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1C85" w:rsidRPr="00D03E9B" w:rsidRDefault="007C1C85" w:rsidP="00D03E9B">
      <w:pPr>
        <w:pStyle w:val="Heading1"/>
        <w:spacing w:before="240"/>
        <w:jc w:val="center"/>
        <w:rPr>
          <w:rFonts w:ascii="Britannic Bold" w:hAnsi="Britannic Bold"/>
          <w:b w:val="0"/>
          <w:bCs w:val="0"/>
          <w:color w:val="auto"/>
          <w:sz w:val="48"/>
          <w:szCs w:val="48"/>
        </w:rPr>
      </w:pPr>
      <w:bookmarkStart w:id="0" w:name="_Toc371492087"/>
      <w:r w:rsidRPr="00D03E9B">
        <w:rPr>
          <w:rFonts w:ascii="Britannic Bold" w:hAnsi="Britannic Bold"/>
          <w:b w:val="0"/>
          <w:bCs w:val="0"/>
          <w:color w:val="auto"/>
          <w:sz w:val="48"/>
          <w:szCs w:val="48"/>
        </w:rPr>
        <w:t>Introduction</w:t>
      </w:r>
      <w:bookmarkEnd w:id="0"/>
    </w:p>
    <w:p w:rsidR="00D03E9B" w:rsidRPr="00D03E9B" w:rsidRDefault="00D03E9B" w:rsidP="00D31887">
      <w:pPr>
        <w:keepNext/>
        <w:framePr w:dropCap="drop" w:lines="2" w:wrap="around" w:vAnchor="text" w:hAnchor="text"/>
        <w:bidi w:val="0"/>
        <w:spacing w:before="240" w:after="0" w:line="840" w:lineRule="exact"/>
        <w:jc w:val="both"/>
        <w:textAlignment w:val="baseline"/>
        <w:rPr>
          <w:rFonts w:ascii="Amaze" w:hAnsiTheme="majorBidi" w:cstheme="majorBidi"/>
          <w:position w:val="-6"/>
          <w:sz w:val="88"/>
          <w:szCs w:val="88"/>
        </w:rPr>
      </w:pPr>
      <w:r w:rsidRPr="00D03E9B">
        <w:rPr>
          <w:rFonts w:ascii="Amaze" w:hAnsiTheme="majorBidi" w:cstheme="majorBidi"/>
          <w:position w:val="-6"/>
          <w:sz w:val="88"/>
          <w:szCs w:val="88"/>
        </w:rPr>
        <w:t>I</w:t>
      </w:r>
    </w:p>
    <w:p w:rsidR="007C1C85" w:rsidRPr="00D03E9B" w:rsidRDefault="007C1C85" w:rsidP="00D6020A">
      <w:pPr>
        <w:autoSpaceDE w:val="0"/>
        <w:autoSpaceDN w:val="0"/>
        <w:bidi w:val="0"/>
        <w:adjustRightInd w:val="0"/>
        <w:spacing w:before="240" w:after="0" w:line="420" w:lineRule="atLeast"/>
        <w:jc w:val="both"/>
        <w:rPr>
          <w:rFonts w:asciiTheme="majorBidi" w:hAnsiTheme="majorBidi" w:cstheme="majorBidi"/>
          <w:b/>
          <w:bCs/>
          <w:i/>
          <w:iCs/>
          <w:spacing w:val="-4"/>
          <w:sz w:val="28"/>
          <w:szCs w:val="28"/>
        </w:rPr>
      </w:pPr>
      <w:r w:rsidRPr="00D03E9B">
        <w:rPr>
          <w:rFonts w:asciiTheme="majorBidi" w:hAnsiTheme="majorBidi" w:cstheme="majorBidi"/>
          <w:spacing w:val="-4"/>
          <w:sz w:val="28"/>
          <w:szCs w:val="28"/>
        </w:rPr>
        <w:t xml:space="preserve">nfection with hepatitis C virus (HCV) results in viral persistence in about 70-80% of cases and is associated with chronic liver inflammation and an increased risk for cirrhosis and hepatocellular carcinoma. Liver injury and disease progression are thought to be driven by host immune responses </w:t>
      </w:r>
      <w:r w:rsidRPr="00D03E9B">
        <w:rPr>
          <w:rFonts w:asciiTheme="majorBidi" w:hAnsiTheme="majorBidi" w:cstheme="majorBidi"/>
          <w:b/>
          <w:bCs/>
          <w:i/>
          <w:iCs/>
          <w:spacing w:val="-4"/>
          <w:sz w:val="28"/>
          <w:szCs w:val="28"/>
        </w:rPr>
        <w:t xml:space="preserve">(Rehermann </w:t>
      </w:r>
      <w:r w:rsidR="00D6020A">
        <w:rPr>
          <w:rFonts w:asciiTheme="majorBidi" w:hAnsiTheme="majorBidi" w:cstheme="majorBidi"/>
          <w:b/>
          <w:bCs/>
          <w:sz w:val="28"/>
          <w:szCs w:val="28"/>
        </w:rPr>
        <w:t>and</w:t>
      </w:r>
      <w:r w:rsidR="00D6020A" w:rsidRPr="003E04F1">
        <w:rPr>
          <w:rFonts w:asciiTheme="majorBidi" w:hAnsiTheme="majorBidi" w:cstheme="majorBidi"/>
          <w:b/>
          <w:bCs/>
          <w:sz w:val="28"/>
          <w:szCs w:val="28"/>
        </w:rPr>
        <w:t xml:space="preserve"> Nascimbeni</w:t>
      </w:r>
      <w:r w:rsidR="00D6020A">
        <w:rPr>
          <w:rFonts w:asciiTheme="majorBidi" w:hAnsiTheme="majorBidi" w:cstheme="majorBidi"/>
          <w:b/>
          <w:bCs/>
          <w:i/>
          <w:iCs/>
          <w:spacing w:val="-4"/>
          <w:sz w:val="28"/>
          <w:szCs w:val="28"/>
        </w:rPr>
        <w:t>,</w:t>
      </w:r>
      <w:r w:rsidRPr="00D03E9B">
        <w:rPr>
          <w:rFonts w:asciiTheme="majorBidi" w:hAnsiTheme="majorBidi" w:cstheme="majorBidi"/>
          <w:b/>
          <w:bCs/>
          <w:i/>
          <w:iCs/>
          <w:spacing w:val="-4"/>
          <w:sz w:val="28"/>
          <w:szCs w:val="28"/>
        </w:rPr>
        <w:t xml:space="preserve"> 2005).</w:t>
      </w:r>
    </w:p>
    <w:p w:rsidR="007C1C85" w:rsidRPr="00D03E9B" w:rsidRDefault="007C1C85" w:rsidP="00D03E9B">
      <w:pPr>
        <w:autoSpaceDE w:val="0"/>
        <w:autoSpaceDN w:val="0"/>
        <w:bidi w:val="0"/>
        <w:adjustRightInd w:val="0"/>
        <w:spacing w:before="240" w:after="0" w:line="420" w:lineRule="atLeast"/>
        <w:ind w:firstLine="720"/>
        <w:jc w:val="both"/>
        <w:rPr>
          <w:rFonts w:asciiTheme="majorBidi" w:hAnsiTheme="majorBidi" w:cstheme="majorBidi"/>
          <w:i/>
          <w:iCs/>
          <w:color w:val="241F20"/>
          <w:sz w:val="28"/>
          <w:szCs w:val="28"/>
        </w:rPr>
      </w:pPr>
      <w:r w:rsidRPr="00D03E9B">
        <w:rPr>
          <w:rFonts w:asciiTheme="majorBidi" w:hAnsiTheme="majorBidi" w:cstheme="majorBidi"/>
          <w:color w:val="241F20"/>
          <w:sz w:val="28"/>
          <w:szCs w:val="28"/>
        </w:rPr>
        <w:t>Natural killer (NK) cells are innate immune cells best known for their immediate effect or functions against virus-infected cells and tumor cells. These effector functions include the destruction of target cells via perforin / granzyme-mediated lysis or tumor necrosis factor–related apoptosis-inducing ligand (TRAIL)-mediated apoptosis and the production of cytokines, such as tumor necrosis factor alpha (TNF-a), macrophage-inflammatory protein 1 beta</w:t>
      </w:r>
      <w:r w:rsidR="00B11F1F">
        <w:rPr>
          <w:rFonts w:asciiTheme="majorBidi" w:hAnsiTheme="majorBidi" w:cstheme="majorBidi"/>
          <w:color w:val="241F20"/>
          <w:sz w:val="28"/>
          <w:szCs w:val="28"/>
        </w:rPr>
        <w:t xml:space="preserve"> </w:t>
      </w:r>
      <w:r w:rsidRPr="00D03E9B">
        <w:rPr>
          <w:rFonts w:asciiTheme="majorBidi" w:hAnsiTheme="majorBidi" w:cstheme="majorBidi"/>
          <w:color w:val="241F20"/>
          <w:sz w:val="28"/>
          <w:szCs w:val="28"/>
        </w:rPr>
        <w:t xml:space="preserve">(MIP-1B) and interferon gamma </w:t>
      </w:r>
      <w:r w:rsidRPr="00D03E9B">
        <w:rPr>
          <w:rFonts w:asciiTheme="majorBidi" w:hAnsiTheme="majorBidi" w:cstheme="majorBidi"/>
          <w:sz w:val="28"/>
          <w:szCs w:val="28"/>
        </w:rPr>
        <w:t>(IFN-</w:t>
      </w:r>
      <w:r w:rsidRPr="00D03E9B">
        <w:rPr>
          <w:rFonts w:asciiTheme="majorBidi" w:eastAsia="TimesNewRomanPSMT" w:hAnsiTheme="majorBidi" w:cstheme="majorBidi"/>
          <w:sz w:val="28"/>
          <w:szCs w:val="28"/>
        </w:rPr>
        <w:t xml:space="preserve">γ) </w:t>
      </w:r>
      <w:r w:rsidRPr="00D03E9B">
        <w:rPr>
          <w:rFonts w:asciiTheme="majorBidi" w:hAnsiTheme="majorBidi" w:cstheme="majorBidi"/>
          <w:b/>
          <w:bCs/>
          <w:i/>
          <w:iCs/>
          <w:color w:val="241F20"/>
          <w:sz w:val="28"/>
          <w:szCs w:val="28"/>
        </w:rPr>
        <w:t>(Vivier et al., 2011).</w:t>
      </w:r>
      <w:r w:rsidRPr="00D03E9B">
        <w:rPr>
          <w:rFonts w:asciiTheme="majorBidi" w:hAnsiTheme="majorBidi" w:cstheme="majorBidi"/>
          <w:color w:val="241F20"/>
          <w:sz w:val="28"/>
          <w:szCs w:val="28"/>
        </w:rPr>
        <w:t xml:space="preserve"> </w:t>
      </w:r>
      <w:r w:rsidRPr="00D03E9B">
        <w:rPr>
          <w:rFonts w:asciiTheme="majorBidi" w:hAnsiTheme="majorBidi" w:cstheme="majorBidi"/>
          <w:sz w:val="28"/>
          <w:szCs w:val="28"/>
        </w:rPr>
        <w:t>NK cells do not require antigen-specific priming to recognize virus infected cells. Once activated, NK cells exert cytotoxicity and produce antiviral cytokines. Thus, NK cells are not only in the right location but also able to mount immediate effector responses to hepatotropic viruses</w:t>
      </w:r>
      <w:r w:rsidRPr="00D03E9B">
        <w:rPr>
          <w:rFonts w:asciiTheme="majorBidi" w:hAnsiTheme="majorBidi" w:cstheme="majorBidi"/>
          <w:i/>
          <w:iCs/>
          <w:sz w:val="28"/>
          <w:szCs w:val="28"/>
        </w:rPr>
        <w:t xml:space="preserve"> </w:t>
      </w:r>
      <w:r w:rsidRPr="00D03E9B">
        <w:rPr>
          <w:rFonts w:asciiTheme="majorBidi" w:hAnsiTheme="majorBidi" w:cstheme="majorBidi"/>
          <w:b/>
          <w:bCs/>
          <w:i/>
          <w:iCs/>
          <w:sz w:val="28"/>
          <w:szCs w:val="28"/>
        </w:rPr>
        <w:t>(Dunn et al., 2007).</w:t>
      </w:r>
    </w:p>
    <w:p w:rsidR="007C1C85" w:rsidRPr="00D03E9B" w:rsidRDefault="007C1C85" w:rsidP="00D03E9B">
      <w:pPr>
        <w:autoSpaceDE w:val="0"/>
        <w:autoSpaceDN w:val="0"/>
        <w:bidi w:val="0"/>
        <w:adjustRightInd w:val="0"/>
        <w:spacing w:before="240" w:after="0" w:line="420" w:lineRule="atLeast"/>
        <w:ind w:firstLine="720"/>
        <w:jc w:val="both"/>
        <w:rPr>
          <w:rFonts w:asciiTheme="majorBidi" w:hAnsiTheme="majorBidi" w:cstheme="majorBidi"/>
          <w:spacing w:val="-4"/>
          <w:sz w:val="28"/>
          <w:szCs w:val="28"/>
        </w:rPr>
      </w:pPr>
      <w:r w:rsidRPr="00D03E9B">
        <w:rPr>
          <w:rFonts w:asciiTheme="majorBidi" w:hAnsiTheme="majorBidi" w:cstheme="majorBidi"/>
          <w:spacing w:val="-4"/>
          <w:sz w:val="28"/>
          <w:szCs w:val="28"/>
        </w:rPr>
        <w:t xml:space="preserve">Inhibitory receptors, including Killer cell Immunoglobulin-like receptors (KIRs) and CD94/NKG2A, gauge expression of MHC class I molecules which can be compromised by viral immune subversion. Activating receptors, including the natural </w:t>
      </w:r>
      <w:r w:rsidRPr="00D03E9B">
        <w:rPr>
          <w:rFonts w:asciiTheme="majorBidi" w:hAnsiTheme="majorBidi" w:cstheme="majorBidi"/>
          <w:spacing w:val="-4"/>
          <w:sz w:val="28"/>
          <w:szCs w:val="28"/>
        </w:rPr>
        <w:lastRenderedPageBreak/>
        <w:t>cytotoxicity receptors (NCRs) and NKG2D</w:t>
      </w:r>
      <w:r w:rsidR="00D03E9B" w:rsidRPr="00D03E9B">
        <w:rPr>
          <w:rFonts w:asciiTheme="majorBidi" w:hAnsiTheme="majorBidi" w:cstheme="majorBidi"/>
          <w:spacing w:val="-4"/>
          <w:sz w:val="28"/>
          <w:szCs w:val="28"/>
        </w:rPr>
        <w:t xml:space="preserve"> </w:t>
      </w:r>
      <w:r w:rsidRPr="00D03E9B">
        <w:rPr>
          <w:rFonts w:asciiTheme="majorBidi" w:hAnsiTheme="majorBidi" w:cstheme="majorBidi"/>
          <w:spacing w:val="-4"/>
          <w:sz w:val="28"/>
          <w:szCs w:val="28"/>
        </w:rPr>
        <w:t>usually detect the presence of infectious non-self and/or stress induced self-ligands at the surface of infected cells.</w:t>
      </w:r>
      <w:r w:rsidR="00D03E9B" w:rsidRPr="00D03E9B">
        <w:rPr>
          <w:rFonts w:asciiTheme="majorBidi" w:hAnsiTheme="majorBidi" w:cstheme="majorBidi"/>
          <w:b/>
          <w:bCs/>
          <w:spacing w:val="-4"/>
          <w:sz w:val="28"/>
          <w:szCs w:val="28"/>
        </w:rPr>
        <w:t xml:space="preserve"> </w:t>
      </w:r>
      <w:r w:rsidRPr="00D03E9B">
        <w:rPr>
          <w:rFonts w:asciiTheme="majorBidi" w:hAnsiTheme="majorBidi" w:cstheme="majorBidi"/>
          <w:spacing w:val="-4"/>
          <w:sz w:val="28"/>
          <w:szCs w:val="28"/>
        </w:rPr>
        <w:t>The NKG2D activating receptor is constitutively expressed on human NK and CD8 T cells.</w:t>
      </w:r>
    </w:p>
    <w:p w:rsidR="007C1C85" w:rsidRPr="00D03E9B" w:rsidRDefault="007C1C85" w:rsidP="00710D6C">
      <w:pPr>
        <w:autoSpaceDE w:val="0"/>
        <w:autoSpaceDN w:val="0"/>
        <w:bidi w:val="0"/>
        <w:adjustRightInd w:val="0"/>
        <w:spacing w:before="240" w:after="0" w:line="420" w:lineRule="atLeast"/>
        <w:ind w:firstLine="720"/>
        <w:jc w:val="both"/>
        <w:rPr>
          <w:rFonts w:asciiTheme="majorBidi" w:hAnsiTheme="majorBidi" w:cstheme="majorBidi"/>
          <w:i/>
          <w:iCs/>
          <w:sz w:val="28"/>
          <w:szCs w:val="28"/>
        </w:rPr>
      </w:pPr>
      <w:r w:rsidRPr="00D03E9B">
        <w:rPr>
          <w:rFonts w:asciiTheme="majorBidi" w:hAnsiTheme="majorBidi" w:cstheme="majorBidi"/>
          <w:sz w:val="28"/>
          <w:szCs w:val="28"/>
        </w:rPr>
        <w:t xml:space="preserve">The importance of the NKG2D defense system is highlighted by the observation that tumors and viruses have developed several mechanisms for evading NKG2D-mediated recognition. However, the overall contribution of NKG2D pathway in the control of HCV infection is unclear. Understanding how hepatitis C virus (HCV) induces and circumvents the host’s natural killer (NK) cell-mediated immunity is of critical importance in efforts to design effective therapeutics </w:t>
      </w:r>
      <w:r w:rsidRPr="00D03E9B">
        <w:rPr>
          <w:rFonts w:asciiTheme="majorBidi" w:hAnsiTheme="majorBidi" w:cstheme="majorBidi"/>
          <w:b/>
          <w:bCs/>
          <w:i/>
          <w:iCs/>
          <w:sz w:val="28"/>
          <w:szCs w:val="28"/>
        </w:rPr>
        <w:t>(</w:t>
      </w:r>
      <w:r w:rsidR="00710D6C" w:rsidRPr="00D03E9B">
        <w:rPr>
          <w:rFonts w:asciiTheme="majorBidi" w:hAnsiTheme="majorBidi" w:cstheme="majorBidi"/>
          <w:b/>
          <w:bCs/>
          <w:i/>
          <w:iCs/>
          <w:sz w:val="28"/>
          <w:szCs w:val="28"/>
        </w:rPr>
        <w:t>Sène</w:t>
      </w:r>
      <w:r w:rsidRPr="00D03E9B">
        <w:rPr>
          <w:rFonts w:asciiTheme="majorBidi" w:hAnsiTheme="majorBidi" w:cstheme="majorBidi"/>
          <w:b/>
          <w:bCs/>
          <w:i/>
          <w:iCs/>
          <w:sz w:val="28"/>
          <w:szCs w:val="28"/>
        </w:rPr>
        <w:t xml:space="preserve"> et al., 2010)</w:t>
      </w:r>
      <w:r w:rsidRPr="00D03E9B">
        <w:rPr>
          <w:rFonts w:asciiTheme="majorBidi" w:hAnsiTheme="majorBidi" w:cstheme="majorBidi"/>
          <w:i/>
          <w:iCs/>
          <w:sz w:val="28"/>
          <w:szCs w:val="28"/>
        </w:rPr>
        <w:t>.</w:t>
      </w:r>
    </w:p>
    <w:p w:rsidR="00D03E9B" w:rsidRDefault="00D03E9B" w:rsidP="00D03E9B">
      <w:pPr>
        <w:bidi w:val="0"/>
        <w:spacing w:before="240" w:after="0" w:line="420" w:lineRule="atLeast"/>
        <w:jc w:val="center"/>
        <w:rPr>
          <w:rFonts w:asciiTheme="majorBidi" w:eastAsia="Dutch801BT-Roman" w:hAnsiTheme="majorBidi" w:cstheme="majorBidi"/>
          <w:b/>
          <w:bCs/>
          <w:sz w:val="28"/>
          <w:szCs w:val="28"/>
          <w:u w:val="single"/>
        </w:rPr>
        <w:sectPr w:rsidR="00D03E9B" w:rsidSect="00D03E9B">
          <w:headerReference w:type="default" r:id="rId9"/>
          <w:footerReference w:type="even" r:id="rId10"/>
          <w:footerReference w:type="default" r:id="rId11"/>
          <w:type w:val="nextColumn"/>
          <w:pgSz w:w="11906" w:h="16838" w:code="9"/>
          <w:pgMar w:top="1701" w:right="2353" w:bottom="3402" w:left="2353" w:header="1077" w:footer="3119" w:gutter="0"/>
          <w:cols w:space="708"/>
          <w:bidi/>
          <w:rtlGutter/>
          <w:docGrid w:linePitch="360"/>
        </w:sectPr>
      </w:pPr>
    </w:p>
    <w:p w:rsidR="007C1C85" w:rsidRPr="00D03E9B" w:rsidRDefault="007C1C85" w:rsidP="00D03E9B">
      <w:pPr>
        <w:pStyle w:val="Heading1"/>
        <w:spacing w:before="240"/>
        <w:jc w:val="center"/>
        <w:rPr>
          <w:rFonts w:ascii="Britannic Bold" w:hAnsi="Britannic Bold"/>
          <w:b w:val="0"/>
          <w:bCs w:val="0"/>
          <w:color w:val="auto"/>
          <w:sz w:val="48"/>
          <w:szCs w:val="48"/>
        </w:rPr>
      </w:pPr>
      <w:bookmarkStart w:id="1" w:name="_Toc371492088"/>
      <w:r w:rsidRPr="00D03E9B">
        <w:rPr>
          <w:rFonts w:ascii="Britannic Bold" w:hAnsi="Britannic Bold"/>
          <w:b w:val="0"/>
          <w:bCs w:val="0"/>
          <w:color w:val="auto"/>
          <w:sz w:val="48"/>
          <w:szCs w:val="48"/>
        </w:rPr>
        <w:lastRenderedPageBreak/>
        <w:t xml:space="preserve">Aim of the </w:t>
      </w:r>
      <w:r w:rsidR="00D03E9B" w:rsidRPr="00D03E9B">
        <w:rPr>
          <w:rFonts w:ascii="Britannic Bold" w:hAnsi="Britannic Bold"/>
          <w:b w:val="0"/>
          <w:bCs w:val="0"/>
          <w:color w:val="auto"/>
          <w:sz w:val="48"/>
          <w:szCs w:val="48"/>
        </w:rPr>
        <w:t>Work</w:t>
      </w:r>
      <w:bookmarkEnd w:id="1"/>
    </w:p>
    <w:p w:rsidR="00D03E9B" w:rsidRPr="00D03E9B" w:rsidRDefault="00D03E9B" w:rsidP="00D03E9B">
      <w:pPr>
        <w:pStyle w:val="NormalWeb"/>
        <w:keepNext/>
        <w:framePr w:dropCap="drop" w:lines="2" w:wrap="around" w:vAnchor="text" w:hAnchor="text"/>
        <w:spacing w:before="240" w:beforeAutospacing="0" w:after="0" w:afterAutospacing="0" w:line="840" w:lineRule="exact"/>
        <w:jc w:val="both"/>
        <w:textAlignment w:val="baseline"/>
        <w:rPr>
          <w:rFonts w:ascii="BlackChancery" w:eastAsia="Calibri" w:hAnsiTheme="majorBidi" w:cstheme="majorBidi"/>
          <w:position w:val="5"/>
          <w:sz w:val="72"/>
          <w:szCs w:val="72"/>
        </w:rPr>
      </w:pPr>
      <w:r w:rsidRPr="00D03E9B">
        <w:rPr>
          <w:rFonts w:ascii="BlackChancery" w:eastAsia="Calibri" w:hAnsiTheme="majorBidi" w:cstheme="majorBidi"/>
          <w:position w:val="5"/>
          <w:sz w:val="72"/>
          <w:szCs w:val="72"/>
        </w:rPr>
        <w:t>T</w:t>
      </w:r>
    </w:p>
    <w:p w:rsidR="007C1C85" w:rsidRPr="00D03E9B" w:rsidRDefault="007C1C85" w:rsidP="00D03E9B">
      <w:pPr>
        <w:pStyle w:val="NormalWeb"/>
        <w:spacing w:before="240" w:beforeAutospacing="0" w:after="0" w:afterAutospacing="0" w:line="420" w:lineRule="atLeast"/>
        <w:jc w:val="both"/>
        <w:rPr>
          <w:rFonts w:asciiTheme="majorBidi" w:eastAsia="Calibri" w:hAnsiTheme="majorBidi" w:cstheme="majorBidi"/>
          <w:color w:val="000000"/>
          <w:sz w:val="28"/>
          <w:szCs w:val="28"/>
        </w:rPr>
      </w:pPr>
      <w:r w:rsidRPr="00D03E9B">
        <w:rPr>
          <w:rFonts w:asciiTheme="majorBidi" w:eastAsia="Calibri" w:hAnsiTheme="majorBidi" w:cstheme="majorBidi"/>
          <w:sz w:val="28"/>
          <w:szCs w:val="28"/>
        </w:rPr>
        <w:t>he aim of this work is to</w:t>
      </w:r>
      <w:r w:rsidRPr="00D03E9B">
        <w:rPr>
          <w:rFonts w:asciiTheme="majorBidi" w:eastAsia="Calibri" w:hAnsiTheme="majorBidi" w:cstheme="majorBidi"/>
          <w:color w:val="000000"/>
          <w:sz w:val="28"/>
          <w:szCs w:val="28"/>
        </w:rPr>
        <w:t xml:space="preserve"> evaluate NKG2D expression on peripheral blood natural killer cells (NK) in chronic hepatitis C patients in comparison to healthy controls. </w:t>
      </w:r>
    </w:p>
    <w:p w:rsidR="00D03E9B" w:rsidRDefault="00D03E9B" w:rsidP="00D03E9B">
      <w:pPr>
        <w:bidi w:val="0"/>
        <w:spacing w:before="240" w:after="0" w:line="420" w:lineRule="atLeast"/>
        <w:ind w:firstLine="600"/>
        <w:jc w:val="center"/>
        <w:rPr>
          <w:rFonts w:asciiTheme="majorBidi" w:eastAsia="Times New Roman" w:hAnsiTheme="majorBidi" w:cstheme="majorBidi"/>
          <w:b/>
          <w:sz w:val="40"/>
          <w:szCs w:val="40"/>
          <w:lang w:eastAsia="en-GB"/>
        </w:rPr>
        <w:sectPr w:rsidR="00D03E9B" w:rsidSect="00D03E9B">
          <w:headerReference w:type="default" r:id="rId12"/>
          <w:type w:val="nextColumn"/>
          <w:pgSz w:w="11906" w:h="16838" w:code="9"/>
          <w:pgMar w:top="1701" w:right="2353" w:bottom="3402" w:left="2353" w:header="1077" w:footer="3119" w:gutter="0"/>
          <w:cols w:space="708"/>
          <w:bidi/>
          <w:rtlGutter/>
          <w:docGrid w:linePitch="360"/>
        </w:sectPr>
      </w:pPr>
    </w:p>
    <w:p w:rsidR="007C1C85" w:rsidRPr="00D03E9B" w:rsidRDefault="007C1C85" w:rsidP="00D03E9B">
      <w:pPr>
        <w:pStyle w:val="Heading1"/>
        <w:spacing w:before="240"/>
        <w:jc w:val="center"/>
        <w:rPr>
          <w:rFonts w:ascii="Britannic Bold" w:hAnsi="Britannic Bold"/>
          <w:b w:val="0"/>
          <w:bCs w:val="0"/>
          <w:color w:val="auto"/>
          <w:sz w:val="48"/>
          <w:szCs w:val="48"/>
        </w:rPr>
      </w:pPr>
      <w:bookmarkStart w:id="2" w:name="_Toc371492089"/>
      <w:r w:rsidRPr="00D03E9B">
        <w:rPr>
          <w:rFonts w:ascii="Britannic Bold" w:hAnsi="Britannic Bold"/>
          <w:b w:val="0"/>
          <w:bCs w:val="0"/>
          <w:color w:val="auto"/>
          <w:sz w:val="48"/>
          <w:szCs w:val="48"/>
        </w:rPr>
        <w:lastRenderedPageBreak/>
        <w:t>Hepatitis C Virus</w:t>
      </w:r>
      <w:bookmarkEnd w:id="2"/>
    </w:p>
    <w:p w:rsidR="00D03E9B" w:rsidRPr="00D03E9B" w:rsidRDefault="00D03E9B" w:rsidP="00D03E9B">
      <w:pPr>
        <w:keepNext/>
        <w:framePr w:dropCap="drop" w:lines="2" w:wrap="around" w:vAnchor="text" w:hAnchor="text"/>
        <w:bidi w:val="0"/>
        <w:spacing w:before="240" w:after="0" w:line="840" w:lineRule="exact"/>
        <w:jc w:val="both"/>
        <w:textAlignment w:val="baseline"/>
        <w:rPr>
          <w:rFonts w:ascii="BlackChancery" w:eastAsia="Times New Roman" w:hAnsiTheme="majorBidi" w:cstheme="majorBidi"/>
          <w:position w:val="-6"/>
          <w:sz w:val="80"/>
          <w:szCs w:val="80"/>
          <w:lang w:eastAsia="en-GB"/>
        </w:rPr>
      </w:pPr>
      <w:r w:rsidRPr="00D03E9B">
        <w:rPr>
          <w:rFonts w:ascii="BlackChancery" w:eastAsia="Times New Roman" w:hAnsiTheme="majorBidi" w:cstheme="majorBidi"/>
          <w:position w:val="-6"/>
          <w:sz w:val="80"/>
          <w:szCs w:val="80"/>
          <w:lang w:eastAsia="en-GB"/>
        </w:rPr>
        <w:t>H</w:t>
      </w:r>
    </w:p>
    <w:p w:rsidR="007C1C85" w:rsidRPr="00E02AB2" w:rsidRDefault="007C1C85" w:rsidP="00D03E9B">
      <w:pPr>
        <w:bidi w:val="0"/>
        <w:spacing w:before="240" w:after="0" w:line="420" w:lineRule="atLeast"/>
        <w:jc w:val="both"/>
        <w:rPr>
          <w:rFonts w:asciiTheme="majorBidi" w:eastAsia="Times New Roman" w:hAnsiTheme="majorBidi" w:cstheme="majorBidi"/>
          <w:spacing w:val="-6"/>
          <w:sz w:val="28"/>
          <w:szCs w:val="28"/>
          <w:lang w:eastAsia="en-GB"/>
        </w:rPr>
      </w:pPr>
      <w:r w:rsidRPr="00E02AB2">
        <w:rPr>
          <w:rFonts w:asciiTheme="majorBidi" w:eastAsia="Times New Roman" w:hAnsiTheme="majorBidi" w:cstheme="majorBidi"/>
          <w:spacing w:val="-6"/>
          <w:sz w:val="28"/>
          <w:szCs w:val="28"/>
          <w:lang w:eastAsia="en-GB"/>
        </w:rPr>
        <w:t xml:space="preserve">epatitis C virus (HCV) is a major health problem worldwide, infecting an estimated 170 million people. The high genetic variability of HCV contributes to the chronicity of hepatitis C </w:t>
      </w:r>
      <w:r w:rsidRPr="00E02AB2">
        <w:rPr>
          <w:rFonts w:asciiTheme="majorBidi" w:eastAsia="Times New Roman" w:hAnsiTheme="majorBidi" w:cstheme="majorBidi"/>
          <w:b/>
          <w:i/>
          <w:spacing w:val="-6"/>
          <w:sz w:val="28"/>
          <w:szCs w:val="28"/>
          <w:lang w:eastAsia="en-GB"/>
        </w:rPr>
        <w:t>(Torres-Puente et al., 2008).</w:t>
      </w:r>
    </w:p>
    <w:p w:rsidR="007C1C85" w:rsidRPr="00D03E9B" w:rsidRDefault="007C1C85" w:rsidP="00D03E9B">
      <w:pPr>
        <w:autoSpaceDE w:val="0"/>
        <w:autoSpaceDN w:val="0"/>
        <w:bidi w:val="0"/>
        <w:adjustRightInd w:val="0"/>
        <w:spacing w:before="240" w:after="0" w:line="420" w:lineRule="atLeast"/>
        <w:ind w:firstLine="600"/>
        <w:jc w:val="both"/>
        <w:rPr>
          <w:rFonts w:asciiTheme="majorBidi" w:eastAsia="Times New Roman" w:hAnsiTheme="majorBidi" w:cstheme="majorBidi"/>
          <w:b/>
          <w:i/>
          <w:sz w:val="28"/>
          <w:szCs w:val="28"/>
          <w:lang w:eastAsia="en-GB"/>
        </w:rPr>
      </w:pPr>
      <w:r w:rsidRPr="00D03E9B">
        <w:rPr>
          <w:rFonts w:asciiTheme="majorBidi" w:eastAsia="Times New Roman" w:hAnsiTheme="majorBidi" w:cstheme="majorBidi"/>
          <w:sz w:val="28"/>
          <w:szCs w:val="28"/>
          <w:lang w:eastAsia="en-GB"/>
        </w:rPr>
        <w:t xml:space="preserve">HCV was first described in 1989 as the putative viral agent of non-A non-B hepatitis. It is has been recognized as the major causative agent of chronic liver disease, including chronic active hepatitis, cirrhosis and hepatocellular carcinoma </w:t>
      </w:r>
      <w:r w:rsidRPr="00D03E9B">
        <w:rPr>
          <w:rFonts w:asciiTheme="majorBidi" w:eastAsia="Times New Roman" w:hAnsiTheme="majorBidi" w:cstheme="majorBidi"/>
          <w:b/>
          <w:i/>
          <w:sz w:val="28"/>
          <w:szCs w:val="28"/>
          <w:lang w:eastAsia="en-GB"/>
        </w:rPr>
        <w:t>(Lyra et al., 2004).</w:t>
      </w:r>
    </w:p>
    <w:p w:rsidR="007C1C85" w:rsidRPr="00D03E9B" w:rsidRDefault="007C1C85" w:rsidP="00D03E9B">
      <w:pPr>
        <w:pStyle w:val="NormalWeb"/>
        <w:spacing w:before="240" w:beforeAutospacing="0" w:after="0" w:afterAutospacing="0" w:line="420" w:lineRule="atLeast"/>
        <w:jc w:val="lowKashida"/>
        <w:outlineLvl w:val="0"/>
        <w:rPr>
          <w:rFonts w:asciiTheme="majorBidi" w:hAnsiTheme="majorBidi" w:cstheme="majorBidi"/>
          <w:b/>
          <w:bCs/>
          <w:sz w:val="36"/>
          <w:szCs w:val="36"/>
          <w:u w:val="single"/>
        </w:rPr>
      </w:pPr>
      <w:bookmarkStart w:id="3" w:name="_Toc371492090"/>
      <w:r w:rsidRPr="00D03E9B">
        <w:rPr>
          <w:rFonts w:asciiTheme="majorBidi" w:hAnsiTheme="majorBidi" w:cstheme="majorBidi"/>
          <w:b/>
          <w:bCs/>
          <w:sz w:val="28"/>
          <w:szCs w:val="28"/>
          <w:u w:val="single"/>
        </w:rPr>
        <w:t>Structure of Hepatitis C Virus:</w:t>
      </w:r>
      <w:bookmarkEnd w:id="3"/>
    </w:p>
    <w:p w:rsidR="007C1C85" w:rsidRPr="00D03E9B" w:rsidRDefault="007C1C85" w:rsidP="00D03E9B">
      <w:pPr>
        <w:pStyle w:val="NormalWeb"/>
        <w:spacing w:before="0" w:beforeAutospacing="0" w:after="0" w:afterAutospacing="0" w:line="420" w:lineRule="atLeast"/>
        <w:ind w:firstLine="720"/>
        <w:jc w:val="both"/>
        <w:rPr>
          <w:rFonts w:asciiTheme="majorBidi" w:hAnsiTheme="majorBidi" w:cstheme="majorBidi"/>
          <w:sz w:val="28"/>
          <w:szCs w:val="28"/>
        </w:rPr>
      </w:pPr>
      <w:r w:rsidRPr="00D03E9B">
        <w:rPr>
          <w:rFonts w:asciiTheme="majorBidi" w:hAnsiTheme="majorBidi" w:cstheme="majorBidi"/>
          <w:sz w:val="28"/>
          <w:szCs w:val="28"/>
        </w:rPr>
        <w:t>HCV is a small (50</w:t>
      </w:r>
      <w:hyperlink r:id="rId13" w:anchor="SI_prefixes" w:tooltip="Metre" w:history="1">
        <w:r w:rsidRPr="00D03E9B">
          <w:rPr>
            <w:rFonts w:asciiTheme="majorBidi" w:hAnsiTheme="majorBidi" w:cstheme="majorBidi"/>
            <w:sz w:val="28"/>
            <w:szCs w:val="28"/>
          </w:rPr>
          <w:t>nm</w:t>
        </w:r>
      </w:hyperlink>
      <w:r w:rsidRPr="00D03E9B">
        <w:rPr>
          <w:rFonts w:asciiTheme="majorBidi" w:hAnsiTheme="majorBidi" w:cstheme="majorBidi"/>
          <w:sz w:val="28"/>
          <w:szCs w:val="28"/>
        </w:rPr>
        <w:t xml:space="preserve"> in size), enveloped, </w:t>
      </w:r>
      <w:hyperlink r:id="rId14" w:anchor="Positive-sense" w:tooltip="Sense (molecular biology)" w:history="1">
        <w:r w:rsidRPr="00D03E9B">
          <w:rPr>
            <w:rFonts w:asciiTheme="majorBidi" w:hAnsiTheme="majorBidi" w:cstheme="majorBidi"/>
            <w:sz w:val="28"/>
            <w:szCs w:val="28"/>
          </w:rPr>
          <w:t>positive sense</w:t>
        </w:r>
      </w:hyperlink>
      <w:r w:rsidRPr="00D03E9B">
        <w:rPr>
          <w:rFonts w:asciiTheme="majorBidi" w:hAnsiTheme="majorBidi" w:cstheme="majorBidi"/>
          <w:sz w:val="28"/>
          <w:szCs w:val="28"/>
        </w:rPr>
        <w:t xml:space="preserve"> single strand ribonucleic acid (</w:t>
      </w:r>
      <w:hyperlink r:id="rId15" w:tooltip="RNA" w:history="1">
        <w:r w:rsidRPr="00D03E9B">
          <w:rPr>
            <w:rFonts w:asciiTheme="majorBidi" w:hAnsiTheme="majorBidi" w:cstheme="majorBidi"/>
            <w:sz w:val="28"/>
            <w:szCs w:val="28"/>
          </w:rPr>
          <w:t>RNA</w:t>
        </w:r>
      </w:hyperlink>
      <w:r w:rsidRPr="00D03E9B">
        <w:rPr>
          <w:rFonts w:asciiTheme="majorBidi" w:hAnsiTheme="majorBidi" w:cstheme="majorBidi"/>
          <w:sz w:val="28"/>
          <w:szCs w:val="28"/>
        </w:rPr>
        <w:t xml:space="preserve">) virus of the family </w:t>
      </w:r>
      <w:hyperlink r:id="rId16" w:tooltip="Flaviviridae" w:history="1">
        <w:r w:rsidRPr="00D03E9B">
          <w:rPr>
            <w:rFonts w:asciiTheme="majorBidi" w:hAnsiTheme="majorBidi" w:cstheme="majorBidi"/>
            <w:sz w:val="28"/>
            <w:szCs w:val="28"/>
          </w:rPr>
          <w:t>Flaviviridae</w:t>
        </w:r>
      </w:hyperlink>
      <w:r w:rsidRPr="00D03E9B">
        <w:rPr>
          <w:rFonts w:asciiTheme="majorBidi" w:hAnsiTheme="majorBidi" w:cstheme="majorBidi"/>
          <w:sz w:val="28"/>
          <w:szCs w:val="28"/>
        </w:rPr>
        <w:t xml:space="preserve"> </w:t>
      </w:r>
      <w:r w:rsidRPr="00D03E9B">
        <w:rPr>
          <w:rFonts w:asciiTheme="majorBidi" w:hAnsiTheme="majorBidi" w:cstheme="majorBidi"/>
          <w:b/>
          <w:bCs/>
          <w:i/>
          <w:iCs/>
          <w:sz w:val="28"/>
          <w:szCs w:val="28"/>
        </w:rPr>
        <w:t>(Beeck and Dubuisson, 2003).</w:t>
      </w:r>
      <w:r w:rsidRPr="00D03E9B">
        <w:rPr>
          <w:rFonts w:asciiTheme="majorBidi" w:hAnsiTheme="majorBidi" w:cstheme="majorBidi"/>
          <w:b/>
          <w:bCs/>
          <w:sz w:val="28"/>
          <w:szCs w:val="28"/>
        </w:rPr>
        <w:t xml:space="preserve"> </w:t>
      </w:r>
    </w:p>
    <w:p w:rsidR="007C1C85" w:rsidRPr="00D03E9B" w:rsidRDefault="007C1C85" w:rsidP="00D03E9B">
      <w:pPr>
        <w:pStyle w:val="NormalWeb"/>
        <w:spacing w:before="240" w:beforeAutospacing="0" w:after="0" w:afterAutospacing="0" w:line="420" w:lineRule="atLeast"/>
        <w:ind w:firstLine="720"/>
        <w:jc w:val="both"/>
        <w:rPr>
          <w:rFonts w:asciiTheme="majorBidi" w:hAnsiTheme="majorBidi" w:cstheme="majorBidi"/>
          <w:sz w:val="28"/>
          <w:szCs w:val="28"/>
        </w:rPr>
      </w:pPr>
      <w:r w:rsidRPr="00D03E9B">
        <w:rPr>
          <w:rFonts w:asciiTheme="majorBidi" w:hAnsiTheme="majorBidi" w:cstheme="majorBidi"/>
          <w:sz w:val="28"/>
          <w:szCs w:val="28"/>
        </w:rPr>
        <w:t xml:space="preserve">HCV consists of a core of genetic material “RNA”, surrounded by a protective shell of protein, and further encased in a lipid envelope of cellular origin. Two viral envelope glycoproteins, E1 and E2, are embedded in the lipid envelope </w:t>
      </w:r>
      <w:r w:rsidRPr="00D03E9B">
        <w:rPr>
          <w:rFonts w:asciiTheme="majorBidi" w:hAnsiTheme="majorBidi" w:cstheme="majorBidi"/>
          <w:i/>
          <w:iCs/>
          <w:sz w:val="28"/>
          <w:szCs w:val="28"/>
        </w:rPr>
        <w:t>(</w:t>
      </w:r>
      <w:r w:rsidRPr="00D03E9B">
        <w:rPr>
          <w:rFonts w:asciiTheme="majorBidi" w:hAnsiTheme="majorBidi" w:cstheme="majorBidi"/>
          <w:b/>
          <w:bCs/>
          <w:i/>
          <w:iCs/>
          <w:sz w:val="28"/>
          <w:szCs w:val="28"/>
        </w:rPr>
        <w:t>Beeck and Dubuisson, 2003)</w:t>
      </w:r>
      <w:r w:rsidRPr="00D03E9B">
        <w:rPr>
          <w:rFonts w:asciiTheme="majorBidi" w:hAnsiTheme="majorBidi" w:cstheme="majorBidi"/>
          <w:i/>
          <w:iCs/>
          <w:sz w:val="28"/>
          <w:szCs w:val="28"/>
        </w:rPr>
        <w:t>.</w:t>
      </w:r>
    </w:p>
    <w:p w:rsidR="007C1C85" w:rsidRPr="00D03E9B" w:rsidRDefault="007C1C85" w:rsidP="00D03E9B">
      <w:pPr>
        <w:autoSpaceDE w:val="0"/>
        <w:autoSpaceDN w:val="0"/>
        <w:bidi w:val="0"/>
        <w:adjustRightInd w:val="0"/>
        <w:spacing w:before="240" w:after="0" w:line="400" w:lineRule="atLeast"/>
        <w:ind w:firstLine="600"/>
        <w:jc w:val="both"/>
        <w:rPr>
          <w:rFonts w:asciiTheme="majorBidi" w:eastAsia="Times New Roman" w:hAnsiTheme="majorBidi" w:cstheme="majorBidi"/>
          <w:b/>
          <w:i/>
          <w:sz w:val="28"/>
          <w:szCs w:val="28"/>
          <w:lang w:eastAsia="en-GB"/>
        </w:rPr>
      </w:pPr>
      <w:r w:rsidRPr="00D03E9B">
        <w:rPr>
          <w:rFonts w:asciiTheme="majorBidi" w:hAnsiTheme="majorBidi" w:cstheme="majorBidi"/>
          <w:sz w:val="28"/>
          <w:szCs w:val="28"/>
        </w:rPr>
        <w:t xml:space="preserve">HCV </w:t>
      </w:r>
      <w:hyperlink r:id="rId17" w:tooltip="RNA" w:history="1">
        <w:r w:rsidRPr="00D03E9B">
          <w:rPr>
            <w:rFonts w:asciiTheme="majorBidi" w:hAnsiTheme="majorBidi" w:cstheme="majorBidi"/>
            <w:sz w:val="28"/>
            <w:szCs w:val="28"/>
          </w:rPr>
          <w:t>RNA</w:t>
        </w:r>
      </w:hyperlink>
      <w:r w:rsidRPr="00D03E9B">
        <w:rPr>
          <w:rFonts w:asciiTheme="majorBidi" w:hAnsiTheme="majorBidi" w:cstheme="majorBidi"/>
          <w:sz w:val="28"/>
          <w:szCs w:val="28"/>
        </w:rPr>
        <w:t xml:space="preserve"> genome consists of a single </w:t>
      </w:r>
      <w:hyperlink r:id="rId18" w:tooltip="Open reading frame" w:history="1">
        <w:r w:rsidRPr="00D03E9B">
          <w:rPr>
            <w:rFonts w:asciiTheme="majorBidi" w:hAnsiTheme="majorBidi" w:cstheme="majorBidi"/>
            <w:sz w:val="28"/>
            <w:szCs w:val="28"/>
          </w:rPr>
          <w:t>open reading frame</w:t>
        </w:r>
      </w:hyperlink>
      <w:r w:rsidRPr="00D03E9B">
        <w:rPr>
          <w:rFonts w:asciiTheme="majorBidi" w:hAnsiTheme="majorBidi" w:cstheme="majorBidi"/>
          <w:sz w:val="28"/>
          <w:szCs w:val="28"/>
        </w:rPr>
        <w:t xml:space="preserve"> of 9600 </w:t>
      </w:r>
      <w:hyperlink r:id="rId19" w:tooltip="Nucleoside" w:history="1">
        <w:r w:rsidRPr="00D03E9B">
          <w:rPr>
            <w:rFonts w:asciiTheme="majorBidi" w:hAnsiTheme="majorBidi" w:cstheme="majorBidi"/>
            <w:sz w:val="28"/>
            <w:szCs w:val="28"/>
          </w:rPr>
          <w:t>nucleotide</w:t>
        </w:r>
      </w:hyperlink>
      <w:r w:rsidRPr="00D03E9B">
        <w:rPr>
          <w:rFonts w:asciiTheme="majorBidi" w:hAnsiTheme="majorBidi" w:cstheme="majorBidi"/>
          <w:sz w:val="28"/>
          <w:szCs w:val="28"/>
        </w:rPr>
        <w:t xml:space="preserve"> bases that encodes a large polyprotein of about 3000 amino acids and it is characterized by extensive genetic diversity </w:t>
      </w:r>
      <w:r w:rsidRPr="00D03E9B">
        <w:rPr>
          <w:rFonts w:asciiTheme="majorBidi" w:hAnsiTheme="majorBidi" w:cstheme="majorBidi"/>
          <w:b/>
          <w:bCs/>
          <w:i/>
          <w:iCs/>
          <w:sz w:val="28"/>
          <w:szCs w:val="28"/>
        </w:rPr>
        <w:t>(Kato, 2000).</w:t>
      </w:r>
      <w:r w:rsidRPr="00D03E9B">
        <w:rPr>
          <w:rFonts w:asciiTheme="majorBidi" w:eastAsia="Times New Roman" w:hAnsiTheme="majorBidi" w:cstheme="majorBidi"/>
          <w:i/>
          <w:iCs/>
          <w:sz w:val="28"/>
          <w:szCs w:val="28"/>
          <w:lang w:eastAsia="en-GB"/>
        </w:rPr>
        <w:t xml:space="preserve"> </w:t>
      </w:r>
      <w:r w:rsidRPr="00D03E9B">
        <w:rPr>
          <w:rFonts w:asciiTheme="majorBidi" w:eastAsia="Times New Roman" w:hAnsiTheme="majorBidi" w:cstheme="majorBidi"/>
          <w:sz w:val="28"/>
          <w:szCs w:val="28"/>
          <w:lang w:eastAsia="en-GB"/>
        </w:rPr>
        <w:t xml:space="preserve">HCV has been classified into at least 6 major genotypes with many subtypes and circulates </w:t>
      </w:r>
      <w:r w:rsidRPr="00D03E9B">
        <w:rPr>
          <w:rFonts w:asciiTheme="majorBidi" w:eastAsia="Times New Roman" w:hAnsiTheme="majorBidi" w:cstheme="majorBidi"/>
          <w:sz w:val="28"/>
          <w:szCs w:val="28"/>
          <w:lang w:eastAsia="en-GB"/>
        </w:rPr>
        <w:lastRenderedPageBreak/>
        <w:t xml:space="preserve">within an infected individual as a number of closely related but distinct variants known as quasispecies </w:t>
      </w:r>
      <w:r w:rsidRPr="00D03E9B">
        <w:rPr>
          <w:rFonts w:asciiTheme="majorBidi" w:eastAsia="Times New Roman" w:hAnsiTheme="majorBidi" w:cstheme="majorBidi"/>
          <w:b/>
          <w:i/>
          <w:sz w:val="28"/>
          <w:szCs w:val="28"/>
          <w:lang w:eastAsia="en-GB"/>
        </w:rPr>
        <w:t>(Lyra et al., 2004).</w:t>
      </w:r>
    </w:p>
    <w:p w:rsidR="007C1C85" w:rsidRPr="00D03E9B" w:rsidRDefault="007C1C85" w:rsidP="00D03E9B">
      <w:pPr>
        <w:bidi w:val="0"/>
        <w:spacing w:before="240" w:after="0" w:line="400" w:lineRule="atLeast"/>
        <w:ind w:firstLine="600"/>
        <w:jc w:val="lowKashida"/>
        <w:rPr>
          <w:rFonts w:asciiTheme="majorBidi" w:hAnsiTheme="majorBidi" w:cstheme="majorBidi"/>
          <w:b/>
          <w:bCs/>
          <w:sz w:val="28"/>
          <w:szCs w:val="28"/>
        </w:rPr>
      </w:pPr>
      <w:r w:rsidRPr="00D03E9B">
        <w:rPr>
          <w:rFonts w:asciiTheme="majorBidi" w:hAnsiTheme="majorBidi" w:cstheme="majorBidi"/>
          <w:sz w:val="28"/>
          <w:szCs w:val="28"/>
        </w:rPr>
        <w:t xml:space="preserve">At the </w:t>
      </w:r>
      <w:smartTag w:uri="urn:schemas-microsoft-com:office:smarttags" w:element="metricconverter">
        <w:smartTagPr>
          <w:attr w:name="ProductID" w:val="5’"/>
        </w:smartTagPr>
        <w:r w:rsidRPr="00D03E9B">
          <w:rPr>
            <w:rFonts w:asciiTheme="majorBidi" w:hAnsiTheme="majorBidi" w:cstheme="majorBidi"/>
            <w:sz w:val="28"/>
            <w:szCs w:val="28"/>
          </w:rPr>
          <w:t>5’</w:t>
        </w:r>
      </w:smartTag>
      <w:r w:rsidRPr="00D03E9B">
        <w:rPr>
          <w:rFonts w:asciiTheme="majorBidi" w:hAnsiTheme="majorBidi" w:cstheme="majorBidi"/>
          <w:sz w:val="28"/>
          <w:szCs w:val="28"/>
        </w:rPr>
        <w:t xml:space="preserve"> and </w:t>
      </w:r>
      <w:smartTag w:uri="urn:schemas-microsoft-com:office:smarttags" w:element="metricconverter">
        <w:smartTagPr>
          <w:attr w:name="ProductID" w:val="3’"/>
        </w:smartTagPr>
        <w:r w:rsidRPr="00D03E9B">
          <w:rPr>
            <w:rFonts w:asciiTheme="majorBidi" w:hAnsiTheme="majorBidi" w:cstheme="majorBidi"/>
            <w:sz w:val="28"/>
            <w:szCs w:val="28"/>
          </w:rPr>
          <w:t>3’</w:t>
        </w:r>
      </w:smartTag>
      <w:r w:rsidRPr="00D03E9B">
        <w:rPr>
          <w:rFonts w:asciiTheme="majorBidi" w:hAnsiTheme="majorBidi" w:cstheme="majorBidi"/>
          <w:sz w:val="28"/>
          <w:szCs w:val="28"/>
        </w:rPr>
        <w:t xml:space="preserve"> ends of the RNA there are untranslated regions (UTR) that are not translated into proteins but are important for translation and replication of the viral RNA. The </w:t>
      </w:r>
      <w:smartTag w:uri="urn:schemas-microsoft-com:office:smarttags" w:element="metricconverter">
        <w:smartTagPr>
          <w:attr w:name="ProductID" w:val="5’"/>
        </w:smartTagPr>
        <w:r w:rsidRPr="00D03E9B">
          <w:rPr>
            <w:rFonts w:asciiTheme="majorBidi" w:hAnsiTheme="majorBidi" w:cstheme="majorBidi"/>
            <w:sz w:val="28"/>
            <w:szCs w:val="28"/>
          </w:rPr>
          <w:t>5’</w:t>
        </w:r>
      </w:smartTag>
      <w:r w:rsidRPr="00D03E9B">
        <w:rPr>
          <w:rFonts w:asciiTheme="majorBidi" w:hAnsiTheme="majorBidi" w:cstheme="majorBidi"/>
          <w:sz w:val="28"/>
          <w:szCs w:val="28"/>
        </w:rPr>
        <w:t xml:space="preserve"> UTR has a </w:t>
      </w:r>
      <w:hyperlink r:id="rId20" w:tooltip="Ribosome" w:history="1">
        <w:r w:rsidRPr="00D03E9B">
          <w:rPr>
            <w:rFonts w:asciiTheme="majorBidi" w:hAnsiTheme="majorBidi" w:cstheme="majorBidi"/>
            <w:sz w:val="28"/>
            <w:szCs w:val="28"/>
          </w:rPr>
          <w:t>ribosome</w:t>
        </w:r>
      </w:hyperlink>
      <w:r w:rsidRPr="00D03E9B">
        <w:rPr>
          <w:rFonts w:asciiTheme="majorBidi" w:hAnsiTheme="majorBidi" w:cstheme="majorBidi"/>
          <w:sz w:val="28"/>
          <w:szCs w:val="28"/>
        </w:rPr>
        <w:t xml:space="preserve"> binding site </w:t>
      </w:r>
      <w:r w:rsidRPr="00D03E9B">
        <w:rPr>
          <w:rFonts w:asciiTheme="majorBidi" w:hAnsiTheme="majorBidi" w:cstheme="majorBidi"/>
          <w:b/>
          <w:bCs/>
          <w:i/>
          <w:iCs/>
          <w:sz w:val="28"/>
          <w:szCs w:val="28"/>
        </w:rPr>
        <w:t>(Jubin, 2003)</w:t>
      </w:r>
      <w:r w:rsidRPr="00D03E9B">
        <w:rPr>
          <w:rFonts w:asciiTheme="majorBidi" w:hAnsiTheme="majorBidi" w:cstheme="majorBidi"/>
          <w:sz w:val="28"/>
          <w:szCs w:val="28"/>
        </w:rPr>
        <w:t xml:space="preserve"> that starts the translation of a 3011 amino acid containing protein that is later cut by cellular and viral </w:t>
      </w:r>
      <w:hyperlink r:id="rId21" w:tooltip="Protease" w:history="1">
        <w:r w:rsidRPr="00D03E9B">
          <w:rPr>
            <w:rFonts w:asciiTheme="majorBidi" w:hAnsiTheme="majorBidi" w:cstheme="majorBidi"/>
            <w:sz w:val="28"/>
            <w:szCs w:val="28"/>
          </w:rPr>
          <w:t>proteases</w:t>
        </w:r>
      </w:hyperlink>
      <w:r w:rsidRPr="00D03E9B">
        <w:rPr>
          <w:rFonts w:asciiTheme="majorBidi" w:hAnsiTheme="majorBidi" w:cstheme="majorBidi"/>
          <w:sz w:val="28"/>
          <w:szCs w:val="28"/>
        </w:rPr>
        <w:t xml:space="preserve"> into 10 active structural (virion-associated) and non-structural (NS) smaller proteins </w:t>
      </w:r>
      <w:r w:rsidRPr="00D03E9B">
        <w:rPr>
          <w:rFonts w:asciiTheme="majorBidi" w:hAnsiTheme="majorBidi" w:cstheme="majorBidi"/>
          <w:b/>
          <w:bCs/>
          <w:i/>
          <w:iCs/>
          <w:sz w:val="28"/>
          <w:szCs w:val="28"/>
        </w:rPr>
        <w:t>(Dubuisson, 2007).</w:t>
      </w:r>
    </w:p>
    <w:p w:rsidR="007C1C85" w:rsidRPr="00D03E9B" w:rsidRDefault="007C1C85" w:rsidP="00D03E9B">
      <w:pPr>
        <w:bidi w:val="0"/>
        <w:spacing w:before="240" w:after="0" w:line="400" w:lineRule="atLeast"/>
        <w:ind w:firstLine="720"/>
        <w:jc w:val="lowKashida"/>
        <w:rPr>
          <w:rFonts w:asciiTheme="majorBidi" w:hAnsiTheme="majorBidi" w:cstheme="majorBidi"/>
          <w:spacing w:val="-6"/>
        </w:rPr>
      </w:pPr>
      <w:r w:rsidRPr="00D03E9B">
        <w:rPr>
          <w:rFonts w:asciiTheme="majorBidi" w:hAnsiTheme="majorBidi" w:cstheme="majorBidi"/>
          <w:spacing w:val="-6"/>
          <w:sz w:val="28"/>
          <w:szCs w:val="28"/>
        </w:rPr>
        <w:t xml:space="preserve">The 3’UTR is composed of a non-conserved variable region, a poly-U element and a conserved 98-nucleotide sequence, termed the 3´-X region, which is believed to be essential for replication </w:t>
      </w:r>
      <w:r w:rsidRPr="00D03E9B">
        <w:rPr>
          <w:rFonts w:asciiTheme="majorBidi" w:hAnsiTheme="majorBidi" w:cstheme="majorBidi"/>
          <w:b/>
          <w:bCs/>
          <w:i/>
          <w:iCs/>
          <w:spacing w:val="-6"/>
          <w:sz w:val="28"/>
          <w:szCs w:val="28"/>
        </w:rPr>
        <w:t>(Song et al., 2006)</w:t>
      </w:r>
      <w:r w:rsidRPr="00D03E9B">
        <w:rPr>
          <w:rFonts w:asciiTheme="majorBidi" w:hAnsiTheme="majorBidi" w:cstheme="majorBidi"/>
          <w:i/>
          <w:iCs/>
          <w:spacing w:val="-6"/>
          <w:sz w:val="28"/>
          <w:szCs w:val="28"/>
        </w:rPr>
        <w:t>.</w:t>
      </w:r>
      <w:r w:rsidRPr="00D03E9B">
        <w:rPr>
          <w:rFonts w:asciiTheme="majorBidi" w:hAnsiTheme="majorBidi" w:cstheme="majorBidi"/>
          <w:spacing w:val="-6"/>
        </w:rPr>
        <w:t xml:space="preserve"> </w:t>
      </w:r>
    </w:p>
    <w:p w:rsidR="007C1C85" w:rsidRPr="00D03E9B" w:rsidRDefault="007C1C85" w:rsidP="00D03E9B">
      <w:pPr>
        <w:autoSpaceDE w:val="0"/>
        <w:autoSpaceDN w:val="0"/>
        <w:bidi w:val="0"/>
        <w:adjustRightInd w:val="0"/>
        <w:spacing w:before="240" w:after="0" w:line="420" w:lineRule="atLeast"/>
        <w:ind w:firstLine="720"/>
        <w:jc w:val="lowKashida"/>
        <w:rPr>
          <w:rFonts w:asciiTheme="majorBidi" w:hAnsiTheme="majorBidi" w:cstheme="majorBidi"/>
          <w:spacing w:val="-6"/>
          <w:sz w:val="28"/>
          <w:szCs w:val="28"/>
        </w:rPr>
      </w:pPr>
      <w:r w:rsidRPr="00D03E9B">
        <w:rPr>
          <w:rFonts w:asciiTheme="majorBidi" w:hAnsiTheme="majorBidi" w:cstheme="majorBidi"/>
          <w:spacing w:val="-6"/>
          <w:sz w:val="28"/>
          <w:szCs w:val="28"/>
        </w:rPr>
        <w:t xml:space="preserve">Most HCV proteins have a clearly defined role in the viral replication cycle and may also facilitate immune evasion by altering cell signaling pathways involved in host defense </w:t>
      </w:r>
      <w:r w:rsidRPr="00D03E9B">
        <w:rPr>
          <w:rFonts w:asciiTheme="majorBidi" w:hAnsiTheme="majorBidi" w:cstheme="majorBidi"/>
          <w:b/>
          <w:bCs/>
          <w:i/>
          <w:iCs/>
          <w:spacing w:val="-6"/>
          <w:sz w:val="28"/>
          <w:szCs w:val="28"/>
        </w:rPr>
        <w:t>(Lai, 2000).</w:t>
      </w:r>
    </w:p>
    <w:p w:rsidR="007C1C85" w:rsidRPr="00D03E9B" w:rsidRDefault="007C1C85" w:rsidP="00D03E9B">
      <w:pPr>
        <w:bidi w:val="0"/>
        <w:spacing w:after="0" w:line="420" w:lineRule="atLeast"/>
        <w:ind w:firstLine="720"/>
        <w:jc w:val="lowKashida"/>
        <w:rPr>
          <w:rFonts w:asciiTheme="majorBidi" w:hAnsiTheme="majorBidi" w:cstheme="majorBidi"/>
          <w:b/>
          <w:bCs/>
          <w:i/>
          <w:iCs/>
          <w:sz w:val="28"/>
          <w:szCs w:val="28"/>
        </w:rPr>
      </w:pPr>
      <w:r w:rsidRPr="00D03E9B">
        <w:rPr>
          <w:rFonts w:asciiTheme="majorBidi" w:hAnsiTheme="majorBidi" w:cstheme="majorBidi"/>
          <w:sz w:val="28"/>
          <w:szCs w:val="28"/>
        </w:rPr>
        <w:t xml:space="preserve">The NS2 peptide is a metalloprotease essential for the cleavage of the viral NS2/NS3 junction. The amino-terminus region of NS3 encodes a viral serine protease that is important in post translational cleavage of viral peptides from NS3 to NS5. The carboxyl two-third portion of NS3 functions as a helicase, which is essential for unwinding of viral RNA during replication. The NS5B protein functions as a viral RNA- dependent RNA polymerase </w:t>
      </w:r>
      <w:r w:rsidRPr="00D03E9B">
        <w:rPr>
          <w:rFonts w:asciiTheme="majorBidi" w:hAnsiTheme="majorBidi" w:cstheme="majorBidi"/>
          <w:b/>
          <w:bCs/>
          <w:i/>
          <w:iCs/>
          <w:sz w:val="28"/>
          <w:szCs w:val="28"/>
        </w:rPr>
        <w:t>(Lau et al., 2006).</w:t>
      </w:r>
    </w:p>
    <w:p w:rsidR="00D03E9B" w:rsidRPr="00D03E9B" w:rsidRDefault="007C1C85" w:rsidP="00B532AC">
      <w:pPr>
        <w:bidi w:val="0"/>
        <w:spacing w:before="240" w:after="0" w:line="420" w:lineRule="atLeast"/>
        <w:ind w:firstLine="720"/>
        <w:jc w:val="both"/>
        <w:rPr>
          <w:rFonts w:asciiTheme="majorBidi" w:hAnsiTheme="majorBidi" w:cstheme="majorBidi"/>
          <w:i/>
          <w:iCs/>
          <w:noProof/>
        </w:rPr>
      </w:pPr>
      <w:r w:rsidRPr="00D03E9B">
        <w:rPr>
          <w:rFonts w:asciiTheme="majorBidi" w:hAnsiTheme="majorBidi" w:cstheme="majorBidi"/>
          <w:sz w:val="28"/>
          <w:szCs w:val="28"/>
        </w:rPr>
        <w:lastRenderedPageBreak/>
        <w:t xml:space="preserve">The NS proteins then recruit the viral genome into an RNA replication complex, which is associated with rearranged cytoplasmic membranes. RNA replication takes places via the viral RNA-dependent </w:t>
      </w:r>
      <w:hyperlink r:id="rId22" w:tooltip="RNA polymerase" w:history="1">
        <w:r w:rsidRPr="00D03E9B">
          <w:rPr>
            <w:rFonts w:asciiTheme="majorBidi" w:hAnsiTheme="majorBidi" w:cstheme="majorBidi"/>
            <w:sz w:val="28"/>
            <w:szCs w:val="28"/>
          </w:rPr>
          <w:t>RNA polymerase</w:t>
        </w:r>
      </w:hyperlink>
      <w:r w:rsidRPr="00D03E9B">
        <w:rPr>
          <w:rFonts w:asciiTheme="majorBidi" w:hAnsiTheme="majorBidi" w:cstheme="majorBidi"/>
          <w:sz w:val="28"/>
          <w:szCs w:val="28"/>
        </w:rPr>
        <w:t xml:space="preserve"> of NS5B, which produces a negative-strand RNA intermediate. The negative strand RNA then serves as a template for the production of new positive-strand viral genomes. New virus particles are assembled and released at the cell surface </w:t>
      </w:r>
      <w:r w:rsidRPr="00D03E9B">
        <w:rPr>
          <w:rFonts w:asciiTheme="majorBidi" w:hAnsiTheme="majorBidi" w:cstheme="majorBidi"/>
          <w:b/>
          <w:bCs/>
          <w:i/>
          <w:iCs/>
          <w:sz w:val="28"/>
          <w:szCs w:val="28"/>
        </w:rPr>
        <w:t>(Lindenbach and Rice, 2005)</w:t>
      </w:r>
      <w:r w:rsidRPr="00D03E9B">
        <w:rPr>
          <w:rFonts w:asciiTheme="majorBidi" w:hAnsiTheme="majorBidi" w:cstheme="majorBidi"/>
          <w:i/>
          <w:iCs/>
          <w:sz w:val="28"/>
          <w:szCs w:val="28"/>
        </w:rPr>
        <w:t xml:space="preserve"> </w:t>
      </w:r>
      <w:r w:rsidRPr="00D03E9B">
        <w:rPr>
          <w:rFonts w:asciiTheme="majorBidi" w:hAnsiTheme="majorBidi" w:cstheme="majorBidi"/>
          <w:sz w:val="28"/>
          <w:szCs w:val="28"/>
        </w:rPr>
        <w:t xml:space="preserve">Figure (1) </w:t>
      </w:r>
      <w:r w:rsidRPr="00D03E9B">
        <w:rPr>
          <w:rFonts w:asciiTheme="majorBidi" w:hAnsiTheme="majorBidi" w:cstheme="majorBidi"/>
          <w:b/>
          <w:bCs/>
          <w:i/>
          <w:iCs/>
          <w:sz w:val="28"/>
          <w:szCs w:val="28"/>
        </w:rPr>
        <w:t>(</w:t>
      </w:r>
      <w:r w:rsidR="00B532AC">
        <w:rPr>
          <w:rFonts w:asciiTheme="majorBidi" w:hAnsiTheme="majorBidi" w:cstheme="majorBidi"/>
          <w:b/>
          <w:bCs/>
          <w:i/>
          <w:iCs/>
          <w:sz w:val="28"/>
          <w:szCs w:val="28"/>
        </w:rPr>
        <w:t>Anzola</w:t>
      </w:r>
      <w:r w:rsidRPr="00D03E9B">
        <w:rPr>
          <w:rFonts w:asciiTheme="majorBidi" w:hAnsiTheme="majorBidi" w:cstheme="majorBidi"/>
          <w:b/>
          <w:bCs/>
          <w:i/>
          <w:iCs/>
          <w:sz w:val="28"/>
          <w:szCs w:val="28"/>
        </w:rPr>
        <w:t xml:space="preserve"> and </w:t>
      </w:r>
      <w:r w:rsidR="00B532AC" w:rsidRPr="00B532AC">
        <w:rPr>
          <w:rFonts w:asciiTheme="majorBidi" w:hAnsiTheme="majorBidi" w:cstheme="majorBidi"/>
          <w:b/>
          <w:bCs/>
          <w:i/>
          <w:iCs/>
          <w:sz w:val="28"/>
          <w:szCs w:val="28"/>
        </w:rPr>
        <w:t>Burgos</w:t>
      </w:r>
      <w:r w:rsidRPr="00D03E9B">
        <w:rPr>
          <w:rFonts w:asciiTheme="majorBidi" w:hAnsiTheme="majorBidi" w:cstheme="majorBidi"/>
          <w:b/>
          <w:bCs/>
          <w:i/>
          <w:iCs/>
          <w:sz w:val="28"/>
          <w:szCs w:val="28"/>
        </w:rPr>
        <w:t>, 2003).</w:t>
      </w:r>
      <w:r w:rsidRPr="00D03E9B">
        <w:rPr>
          <w:rFonts w:asciiTheme="majorBidi" w:hAnsiTheme="majorBidi" w:cstheme="majorBidi"/>
          <w:i/>
          <w:iCs/>
          <w:noProof/>
        </w:rPr>
        <w:t xml:space="preserve"> </w:t>
      </w:r>
    </w:p>
    <w:p w:rsidR="007C1C85" w:rsidRPr="00D03E9B" w:rsidRDefault="007C1C85" w:rsidP="00D03E9B">
      <w:pPr>
        <w:bidi w:val="0"/>
        <w:spacing w:before="240" w:after="0" w:line="420" w:lineRule="atLeast"/>
        <w:rPr>
          <w:rFonts w:asciiTheme="majorBidi" w:hAnsiTheme="majorBidi" w:cstheme="majorBidi"/>
          <w:sz w:val="28"/>
          <w:szCs w:val="28"/>
        </w:rPr>
      </w:pPr>
      <w:r w:rsidRPr="00D03E9B">
        <w:rPr>
          <w:rFonts w:asciiTheme="majorBidi" w:hAnsiTheme="majorBidi" w:cstheme="majorBidi"/>
          <w:noProof/>
        </w:rPr>
        <w:drawing>
          <wp:inline distT="0" distB="0" distL="0" distR="0" wp14:anchorId="298F545F" wp14:editId="7AA4897D">
            <wp:extent cx="4659999" cy="2681635"/>
            <wp:effectExtent l="19050" t="19050" r="26670" b="23495"/>
            <wp:docPr id="1" name="Picture 1" descr="S1462399403006926sup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462399403006926sup00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57698" cy="2680311"/>
                    </a:xfrm>
                    <a:prstGeom prst="rect">
                      <a:avLst/>
                    </a:prstGeom>
                    <a:noFill/>
                    <a:ln w="19050" cmpd="sng">
                      <a:solidFill>
                        <a:srgbClr val="000000"/>
                      </a:solidFill>
                      <a:miter lim="800000"/>
                      <a:headEnd/>
                      <a:tailEnd/>
                    </a:ln>
                    <a:effectLst/>
                  </pic:spPr>
                </pic:pic>
              </a:graphicData>
            </a:graphic>
          </wp:inline>
        </w:drawing>
      </w:r>
    </w:p>
    <w:p w:rsidR="007C1C85" w:rsidRPr="003F7F43" w:rsidRDefault="00D03E9B" w:rsidP="00B532AC">
      <w:pPr>
        <w:pStyle w:val="NormalWeb"/>
        <w:spacing w:before="240" w:beforeAutospacing="0" w:after="0" w:afterAutospacing="0"/>
        <w:ind w:left="1036" w:hanging="1036"/>
        <w:rPr>
          <w:rFonts w:asciiTheme="majorBidi" w:hAnsiTheme="majorBidi" w:cstheme="majorBidi"/>
          <w:b/>
          <w:bCs/>
          <w:i/>
          <w:iCs/>
          <w:sz w:val="20"/>
          <w:szCs w:val="20"/>
        </w:rPr>
      </w:pPr>
      <w:bookmarkStart w:id="4" w:name="_Toc371492782"/>
      <w:r w:rsidRPr="00D03E9B">
        <w:rPr>
          <w:rFonts w:asciiTheme="majorBidi" w:hAnsiTheme="majorBidi" w:cstheme="majorBidi"/>
          <w:b/>
          <w:bCs/>
          <w:sz w:val="20"/>
          <w:szCs w:val="20"/>
        </w:rPr>
        <w:t>Figure (</w:t>
      </w:r>
      <w:r w:rsidRPr="00D03E9B">
        <w:rPr>
          <w:rFonts w:asciiTheme="majorBidi" w:hAnsiTheme="majorBidi" w:cstheme="majorBidi"/>
          <w:b/>
          <w:bCs/>
          <w:sz w:val="20"/>
          <w:szCs w:val="20"/>
        </w:rPr>
        <w:fldChar w:fldCharType="begin"/>
      </w:r>
      <w:r w:rsidRPr="00D03E9B">
        <w:rPr>
          <w:rFonts w:asciiTheme="majorBidi" w:hAnsiTheme="majorBidi" w:cstheme="majorBidi"/>
          <w:b/>
          <w:bCs/>
          <w:sz w:val="20"/>
          <w:szCs w:val="20"/>
        </w:rPr>
        <w:instrText xml:space="preserve"> SEQ Figure \* ARABIC </w:instrText>
      </w:r>
      <w:r w:rsidRPr="00D03E9B">
        <w:rPr>
          <w:rFonts w:asciiTheme="majorBidi" w:hAnsiTheme="majorBidi" w:cstheme="majorBidi"/>
          <w:b/>
          <w:bCs/>
          <w:sz w:val="20"/>
          <w:szCs w:val="20"/>
        </w:rPr>
        <w:fldChar w:fldCharType="separate"/>
      </w:r>
      <w:r w:rsidR="00682BD3">
        <w:rPr>
          <w:rFonts w:asciiTheme="majorBidi" w:hAnsiTheme="majorBidi" w:cstheme="majorBidi"/>
          <w:b/>
          <w:bCs/>
          <w:noProof/>
          <w:sz w:val="20"/>
          <w:szCs w:val="20"/>
        </w:rPr>
        <w:t>1</w:t>
      </w:r>
      <w:r w:rsidRPr="00D03E9B">
        <w:rPr>
          <w:rFonts w:asciiTheme="majorBidi" w:hAnsiTheme="majorBidi" w:cstheme="majorBidi"/>
          <w:b/>
          <w:bCs/>
          <w:sz w:val="20"/>
          <w:szCs w:val="20"/>
        </w:rPr>
        <w:fldChar w:fldCharType="end"/>
      </w:r>
      <w:r w:rsidRPr="00D03E9B">
        <w:rPr>
          <w:rFonts w:asciiTheme="majorBidi" w:hAnsiTheme="majorBidi" w:cstheme="majorBidi"/>
          <w:b/>
          <w:bCs/>
          <w:sz w:val="20"/>
          <w:szCs w:val="20"/>
        </w:rPr>
        <w:t>):</w:t>
      </w:r>
      <w:r w:rsidRPr="00D03E9B">
        <w:rPr>
          <w:rFonts w:asciiTheme="majorBidi" w:hAnsiTheme="majorBidi" w:cstheme="majorBidi"/>
          <w:b/>
          <w:bCs/>
          <w:sz w:val="20"/>
          <w:szCs w:val="20"/>
        </w:rPr>
        <w:tab/>
      </w:r>
      <w:r w:rsidR="007C1C85" w:rsidRPr="00D03E9B">
        <w:rPr>
          <w:rFonts w:asciiTheme="majorBidi" w:hAnsiTheme="majorBidi" w:cstheme="majorBidi"/>
          <w:sz w:val="20"/>
          <w:szCs w:val="20"/>
        </w:rPr>
        <w:t xml:space="preserve">HCV: model structure and genome organization, NTR: Non Translated Region </w:t>
      </w:r>
      <w:r w:rsidR="007C1C85" w:rsidRPr="003F7F43">
        <w:rPr>
          <w:rFonts w:asciiTheme="majorBidi" w:hAnsiTheme="majorBidi" w:cstheme="majorBidi"/>
          <w:b/>
          <w:bCs/>
          <w:i/>
          <w:iCs/>
          <w:sz w:val="20"/>
          <w:szCs w:val="20"/>
        </w:rPr>
        <w:t>(</w:t>
      </w:r>
      <w:r w:rsidR="00B532AC">
        <w:rPr>
          <w:rFonts w:asciiTheme="majorBidi" w:hAnsiTheme="majorBidi" w:cstheme="majorBidi"/>
          <w:b/>
          <w:bCs/>
          <w:i/>
          <w:iCs/>
          <w:sz w:val="20"/>
          <w:szCs w:val="20"/>
        </w:rPr>
        <w:t>Anzola</w:t>
      </w:r>
      <w:r w:rsidR="007C1C85" w:rsidRPr="003F7F43">
        <w:rPr>
          <w:rFonts w:asciiTheme="majorBidi" w:hAnsiTheme="majorBidi" w:cstheme="majorBidi"/>
          <w:b/>
          <w:bCs/>
          <w:i/>
          <w:iCs/>
          <w:sz w:val="20"/>
          <w:szCs w:val="20"/>
        </w:rPr>
        <w:t xml:space="preserve"> and </w:t>
      </w:r>
      <w:r w:rsidR="00B532AC">
        <w:rPr>
          <w:rFonts w:asciiTheme="majorBidi" w:hAnsiTheme="majorBidi" w:cstheme="majorBidi"/>
          <w:b/>
          <w:bCs/>
          <w:i/>
          <w:iCs/>
          <w:sz w:val="20"/>
          <w:szCs w:val="20"/>
        </w:rPr>
        <w:t>Burgos</w:t>
      </w:r>
      <w:r w:rsidR="007C1C85" w:rsidRPr="003F7F43">
        <w:rPr>
          <w:rFonts w:asciiTheme="majorBidi" w:hAnsiTheme="majorBidi" w:cstheme="majorBidi"/>
          <w:b/>
          <w:bCs/>
          <w:i/>
          <w:iCs/>
          <w:sz w:val="20"/>
          <w:szCs w:val="20"/>
        </w:rPr>
        <w:t>, 2003).</w:t>
      </w:r>
      <w:bookmarkEnd w:id="4"/>
    </w:p>
    <w:p w:rsidR="007C1C85" w:rsidRPr="00D03E9B" w:rsidRDefault="007C1C85" w:rsidP="00D03E9B">
      <w:pPr>
        <w:pStyle w:val="NormalWeb"/>
        <w:spacing w:before="240" w:beforeAutospacing="0" w:after="0" w:afterAutospacing="0" w:line="420" w:lineRule="atLeast"/>
        <w:jc w:val="lowKashida"/>
        <w:outlineLvl w:val="0"/>
        <w:rPr>
          <w:rFonts w:asciiTheme="majorBidi" w:hAnsiTheme="majorBidi" w:cstheme="majorBidi"/>
          <w:b/>
          <w:bCs/>
          <w:sz w:val="28"/>
          <w:szCs w:val="28"/>
          <w:u w:val="single"/>
        </w:rPr>
      </w:pPr>
      <w:bookmarkStart w:id="5" w:name="_Toc371492091"/>
      <w:r w:rsidRPr="00D03E9B">
        <w:rPr>
          <w:rFonts w:asciiTheme="majorBidi" w:hAnsiTheme="majorBidi" w:cstheme="majorBidi"/>
          <w:b/>
          <w:bCs/>
          <w:sz w:val="28"/>
          <w:szCs w:val="28"/>
          <w:u w:val="single"/>
        </w:rPr>
        <w:t>Structure and Function of the Viral Proteins</w:t>
      </w:r>
      <w:r w:rsidRPr="00D03E9B">
        <w:rPr>
          <w:rFonts w:asciiTheme="majorBidi" w:hAnsiTheme="majorBidi" w:cstheme="majorBidi"/>
          <w:b/>
          <w:bCs/>
          <w:sz w:val="28"/>
          <w:szCs w:val="28"/>
        </w:rPr>
        <w:t>:</w:t>
      </w:r>
      <w:bookmarkEnd w:id="5"/>
    </w:p>
    <w:p w:rsidR="007C1C85" w:rsidRPr="00D03E9B" w:rsidRDefault="007C1C85" w:rsidP="00D03E9B">
      <w:pPr>
        <w:pStyle w:val="NormalWeb"/>
        <w:spacing w:before="0" w:beforeAutospacing="0" w:after="0" w:afterAutospacing="0" w:line="420" w:lineRule="atLeast"/>
        <w:ind w:firstLine="720"/>
        <w:jc w:val="lowKashida"/>
        <w:rPr>
          <w:rFonts w:asciiTheme="majorBidi" w:hAnsiTheme="majorBidi" w:cstheme="majorBidi"/>
          <w:b/>
          <w:bCs/>
          <w:spacing w:val="-6"/>
          <w:sz w:val="28"/>
          <w:szCs w:val="28"/>
        </w:rPr>
      </w:pPr>
      <w:r w:rsidRPr="00D03E9B">
        <w:rPr>
          <w:rFonts w:asciiTheme="majorBidi" w:hAnsiTheme="majorBidi" w:cstheme="majorBidi"/>
          <w:b/>
          <w:bCs/>
          <w:spacing w:val="-6"/>
          <w:sz w:val="28"/>
          <w:szCs w:val="28"/>
        </w:rPr>
        <w:t xml:space="preserve">1-Core: </w:t>
      </w:r>
      <w:r w:rsidRPr="00D03E9B">
        <w:rPr>
          <w:rFonts w:asciiTheme="majorBidi" w:hAnsiTheme="majorBidi" w:cstheme="majorBidi"/>
          <w:spacing w:val="-6"/>
          <w:sz w:val="28"/>
          <w:szCs w:val="28"/>
        </w:rPr>
        <w:t xml:space="preserve">The first structural protein encoded by the HCV open reading frame is the core protein which forms the viral nucleocapsid </w:t>
      </w:r>
      <w:r w:rsidRPr="00D03E9B">
        <w:rPr>
          <w:rFonts w:asciiTheme="majorBidi" w:hAnsiTheme="majorBidi" w:cstheme="majorBidi"/>
          <w:b/>
          <w:bCs/>
          <w:i/>
          <w:iCs/>
          <w:spacing w:val="-6"/>
          <w:sz w:val="28"/>
          <w:szCs w:val="28"/>
        </w:rPr>
        <w:t>(McLauchlan et al., 2002).</w:t>
      </w:r>
    </w:p>
    <w:p w:rsidR="007C1C85" w:rsidRPr="003F7F43" w:rsidRDefault="007C1C85" w:rsidP="00D03E9B">
      <w:pPr>
        <w:pStyle w:val="NormalWeb"/>
        <w:spacing w:before="240" w:beforeAutospacing="0" w:after="0" w:afterAutospacing="0" w:line="420" w:lineRule="atLeast"/>
        <w:ind w:firstLine="720"/>
        <w:jc w:val="lowKashida"/>
        <w:rPr>
          <w:rFonts w:asciiTheme="majorBidi" w:hAnsiTheme="majorBidi" w:cstheme="majorBidi"/>
          <w:b/>
          <w:bCs/>
          <w:spacing w:val="-4"/>
          <w:sz w:val="28"/>
          <w:szCs w:val="28"/>
        </w:rPr>
      </w:pPr>
      <w:r w:rsidRPr="003F7F43">
        <w:rPr>
          <w:rFonts w:asciiTheme="majorBidi" w:hAnsiTheme="majorBidi" w:cstheme="majorBidi"/>
          <w:spacing w:val="-4"/>
          <w:sz w:val="28"/>
          <w:szCs w:val="28"/>
        </w:rPr>
        <w:lastRenderedPageBreak/>
        <w:t>The N-terminal hydrophilic domain (D1) of the core protein contains a high proportion of basic amino-acid residues and has been implicated in RNA binding. The core protein is an alpha (α)-helical protein that is found on membranes of the endoplasmic reticulum (ER), in membranous webs and on the surface of lipid droplets. The association with lipid droplets, which is mediated by the central, relatively hydrophobic domain (D2) and ensures its folding, may have a role during viral replication and/or virion morphogenesis</w:t>
      </w:r>
      <w:r w:rsidRPr="003F7F43">
        <w:rPr>
          <w:rFonts w:asciiTheme="majorBidi" w:hAnsiTheme="majorBidi" w:cstheme="majorBidi"/>
          <w:i/>
          <w:iCs/>
          <w:spacing w:val="-4"/>
          <w:sz w:val="28"/>
          <w:szCs w:val="28"/>
        </w:rPr>
        <w:t xml:space="preserve"> </w:t>
      </w:r>
      <w:r w:rsidRPr="003F7F43">
        <w:rPr>
          <w:rFonts w:asciiTheme="majorBidi" w:hAnsiTheme="majorBidi" w:cstheme="majorBidi"/>
          <w:b/>
          <w:bCs/>
          <w:i/>
          <w:iCs/>
          <w:spacing w:val="-4"/>
          <w:sz w:val="28"/>
          <w:szCs w:val="28"/>
        </w:rPr>
        <w:t>(Boulant et al., 2006).</w:t>
      </w:r>
    </w:p>
    <w:p w:rsidR="007C1C85" w:rsidRPr="00D03E9B" w:rsidRDefault="007C1C85" w:rsidP="00D6020A">
      <w:pPr>
        <w:pStyle w:val="NormalWeb"/>
        <w:spacing w:before="240" w:beforeAutospacing="0" w:after="0" w:afterAutospacing="0" w:line="420" w:lineRule="atLeast"/>
        <w:ind w:firstLine="720"/>
        <w:jc w:val="lowKashida"/>
        <w:rPr>
          <w:rFonts w:asciiTheme="majorBidi" w:hAnsiTheme="majorBidi" w:cstheme="majorBidi"/>
          <w:b/>
          <w:bCs/>
          <w:sz w:val="28"/>
          <w:szCs w:val="28"/>
        </w:rPr>
      </w:pPr>
      <w:r w:rsidRPr="00D03E9B">
        <w:rPr>
          <w:rFonts w:asciiTheme="majorBidi" w:hAnsiTheme="majorBidi" w:cstheme="majorBidi"/>
          <w:b/>
          <w:bCs/>
          <w:sz w:val="28"/>
          <w:szCs w:val="28"/>
        </w:rPr>
        <w:t>2-Envelope glycoproteins:</w:t>
      </w:r>
      <w:r w:rsidRPr="00D03E9B">
        <w:rPr>
          <w:rFonts w:asciiTheme="majorBidi" w:hAnsiTheme="majorBidi" w:cstheme="majorBidi"/>
          <w:sz w:val="28"/>
          <w:szCs w:val="28"/>
        </w:rPr>
        <w:t xml:space="preserve"> The envelope proteins E1 and E2 are glycosylated and form a non-covalent complex, which is believed to be the building block for the viral envelope. HCV glycoprotein maturation and folding is a complex process that involves the ER machinery and depends on disulphide bond formation as well as glycosylation. The transmembrane domains of E1 and E2, located at their C-termini, have ER retention properties. Each of them is composed of two stretches of hydrophobic amino-acid residues that are separated by a short polar segment.The second hydrophobic patch functions as an internal signal peptide for the downstream E2 and p7 proteins. After cleavage, the signal sequence is reoriented towards the cytosol, resulting in a single transmembrane passage. Determination of the three-dimensional structures of E1 and E2 will be </w:t>
      </w:r>
      <w:proofErr w:type="gramStart"/>
      <w:r w:rsidRPr="00D03E9B">
        <w:rPr>
          <w:rFonts w:asciiTheme="majorBidi" w:hAnsiTheme="majorBidi" w:cstheme="majorBidi"/>
          <w:sz w:val="28"/>
          <w:szCs w:val="28"/>
        </w:rPr>
        <w:t>key</w:t>
      </w:r>
      <w:proofErr w:type="gramEnd"/>
      <w:r w:rsidRPr="00D03E9B">
        <w:rPr>
          <w:rFonts w:asciiTheme="majorBidi" w:hAnsiTheme="majorBidi" w:cstheme="majorBidi"/>
          <w:sz w:val="28"/>
          <w:szCs w:val="28"/>
        </w:rPr>
        <w:t xml:space="preserve"> to elucidating the receptor binding and fusion processes that are mediated by these proteins</w:t>
      </w:r>
      <w:r w:rsidRPr="00D03E9B">
        <w:rPr>
          <w:rFonts w:asciiTheme="majorBidi" w:hAnsiTheme="majorBidi" w:cstheme="majorBidi"/>
          <w:b/>
          <w:bCs/>
          <w:sz w:val="28"/>
          <w:szCs w:val="28"/>
        </w:rPr>
        <w:t xml:space="preserve"> </w:t>
      </w:r>
      <w:r w:rsidR="00D6020A">
        <w:rPr>
          <w:rFonts w:asciiTheme="majorBidi" w:hAnsiTheme="majorBidi" w:cstheme="majorBidi"/>
          <w:b/>
          <w:bCs/>
          <w:i/>
          <w:iCs/>
          <w:sz w:val="28"/>
          <w:szCs w:val="28"/>
        </w:rPr>
        <w:t>(Dubuisson, 2007</w:t>
      </w:r>
      <w:r w:rsidRPr="00D03E9B">
        <w:rPr>
          <w:rFonts w:asciiTheme="majorBidi" w:hAnsiTheme="majorBidi" w:cstheme="majorBidi"/>
          <w:b/>
          <w:bCs/>
          <w:i/>
          <w:iCs/>
          <w:sz w:val="28"/>
          <w:szCs w:val="28"/>
        </w:rPr>
        <w:t>).</w:t>
      </w:r>
    </w:p>
    <w:p w:rsidR="007C1C85" w:rsidRPr="00D03E9B" w:rsidRDefault="007C1C85" w:rsidP="00D03E9B">
      <w:pPr>
        <w:pStyle w:val="NormalWeb"/>
        <w:spacing w:before="240" w:beforeAutospacing="0" w:after="0" w:afterAutospacing="0" w:line="420" w:lineRule="atLeast"/>
        <w:ind w:firstLine="720"/>
        <w:jc w:val="lowKashida"/>
        <w:rPr>
          <w:rFonts w:asciiTheme="majorBidi" w:hAnsiTheme="majorBidi" w:cstheme="majorBidi"/>
          <w:b/>
          <w:bCs/>
          <w:sz w:val="28"/>
          <w:szCs w:val="28"/>
        </w:rPr>
      </w:pPr>
      <w:r w:rsidRPr="00D03E9B">
        <w:rPr>
          <w:rFonts w:asciiTheme="majorBidi" w:hAnsiTheme="majorBidi" w:cstheme="majorBidi"/>
          <w:b/>
          <w:bCs/>
          <w:sz w:val="28"/>
          <w:szCs w:val="28"/>
        </w:rPr>
        <w:lastRenderedPageBreak/>
        <w:t>3-p7:</w:t>
      </w:r>
      <w:r w:rsidRPr="00D03E9B">
        <w:rPr>
          <w:rFonts w:asciiTheme="majorBidi" w:hAnsiTheme="majorBidi" w:cstheme="majorBidi"/>
          <w:sz w:val="28"/>
          <w:szCs w:val="28"/>
        </w:rPr>
        <w:t xml:space="preserve"> p7 is a 63-amino-acid polypeptide that is often incompletely cleaved from E2. It has two transmembrane segments connected by a short cytoplasmic loop, and the N terminus and C terminus are oriented toward the ER lumen </w:t>
      </w:r>
      <w:r w:rsidRPr="00D03E9B">
        <w:rPr>
          <w:rFonts w:asciiTheme="majorBidi" w:hAnsiTheme="majorBidi" w:cstheme="majorBidi"/>
          <w:b/>
          <w:bCs/>
          <w:i/>
          <w:iCs/>
          <w:sz w:val="28"/>
          <w:szCs w:val="28"/>
        </w:rPr>
        <w:t>(Carrère-Kremer et al., 2002).</w:t>
      </w:r>
      <w:r w:rsidRPr="00D03E9B">
        <w:rPr>
          <w:rFonts w:asciiTheme="majorBidi" w:hAnsiTheme="majorBidi" w:cstheme="majorBidi"/>
          <w:sz w:val="28"/>
          <w:szCs w:val="28"/>
        </w:rPr>
        <w:t xml:space="preserve"> It has been reported that it might play an important role in viral particle maturation and release. It might therefore be an attractive target for antiviral intervention</w:t>
      </w:r>
      <w:r w:rsidRPr="00D03E9B">
        <w:rPr>
          <w:rFonts w:asciiTheme="majorBidi" w:hAnsiTheme="majorBidi" w:cstheme="majorBidi"/>
          <w:b/>
          <w:bCs/>
          <w:sz w:val="28"/>
          <w:szCs w:val="28"/>
        </w:rPr>
        <w:t xml:space="preserve"> </w:t>
      </w:r>
      <w:r w:rsidRPr="00D03E9B">
        <w:rPr>
          <w:rFonts w:asciiTheme="majorBidi" w:hAnsiTheme="majorBidi" w:cstheme="majorBidi"/>
          <w:b/>
          <w:bCs/>
          <w:i/>
          <w:iCs/>
          <w:sz w:val="28"/>
          <w:szCs w:val="28"/>
        </w:rPr>
        <w:t>(Griffin et al., 2003)</w:t>
      </w:r>
      <w:r w:rsidRPr="00D03E9B">
        <w:rPr>
          <w:rFonts w:asciiTheme="majorBidi" w:hAnsiTheme="majorBidi" w:cstheme="majorBidi"/>
          <w:i/>
          <w:iCs/>
          <w:sz w:val="28"/>
          <w:szCs w:val="28"/>
        </w:rPr>
        <w:t>.</w:t>
      </w:r>
    </w:p>
    <w:p w:rsidR="007C1C85" w:rsidRPr="003F7F43" w:rsidRDefault="007C1C85" w:rsidP="00D03E9B">
      <w:pPr>
        <w:pStyle w:val="NormalWeb"/>
        <w:spacing w:before="240" w:beforeAutospacing="0" w:after="0" w:afterAutospacing="0" w:line="420" w:lineRule="atLeast"/>
        <w:ind w:firstLine="720"/>
        <w:jc w:val="lowKashida"/>
        <w:rPr>
          <w:rFonts w:asciiTheme="majorBidi" w:hAnsiTheme="majorBidi" w:cstheme="majorBidi"/>
          <w:b/>
          <w:bCs/>
          <w:i/>
          <w:iCs/>
          <w:spacing w:val="-4"/>
          <w:sz w:val="28"/>
          <w:szCs w:val="28"/>
        </w:rPr>
      </w:pPr>
      <w:r w:rsidRPr="003F7F43">
        <w:rPr>
          <w:rFonts w:asciiTheme="majorBidi" w:hAnsiTheme="majorBidi" w:cstheme="majorBidi"/>
          <w:b/>
          <w:bCs/>
          <w:spacing w:val="-4"/>
          <w:sz w:val="28"/>
          <w:szCs w:val="28"/>
        </w:rPr>
        <w:t xml:space="preserve">4-NS2-3 protease: </w:t>
      </w:r>
      <w:r w:rsidRPr="003F7F43">
        <w:rPr>
          <w:rFonts w:asciiTheme="majorBidi" w:hAnsiTheme="majorBidi" w:cstheme="majorBidi"/>
          <w:spacing w:val="-4"/>
          <w:sz w:val="28"/>
          <w:szCs w:val="28"/>
        </w:rPr>
        <w:t xml:space="preserve">also known as the auto-protease, it is one of the difficult-to-study HCV proteins. It is dispensable for RNA replication in vitro but is essential for the complete replication cycle in vitro and in vivo </w:t>
      </w:r>
      <w:r w:rsidRPr="003F7F43">
        <w:rPr>
          <w:rFonts w:asciiTheme="majorBidi" w:hAnsiTheme="majorBidi" w:cstheme="majorBidi"/>
          <w:b/>
          <w:bCs/>
          <w:i/>
          <w:iCs/>
          <w:spacing w:val="-4"/>
          <w:sz w:val="28"/>
          <w:szCs w:val="28"/>
        </w:rPr>
        <w:t>(Pietschmann et al., 2006).</w:t>
      </w:r>
    </w:p>
    <w:p w:rsidR="007C1C85" w:rsidRPr="003F7F43" w:rsidRDefault="007C1C85" w:rsidP="003F7F43">
      <w:pPr>
        <w:pStyle w:val="NormalWeb"/>
        <w:spacing w:before="240" w:beforeAutospacing="0" w:after="0" w:afterAutospacing="0" w:line="400" w:lineRule="atLeast"/>
        <w:ind w:firstLine="720"/>
        <w:jc w:val="lowKashida"/>
        <w:rPr>
          <w:rFonts w:asciiTheme="majorBidi" w:hAnsiTheme="majorBidi" w:cstheme="majorBidi"/>
          <w:b/>
          <w:bCs/>
          <w:spacing w:val="-4"/>
          <w:sz w:val="28"/>
          <w:szCs w:val="28"/>
        </w:rPr>
      </w:pPr>
      <w:r w:rsidRPr="003F7F43">
        <w:rPr>
          <w:rFonts w:asciiTheme="majorBidi" w:hAnsiTheme="majorBidi" w:cstheme="majorBidi"/>
          <w:spacing w:val="-4"/>
          <w:sz w:val="28"/>
          <w:szCs w:val="28"/>
        </w:rPr>
        <w:t xml:space="preserve"> The catalytic activity of the NS2-3 protease resides in the C-terminal half of NS2 and the N-terminal one-third of NS3. As with all of the HCV proteins, NS2 is associated with intracellular membranes. Its N-terminal domain contains at least one (possibly three) transmembrane segments </w:t>
      </w:r>
      <w:r w:rsidRPr="003F7F43">
        <w:rPr>
          <w:rFonts w:asciiTheme="majorBidi" w:hAnsiTheme="majorBidi" w:cstheme="majorBidi"/>
          <w:b/>
          <w:bCs/>
          <w:i/>
          <w:iCs/>
          <w:spacing w:val="-4"/>
          <w:sz w:val="28"/>
          <w:szCs w:val="28"/>
        </w:rPr>
        <w:t>(Pallaoro et al., 2001).</w:t>
      </w:r>
    </w:p>
    <w:p w:rsidR="007C1C85" w:rsidRPr="00D03E9B" w:rsidRDefault="007C1C85" w:rsidP="003F7F43">
      <w:pPr>
        <w:pStyle w:val="NormalWeb"/>
        <w:spacing w:before="240" w:beforeAutospacing="0" w:after="0" w:afterAutospacing="0" w:line="400" w:lineRule="atLeast"/>
        <w:ind w:firstLine="720"/>
        <w:jc w:val="lowKashida"/>
        <w:rPr>
          <w:rFonts w:asciiTheme="majorBidi" w:hAnsiTheme="majorBidi" w:cstheme="majorBidi"/>
          <w:b/>
          <w:bCs/>
          <w:i/>
          <w:iCs/>
          <w:sz w:val="28"/>
          <w:szCs w:val="28"/>
        </w:rPr>
      </w:pPr>
      <w:r w:rsidRPr="00D03E9B">
        <w:rPr>
          <w:rFonts w:asciiTheme="majorBidi" w:hAnsiTheme="majorBidi" w:cstheme="majorBidi"/>
          <w:b/>
          <w:bCs/>
          <w:sz w:val="28"/>
          <w:szCs w:val="28"/>
        </w:rPr>
        <w:t>5-NS3-4A complex</w:t>
      </w:r>
      <w:r w:rsidRPr="00D03E9B">
        <w:rPr>
          <w:rFonts w:asciiTheme="majorBidi" w:hAnsiTheme="majorBidi" w:cstheme="majorBidi"/>
          <w:sz w:val="28"/>
          <w:szCs w:val="28"/>
        </w:rPr>
        <w:t>: NS3 is a multifunctional protein, with a serine protease located in the N-terminal one-third and an RNA helicase/NTPase (nucleoside triphosphatase) located in the C-terminal two thirds of the protein</w:t>
      </w:r>
      <w:r w:rsidRPr="00D03E9B">
        <w:rPr>
          <w:rFonts w:asciiTheme="majorBidi" w:hAnsiTheme="majorBidi" w:cstheme="majorBidi"/>
          <w:b/>
          <w:bCs/>
          <w:sz w:val="28"/>
          <w:szCs w:val="28"/>
        </w:rPr>
        <w:t xml:space="preserve"> </w:t>
      </w:r>
      <w:r w:rsidRPr="00D03E9B">
        <w:rPr>
          <w:rFonts w:asciiTheme="majorBidi" w:hAnsiTheme="majorBidi" w:cstheme="majorBidi"/>
          <w:b/>
          <w:bCs/>
          <w:i/>
          <w:iCs/>
          <w:sz w:val="28"/>
          <w:szCs w:val="28"/>
        </w:rPr>
        <w:t>(Yao et al., 1999).</w:t>
      </w:r>
    </w:p>
    <w:p w:rsidR="007C1C85" w:rsidRPr="00D03E9B" w:rsidRDefault="007C1C85" w:rsidP="003F7F43">
      <w:pPr>
        <w:pStyle w:val="NormalWeb"/>
        <w:spacing w:before="240" w:beforeAutospacing="0" w:after="0" w:afterAutospacing="0" w:line="400" w:lineRule="atLeast"/>
        <w:ind w:firstLine="720"/>
        <w:jc w:val="lowKashida"/>
        <w:rPr>
          <w:rFonts w:asciiTheme="majorBidi" w:hAnsiTheme="majorBidi" w:cstheme="majorBidi"/>
          <w:b/>
          <w:bCs/>
          <w:sz w:val="28"/>
          <w:szCs w:val="28"/>
        </w:rPr>
      </w:pPr>
      <w:r w:rsidRPr="00D03E9B">
        <w:rPr>
          <w:rFonts w:asciiTheme="majorBidi" w:hAnsiTheme="majorBidi" w:cstheme="majorBidi"/>
          <w:sz w:val="28"/>
          <w:szCs w:val="28"/>
        </w:rPr>
        <w:t>The NS4A polypeptide functions as a cofactor for the NS3 serine protease. Its central portion is incorporated as an integral component into the enzyme core, and its N-terminal portion is responsible for membrane association of the NS3-4A complex</w:t>
      </w:r>
      <w:r w:rsidRPr="00D03E9B">
        <w:rPr>
          <w:rFonts w:asciiTheme="majorBidi" w:hAnsiTheme="majorBidi" w:cstheme="majorBidi"/>
          <w:b/>
          <w:bCs/>
          <w:sz w:val="28"/>
          <w:szCs w:val="28"/>
        </w:rPr>
        <w:t xml:space="preserve"> </w:t>
      </w:r>
      <w:r w:rsidRPr="00D03E9B">
        <w:rPr>
          <w:rFonts w:asciiTheme="majorBidi" w:hAnsiTheme="majorBidi" w:cstheme="majorBidi"/>
          <w:b/>
          <w:bCs/>
          <w:i/>
          <w:iCs/>
          <w:sz w:val="28"/>
          <w:szCs w:val="28"/>
        </w:rPr>
        <w:t>(Wölk et al., 2000).</w:t>
      </w:r>
    </w:p>
    <w:p w:rsidR="007C1C85" w:rsidRPr="003F7F43" w:rsidRDefault="007C1C85" w:rsidP="00D03E9B">
      <w:pPr>
        <w:pStyle w:val="NormalWeb"/>
        <w:spacing w:before="240" w:beforeAutospacing="0" w:after="0" w:afterAutospacing="0" w:line="420" w:lineRule="atLeast"/>
        <w:ind w:firstLine="720"/>
        <w:jc w:val="lowKashida"/>
        <w:rPr>
          <w:rFonts w:asciiTheme="majorBidi" w:hAnsiTheme="majorBidi" w:cstheme="majorBidi"/>
          <w:b/>
          <w:bCs/>
          <w:spacing w:val="-4"/>
          <w:sz w:val="28"/>
          <w:szCs w:val="28"/>
        </w:rPr>
      </w:pPr>
      <w:r w:rsidRPr="003F7F43">
        <w:rPr>
          <w:rFonts w:asciiTheme="majorBidi" w:hAnsiTheme="majorBidi" w:cstheme="majorBidi"/>
          <w:b/>
          <w:bCs/>
          <w:spacing w:val="-4"/>
          <w:sz w:val="28"/>
          <w:szCs w:val="28"/>
        </w:rPr>
        <w:lastRenderedPageBreak/>
        <w:t>6-NS4B:</w:t>
      </w:r>
      <w:r w:rsidRPr="003F7F43">
        <w:rPr>
          <w:rFonts w:asciiTheme="majorBidi" w:hAnsiTheme="majorBidi" w:cstheme="majorBidi"/>
          <w:spacing w:val="-4"/>
          <w:sz w:val="28"/>
          <w:szCs w:val="28"/>
        </w:rPr>
        <w:t xml:space="preserve"> NS4B is a relatively poorly characterized 27-kDa protein. One of its functions is to induce the formation of the membranous web, the specific membrane alteration that serves as a scaffold for the HCV replication complex</w:t>
      </w:r>
      <w:r w:rsidRPr="003F7F43">
        <w:rPr>
          <w:rFonts w:asciiTheme="majorBidi" w:hAnsiTheme="majorBidi" w:cstheme="majorBidi"/>
          <w:b/>
          <w:bCs/>
          <w:spacing w:val="-4"/>
          <w:sz w:val="28"/>
          <w:szCs w:val="28"/>
        </w:rPr>
        <w:t xml:space="preserve">. </w:t>
      </w:r>
      <w:r w:rsidRPr="003F7F43">
        <w:rPr>
          <w:rFonts w:asciiTheme="majorBidi" w:hAnsiTheme="majorBidi" w:cstheme="majorBidi"/>
          <w:spacing w:val="-4"/>
          <w:sz w:val="28"/>
          <w:szCs w:val="28"/>
        </w:rPr>
        <w:t xml:space="preserve">It is predicted to contain four transmembrane segments </w:t>
      </w:r>
      <w:r w:rsidRPr="003F7F43">
        <w:rPr>
          <w:rFonts w:asciiTheme="majorBidi" w:hAnsiTheme="majorBidi" w:cstheme="majorBidi"/>
          <w:b/>
          <w:bCs/>
          <w:i/>
          <w:iCs/>
          <w:spacing w:val="-4"/>
          <w:sz w:val="28"/>
          <w:szCs w:val="28"/>
        </w:rPr>
        <w:t>(Yu et al., 2006)</w:t>
      </w:r>
      <w:r w:rsidRPr="003F7F43">
        <w:rPr>
          <w:rFonts w:asciiTheme="majorBidi" w:hAnsiTheme="majorBidi" w:cstheme="majorBidi"/>
          <w:i/>
          <w:iCs/>
          <w:spacing w:val="-4"/>
          <w:sz w:val="28"/>
          <w:szCs w:val="28"/>
        </w:rPr>
        <w:t>.</w:t>
      </w:r>
    </w:p>
    <w:p w:rsidR="007C1C85" w:rsidRPr="003F7F43" w:rsidRDefault="007C1C85" w:rsidP="00D03E9B">
      <w:pPr>
        <w:pStyle w:val="NormalWeb"/>
        <w:spacing w:before="240" w:beforeAutospacing="0" w:after="0" w:afterAutospacing="0" w:line="420" w:lineRule="atLeast"/>
        <w:ind w:firstLine="720"/>
        <w:jc w:val="lowKashida"/>
        <w:rPr>
          <w:rFonts w:asciiTheme="majorBidi" w:hAnsiTheme="majorBidi" w:cstheme="majorBidi"/>
          <w:b/>
          <w:bCs/>
          <w:spacing w:val="-4"/>
          <w:sz w:val="28"/>
          <w:szCs w:val="28"/>
        </w:rPr>
      </w:pPr>
      <w:r w:rsidRPr="003F7F43">
        <w:rPr>
          <w:rFonts w:asciiTheme="majorBidi" w:hAnsiTheme="majorBidi" w:cstheme="majorBidi"/>
          <w:b/>
          <w:bCs/>
          <w:spacing w:val="-4"/>
          <w:sz w:val="28"/>
          <w:szCs w:val="28"/>
        </w:rPr>
        <w:t>7-NS5A:</w:t>
      </w:r>
      <w:r w:rsidRPr="003F7F43">
        <w:rPr>
          <w:rFonts w:asciiTheme="majorBidi" w:hAnsiTheme="majorBidi" w:cstheme="majorBidi"/>
          <w:spacing w:val="-4"/>
          <w:sz w:val="28"/>
          <w:szCs w:val="28"/>
        </w:rPr>
        <w:t xml:space="preserve"> NS5A is a monotopic protein anchored to the membrane by an N-terminal amphipathic α-helix embedded in-plane into the cytosolic leaflet of the membrane bilayer</w:t>
      </w:r>
      <w:r w:rsidRPr="003F7F43">
        <w:rPr>
          <w:rFonts w:asciiTheme="majorBidi" w:hAnsiTheme="majorBidi" w:cstheme="majorBidi"/>
          <w:b/>
          <w:bCs/>
          <w:spacing w:val="-4"/>
          <w:sz w:val="28"/>
          <w:szCs w:val="28"/>
        </w:rPr>
        <w:t>.</w:t>
      </w:r>
      <w:r w:rsidRPr="003F7F43">
        <w:rPr>
          <w:rFonts w:asciiTheme="majorBidi" w:hAnsiTheme="majorBidi" w:cstheme="majorBidi"/>
          <w:spacing w:val="-4"/>
          <w:sz w:val="28"/>
          <w:szCs w:val="28"/>
        </w:rPr>
        <w:t>This helix has a hydrophobic, tryptophan-rich face that is embedded in the cytosolic membrane interface, whereas the polar, charged face is exposed to the cytosol and is probably involved in specific protein-protein interactions that are essential for the formation of a functional HCV replication complex</w:t>
      </w:r>
      <w:r w:rsidRPr="003F7F43">
        <w:rPr>
          <w:rFonts w:asciiTheme="majorBidi" w:hAnsiTheme="majorBidi" w:cstheme="majorBidi"/>
          <w:i/>
          <w:iCs/>
          <w:spacing w:val="-4"/>
          <w:sz w:val="28"/>
          <w:szCs w:val="28"/>
        </w:rPr>
        <w:t xml:space="preserve"> </w:t>
      </w:r>
      <w:r w:rsidRPr="003F7F43">
        <w:rPr>
          <w:rFonts w:asciiTheme="majorBidi" w:hAnsiTheme="majorBidi" w:cstheme="majorBidi"/>
          <w:b/>
          <w:bCs/>
          <w:i/>
          <w:iCs/>
          <w:spacing w:val="-4"/>
          <w:sz w:val="28"/>
          <w:szCs w:val="28"/>
        </w:rPr>
        <w:t>(Penin et al., 2004).</w:t>
      </w:r>
    </w:p>
    <w:p w:rsidR="007C1C85" w:rsidRPr="00D03E9B" w:rsidRDefault="007C1C85" w:rsidP="00D03E9B">
      <w:pPr>
        <w:pStyle w:val="NormalWeb"/>
        <w:spacing w:before="240" w:beforeAutospacing="0" w:after="0" w:afterAutospacing="0" w:line="420" w:lineRule="atLeast"/>
        <w:ind w:firstLine="720"/>
        <w:jc w:val="lowKashida"/>
        <w:rPr>
          <w:rFonts w:asciiTheme="majorBidi" w:hAnsiTheme="majorBidi" w:cstheme="majorBidi"/>
          <w:b/>
          <w:bCs/>
          <w:spacing w:val="-4"/>
          <w:sz w:val="28"/>
          <w:szCs w:val="28"/>
        </w:rPr>
      </w:pPr>
      <w:r w:rsidRPr="00D03E9B">
        <w:rPr>
          <w:rFonts w:asciiTheme="majorBidi" w:hAnsiTheme="majorBidi" w:cstheme="majorBidi"/>
          <w:spacing w:val="-4"/>
          <w:sz w:val="28"/>
          <w:szCs w:val="28"/>
        </w:rPr>
        <w:t>NS5A is a phosphoprotein that can be found in basally phosphorylated (56kDa) and hyperphospho-rylated (58kDa) forms. Biochemical and functional studies suggest that the α-isoform of protein kinase may be responsible for NS5A hyperphosphorylation</w:t>
      </w:r>
      <w:r w:rsidRPr="00D03E9B">
        <w:rPr>
          <w:rFonts w:asciiTheme="majorBidi" w:hAnsiTheme="majorBidi" w:cstheme="majorBidi"/>
          <w:b/>
          <w:bCs/>
          <w:i/>
          <w:iCs/>
          <w:spacing w:val="-4"/>
          <w:sz w:val="28"/>
          <w:szCs w:val="28"/>
        </w:rPr>
        <w:t xml:space="preserve"> (Quintavalle et al., 2006).</w:t>
      </w:r>
    </w:p>
    <w:p w:rsidR="007C1C85" w:rsidRPr="003F7F43" w:rsidRDefault="007C1C85" w:rsidP="00D03E9B">
      <w:pPr>
        <w:pStyle w:val="NormalWeb"/>
        <w:spacing w:before="240" w:beforeAutospacing="0" w:after="0" w:afterAutospacing="0" w:line="420" w:lineRule="atLeast"/>
        <w:ind w:firstLine="720"/>
        <w:jc w:val="lowKashida"/>
        <w:rPr>
          <w:rFonts w:asciiTheme="majorBidi" w:hAnsiTheme="majorBidi" w:cstheme="majorBidi"/>
          <w:i/>
          <w:iCs/>
          <w:spacing w:val="-2"/>
          <w:sz w:val="28"/>
          <w:szCs w:val="28"/>
        </w:rPr>
      </w:pPr>
      <w:r w:rsidRPr="00D03E9B">
        <w:rPr>
          <w:rFonts w:asciiTheme="majorBidi" w:hAnsiTheme="majorBidi" w:cstheme="majorBidi"/>
          <w:spacing w:val="-2"/>
          <w:sz w:val="28"/>
          <w:szCs w:val="28"/>
        </w:rPr>
        <w:t>Phosphorylation of NS5A is a conserved feature among flavivirus NS5 proteins, arguing that it has an important role in the HCV lifecycle</w:t>
      </w:r>
      <w:r w:rsidRPr="00D03E9B">
        <w:rPr>
          <w:rFonts w:asciiTheme="majorBidi" w:hAnsiTheme="majorBidi" w:cstheme="majorBidi"/>
          <w:b/>
          <w:bCs/>
          <w:spacing w:val="-2"/>
          <w:sz w:val="28"/>
          <w:szCs w:val="28"/>
        </w:rPr>
        <w:t>.</w:t>
      </w:r>
      <w:r w:rsidRPr="00D03E9B">
        <w:rPr>
          <w:rFonts w:asciiTheme="majorBidi" w:hAnsiTheme="majorBidi" w:cstheme="majorBidi"/>
          <w:spacing w:val="-2"/>
          <w:sz w:val="28"/>
          <w:szCs w:val="28"/>
        </w:rPr>
        <w:t xml:space="preserve"> Cell culture adaptive mutations often affect centrally located serine residues that are required for hyper phosphorylation, suggesting that the phosphorylation state of NS5A modulates the efficiency of HCV RNA replication</w:t>
      </w:r>
      <w:r w:rsidRPr="00D03E9B">
        <w:rPr>
          <w:rFonts w:asciiTheme="majorBidi" w:hAnsiTheme="majorBidi" w:cstheme="majorBidi"/>
          <w:b/>
          <w:bCs/>
          <w:spacing w:val="-2"/>
          <w:sz w:val="28"/>
          <w:szCs w:val="28"/>
        </w:rPr>
        <w:t xml:space="preserve"> </w:t>
      </w:r>
      <w:r w:rsidRPr="003F7F43">
        <w:rPr>
          <w:rFonts w:asciiTheme="majorBidi" w:hAnsiTheme="majorBidi" w:cstheme="majorBidi"/>
          <w:b/>
          <w:bCs/>
          <w:i/>
          <w:iCs/>
          <w:spacing w:val="-2"/>
          <w:sz w:val="28"/>
          <w:szCs w:val="28"/>
        </w:rPr>
        <w:t>(Appel et al., 2005)</w:t>
      </w:r>
      <w:r w:rsidRPr="003F7F43">
        <w:rPr>
          <w:rFonts w:asciiTheme="majorBidi" w:hAnsiTheme="majorBidi" w:cstheme="majorBidi"/>
          <w:i/>
          <w:iCs/>
          <w:spacing w:val="-2"/>
          <w:sz w:val="28"/>
          <w:szCs w:val="28"/>
        </w:rPr>
        <w:t>.</w:t>
      </w:r>
    </w:p>
    <w:p w:rsidR="007C1C85" w:rsidRPr="00D03E9B" w:rsidRDefault="007C1C85" w:rsidP="00D03E9B">
      <w:pPr>
        <w:pStyle w:val="NormalWeb"/>
        <w:spacing w:before="240" w:beforeAutospacing="0" w:after="0" w:afterAutospacing="0" w:line="420" w:lineRule="atLeast"/>
        <w:ind w:firstLine="720"/>
        <w:jc w:val="lowKashida"/>
        <w:rPr>
          <w:rFonts w:asciiTheme="majorBidi" w:hAnsiTheme="majorBidi" w:cstheme="majorBidi"/>
          <w:sz w:val="28"/>
          <w:szCs w:val="28"/>
        </w:rPr>
      </w:pPr>
      <w:r w:rsidRPr="00D03E9B">
        <w:rPr>
          <w:rFonts w:asciiTheme="majorBidi" w:hAnsiTheme="majorBidi" w:cstheme="majorBidi"/>
          <w:b/>
          <w:bCs/>
          <w:sz w:val="28"/>
          <w:szCs w:val="28"/>
        </w:rPr>
        <w:lastRenderedPageBreak/>
        <w:t>8-NS5B:</w:t>
      </w:r>
      <w:r w:rsidRPr="00D03E9B">
        <w:rPr>
          <w:rFonts w:asciiTheme="majorBidi" w:hAnsiTheme="majorBidi" w:cstheme="majorBidi"/>
          <w:sz w:val="28"/>
          <w:szCs w:val="28"/>
        </w:rPr>
        <w:t xml:space="preserve"> HCV replication proceeds by the synthesis of a complementary negative-strand RNA using the genome as a template and the subsequent synthesis of genomic positive-strand RNA from this negative-strand RNA template. The key enzyme responsible for both of these steps is the NS5B RdRp (RNA-dependent RNA polymerase) </w:t>
      </w:r>
      <w:r w:rsidRPr="00D03E9B">
        <w:rPr>
          <w:rFonts w:asciiTheme="majorBidi" w:hAnsiTheme="majorBidi" w:cstheme="majorBidi"/>
          <w:b/>
          <w:bCs/>
          <w:i/>
          <w:iCs/>
          <w:sz w:val="28"/>
          <w:szCs w:val="28"/>
        </w:rPr>
        <w:t>(Bressanelli et al., 2002).</w:t>
      </w:r>
      <w:r w:rsidRPr="00D03E9B">
        <w:rPr>
          <w:rFonts w:asciiTheme="majorBidi" w:hAnsiTheme="majorBidi" w:cstheme="majorBidi"/>
          <w:i/>
          <w:iCs/>
          <w:sz w:val="28"/>
          <w:szCs w:val="28"/>
        </w:rPr>
        <w:t xml:space="preserve"> </w:t>
      </w:r>
    </w:p>
    <w:p w:rsidR="007C1C85" w:rsidRPr="00D03E9B" w:rsidRDefault="007C1C85" w:rsidP="00D03E9B">
      <w:pPr>
        <w:pStyle w:val="NormalWeb"/>
        <w:spacing w:before="240" w:beforeAutospacing="0" w:after="0" w:afterAutospacing="0" w:line="420" w:lineRule="atLeast"/>
        <w:ind w:firstLine="720"/>
        <w:jc w:val="lowKashida"/>
        <w:rPr>
          <w:rFonts w:asciiTheme="majorBidi" w:hAnsiTheme="majorBidi" w:cstheme="majorBidi"/>
          <w:sz w:val="28"/>
          <w:szCs w:val="28"/>
        </w:rPr>
      </w:pPr>
      <w:r w:rsidRPr="00D03E9B">
        <w:rPr>
          <w:rFonts w:asciiTheme="majorBidi" w:hAnsiTheme="majorBidi" w:cstheme="majorBidi"/>
          <w:sz w:val="28"/>
          <w:szCs w:val="28"/>
        </w:rPr>
        <w:t>Membrane association is mediated by the C-terminal 21 amino-acid residues, which are dispensable for polymerase activity in vitro but indispensable for RNA replication in cells</w:t>
      </w:r>
      <w:r w:rsidRPr="00D03E9B">
        <w:rPr>
          <w:rFonts w:asciiTheme="majorBidi" w:hAnsiTheme="majorBidi" w:cstheme="majorBidi"/>
          <w:b/>
          <w:bCs/>
          <w:sz w:val="28"/>
          <w:szCs w:val="28"/>
        </w:rPr>
        <w:t xml:space="preserve"> </w:t>
      </w:r>
      <w:r w:rsidR="00FA48CA">
        <w:rPr>
          <w:rFonts w:asciiTheme="majorBidi" w:hAnsiTheme="majorBidi" w:cstheme="majorBidi"/>
          <w:b/>
          <w:bCs/>
          <w:i/>
          <w:iCs/>
          <w:sz w:val="28"/>
          <w:szCs w:val="28"/>
        </w:rPr>
        <w:t>(Moradpour et al.,</w:t>
      </w:r>
      <w:r w:rsidRPr="00D03E9B">
        <w:rPr>
          <w:rFonts w:asciiTheme="majorBidi" w:hAnsiTheme="majorBidi" w:cstheme="majorBidi"/>
          <w:b/>
          <w:bCs/>
          <w:i/>
          <w:iCs/>
          <w:sz w:val="28"/>
          <w:szCs w:val="28"/>
        </w:rPr>
        <w:t xml:space="preserve"> 2004)</w:t>
      </w:r>
      <w:r w:rsidRPr="00D03E9B">
        <w:rPr>
          <w:rFonts w:asciiTheme="majorBidi" w:hAnsiTheme="majorBidi" w:cstheme="majorBidi"/>
          <w:i/>
          <w:iCs/>
          <w:sz w:val="28"/>
          <w:szCs w:val="28"/>
        </w:rPr>
        <w:t>.</w:t>
      </w:r>
    </w:p>
    <w:p w:rsidR="007C1C85" w:rsidRPr="00D03E9B" w:rsidRDefault="007C1C85" w:rsidP="00D03E9B">
      <w:pPr>
        <w:pStyle w:val="NormalWeb"/>
        <w:spacing w:before="240" w:beforeAutospacing="0" w:after="0" w:afterAutospacing="0" w:line="420" w:lineRule="atLeast"/>
        <w:ind w:firstLine="720"/>
        <w:jc w:val="lowKashida"/>
        <w:rPr>
          <w:rFonts w:asciiTheme="majorBidi" w:hAnsiTheme="majorBidi" w:cstheme="majorBidi"/>
          <w:sz w:val="28"/>
          <w:szCs w:val="28"/>
        </w:rPr>
      </w:pPr>
      <w:r w:rsidRPr="00D03E9B">
        <w:rPr>
          <w:rFonts w:asciiTheme="majorBidi" w:hAnsiTheme="majorBidi" w:cstheme="majorBidi"/>
          <w:b/>
          <w:bCs/>
          <w:sz w:val="28"/>
          <w:szCs w:val="28"/>
        </w:rPr>
        <w:t xml:space="preserve">9-ARFP/F proteins: </w:t>
      </w:r>
      <w:r w:rsidRPr="00D03E9B">
        <w:rPr>
          <w:rFonts w:asciiTheme="majorBidi" w:hAnsiTheme="majorBidi" w:cstheme="majorBidi"/>
          <w:sz w:val="28"/>
          <w:szCs w:val="28"/>
        </w:rPr>
        <w:t xml:space="preserve">An alternative reading frame (ARF) was identified in the HCV core coding region that has the potential to encode a protein of up to 160 amino acids, designated ARFP (alternative reading frame protein) or F (frameshift) protein </w:t>
      </w:r>
      <w:r w:rsidRPr="00D03E9B">
        <w:rPr>
          <w:rFonts w:asciiTheme="majorBidi" w:hAnsiTheme="majorBidi" w:cstheme="majorBidi"/>
          <w:b/>
          <w:bCs/>
          <w:i/>
          <w:iCs/>
          <w:sz w:val="28"/>
          <w:szCs w:val="28"/>
        </w:rPr>
        <w:t>(Branch et al., 2005).</w:t>
      </w:r>
    </w:p>
    <w:p w:rsidR="007C1C85" w:rsidRPr="00D03E9B" w:rsidRDefault="007C1C85" w:rsidP="00D03E9B">
      <w:pPr>
        <w:pStyle w:val="NormalWeb"/>
        <w:spacing w:before="240" w:beforeAutospacing="0" w:after="0" w:afterAutospacing="0" w:line="420" w:lineRule="atLeast"/>
        <w:ind w:firstLine="720"/>
        <w:jc w:val="lowKashida"/>
        <w:rPr>
          <w:rFonts w:asciiTheme="majorBidi" w:hAnsiTheme="majorBidi" w:cstheme="majorBidi"/>
          <w:b/>
          <w:bCs/>
          <w:sz w:val="28"/>
          <w:szCs w:val="28"/>
        </w:rPr>
      </w:pPr>
      <w:r w:rsidRPr="00D03E9B">
        <w:rPr>
          <w:rFonts w:asciiTheme="majorBidi" w:hAnsiTheme="majorBidi" w:cstheme="majorBidi"/>
          <w:sz w:val="28"/>
          <w:szCs w:val="28"/>
        </w:rPr>
        <w:t xml:space="preserve">Detection of antibodies and T cells that are specific for the ARFP/F proteins in patients with hepatitis C suggests that these proteins are expressed during HCV infection </w:t>
      </w:r>
      <w:r w:rsidRPr="00D03E9B">
        <w:rPr>
          <w:rFonts w:asciiTheme="majorBidi" w:hAnsiTheme="majorBidi" w:cstheme="majorBidi"/>
          <w:b/>
          <w:bCs/>
          <w:i/>
          <w:iCs/>
          <w:sz w:val="28"/>
          <w:szCs w:val="28"/>
        </w:rPr>
        <w:t>(</w:t>
      </w:r>
      <w:r w:rsidR="00FA48CA">
        <w:rPr>
          <w:rFonts w:asciiTheme="majorBidi" w:hAnsiTheme="majorBidi" w:cstheme="majorBidi"/>
          <w:b/>
          <w:bCs/>
          <w:i/>
          <w:iCs/>
          <w:sz w:val="28"/>
          <w:szCs w:val="28"/>
        </w:rPr>
        <w:t>McMullan</w:t>
      </w:r>
      <w:r w:rsidRPr="00D03E9B">
        <w:rPr>
          <w:rFonts w:asciiTheme="majorBidi" w:hAnsiTheme="majorBidi" w:cstheme="majorBidi"/>
          <w:b/>
          <w:bCs/>
          <w:i/>
          <w:iCs/>
          <w:sz w:val="28"/>
          <w:szCs w:val="28"/>
        </w:rPr>
        <w:t>, 2007).</w:t>
      </w:r>
      <w:r w:rsidRPr="00D03E9B">
        <w:rPr>
          <w:rFonts w:asciiTheme="majorBidi" w:hAnsiTheme="majorBidi" w:cstheme="majorBidi"/>
          <w:sz w:val="28"/>
          <w:szCs w:val="28"/>
        </w:rPr>
        <w:t xml:space="preserve">Figure (2) shows diagrammatic representation of HCV proteins </w:t>
      </w:r>
      <w:r w:rsidRPr="00D03E9B">
        <w:rPr>
          <w:rFonts w:asciiTheme="majorBidi" w:hAnsiTheme="majorBidi" w:cstheme="majorBidi"/>
          <w:b/>
          <w:bCs/>
          <w:i/>
          <w:iCs/>
          <w:sz w:val="28"/>
          <w:szCs w:val="28"/>
        </w:rPr>
        <w:t>(Briana et al.,</w:t>
      </w:r>
      <w:r w:rsidR="003F7F43">
        <w:rPr>
          <w:rFonts w:asciiTheme="majorBidi" w:hAnsiTheme="majorBidi" w:cstheme="majorBidi"/>
          <w:b/>
          <w:bCs/>
          <w:i/>
          <w:iCs/>
          <w:sz w:val="28"/>
          <w:szCs w:val="28"/>
        </w:rPr>
        <w:t xml:space="preserve"> </w:t>
      </w:r>
      <w:r w:rsidRPr="00D03E9B">
        <w:rPr>
          <w:rFonts w:asciiTheme="majorBidi" w:hAnsiTheme="majorBidi" w:cstheme="majorBidi"/>
          <w:b/>
          <w:bCs/>
          <w:i/>
          <w:iCs/>
          <w:sz w:val="28"/>
          <w:szCs w:val="28"/>
        </w:rPr>
        <w:t>2012).</w:t>
      </w:r>
    </w:p>
    <w:p w:rsidR="007C1C85" w:rsidRPr="00D03E9B" w:rsidRDefault="007C1C85" w:rsidP="003F7F43">
      <w:pPr>
        <w:autoSpaceDE w:val="0"/>
        <w:autoSpaceDN w:val="0"/>
        <w:bidi w:val="0"/>
        <w:adjustRightInd w:val="0"/>
        <w:spacing w:before="240" w:after="0" w:line="420" w:lineRule="atLeast"/>
        <w:jc w:val="center"/>
        <w:rPr>
          <w:rFonts w:asciiTheme="majorBidi" w:hAnsiTheme="majorBidi" w:cstheme="majorBidi"/>
          <w:b/>
          <w:bCs/>
          <w:sz w:val="24"/>
          <w:szCs w:val="24"/>
        </w:rPr>
      </w:pPr>
      <w:r w:rsidRPr="00D03E9B">
        <w:rPr>
          <w:rFonts w:asciiTheme="majorBidi" w:hAnsiTheme="majorBidi" w:cstheme="majorBidi"/>
          <w:b/>
          <w:bCs/>
          <w:noProof/>
          <w:sz w:val="28"/>
          <w:szCs w:val="28"/>
        </w:rPr>
        <w:lastRenderedPageBreak/>
        <w:drawing>
          <wp:inline distT="0" distB="0" distL="0" distR="0" wp14:anchorId="1B3D5E74" wp14:editId="1C5D582B">
            <wp:extent cx="4456430" cy="2564179"/>
            <wp:effectExtent l="0" t="0" r="127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60167" cy="2566329"/>
                    </a:xfrm>
                    <a:prstGeom prst="rect">
                      <a:avLst/>
                    </a:prstGeom>
                    <a:noFill/>
                    <a:ln>
                      <a:noFill/>
                    </a:ln>
                  </pic:spPr>
                </pic:pic>
              </a:graphicData>
            </a:graphic>
          </wp:inline>
        </w:drawing>
      </w:r>
    </w:p>
    <w:p w:rsidR="007C1C85" w:rsidRPr="003F7F43" w:rsidRDefault="003F7F43" w:rsidP="003F7F43">
      <w:pPr>
        <w:autoSpaceDE w:val="0"/>
        <w:autoSpaceDN w:val="0"/>
        <w:bidi w:val="0"/>
        <w:adjustRightInd w:val="0"/>
        <w:spacing w:before="240" w:after="0" w:line="240" w:lineRule="auto"/>
        <w:ind w:left="1232" w:hanging="1232"/>
        <w:jc w:val="lowKashida"/>
        <w:rPr>
          <w:rFonts w:asciiTheme="majorBidi" w:hAnsiTheme="majorBidi" w:cstheme="majorBidi"/>
          <w:b/>
          <w:bCs/>
        </w:rPr>
      </w:pPr>
      <w:bookmarkStart w:id="6" w:name="_Toc371492783"/>
      <w:r w:rsidRPr="003F7F43">
        <w:rPr>
          <w:rFonts w:asciiTheme="majorBidi" w:hAnsiTheme="majorBidi" w:cstheme="majorBidi"/>
          <w:b/>
          <w:bCs/>
        </w:rPr>
        <w:t>Figure (</w:t>
      </w:r>
      <w:r w:rsidRPr="003F7F43">
        <w:rPr>
          <w:rFonts w:asciiTheme="majorBidi" w:hAnsiTheme="majorBidi" w:cstheme="majorBidi"/>
          <w:b/>
          <w:bCs/>
        </w:rPr>
        <w:fldChar w:fldCharType="begin"/>
      </w:r>
      <w:r w:rsidRPr="003F7F43">
        <w:rPr>
          <w:rFonts w:asciiTheme="majorBidi" w:hAnsiTheme="majorBidi" w:cstheme="majorBidi"/>
          <w:b/>
          <w:bCs/>
        </w:rPr>
        <w:instrText xml:space="preserve"> SEQ Figure \* ARABIC </w:instrText>
      </w:r>
      <w:r w:rsidRPr="003F7F43">
        <w:rPr>
          <w:rFonts w:asciiTheme="majorBidi" w:hAnsiTheme="majorBidi" w:cstheme="majorBidi"/>
          <w:b/>
          <w:bCs/>
        </w:rPr>
        <w:fldChar w:fldCharType="separate"/>
      </w:r>
      <w:r w:rsidR="00682BD3">
        <w:rPr>
          <w:rFonts w:asciiTheme="majorBidi" w:hAnsiTheme="majorBidi" w:cstheme="majorBidi"/>
          <w:b/>
          <w:bCs/>
          <w:noProof/>
        </w:rPr>
        <w:t>2</w:t>
      </w:r>
      <w:r w:rsidRPr="003F7F43">
        <w:rPr>
          <w:rFonts w:asciiTheme="majorBidi" w:hAnsiTheme="majorBidi" w:cstheme="majorBidi"/>
          <w:b/>
          <w:bCs/>
        </w:rPr>
        <w:fldChar w:fldCharType="end"/>
      </w:r>
      <w:r w:rsidRPr="003F7F43">
        <w:rPr>
          <w:rFonts w:asciiTheme="majorBidi" w:hAnsiTheme="majorBidi" w:cstheme="majorBidi"/>
          <w:b/>
          <w:bCs/>
        </w:rPr>
        <w:t>):</w:t>
      </w:r>
      <w:r w:rsidRPr="003F7F43">
        <w:rPr>
          <w:rFonts w:asciiTheme="majorBidi" w:hAnsiTheme="majorBidi" w:cstheme="majorBidi"/>
        </w:rPr>
        <w:tab/>
      </w:r>
      <w:r w:rsidR="007C1C85" w:rsidRPr="003F7F43">
        <w:rPr>
          <w:rFonts w:asciiTheme="majorBidi" w:hAnsiTheme="majorBidi" w:cstheme="majorBidi"/>
        </w:rPr>
        <w:t xml:space="preserve">Topological arrangements of HCV proteins. The 10 mature HCV proteins are shown diagrammatically relative to the lipid bilayer membrane of the endoplasmic reticulum. The locations of the cytosolic and luminal membrane faces are indicated. No attempt was made to show the oligomeric state of the proteins as they probably function in the HCV lifecycle. The small fragment of core remaining in the membrane following signal peptide peptidase cleavage is shown in purple. The unusual E1 and E2 transmembrane sequences are indicated by green and blue bars hashed with a black line. During processing and polyprotein </w:t>
      </w:r>
      <w:proofErr w:type="gramStart"/>
      <w:r w:rsidR="007C1C85" w:rsidRPr="003F7F43">
        <w:rPr>
          <w:rFonts w:asciiTheme="majorBidi" w:hAnsiTheme="majorBidi" w:cstheme="majorBidi"/>
        </w:rPr>
        <w:t>membrane threading these sequences form</w:t>
      </w:r>
      <w:proofErr w:type="gramEnd"/>
      <w:r w:rsidR="007C1C85" w:rsidRPr="003F7F43">
        <w:rPr>
          <w:rFonts w:asciiTheme="majorBidi" w:hAnsiTheme="majorBidi" w:cstheme="majorBidi"/>
        </w:rPr>
        <w:t xml:space="preserve"> hairpin-like structures in the membrane. The remaining HCV proteins are shown with their putative membrane topologies</w:t>
      </w:r>
      <w:r w:rsidR="007C1C85" w:rsidRPr="003F7F43">
        <w:rPr>
          <w:rFonts w:asciiTheme="majorBidi" w:hAnsiTheme="majorBidi" w:cstheme="majorBidi"/>
          <w:i/>
          <w:iCs/>
        </w:rPr>
        <w:t xml:space="preserve"> </w:t>
      </w:r>
      <w:r w:rsidR="007C1C85" w:rsidRPr="003F7F43">
        <w:rPr>
          <w:rFonts w:asciiTheme="majorBidi" w:hAnsiTheme="majorBidi" w:cstheme="majorBidi"/>
          <w:b/>
          <w:bCs/>
          <w:i/>
          <w:iCs/>
        </w:rPr>
        <w:t>(</w:t>
      </w:r>
      <w:r w:rsidR="007C1C85" w:rsidRPr="003F7F43">
        <w:rPr>
          <w:rFonts w:asciiTheme="majorBidi" w:eastAsia="Times New Roman" w:hAnsiTheme="majorBidi" w:cstheme="majorBidi"/>
          <w:b/>
          <w:bCs/>
          <w:i/>
          <w:iCs/>
        </w:rPr>
        <w:t>Briana et al., 2012).</w:t>
      </w:r>
      <w:bookmarkEnd w:id="6"/>
    </w:p>
    <w:p w:rsidR="007C1C85" w:rsidRPr="00D03E9B" w:rsidRDefault="007C1C85" w:rsidP="00D03E9B">
      <w:pPr>
        <w:pStyle w:val="NormalWeb"/>
        <w:spacing w:before="240" w:beforeAutospacing="0" w:after="0" w:afterAutospacing="0" w:line="420" w:lineRule="atLeast"/>
        <w:jc w:val="lowKashida"/>
        <w:rPr>
          <w:rFonts w:asciiTheme="majorBidi" w:hAnsiTheme="majorBidi" w:cstheme="majorBidi"/>
          <w:b/>
          <w:bCs/>
          <w:sz w:val="28"/>
          <w:szCs w:val="28"/>
        </w:rPr>
      </w:pPr>
      <w:r w:rsidRPr="00D03E9B">
        <w:rPr>
          <w:rFonts w:asciiTheme="majorBidi" w:hAnsiTheme="majorBidi" w:cstheme="majorBidi"/>
          <w:b/>
          <w:bCs/>
          <w:sz w:val="28"/>
          <w:szCs w:val="28"/>
          <w:u w:val="single"/>
        </w:rPr>
        <w:t>Life Cycle of the Virus</w:t>
      </w:r>
      <w:r w:rsidRPr="00D03E9B">
        <w:rPr>
          <w:rFonts w:asciiTheme="majorBidi" w:hAnsiTheme="majorBidi" w:cstheme="majorBidi"/>
          <w:b/>
          <w:bCs/>
          <w:sz w:val="28"/>
          <w:szCs w:val="28"/>
        </w:rPr>
        <w:t>:</w:t>
      </w:r>
    </w:p>
    <w:p w:rsidR="007C1C85" w:rsidRPr="00D03E9B" w:rsidRDefault="007C1C85" w:rsidP="003F7F43">
      <w:pPr>
        <w:bidi w:val="0"/>
        <w:spacing w:after="0" w:line="420" w:lineRule="atLeast"/>
        <w:ind w:firstLine="720"/>
        <w:jc w:val="lowKashida"/>
        <w:rPr>
          <w:rFonts w:asciiTheme="majorBidi" w:hAnsiTheme="majorBidi" w:cstheme="majorBidi"/>
          <w:sz w:val="28"/>
          <w:szCs w:val="28"/>
        </w:rPr>
      </w:pPr>
      <w:r w:rsidRPr="00D03E9B">
        <w:rPr>
          <w:rFonts w:asciiTheme="majorBidi" w:hAnsiTheme="majorBidi" w:cstheme="majorBidi"/>
          <w:sz w:val="28"/>
          <w:szCs w:val="28"/>
        </w:rPr>
        <w:t xml:space="preserve">Replication of HCV involves several steps. HCV mainly replicates within </w:t>
      </w:r>
      <w:hyperlink r:id="rId25" w:tooltip="Hepatocyte" w:history="1">
        <w:r w:rsidRPr="00D03E9B">
          <w:rPr>
            <w:rFonts w:asciiTheme="majorBidi" w:hAnsiTheme="majorBidi" w:cstheme="majorBidi"/>
            <w:sz w:val="28"/>
            <w:szCs w:val="28"/>
          </w:rPr>
          <w:t>hepatocytes</w:t>
        </w:r>
      </w:hyperlink>
      <w:r w:rsidRPr="00D03E9B">
        <w:rPr>
          <w:rFonts w:asciiTheme="majorBidi" w:hAnsiTheme="majorBidi" w:cstheme="majorBidi"/>
          <w:sz w:val="28"/>
          <w:szCs w:val="28"/>
        </w:rPr>
        <w:t xml:space="preserve"> in the liver, although there is controversial evidence for replication in </w:t>
      </w:r>
      <w:hyperlink r:id="rId26" w:tooltip="Lymphocyte" w:history="1">
        <w:r w:rsidRPr="00D03E9B">
          <w:rPr>
            <w:rFonts w:asciiTheme="majorBidi" w:hAnsiTheme="majorBidi" w:cstheme="majorBidi"/>
            <w:sz w:val="28"/>
            <w:szCs w:val="28"/>
          </w:rPr>
          <w:t>lymphocytes</w:t>
        </w:r>
      </w:hyperlink>
      <w:r w:rsidRPr="00D03E9B">
        <w:rPr>
          <w:rFonts w:asciiTheme="majorBidi" w:hAnsiTheme="majorBidi" w:cstheme="majorBidi"/>
          <w:sz w:val="28"/>
          <w:szCs w:val="28"/>
        </w:rPr>
        <w:t xml:space="preserve"> or </w:t>
      </w:r>
      <w:hyperlink r:id="rId27" w:tooltip="Monocyte" w:history="1">
        <w:r w:rsidRPr="00D03E9B">
          <w:rPr>
            <w:rFonts w:asciiTheme="majorBidi" w:hAnsiTheme="majorBidi" w:cstheme="majorBidi"/>
            <w:sz w:val="28"/>
            <w:szCs w:val="28"/>
          </w:rPr>
          <w:t>monocytes</w:t>
        </w:r>
      </w:hyperlink>
      <w:r w:rsidRPr="00D03E9B">
        <w:rPr>
          <w:rFonts w:asciiTheme="majorBidi" w:hAnsiTheme="majorBidi" w:cstheme="majorBidi"/>
          <w:sz w:val="28"/>
          <w:szCs w:val="28"/>
        </w:rPr>
        <w:t xml:space="preserve">. By mechanisms of </w:t>
      </w:r>
      <w:hyperlink r:id="rId28" w:tooltip="Host tropism" w:history="1">
        <w:r w:rsidRPr="00D03E9B">
          <w:rPr>
            <w:rFonts w:asciiTheme="majorBidi" w:hAnsiTheme="majorBidi" w:cstheme="majorBidi"/>
            <w:sz w:val="28"/>
            <w:szCs w:val="28"/>
          </w:rPr>
          <w:t>host tropism</w:t>
        </w:r>
      </w:hyperlink>
      <w:r w:rsidRPr="00D03E9B">
        <w:rPr>
          <w:rFonts w:asciiTheme="majorBidi" w:hAnsiTheme="majorBidi" w:cstheme="majorBidi"/>
          <w:sz w:val="28"/>
          <w:szCs w:val="28"/>
        </w:rPr>
        <w:t xml:space="preserve">, the viruses reach these proper locations. Circulating HCV particles bind to </w:t>
      </w:r>
      <w:hyperlink r:id="rId29" w:tooltip="Receptor (biochemistry)" w:history="1">
        <w:r w:rsidRPr="00D03E9B">
          <w:rPr>
            <w:rFonts w:asciiTheme="majorBidi" w:hAnsiTheme="majorBidi" w:cstheme="majorBidi"/>
            <w:sz w:val="28"/>
            <w:szCs w:val="28"/>
          </w:rPr>
          <w:t>receptors</w:t>
        </w:r>
      </w:hyperlink>
      <w:r w:rsidRPr="00D03E9B">
        <w:rPr>
          <w:rFonts w:asciiTheme="majorBidi" w:hAnsiTheme="majorBidi" w:cstheme="majorBidi"/>
          <w:sz w:val="28"/>
          <w:szCs w:val="28"/>
        </w:rPr>
        <w:t xml:space="preserve"> on the surface of hepatocytes and subsequently enter the cells </w:t>
      </w:r>
      <w:r w:rsidRPr="00D03E9B">
        <w:rPr>
          <w:rFonts w:asciiTheme="majorBidi" w:hAnsiTheme="majorBidi" w:cstheme="majorBidi"/>
          <w:b/>
          <w:bCs/>
          <w:i/>
          <w:iCs/>
          <w:sz w:val="28"/>
          <w:szCs w:val="28"/>
        </w:rPr>
        <w:t>(Lindenbach and Rice, 2005)</w:t>
      </w:r>
      <w:r w:rsidRPr="00D03E9B">
        <w:rPr>
          <w:rFonts w:asciiTheme="majorBidi" w:hAnsiTheme="majorBidi" w:cstheme="majorBidi"/>
          <w:sz w:val="28"/>
          <w:szCs w:val="28"/>
        </w:rPr>
        <w:t>.</w:t>
      </w:r>
    </w:p>
    <w:p w:rsidR="007C1C85" w:rsidRPr="00D03E9B" w:rsidRDefault="007C1C85" w:rsidP="003F7F43">
      <w:pPr>
        <w:bidi w:val="0"/>
        <w:spacing w:before="240" w:after="0" w:line="400" w:lineRule="atLeast"/>
        <w:ind w:firstLine="720"/>
        <w:jc w:val="lowKashida"/>
        <w:rPr>
          <w:rFonts w:asciiTheme="majorBidi" w:hAnsiTheme="majorBidi" w:cstheme="majorBidi"/>
          <w:sz w:val="28"/>
          <w:szCs w:val="28"/>
        </w:rPr>
      </w:pPr>
      <w:r w:rsidRPr="00D03E9B">
        <w:rPr>
          <w:rFonts w:asciiTheme="majorBidi" w:hAnsiTheme="majorBidi" w:cstheme="majorBidi"/>
          <w:sz w:val="28"/>
          <w:szCs w:val="28"/>
        </w:rPr>
        <w:lastRenderedPageBreak/>
        <w:t xml:space="preserve">It is thought that the core protein and the envelope glycoproteins E1 and E2 are the principal protein components of the virion. E1 and E2 are presumably anchored to a host cell-derived double-layer lipid envelope that surrounds a nucleocapsid composed of multiple copies of the core protein and the genomic RNA </w:t>
      </w:r>
      <w:r w:rsidRPr="00D03E9B">
        <w:rPr>
          <w:rFonts w:asciiTheme="majorBidi" w:hAnsiTheme="majorBidi" w:cstheme="majorBidi"/>
          <w:b/>
          <w:bCs/>
          <w:i/>
          <w:iCs/>
          <w:sz w:val="28"/>
          <w:szCs w:val="28"/>
        </w:rPr>
        <w:t>(Wakita et al., 2005).</w:t>
      </w:r>
    </w:p>
    <w:p w:rsidR="007C1C85" w:rsidRPr="003F7F43" w:rsidRDefault="007C1C85" w:rsidP="003F7F43">
      <w:pPr>
        <w:bidi w:val="0"/>
        <w:spacing w:before="240" w:after="0" w:line="400" w:lineRule="atLeast"/>
        <w:ind w:firstLine="720"/>
        <w:jc w:val="lowKashida"/>
        <w:rPr>
          <w:rFonts w:asciiTheme="majorBidi" w:hAnsiTheme="majorBidi" w:cstheme="majorBidi"/>
          <w:b/>
          <w:bCs/>
          <w:i/>
          <w:iCs/>
          <w:spacing w:val="-4"/>
          <w:sz w:val="28"/>
          <w:szCs w:val="28"/>
        </w:rPr>
      </w:pPr>
      <w:r w:rsidRPr="003F7F43">
        <w:rPr>
          <w:rFonts w:asciiTheme="majorBidi" w:hAnsiTheme="majorBidi" w:cstheme="majorBidi"/>
          <w:spacing w:val="-4"/>
          <w:sz w:val="28"/>
          <w:szCs w:val="28"/>
        </w:rPr>
        <w:t>HCV only infects humans and chimpanzees. Hepatocytes are the main target cells but infection of B cells, dendritic cells and other cell types has also been reported. CD81, a protein that is found on the surface of many cell types, including hepatocytes</w:t>
      </w:r>
      <w:r w:rsidRPr="003F7F43">
        <w:rPr>
          <w:rFonts w:asciiTheme="majorBidi" w:hAnsiTheme="majorBidi" w:cstheme="majorBidi"/>
          <w:b/>
          <w:bCs/>
          <w:i/>
          <w:iCs/>
          <w:spacing w:val="-4"/>
          <w:sz w:val="28"/>
          <w:szCs w:val="28"/>
        </w:rPr>
        <w:t>,</w:t>
      </w:r>
      <w:r w:rsidRPr="003F7F43">
        <w:rPr>
          <w:rFonts w:asciiTheme="majorBidi" w:hAnsiTheme="majorBidi" w:cstheme="majorBidi"/>
          <w:spacing w:val="-4"/>
          <w:sz w:val="28"/>
          <w:szCs w:val="28"/>
        </w:rPr>
        <w:t xml:space="preserve"> the Low density lipoprotein receptor (LDLR)</w:t>
      </w:r>
      <w:r w:rsidRPr="003F7F43">
        <w:rPr>
          <w:rFonts w:asciiTheme="majorBidi" w:hAnsiTheme="majorBidi" w:cstheme="majorBidi"/>
          <w:b/>
          <w:bCs/>
          <w:i/>
          <w:iCs/>
          <w:spacing w:val="-4"/>
          <w:sz w:val="28"/>
          <w:szCs w:val="28"/>
        </w:rPr>
        <w:t xml:space="preserve">, </w:t>
      </w:r>
      <w:r w:rsidRPr="003F7F43">
        <w:rPr>
          <w:rFonts w:asciiTheme="majorBidi" w:hAnsiTheme="majorBidi" w:cstheme="majorBidi"/>
          <w:spacing w:val="-4"/>
          <w:sz w:val="28"/>
          <w:szCs w:val="28"/>
        </w:rPr>
        <w:t xml:space="preserve">scavenger receptor class B type I (SR-BI), and claudin-1 have, among others, been proposed as HCV receptors </w:t>
      </w:r>
      <w:r w:rsidRPr="003F7F43">
        <w:rPr>
          <w:rFonts w:asciiTheme="majorBidi" w:hAnsiTheme="majorBidi" w:cstheme="majorBidi"/>
          <w:b/>
          <w:bCs/>
          <w:i/>
          <w:iCs/>
          <w:spacing w:val="-4"/>
          <w:sz w:val="28"/>
          <w:szCs w:val="28"/>
        </w:rPr>
        <w:t>(Evans et al., 2007).</w:t>
      </w:r>
    </w:p>
    <w:p w:rsidR="007C1C85" w:rsidRPr="003F7F43" w:rsidRDefault="007C1C85" w:rsidP="003F7F43">
      <w:pPr>
        <w:bidi w:val="0"/>
        <w:spacing w:before="240" w:after="0" w:line="400" w:lineRule="atLeast"/>
        <w:ind w:firstLine="720"/>
        <w:jc w:val="lowKashida"/>
        <w:rPr>
          <w:rFonts w:asciiTheme="majorBidi" w:hAnsiTheme="majorBidi" w:cstheme="majorBidi"/>
          <w:spacing w:val="-4"/>
          <w:sz w:val="28"/>
          <w:szCs w:val="28"/>
        </w:rPr>
      </w:pPr>
      <w:r w:rsidRPr="003F7F43">
        <w:rPr>
          <w:rFonts w:asciiTheme="majorBidi" w:hAnsiTheme="majorBidi" w:cstheme="majorBidi"/>
          <w:spacing w:val="-4"/>
          <w:sz w:val="28"/>
          <w:szCs w:val="28"/>
        </w:rPr>
        <w:t>The LDLR is an attractive candidate receptor because of the association of HCV with LDL and VLDL. However, its precise role remains to be determined. Together with glycosaminoglycans, the LDLR and other cell surface proteins involved in serum lipoprotein binding and metabolism might serve as primary collectors of HCV particles for further targeting to CD81 and additional receptor components. HCV E2 also binds to dendritic cell-specific intercellular adhesion molecule-3-grabbing non-integrin (DC-SIGN, CD 209) and liver/ lymph node-specific intercellular adhesion molecule-3-grabbing integrin (L-SIGN, CD 209L). L-SIGN is a calcium-dependent lectin expressed on liver sinusoidal endothelial cells that may facilitate the infection process by trapping the virus for subsequent interaction with hepatocytes</w:t>
      </w:r>
      <w:r w:rsidRPr="003F7F43">
        <w:rPr>
          <w:rFonts w:asciiTheme="majorBidi" w:hAnsiTheme="majorBidi" w:cstheme="majorBidi"/>
          <w:b/>
          <w:bCs/>
          <w:i/>
          <w:iCs/>
          <w:spacing w:val="-4"/>
          <w:sz w:val="28"/>
          <w:szCs w:val="28"/>
        </w:rPr>
        <w:t xml:space="preserve"> (Cocquerel et al., 2006).</w:t>
      </w:r>
    </w:p>
    <w:p w:rsidR="007C1C85" w:rsidRPr="00D03E9B" w:rsidRDefault="007C1C85" w:rsidP="00D03E9B">
      <w:pPr>
        <w:bidi w:val="0"/>
        <w:spacing w:before="240" w:after="0" w:line="420" w:lineRule="atLeast"/>
        <w:ind w:firstLine="720"/>
        <w:jc w:val="lowKashida"/>
        <w:rPr>
          <w:rFonts w:asciiTheme="majorBidi" w:hAnsiTheme="majorBidi" w:cstheme="majorBidi"/>
          <w:sz w:val="28"/>
          <w:szCs w:val="28"/>
        </w:rPr>
      </w:pPr>
      <w:r w:rsidRPr="00D03E9B">
        <w:rPr>
          <w:rFonts w:asciiTheme="majorBidi" w:hAnsiTheme="majorBidi" w:cstheme="majorBidi"/>
          <w:sz w:val="28"/>
          <w:szCs w:val="28"/>
        </w:rPr>
        <w:lastRenderedPageBreak/>
        <w:t xml:space="preserve">Both CD81 and SR-BI bind E2 and are necessary but not sufficient for HCV entry. Expression of CD81 in CD81-negative hepatocyte-derived cell lines confers susceptibility to HCV </w:t>
      </w:r>
      <w:r w:rsidRPr="00D03E9B">
        <w:rPr>
          <w:rFonts w:asciiTheme="majorBidi" w:hAnsiTheme="majorBidi" w:cstheme="majorBidi"/>
          <w:b/>
          <w:bCs/>
          <w:i/>
          <w:iCs/>
          <w:sz w:val="28"/>
          <w:szCs w:val="28"/>
        </w:rPr>
        <w:t>(Bartosch and Cosset, 2006).</w:t>
      </w:r>
    </w:p>
    <w:p w:rsidR="007C1C85" w:rsidRPr="00D03E9B" w:rsidRDefault="007C1C85" w:rsidP="00D03E9B">
      <w:pPr>
        <w:bidi w:val="0"/>
        <w:spacing w:before="240" w:after="0" w:line="420" w:lineRule="atLeast"/>
        <w:ind w:firstLine="720"/>
        <w:jc w:val="lowKashida"/>
        <w:rPr>
          <w:rFonts w:asciiTheme="majorBidi" w:hAnsiTheme="majorBidi" w:cstheme="majorBidi"/>
          <w:b/>
          <w:bCs/>
          <w:i/>
          <w:iCs/>
          <w:sz w:val="28"/>
          <w:szCs w:val="28"/>
        </w:rPr>
      </w:pPr>
      <w:r w:rsidRPr="00D03E9B">
        <w:rPr>
          <w:rFonts w:asciiTheme="majorBidi" w:hAnsiTheme="majorBidi" w:cstheme="majorBidi"/>
          <w:sz w:val="28"/>
          <w:szCs w:val="28"/>
        </w:rPr>
        <w:t>Blocking antibodies against CD81 or SR-BI, recombinant soluble CD81, oxidized LDL or RNA-mediated downregulation of CD81 expression reduce infectivity. However, expression of CD81 and SR-BI in non-hepatocyte-derived cell lines does not confer susceptibility to HCV infection, indicating that additional hepatocyte-specific factors must be required for HCV entry</w:t>
      </w:r>
      <w:r w:rsidRPr="00D03E9B">
        <w:rPr>
          <w:rFonts w:asciiTheme="majorBidi" w:hAnsiTheme="majorBidi" w:cstheme="majorBidi"/>
          <w:b/>
          <w:bCs/>
          <w:i/>
          <w:iCs/>
          <w:sz w:val="28"/>
          <w:szCs w:val="28"/>
        </w:rPr>
        <w:t xml:space="preserve"> (Cocquerel et al., 2006).</w:t>
      </w:r>
    </w:p>
    <w:p w:rsidR="007C1C85" w:rsidRPr="00D03E9B" w:rsidRDefault="007C1C85" w:rsidP="003F7F43">
      <w:pPr>
        <w:pStyle w:val="NormalWeb"/>
        <w:spacing w:before="240" w:beforeAutospacing="0" w:after="0" w:afterAutospacing="0" w:line="420" w:lineRule="atLeast"/>
        <w:ind w:firstLine="720"/>
        <w:jc w:val="lowKashida"/>
        <w:outlineLvl w:val="0"/>
        <w:rPr>
          <w:rFonts w:asciiTheme="majorBidi" w:hAnsiTheme="majorBidi" w:cstheme="majorBidi"/>
          <w:b/>
          <w:bCs/>
          <w:sz w:val="22"/>
          <w:szCs w:val="22"/>
        </w:rPr>
      </w:pPr>
      <w:bookmarkStart w:id="7" w:name="_Toc371492092"/>
      <w:r w:rsidRPr="00D03E9B">
        <w:rPr>
          <w:rFonts w:asciiTheme="majorBidi" w:hAnsiTheme="majorBidi" w:cstheme="majorBidi"/>
          <w:sz w:val="28"/>
          <w:szCs w:val="28"/>
        </w:rPr>
        <w:t>Claudin-1 was found to be essential for HCV entry into hepatic cells and rendered non-hepatic cells permissive to HCV infection. However, certain cell types were found to be non-permissive despite expression of CD81, SR-BI and claudin-1, indicating that one or more additional HCV entry factor(s) remain to be discovered. Claudin-1 acts at a late stage of the entry process, after virus binding and interaction with CD81</w:t>
      </w:r>
      <w:r w:rsidRPr="00D03E9B">
        <w:rPr>
          <w:rFonts w:asciiTheme="majorBidi" w:hAnsiTheme="majorBidi" w:cstheme="majorBidi"/>
          <w:b/>
          <w:bCs/>
          <w:i/>
          <w:iCs/>
          <w:sz w:val="28"/>
          <w:szCs w:val="28"/>
        </w:rPr>
        <w:t xml:space="preserve"> (Evans et al., 2007),</w:t>
      </w:r>
      <w:r w:rsidRPr="00D03E9B">
        <w:rPr>
          <w:rFonts w:asciiTheme="majorBidi" w:hAnsiTheme="majorBidi" w:cstheme="majorBidi"/>
          <w:sz w:val="28"/>
          <w:szCs w:val="28"/>
        </w:rPr>
        <w:t xml:space="preserve"> Figure (3)</w:t>
      </w:r>
      <w:r w:rsidRPr="00D03E9B">
        <w:rPr>
          <w:rFonts w:asciiTheme="majorBidi" w:hAnsiTheme="majorBidi" w:cstheme="majorBidi"/>
          <w:b/>
          <w:bCs/>
          <w:i/>
          <w:iCs/>
          <w:sz w:val="28"/>
          <w:szCs w:val="28"/>
        </w:rPr>
        <w:t xml:space="preserve"> (Moradpour et al., 2007).</w:t>
      </w:r>
      <w:bookmarkEnd w:id="7"/>
    </w:p>
    <w:p w:rsidR="007C1C85" w:rsidRPr="00D03E9B" w:rsidRDefault="007C1C85" w:rsidP="00D03E9B">
      <w:pPr>
        <w:bidi w:val="0"/>
        <w:spacing w:before="240" w:after="0" w:line="420" w:lineRule="atLeast"/>
        <w:ind w:firstLine="720"/>
        <w:jc w:val="lowKashida"/>
        <w:rPr>
          <w:rFonts w:asciiTheme="majorBidi" w:hAnsiTheme="majorBidi" w:cstheme="majorBidi"/>
          <w:b/>
          <w:bCs/>
          <w:i/>
          <w:iCs/>
          <w:sz w:val="28"/>
          <w:szCs w:val="28"/>
        </w:rPr>
      </w:pPr>
    </w:p>
    <w:p w:rsidR="003F7F43" w:rsidRDefault="007C1C85" w:rsidP="003F7F43">
      <w:pPr>
        <w:pStyle w:val="NormalWeb"/>
        <w:spacing w:before="240" w:beforeAutospacing="0" w:after="0" w:afterAutospacing="0" w:line="420" w:lineRule="atLeast"/>
        <w:jc w:val="center"/>
        <w:outlineLvl w:val="0"/>
        <w:rPr>
          <w:rFonts w:asciiTheme="majorBidi" w:hAnsiTheme="majorBidi" w:cstheme="majorBidi"/>
          <w:b/>
          <w:bCs/>
          <w:sz w:val="22"/>
          <w:szCs w:val="22"/>
        </w:rPr>
      </w:pPr>
      <w:bookmarkStart w:id="8" w:name="_Toc371492093"/>
      <w:r w:rsidRPr="00D03E9B">
        <w:rPr>
          <w:rFonts w:asciiTheme="majorBidi" w:hAnsiTheme="majorBidi" w:cstheme="majorBidi"/>
          <w:b/>
          <w:bCs/>
          <w:noProof/>
          <w:sz w:val="28"/>
          <w:szCs w:val="28"/>
          <w:lang w:bidi="ar-SA"/>
        </w:rPr>
        <w:lastRenderedPageBreak/>
        <w:drawing>
          <wp:inline distT="0" distB="0" distL="0" distR="0" wp14:anchorId="440C2B2F" wp14:editId="21E18171">
            <wp:extent cx="4352831" cy="4615815"/>
            <wp:effectExtent l="19050" t="19050" r="10160"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52831" cy="4615815"/>
                    </a:xfrm>
                    <a:prstGeom prst="rect">
                      <a:avLst/>
                    </a:prstGeom>
                    <a:noFill/>
                    <a:ln w="12700">
                      <a:solidFill>
                        <a:schemeClr val="tx1"/>
                      </a:solidFill>
                    </a:ln>
                  </pic:spPr>
                </pic:pic>
              </a:graphicData>
            </a:graphic>
          </wp:inline>
        </w:drawing>
      </w:r>
      <w:bookmarkEnd w:id="8"/>
    </w:p>
    <w:p w:rsidR="007C1C85" w:rsidRPr="00D03E9B" w:rsidRDefault="003F7F43" w:rsidP="003F7F43">
      <w:pPr>
        <w:pStyle w:val="NormalWeb"/>
        <w:spacing w:before="240" w:beforeAutospacing="0" w:after="0" w:afterAutospacing="0"/>
        <w:ind w:left="1148" w:hanging="1148"/>
        <w:jc w:val="both"/>
        <w:outlineLvl w:val="0"/>
        <w:rPr>
          <w:rFonts w:asciiTheme="majorBidi" w:hAnsiTheme="majorBidi" w:cstheme="majorBidi"/>
          <w:b/>
          <w:bCs/>
          <w:i/>
          <w:iCs/>
          <w:sz w:val="22"/>
          <w:szCs w:val="22"/>
        </w:rPr>
      </w:pPr>
      <w:bookmarkStart w:id="9" w:name="_Toc371492094"/>
      <w:bookmarkStart w:id="10" w:name="_Toc371492784"/>
      <w:r w:rsidRPr="00D03E9B">
        <w:rPr>
          <w:rFonts w:asciiTheme="majorBidi" w:hAnsiTheme="majorBidi" w:cstheme="majorBidi"/>
          <w:b/>
          <w:bCs/>
          <w:sz w:val="20"/>
          <w:szCs w:val="20"/>
        </w:rPr>
        <w:t>Figure (</w:t>
      </w:r>
      <w:r w:rsidRPr="00D03E9B">
        <w:rPr>
          <w:rFonts w:asciiTheme="majorBidi" w:hAnsiTheme="majorBidi" w:cstheme="majorBidi"/>
          <w:b/>
          <w:bCs/>
          <w:sz w:val="20"/>
          <w:szCs w:val="20"/>
        </w:rPr>
        <w:fldChar w:fldCharType="begin"/>
      </w:r>
      <w:r w:rsidRPr="00D03E9B">
        <w:rPr>
          <w:rFonts w:asciiTheme="majorBidi" w:hAnsiTheme="majorBidi" w:cstheme="majorBidi"/>
          <w:b/>
          <w:bCs/>
          <w:sz w:val="20"/>
          <w:szCs w:val="20"/>
        </w:rPr>
        <w:instrText xml:space="preserve"> SEQ Figure \* ARABIC </w:instrText>
      </w:r>
      <w:r w:rsidRPr="00D03E9B">
        <w:rPr>
          <w:rFonts w:asciiTheme="majorBidi" w:hAnsiTheme="majorBidi" w:cstheme="majorBidi"/>
          <w:b/>
          <w:bCs/>
          <w:sz w:val="20"/>
          <w:szCs w:val="20"/>
        </w:rPr>
        <w:fldChar w:fldCharType="separate"/>
      </w:r>
      <w:r w:rsidR="00682BD3">
        <w:rPr>
          <w:rFonts w:asciiTheme="majorBidi" w:hAnsiTheme="majorBidi" w:cstheme="majorBidi"/>
          <w:b/>
          <w:bCs/>
          <w:noProof/>
          <w:sz w:val="20"/>
          <w:szCs w:val="20"/>
        </w:rPr>
        <w:t>3</w:t>
      </w:r>
      <w:r w:rsidRPr="00D03E9B">
        <w:rPr>
          <w:rFonts w:asciiTheme="majorBidi" w:hAnsiTheme="majorBidi" w:cstheme="majorBidi"/>
          <w:b/>
          <w:bCs/>
          <w:sz w:val="20"/>
          <w:szCs w:val="20"/>
        </w:rPr>
        <w:fldChar w:fldCharType="end"/>
      </w:r>
      <w:r w:rsidRPr="00D03E9B">
        <w:rPr>
          <w:rFonts w:asciiTheme="majorBidi" w:hAnsiTheme="majorBidi" w:cstheme="majorBidi"/>
          <w:b/>
          <w:bCs/>
          <w:sz w:val="20"/>
          <w:szCs w:val="20"/>
        </w:rPr>
        <w:t>):</w:t>
      </w:r>
      <w:r>
        <w:rPr>
          <w:rFonts w:asciiTheme="majorBidi" w:hAnsiTheme="majorBidi" w:cstheme="majorBidi"/>
          <w:b/>
          <w:bCs/>
          <w:sz w:val="20"/>
          <w:szCs w:val="20"/>
        </w:rPr>
        <w:tab/>
      </w:r>
      <w:r w:rsidR="007C1C85" w:rsidRPr="00D03E9B">
        <w:rPr>
          <w:rFonts w:asciiTheme="majorBidi" w:hAnsiTheme="majorBidi" w:cstheme="majorBidi"/>
          <w:sz w:val="22"/>
          <w:szCs w:val="22"/>
        </w:rPr>
        <w:t>Model for hepatitis C virus (HCV) entry</w:t>
      </w:r>
      <w:r w:rsidR="007C1C85" w:rsidRPr="00D03E9B">
        <w:rPr>
          <w:rFonts w:asciiTheme="majorBidi" w:hAnsiTheme="majorBidi" w:cstheme="majorBidi"/>
          <w:b/>
          <w:bCs/>
          <w:sz w:val="22"/>
          <w:szCs w:val="22"/>
        </w:rPr>
        <w:t xml:space="preserve">: </w:t>
      </w:r>
      <w:r w:rsidR="007C1C85" w:rsidRPr="00D03E9B">
        <w:rPr>
          <w:rFonts w:asciiTheme="majorBidi" w:hAnsiTheme="majorBidi" w:cstheme="majorBidi"/>
          <w:sz w:val="22"/>
          <w:szCs w:val="22"/>
        </w:rPr>
        <w:t xml:space="preserve">Circulating HCV particles can be associated with low- and very-low-density lipoproteins (LP). Virus binding to the cell surface and entry may involve the low density lipoprotein receptor (LDLR), glycosaminoglycans (GAG), scavenger receptor class B type I (SR-BI), CD81 and claudin-1 (CLDN1). CLDN1 functions at a late stage of cell entry, possibly at tight junctions of polarized hepatocytes. Internalization depends on clathrin-mediated endocytosis. Acidification of the endosome induces HCV glycoprotein membrane fusion. Uncoating process results in genome release into the cytosol </w:t>
      </w:r>
      <w:r w:rsidR="007C1C85" w:rsidRPr="00D03E9B">
        <w:rPr>
          <w:rFonts w:asciiTheme="majorBidi" w:hAnsiTheme="majorBidi" w:cstheme="majorBidi"/>
          <w:b/>
          <w:bCs/>
          <w:i/>
          <w:iCs/>
          <w:sz w:val="22"/>
          <w:szCs w:val="22"/>
        </w:rPr>
        <w:t>(Moradpour et al., 2007).</w:t>
      </w:r>
      <w:bookmarkEnd w:id="9"/>
      <w:bookmarkEnd w:id="10"/>
    </w:p>
    <w:p w:rsidR="003F7F43" w:rsidRDefault="003F7F43">
      <w:pPr>
        <w:bidi w:val="0"/>
        <w:rPr>
          <w:rFonts w:asciiTheme="majorBidi" w:eastAsia="Times New Roman" w:hAnsiTheme="majorBidi" w:cstheme="majorBidi"/>
          <w:b/>
          <w:bCs/>
          <w:noProof/>
          <w:sz w:val="28"/>
          <w:szCs w:val="28"/>
          <w:lang w:bidi="ar-AE"/>
        </w:rPr>
      </w:pPr>
      <w:r>
        <w:rPr>
          <w:rFonts w:asciiTheme="majorBidi" w:hAnsiTheme="majorBidi" w:cstheme="majorBidi"/>
          <w:b/>
          <w:bCs/>
          <w:noProof/>
          <w:sz w:val="28"/>
          <w:szCs w:val="28"/>
        </w:rPr>
        <w:br w:type="page"/>
      </w:r>
    </w:p>
    <w:p w:rsidR="007C1C85" w:rsidRPr="00D03E9B" w:rsidRDefault="007C1C85" w:rsidP="003F7F43">
      <w:pPr>
        <w:pStyle w:val="NormalWeb"/>
        <w:spacing w:before="240" w:beforeAutospacing="0" w:after="0" w:afterAutospacing="0" w:line="420" w:lineRule="atLeast"/>
        <w:jc w:val="lowKashida"/>
        <w:outlineLvl w:val="0"/>
        <w:rPr>
          <w:rFonts w:asciiTheme="majorBidi" w:hAnsiTheme="majorBidi" w:cstheme="majorBidi"/>
          <w:b/>
          <w:bCs/>
          <w:sz w:val="22"/>
          <w:szCs w:val="22"/>
        </w:rPr>
      </w:pPr>
      <w:bookmarkStart w:id="11" w:name="_Toc371492095"/>
      <w:r w:rsidRPr="00D03E9B">
        <w:rPr>
          <w:rFonts w:asciiTheme="majorBidi" w:hAnsiTheme="majorBidi" w:cstheme="majorBidi"/>
          <w:b/>
          <w:bCs/>
          <w:sz w:val="28"/>
          <w:szCs w:val="28"/>
          <w:u w:val="single"/>
        </w:rPr>
        <w:lastRenderedPageBreak/>
        <w:t>HCV Replication Pattern</w:t>
      </w:r>
      <w:r w:rsidRPr="00D03E9B">
        <w:rPr>
          <w:rFonts w:asciiTheme="majorBidi" w:hAnsiTheme="majorBidi" w:cstheme="majorBidi"/>
          <w:b/>
          <w:bCs/>
          <w:sz w:val="28"/>
          <w:szCs w:val="28"/>
        </w:rPr>
        <w:t>:</w:t>
      </w:r>
      <w:bookmarkEnd w:id="11"/>
    </w:p>
    <w:p w:rsidR="007C1C85" w:rsidRPr="00D03E9B" w:rsidRDefault="007C1C85" w:rsidP="003F7F43">
      <w:pPr>
        <w:bidi w:val="0"/>
        <w:spacing w:after="0" w:line="420" w:lineRule="atLeast"/>
        <w:ind w:firstLine="720"/>
        <w:jc w:val="lowKashida"/>
        <w:rPr>
          <w:rFonts w:asciiTheme="majorBidi" w:hAnsiTheme="majorBidi" w:cstheme="majorBidi"/>
          <w:b/>
          <w:bCs/>
          <w:i/>
          <w:iCs/>
          <w:sz w:val="28"/>
          <w:szCs w:val="28"/>
        </w:rPr>
      </w:pPr>
      <w:r w:rsidRPr="00D03E9B">
        <w:rPr>
          <w:rFonts w:asciiTheme="majorBidi" w:hAnsiTheme="majorBidi" w:cstheme="majorBidi"/>
          <w:sz w:val="28"/>
          <w:szCs w:val="28"/>
        </w:rPr>
        <w:t xml:space="preserve">Once inside the hepatocyte, HCV initiates the </w:t>
      </w:r>
      <w:hyperlink r:id="rId31" w:tooltip="Lytic cycle" w:history="1">
        <w:r w:rsidRPr="00D03E9B">
          <w:rPr>
            <w:rFonts w:asciiTheme="majorBidi" w:hAnsiTheme="majorBidi" w:cstheme="majorBidi"/>
            <w:sz w:val="28"/>
            <w:szCs w:val="28"/>
          </w:rPr>
          <w:t>lytic cycle</w:t>
        </w:r>
      </w:hyperlink>
      <w:r w:rsidRPr="00D03E9B">
        <w:rPr>
          <w:rFonts w:asciiTheme="majorBidi" w:hAnsiTheme="majorBidi" w:cstheme="majorBidi"/>
          <w:sz w:val="28"/>
          <w:szCs w:val="28"/>
        </w:rPr>
        <w:t xml:space="preserve">. It utilizes the intracellular machinery necessary to accomplish its own replication </w:t>
      </w:r>
      <w:r w:rsidRPr="00D03E9B">
        <w:rPr>
          <w:rFonts w:asciiTheme="majorBidi" w:hAnsiTheme="majorBidi" w:cstheme="majorBidi"/>
          <w:b/>
          <w:bCs/>
          <w:i/>
          <w:iCs/>
          <w:sz w:val="28"/>
          <w:szCs w:val="28"/>
        </w:rPr>
        <w:t>(Lindenbach and Rice, 2005).</w:t>
      </w:r>
    </w:p>
    <w:p w:rsidR="007C1C85" w:rsidRPr="00D03E9B" w:rsidRDefault="007C1C85" w:rsidP="00D03E9B">
      <w:pPr>
        <w:pStyle w:val="NormalWeb"/>
        <w:spacing w:before="240" w:beforeAutospacing="0" w:after="0" w:afterAutospacing="0" w:line="420" w:lineRule="atLeast"/>
        <w:ind w:firstLine="360"/>
        <w:jc w:val="lowKashida"/>
        <w:rPr>
          <w:rFonts w:asciiTheme="majorBidi" w:hAnsiTheme="majorBidi" w:cstheme="majorBidi"/>
          <w:b/>
          <w:bCs/>
          <w:i/>
          <w:iCs/>
          <w:sz w:val="28"/>
          <w:szCs w:val="28"/>
        </w:rPr>
      </w:pPr>
      <w:r w:rsidRPr="00D03E9B">
        <w:rPr>
          <w:rFonts w:asciiTheme="majorBidi" w:hAnsiTheme="majorBidi" w:cstheme="majorBidi"/>
          <w:b/>
          <w:bCs/>
          <w:sz w:val="28"/>
          <w:szCs w:val="28"/>
        </w:rPr>
        <w:t xml:space="preserve"> </w:t>
      </w:r>
      <w:r w:rsidRPr="00D03E9B">
        <w:rPr>
          <w:rFonts w:asciiTheme="majorBidi" w:hAnsiTheme="majorBidi" w:cstheme="majorBidi"/>
          <w:sz w:val="28"/>
          <w:szCs w:val="28"/>
        </w:rPr>
        <w:t xml:space="preserve">Formation of a membrane-associated replication complex, composed of viral proteins, replicating RNA and altered cellular membranes, is a hallmark of positive-strand RNA viruses </w:t>
      </w:r>
      <w:r w:rsidRPr="00D03E9B">
        <w:rPr>
          <w:rFonts w:asciiTheme="majorBidi" w:hAnsiTheme="majorBidi" w:cstheme="majorBidi"/>
          <w:b/>
          <w:bCs/>
          <w:i/>
          <w:iCs/>
          <w:sz w:val="28"/>
          <w:szCs w:val="28"/>
        </w:rPr>
        <w:t>(Mackenzie</w:t>
      </w:r>
      <w:r w:rsidR="00D03E9B" w:rsidRPr="00D03E9B">
        <w:rPr>
          <w:rFonts w:asciiTheme="majorBidi" w:hAnsiTheme="majorBidi" w:cstheme="majorBidi"/>
          <w:b/>
          <w:bCs/>
          <w:i/>
          <w:iCs/>
          <w:sz w:val="28"/>
          <w:szCs w:val="28"/>
        </w:rPr>
        <w:t>,</w:t>
      </w:r>
      <w:r w:rsidRPr="00D03E9B">
        <w:rPr>
          <w:rFonts w:asciiTheme="majorBidi" w:hAnsiTheme="majorBidi" w:cstheme="majorBidi"/>
          <w:b/>
          <w:bCs/>
          <w:i/>
          <w:iCs/>
          <w:sz w:val="28"/>
          <w:szCs w:val="28"/>
        </w:rPr>
        <w:t xml:space="preserve"> 2005),</w:t>
      </w:r>
      <w:r w:rsidRPr="00D03E9B">
        <w:rPr>
          <w:rFonts w:asciiTheme="majorBidi" w:hAnsiTheme="majorBidi" w:cstheme="majorBidi"/>
          <w:sz w:val="28"/>
          <w:szCs w:val="28"/>
        </w:rPr>
        <w:t>Figure (4)</w:t>
      </w:r>
      <w:r w:rsidR="00D03E9B" w:rsidRPr="00D03E9B">
        <w:rPr>
          <w:rFonts w:asciiTheme="majorBidi" w:hAnsiTheme="majorBidi" w:cstheme="majorBidi"/>
          <w:sz w:val="28"/>
          <w:szCs w:val="28"/>
        </w:rPr>
        <w:t xml:space="preserve"> </w:t>
      </w:r>
      <w:r w:rsidRPr="00D03E9B">
        <w:rPr>
          <w:rFonts w:asciiTheme="majorBidi" w:hAnsiTheme="majorBidi" w:cstheme="majorBidi"/>
          <w:b/>
          <w:bCs/>
          <w:i/>
          <w:iCs/>
          <w:sz w:val="28"/>
          <w:szCs w:val="28"/>
        </w:rPr>
        <w:t>(Moradpour et al., 2007).</w:t>
      </w:r>
    </w:p>
    <w:p w:rsidR="007C1C85" w:rsidRPr="00D03E9B" w:rsidRDefault="007C1C85" w:rsidP="00C83401">
      <w:pPr>
        <w:autoSpaceDE w:val="0"/>
        <w:autoSpaceDN w:val="0"/>
        <w:bidi w:val="0"/>
        <w:adjustRightInd w:val="0"/>
        <w:spacing w:before="240" w:after="0" w:line="420" w:lineRule="atLeast"/>
        <w:ind w:right="-295"/>
        <w:jc w:val="center"/>
        <w:rPr>
          <w:rFonts w:asciiTheme="majorBidi" w:hAnsiTheme="majorBidi" w:cstheme="majorBidi"/>
          <w:sz w:val="28"/>
          <w:szCs w:val="28"/>
        </w:rPr>
      </w:pPr>
      <w:r w:rsidRPr="00D03E9B">
        <w:rPr>
          <w:rFonts w:asciiTheme="majorBidi" w:hAnsiTheme="majorBidi" w:cstheme="majorBidi"/>
          <w:noProof/>
          <w:sz w:val="28"/>
          <w:szCs w:val="28"/>
        </w:rPr>
        <w:drawing>
          <wp:inline distT="0" distB="0" distL="0" distR="0" wp14:anchorId="632F9DF2" wp14:editId="34CB3B36">
            <wp:extent cx="4075430" cy="3510915"/>
            <wp:effectExtent l="38100" t="38100" r="39370" b="32385"/>
            <wp:docPr id="5" name="Picture 5" descr="Replication of hepatitis C vir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Replication of hepatitis C virus"/>
                    <pic:cNvPicPr>
                      <a:picLocks noChangeArrowheads="1"/>
                    </pic:cNvPicPr>
                  </pic:nvPicPr>
                  <pic:blipFill>
                    <a:blip r:embed="rId32">
                      <a:extLst>
                        <a:ext uri="{28A0092B-C50C-407E-A947-70E740481C1C}">
                          <a14:useLocalDpi xmlns:a14="http://schemas.microsoft.com/office/drawing/2010/main" val="0"/>
                        </a:ext>
                      </a:extLst>
                    </a:blip>
                    <a:srcRect l="2107" t="2980" r="5899" b="12515"/>
                    <a:stretch>
                      <a:fillRect/>
                    </a:stretch>
                  </pic:blipFill>
                  <pic:spPr bwMode="auto">
                    <a:xfrm>
                      <a:off x="0" y="0"/>
                      <a:ext cx="4075430" cy="3510915"/>
                    </a:xfrm>
                    <a:prstGeom prst="rect">
                      <a:avLst/>
                    </a:prstGeom>
                    <a:noFill/>
                    <a:ln w="28575" cmpd="sng">
                      <a:solidFill>
                        <a:srgbClr val="0000FF"/>
                      </a:solidFill>
                      <a:miter lim="800000"/>
                      <a:headEnd/>
                      <a:tailEnd/>
                    </a:ln>
                    <a:effectLst/>
                  </pic:spPr>
                </pic:pic>
              </a:graphicData>
            </a:graphic>
          </wp:inline>
        </w:drawing>
      </w:r>
    </w:p>
    <w:p w:rsidR="007C1C85" w:rsidRPr="00D03E9B" w:rsidRDefault="00C83401" w:rsidP="00C83401">
      <w:pPr>
        <w:bidi w:val="0"/>
        <w:spacing w:before="240" w:after="0" w:line="240" w:lineRule="auto"/>
        <w:ind w:left="1134" w:hanging="1134"/>
        <w:jc w:val="both"/>
        <w:rPr>
          <w:rFonts w:asciiTheme="majorBidi" w:hAnsiTheme="majorBidi" w:cstheme="majorBidi"/>
          <w:sz w:val="28"/>
          <w:szCs w:val="28"/>
        </w:rPr>
      </w:pPr>
      <w:bookmarkStart w:id="12" w:name="_Toc371492785"/>
      <w:r w:rsidRPr="00D03E9B">
        <w:rPr>
          <w:rFonts w:asciiTheme="majorBidi" w:hAnsiTheme="majorBidi" w:cstheme="majorBidi"/>
          <w:b/>
          <w:bCs/>
          <w:sz w:val="20"/>
          <w:szCs w:val="20"/>
        </w:rPr>
        <w:t>Figure (</w:t>
      </w:r>
      <w:r w:rsidRPr="00D03E9B">
        <w:rPr>
          <w:rFonts w:asciiTheme="majorBidi" w:hAnsiTheme="majorBidi" w:cstheme="majorBidi"/>
          <w:b/>
          <w:bCs/>
          <w:sz w:val="20"/>
          <w:szCs w:val="20"/>
        </w:rPr>
        <w:fldChar w:fldCharType="begin"/>
      </w:r>
      <w:r w:rsidRPr="00D03E9B">
        <w:rPr>
          <w:rFonts w:asciiTheme="majorBidi" w:hAnsiTheme="majorBidi" w:cstheme="majorBidi"/>
          <w:b/>
          <w:bCs/>
          <w:sz w:val="20"/>
          <w:szCs w:val="20"/>
        </w:rPr>
        <w:instrText xml:space="preserve"> SEQ Figure \* ARABIC </w:instrText>
      </w:r>
      <w:r w:rsidRPr="00D03E9B">
        <w:rPr>
          <w:rFonts w:asciiTheme="majorBidi" w:hAnsiTheme="majorBidi" w:cstheme="majorBidi"/>
          <w:b/>
          <w:bCs/>
          <w:sz w:val="20"/>
          <w:szCs w:val="20"/>
        </w:rPr>
        <w:fldChar w:fldCharType="separate"/>
      </w:r>
      <w:r w:rsidR="00682BD3">
        <w:rPr>
          <w:rFonts w:asciiTheme="majorBidi" w:hAnsiTheme="majorBidi" w:cstheme="majorBidi"/>
          <w:b/>
          <w:bCs/>
          <w:noProof/>
          <w:sz w:val="20"/>
          <w:szCs w:val="20"/>
        </w:rPr>
        <w:t>4</w:t>
      </w:r>
      <w:r w:rsidRPr="00D03E9B">
        <w:rPr>
          <w:rFonts w:asciiTheme="majorBidi" w:hAnsiTheme="majorBidi" w:cstheme="majorBidi"/>
          <w:b/>
          <w:bCs/>
          <w:sz w:val="20"/>
          <w:szCs w:val="20"/>
        </w:rPr>
        <w:fldChar w:fldCharType="end"/>
      </w:r>
      <w:r w:rsidRPr="00D03E9B">
        <w:rPr>
          <w:rFonts w:asciiTheme="majorBidi" w:hAnsiTheme="majorBidi" w:cstheme="majorBidi"/>
          <w:b/>
          <w:bCs/>
          <w:sz w:val="20"/>
          <w:szCs w:val="20"/>
        </w:rPr>
        <w:t>):</w:t>
      </w:r>
      <w:r>
        <w:rPr>
          <w:rFonts w:asciiTheme="majorBidi" w:hAnsiTheme="majorBidi" w:cstheme="majorBidi"/>
        </w:rPr>
        <w:tab/>
      </w:r>
      <w:r w:rsidR="007C1C85" w:rsidRPr="00D03E9B">
        <w:rPr>
          <w:rFonts w:asciiTheme="majorBidi" w:hAnsiTheme="majorBidi" w:cstheme="majorBidi"/>
        </w:rPr>
        <w:t>Life cycle of hepatitis C virus: (</w:t>
      </w:r>
      <w:r w:rsidR="007C1C85" w:rsidRPr="00D03E9B">
        <w:rPr>
          <w:rStyle w:val="b1"/>
          <w:rFonts w:asciiTheme="majorBidi" w:hAnsiTheme="majorBidi" w:cstheme="majorBidi"/>
        </w:rPr>
        <w:t>a</w:t>
      </w:r>
      <w:r w:rsidR="007C1C85" w:rsidRPr="00D03E9B">
        <w:rPr>
          <w:rFonts w:asciiTheme="majorBidi" w:hAnsiTheme="majorBidi" w:cstheme="majorBidi"/>
        </w:rPr>
        <w:t>) Virus binding and internalization; (</w:t>
      </w:r>
      <w:r w:rsidR="007C1C85" w:rsidRPr="00D03E9B">
        <w:rPr>
          <w:rStyle w:val="b1"/>
          <w:rFonts w:asciiTheme="majorBidi" w:hAnsiTheme="majorBidi" w:cstheme="majorBidi"/>
        </w:rPr>
        <w:t>b</w:t>
      </w:r>
      <w:r w:rsidR="007C1C85" w:rsidRPr="00D03E9B">
        <w:rPr>
          <w:rFonts w:asciiTheme="majorBidi" w:hAnsiTheme="majorBidi" w:cstheme="majorBidi"/>
        </w:rPr>
        <w:t>) cytoplasmic release and uncoating;</w:t>
      </w:r>
      <w:r w:rsidR="00D03E9B" w:rsidRPr="00D03E9B">
        <w:rPr>
          <w:rFonts w:asciiTheme="majorBidi" w:hAnsiTheme="majorBidi" w:cstheme="majorBidi"/>
        </w:rPr>
        <w:t xml:space="preserve"> </w:t>
      </w:r>
      <w:r w:rsidR="007C1C85" w:rsidRPr="00D03E9B">
        <w:rPr>
          <w:rFonts w:asciiTheme="majorBidi" w:hAnsiTheme="majorBidi" w:cstheme="majorBidi"/>
        </w:rPr>
        <w:t>(</w:t>
      </w:r>
      <w:r w:rsidR="007C1C85" w:rsidRPr="00D03E9B">
        <w:rPr>
          <w:rStyle w:val="b1"/>
          <w:rFonts w:asciiTheme="majorBidi" w:hAnsiTheme="majorBidi" w:cstheme="majorBidi"/>
        </w:rPr>
        <w:t>c</w:t>
      </w:r>
      <w:r w:rsidR="007C1C85" w:rsidRPr="00D03E9B">
        <w:rPr>
          <w:rFonts w:asciiTheme="majorBidi" w:hAnsiTheme="majorBidi" w:cstheme="majorBidi"/>
        </w:rPr>
        <w:t>) translation and polyprotein processing; (</w:t>
      </w:r>
      <w:r w:rsidR="007C1C85" w:rsidRPr="00D03E9B">
        <w:rPr>
          <w:rStyle w:val="b1"/>
          <w:rFonts w:asciiTheme="majorBidi" w:hAnsiTheme="majorBidi" w:cstheme="majorBidi"/>
        </w:rPr>
        <w:t>d</w:t>
      </w:r>
      <w:r w:rsidR="007C1C85" w:rsidRPr="00D03E9B">
        <w:rPr>
          <w:rFonts w:asciiTheme="majorBidi" w:hAnsiTheme="majorBidi" w:cstheme="majorBidi"/>
        </w:rPr>
        <w:t>) RNA replication; packaging and assembly; (</w:t>
      </w:r>
      <w:r w:rsidR="007C1C85" w:rsidRPr="00D03E9B">
        <w:rPr>
          <w:rStyle w:val="b1"/>
          <w:rFonts w:asciiTheme="majorBidi" w:hAnsiTheme="majorBidi" w:cstheme="majorBidi"/>
        </w:rPr>
        <w:t>e</w:t>
      </w:r>
      <w:r w:rsidR="007C1C85" w:rsidRPr="00D03E9B">
        <w:rPr>
          <w:rFonts w:asciiTheme="majorBidi" w:hAnsiTheme="majorBidi" w:cstheme="majorBidi"/>
        </w:rPr>
        <w:t>) virion maturation and release (</w:t>
      </w:r>
      <w:r w:rsidR="007C1C85" w:rsidRPr="00D03E9B">
        <w:rPr>
          <w:rStyle w:val="b1"/>
          <w:rFonts w:asciiTheme="majorBidi" w:hAnsiTheme="majorBidi" w:cstheme="majorBidi"/>
        </w:rPr>
        <w:t>f</w:t>
      </w:r>
      <w:r w:rsidR="007C1C85" w:rsidRPr="00D03E9B">
        <w:rPr>
          <w:rFonts w:asciiTheme="majorBidi" w:hAnsiTheme="majorBidi" w:cstheme="majorBidi"/>
        </w:rPr>
        <w:t xml:space="preserve">) HCV RNA replication occurs in a specific membrane alteration, the membranous web </w:t>
      </w:r>
      <w:r w:rsidR="007C1C85" w:rsidRPr="00D03E9B">
        <w:rPr>
          <w:rFonts w:asciiTheme="majorBidi" w:hAnsiTheme="majorBidi" w:cstheme="majorBidi"/>
          <w:b/>
          <w:bCs/>
          <w:i/>
          <w:iCs/>
        </w:rPr>
        <w:t>(Moradpour et al.,2007)</w:t>
      </w:r>
      <w:r w:rsidR="007C1C85" w:rsidRPr="00D03E9B">
        <w:rPr>
          <w:rFonts w:asciiTheme="majorBidi" w:hAnsiTheme="majorBidi" w:cstheme="majorBidi"/>
        </w:rPr>
        <w:t>.</w:t>
      </w:r>
      <w:bookmarkEnd w:id="12"/>
      <w:r w:rsidR="007C1C85" w:rsidRPr="00D03E9B">
        <w:rPr>
          <w:rFonts w:asciiTheme="majorBidi" w:hAnsiTheme="majorBidi" w:cstheme="majorBidi"/>
          <w:sz w:val="28"/>
          <w:szCs w:val="28"/>
        </w:rPr>
        <w:t xml:space="preserve"> </w:t>
      </w:r>
    </w:p>
    <w:p w:rsidR="007C1C85" w:rsidRPr="00D03E9B" w:rsidRDefault="00D03E9B" w:rsidP="00D03E9B">
      <w:pPr>
        <w:pStyle w:val="NormalWeb"/>
        <w:spacing w:before="240" w:beforeAutospacing="0" w:after="0" w:afterAutospacing="0" w:line="420" w:lineRule="atLeast"/>
        <w:jc w:val="lowKashida"/>
        <w:rPr>
          <w:rFonts w:asciiTheme="majorBidi" w:hAnsiTheme="majorBidi" w:cstheme="majorBidi"/>
          <w:b/>
          <w:bCs/>
          <w:i/>
          <w:iCs/>
          <w:sz w:val="28"/>
          <w:szCs w:val="28"/>
        </w:rPr>
      </w:pPr>
      <w:r w:rsidRPr="00D03E9B">
        <w:rPr>
          <w:rFonts w:asciiTheme="majorBidi" w:hAnsiTheme="majorBidi" w:cstheme="majorBidi"/>
          <w:b/>
          <w:bCs/>
          <w:i/>
          <w:iCs/>
          <w:sz w:val="28"/>
          <w:szCs w:val="28"/>
        </w:rPr>
        <w:lastRenderedPageBreak/>
        <w:t xml:space="preserve"> </w:t>
      </w:r>
      <w:r w:rsidR="007C1C85" w:rsidRPr="00D03E9B">
        <w:rPr>
          <w:rFonts w:asciiTheme="majorBidi" w:hAnsiTheme="majorBidi" w:cstheme="majorBidi"/>
          <w:sz w:val="28"/>
          <w:szCs w:val="28"/>
        </w:rPr>
        <w:t xml:space="preserve">Depending on the virus, replication might occur on altered membranes derived from the ER, Golgi apparatus, mitochondria or even lysosomes. The role of membranes in viral RNA synthesis may include: the physical support and organization of the RNA replication </w:t>
      </w:r>
      <w:r w:rsidR="007C1C85" w:rsidRPr="00D03E9B">
        <w:rPr>
          <w:rFonts w:asciiTheme="majorBidi" w:hAnsiTheme="majorBidi" w:cstheme="majorBidi"/>
          <w:b/>
          <w:bCs/>
          <w:i/>
          <w:iCs/>
          <w:sz w:val="28"/>
          <w:szCs w:val="28"/>
        </w:rPr>
        <w:t>(Lyle et al., 2002)</w:t>
      </w:r>
      <w:r w:rsidR="007C1C85" w:rsidRPr="00D03E9B">
        <w:rPr>
          <w:rFonts w:asciiTheme="majorBidi" w:hAnsiTheme="majorBidi" w:cstheme="majorBidi"/>
          <w:sz w:val="28"/>
          <w:szCs w:val="28"/>
        </w:rPr>
        <w:t xml:space="preserve">; the compartmentalization and local concentration of viral products; tethering of the viral RNA during unwinding; provision of lipid constituents important for replication; and protection of the viral RNA from double-strand RNA-mediated host defences </w:t>
      </w:r>
      <w:r w:rsidR="007C1C85" w:rsidRPr="00D03E9B">
        <w:rPr>
          <w:rFonts w:asciiTheme="majorBidi" w:hAnsiTheme="majorBidi" w:cstheme="majorBidi"/>
          <w:b/>
          <w:bCs/>
          <w:i/>
          <w:iCs/>
          <w:sz w:val="28"/>
          <w:szCs w:val="28"/>
        </w:rPr>
        <w:t>(Schwartz et al., 2002).</w:t>
      </w:r>
    </w:p>
    <w:p w:rsidR="007C1C85" w:rsidRPr="00D03E9B" w:rsidRDefault="007C1C85" w:rsidP="00C83401">
      <w:pPr>
        <w:pStyle w:val="NormalWeb"/>
        <w:spacing w:before="240" w:beforeAutospacing="0" w:after="0" w:afterAutospacing="0" w:line="420" w:lineRule="atLeast"/>
        <w:ind w:firstLine="720"/>
        <w:jc w:val="lowKashida"/>
        <w:rPr>
          <w:rFonts w:asciiTheme="majorBidi" w:hAnsiTheme="majorBidi" w:cstheme="majorBidi"/>
          <w:b/>
          <w:bCs/>
          <w:i/>
          <w:iCs/>
          <w:sz w:val="28"/>
          <w:szCs w:val="28"/>
        </w:rPr>
      </w:pPr>
      <w:r w:rsidRPr="00D03E9B">
        <w:rPr>
          <w:rFonts w:asciiTheme="majorBidi" w:hAnsiTheme="majorBidi" w:cstheme="majorBidi"/>
          <w:sz w:val="28"/>
          <w:szCs w:val="28"/>
        </w:rPr>
        <w:t xml:space="preserve">A specific membrane alteration, named the membranous web, was identified as the site of RNA replication in Huh-7 cells containing HCV replicons </w:t>
      </w:r>
      <w:r w:rsidRPr="00D03E9B">
        <w:rPr>
          <w:rFonts w:asciiTheme="majorBidi" w:hAnsiTheme="majorBidi" w:cstheme="majorBidi"/>
          <w:b/>
          <w:bCs/>
          <w:i/>
          <w:iCs/>
          <w:sz w:val="28"/>
          <w:szCs w:val="28"/>
        </w:rPr>
        <w:t>(Gosert et al., 2003).</w:t>
      </w:r>
    </w:p>
    <w:p w:rsidR="007C1C85" w:rsidRPr="00D03E9B" w:rsidRDefault="007C1C85" w:rsidP="00C83401">
      <w:pPr>
        <w:pStyle w:val="NormalWeb"/>
        <w:spacing w:before="240" w:beforeAutospacing="0" w:after="0" w:afterAutospacing="0" w:line="420" w:lineRule="atLeast"/>
        <w:ind w:firstLine="720"/>
        <w:jc w:val="lowKashida"/>
        <w:rPr>
          <w:rFonts w:asciiTheme="majorBidi" w:hAnsiTheme="majorBidi" w:cstheme="majorBidi"/>
          <w:sz w:val="28"/>
          <w:szCs w:val="28"/>
        </w:rPr>
      </w:pPr>
      <w:r w:rsidRPr="00D03E9B">
        <w:rPr>
          <w:rFonts w:asciiTheme="majorBidi" w:hAnsiTheme="majorBidi" w:cstheme="majorBidi"/>
          <w:sz w:val="28"/>
          <w:szCs w:val="28"/>
        </w:rPr>
        <w:t xml:space="preserve">Formation of the membranous web was induced by NS4B alone and was very similar to the ‘sponge-like inclusions’ previously observed using electron microscopy in the liver of HCV-infected chimpanzees </w:t>
      </w:r>
      <w:r w:rsidRPr="00D03E9B">
        <w:rPr>
          <w:rFonts w:asciiTheme="majorBidi" w:hAnsiTheme="majorBidi" w:cstheme="majorBidi"/>
          <w:b/>
          <w:bCs/>
          <w:i/>
          <w:iCs/>
          <w:sz w:val="28"/>
          <w:szCs w:val="28"/>
        </w:rPr>
        <w:t>(Egger et al., 2002).</w:t>
      </w:r>
    </w:p>
    <w:p w:rsidR="007C1C85" w:rsidRPr="00D03E9B" w:rsidRDefault="007C1C85" w:rsidP="00C83401">
      <w:pPr>
        <w:pStyle w:val="NormalWeb"/>
        <w:spacing w:before="240" w:beforeAutospacing="0" w:after="0" w:afterAutospacing="0" w:line="420" w:lineRule="atLeast"/>
        <w:ind w:firstLine="720"/>
        <w:jc w:val="lowKashida"/>
        <w:rPr>
          <w:rFonts w:asciiTheme="majorBidi" w:hAnsiTheme="majorBidi" w:cstheme="majorBidi"/>
          <w:b/>
          <w:bCs/>
          <w:i/>
          <w:iCs/>
          <w:sz w:val="28"/>
          <w:szCs w:val="28"/>
        </w:rPr>
      </w:pPr>
      <w:r w:rsidRPr="00D03E9B">
        <w:rPr>
          <w:rFonts w:asciiTheme="majorBidi" w:hAnsiTheme="majorBidi" w:cstheme="majorBidi"/>
          <w:sz w:val="28"/>
          <w:szCs w:val="28"/>
        </w:rPr>
        <w:t xml:space="preserve">It is hypothesized that the membranous web is derived from ER </w:t>
      </w:r>
      <w:r w:rsidR="00C83401" w:rsidRPr="00D03E9B">
        <w:rPr>
          <w:rFonts w:asciiTheme="majorBidi" w:hAnsiTheme="majorBidi" w:cstheme="majorBidi"/>
          <w:sz w:val="28"/>
          <w:szCs w:val="28"/>
        </w:rPr>
        <w:t>membranes;</w:t>
      </w:r>
      <w:r w:rsidRPr="00D03E9B">
        <w:rPr>
          <w:rFonts w:asciiTheme="majorBidi" w:hAnsiTheme="majorBidi" w:cstheme="majorBidi"/>
          <w:sz w:val="28"/>
          <w:szCs w:val="28"/>
        </w:rPr>
        <w:t xml:space="preserve"> studies have revealed a complex interaction between HCV RNA replication and cellular lipid metabolism, presumably through the trafficking and association of viral and host proteins with intracellular membranes. In cell culture, HCV RNA replication is stimulated by saturated and mono-unsaturated fatty acids, and inhibited by polyunsaturated fatty acids or inhibition of fatty acid synthesis. These results </w:t>
      </w:r>
      <w:r w:rsidRPr="00D03E9B">
        <w:rPr>
          <w:rFonts w:asciiTheme="majorBidi" w:hAnsiTheme="majorBidi" w:cstheme="majorBidi"/>
          <w:sz w:val="28"/>
          <w:szCs w:val="28"/>
        </w:rPr>
        <w:lastRenderedPageBreak/>
        <w:t xml:space="preserve">suggest that membrane fluidity is important for the function of the replication complex </w:t>
      </w:r>
      <w:r w:rsidR="00406E26" w:rsidRPr="00406E26">
        <w:rPr>
          <w:rFonts w:asciiTheme="majorBidi" w:hAnsiTheme="majorBidi" w:cstheme="majorBidi"/>
          <w:b/>
          <w:bCs/>
          <w:i/>
          <w:iCs/>
          <w:sz w:val="28"/>
          <w:szCs w:val="28"/>
        </w:rPr>
        <w:t>(Kapadia and Chisari</w:t>
      </w:r>
      <w:r w:rsidRPr="00406E26">
        <w:rPr>
          <w:rFonts w:asciiTheme="majorBidi" w:hAnsiTheme="majorBidi" w:cstheme="majorBidi"/>
          <w:b/>
          <w:bCs/>
          <w:i/>
          <w:iCs/>
          <w:sz w:val="28"/>
          <w:szCs w:val="28"/>
        </w:rPr>
        <w:t>, 2005).</w:t>
      </w:r>
    </w:p>
    <w:p w:rsidR="007C1C85" w:rsidRPr="00D03E9B" w:rsidRDefault="007C1C85" w:rsidP="00C83401">
      <w:pPr>
        <w:autoSpaceDE w:val="0"/>
        <w:autoSpaceDN w:val="0"/>
        <w:bidi w:val="0"/>
        <w:adjustRightInd w:val="0"/>
        <w:spacing w:before="240" w:after="0" w:line="420" w:lineRule="atLeast"/>
        <w:ind w:firstLine="720"/>
        <w:jc w:val="lowKashida"/>
        <w:rPr>
          <w:rFonts w:asciiTheme="majorBidi" w:hAnsiTheme="majorBidi" w:cstheme="majorBidi"/>
          <w:b/>
          <w:bCs/>
          <w:i/>
          <w:iCs/>
          <w:sz w:val="28"/>
          <w:szCs w:val="28"/>
        </w:rPr>
      </w:pPr>
      <w:r w:rsidRPr="00D03E9B">
        <w:rPr>
          <w:rFonts w:asciiTheme="majorBidi" w:hAnsiTheme="majorBidi" w:cstheme="majorBidi"/>
          <w:sz w:val="28"/>
          <w:szCs w:val="28"/>
        </w:rPr>
        <w:t>In the serum, HCV is physically associated with VLDL and LDL. HCV-envelope proteins bind to the LDL receptor, the SR-B1, DC-SIGN, CD209, L-SIGN, CD209L and CD81. HCV virions presumably uncoat within endosomes and release the genome into the cytoplasm. Translated HCV proteins, the HCV RNA template and host-cell factors form a replication complex in a virus-induced, perinuclear membranous web. A negative-strand copy of the RNA genome is produced first and used as a template to generate progeny positive-strand RNA. Virion assembly presumably begins with the interaction of capsid proteins and genomic RNA to form a nucleocapsid, which then acquires an envelope and is released as a mature virion from the infected cell</w:t>
      </w:r>
      <w:r w:rsidRPr="00D03E9B">
        <w:rPr>
          <w:rFonts w:asciiTheme="majorBidi" w:hAnsiTheme="majorBidi" w:cstheme="majorBidi"/>
          <w:b/>
          <w:bCs/>
          <w:i/>
          <w:iCs/>
          <w:sz w:val="28"/>
          <w:szCs w:val="28"/>
        </w:rPr>
        <w:t xml:space="preserve"> (Racanelli and Rehermann, 2003).</w:t>
      </w:r>
    </w:p>
    <w:p w:rsidR="007C1C85" w:rsidRPr="00C83401" w:rsidRDefault="007C1C85" w:rsidP="00C83401">
      <w:pPr>
        <w:bidi w:val="0"/>
        <w:spacing w:before="240" w:after="0" w:line="420" w:lineRule="atLeast"/>
        <w:ind w:firstLine="720"/>
        <w:jc w:val="lowKashida"/>
        <w:rPr>
          <w:rFonts w:asciiTheme="majorBidi" w:hAnsiTheme="majorBidi" w:cstheme="majorBidi"/>
          <w:b/>
          <w:bCs/>
          <w:i/>
          <w:iCs/>
          <w:spacing w:val="-4"/>
          <w:sz w:val="28"/>
          <w:szCs w:val="28"/>
        </w:rPr>
      </w:pPr>
      <w:r w:rsidRPr="00C83401">
        <w:rPr>
          <w:rFonts w:asciiTheme="majorBidi" w:hAnsiTheme="majorBidi" w:cstheme="majorBidi"/>
          <w:spacing w:val="-4"/>
          <w:sz w:val="28"/>
          <w:szCs w:val="28"/>
        </w:rPr>
        <w:t>HCV RNA is detectable in serum as early as two days after infection and typically does not peak for several weeks. Three patterns of viremia have been discerned in humans with acute hepatitis C</w:t>
      </w:r>
      <w:r w:rsidR="00D03E9B" w:rsidRPr="00C83401">
        <w:rPr>
          <w:rFonts w:asciiTheme="majorBidi" w:hAnsiTheme="majorBidi" w:cstheme="majorBidi"/>
          <w:spacing w:val="-4"/>
          <w:sz w:val="28"/>
          <w:szCs w:val="28"/>
        </w:rPr>
        <w:t>.</w:t>
      </w:r>
      <w:r w:rsidRPr="00C83401">
        <w:rPr>
          <w:rFonts w:asciiTheme="majorBidi" w:hAnsiTheme="majorBidi" w:cstheme="majorBidi"/>
          <w:spacing w:val="-4"/>
          <w:sz w:val="28"/>
          <w:szCs w:val="28"/>
        </w:rPr>
        <w:t xml:space="preserve"> The first pattern is associated with successful control of infection and involves a precipitous drop in viremia just after the peak. Although a temporary rebound in viremia is sometimes observed, HCV RNA is permanently cleared from the serum of these individuals within the first six months of infection. The other two patterns of acute viremia are associated with infections that persist. In some individuals HCV RNA is consistently detected in plasma throughout the acute phase of infection. Others </w:t>
      </w:r>
      <w:r w:rsidRPr="00C83401">
        <w:rPr>
          <w:rFonts w:asciiTheme="majorBidi" w:hAnsiTheme="majorBidi" w:cstheme="majorBidi"/>
          <w:spacing w:val="-4"/>
          <w:sz w:val="28"/>
          <w:szCs w:val="28"/>
        </w:rPr>
        <w:lastRenderedPageBreak/>
        <w:t>display transient control of virus replication because HCV RNA is undetectable in serum before rebounding to establish a chronic infection. Levels of viremia in the chronic phase of infection are relatively stable but can vary from about 10</w:t>
      </w:r>
      <w:r w:rsidRPr="00C83401">
        <w:rPr>
          <w:rFonts w:asciiTheme="majorBidi" w:hAnsiTheme="majorBidi" w:cstheme="majorBidi"/>
          <w:spacing w:val="-4"/>
          <w:sz w:val="28"/>
          <w:szCs w:val="28"/>
          <w:vertAlign w:val="superscript"/>
        </w:rPr>
        <w:t>4</w:t>
      </w:r>
      <w:r w:rsidRPr="00C83401">
        <w:rPr>
          <w:rFonts w:asciiTheme="majorBidi" w:hAnsiTheme="majorBidi" w:cstheme="majorBidi"/>
          <w:spacing w:val="-4"/>
          <w:sz w:val="28"/>
          <w:szCs w:val="28"/>
        </w:rPr>
        <w:t xml:space="preserve"> to 10</w:t>
      </w:r>
      <w:r w:rsidRPr="00C83401">
        <w:rPr>
          <w:rFonts w:asciiTheme="majorBidi" w:hAnsiTheme="majorBidi" w:cstheme="majorBidi"/>
          <w:spacing w:val="-4"/>
          <w:sz w:val="28"/>
          <w:szCs w:val="28"/>
          <w:vertAlign w:val="superscript"/>
        </w:rPr>
        <w:t xml:space="preserve">7 </w:t>
      </w:r>
      <w:r w:rsidRPr="00C83401">
        <w:rPr>
          <w:rFonts w:asciiTheme="majorBidi" w:hAnsiTheme="majorBidi" w:cstheme="majorBidi"/>
          <w:spacing w:val="-4"/>
          <w:sz w:val="28"/>
          <w:szCs w:val="28"/>
        </w:rPr>
        <w:t xml:space="preserve">HCV RNA genomes per milliliter of serum </w:t>
      </w:r>
      <w:r w:rsidRPr="00C83401">
        <w:rPr>
          <w:rFonts w:asciiTheme="majorBidi" w:hAnsiTheme="majorBidi" w:cstheme="majorBidi"/>
          <w:b/>
          <w:bCs/>
          <w:i/>
          <w:iCs/>
          <w:spacing w:val="-4"/>
          <w:sz w:val="28"/>
          <w:szCs w:val="28"/>
        </w:rPr>
        <w:t>(Fanning et al., 2001).</w:t>
      </w:r>
    </w:p>
    <w:p w:rsidR="007C1C85" w:rsidRPr="00D03E9B" w:rsidRDefault="007C1C85" w:rsidP="00C83401">
      <w:pPr>
        <w:pStyle w:val="NormalWeb"/>
        <w:spacing w:before="240" w:beforeAutospacing="0" w:after="0" w:afterAutospacing="0" w:line="420" w:lineRule="atLeast"/>
        <w:jc w:val="lowKashida"/>
        <w:rPr>
          <w:rFonts w:asciiTheme="majorBidi" w:hAnsiTheme="majorBidi" w:cstheme="majorBidi"/>
          <w:b/>
          <w:bCs/>
          <w:sz w:val="28"/>
          <w:szCs w:val="28"/>
          <w:u w:val="single"/>
        </w:rPr>
      </w:pPr>
      <w:r w:rsidRPr="00D03E9B">
        <w:rPr>
          <w:rFonts w:asciiTheme="majorBidi" w:hAnsiTheme="majorBidi" w:cstheme="majorBidi"/>
          <w:b/>
          <w:bCs/>
          <w:sz w:val="28"/>
          <w:szCs w:val="28"/>
          <w:u w:val="single"/>
        </w:rPr>
        <w:t>HCV Genotypes and Subtypes:</w:t>
      </w:r>
    </w:p>
    <w:p w:rsidR="007C1C85" w:rsidRPr="00C83401" w:rsidRDefault="007C1C85" w:rsidP="00C83401">
      <w:pPr>
        <w:autoSpaceDE w:val="0"/>
        <w:autoSpaceDN w:val="0"/>
        <w:bidi w:val="0"/>
        <w:adjustRightInd w:val="0"/>
        <w:spacing w:after="0" w:line="420" w:lineRule="atLeast"/>
        <w:ind w:firstLine="720"/>
        <w:jc w:val="both"/>
        <w:rPr>
          <w:rFonts w:asciiTheme="majorBidi" w:hAnsiTheme="majorBidi" w:cstheme="majorBidi"/>
          <w:b/>
          <w:bCs/>
          <w:i/>
          <w:iCs/>
          <w:spacing w:val="-6"/>
          <w:sz w:val="28"/>
          <w:szCs w:val="28"/>
        </w:rPr>
      </w:pPr>
      <w:r w:rsidRPr="00C83401">
        <w:rPr>
          <w:rFonts w:asciiTheme="majorBidi" w:hAnsiTheme="majorBidi" w:cstheme="majorBidi"/>
          <w:spacing w:val="-6"/>
          <w:sz w:val="28"/>
          <w:szCs w:val="28"/>
        </w:rPr>
        <w:t xml:space="preserve">HCV has 6 major genotypes and more than 50 subtypes based on nucleotide diversity within the core, E1, and NS5 genes. HCV genotype may differ genetically from another by as much as 35 % </w:t>
      </w:r>
      <w:r w:rsidRPr="00C83401">
        <w:rPr>
          <w:rFonts w:asciiTheme="majorBidi" w:hAnsiTheme="majorBidi" w:cstheme="majorBidi"/>
          <w:b/>
          <w:bCs/>
          <w:i/>
          <w:iCs/>
          <w:spacing w:val="-6"/>
          <w:sz w:val="28"/>
          <w:szCs w:val="28"/>
        </w:rPr>
        <w:t xml:space="preserve">(Palmer, 2004). </w:t>
      </w:r>
      <w:r w:rsidRPr="00C83401">
        <w:rPr>
          <w:rFonts w:asciiTheme="majorBidi" w:hAnsiTheme="majorBidi" w:cstheme="majorBidi"/>
          <w:spacing w:val="-6"/>
          <w:sz w:val="28"/>
          <w:szCs w:val="28"/>
        </w:rPr>
        <w:t xml:space="preserve">Three types of regions have been identified: highly conserved regions (e.g. the 5’ untranslated region (UTR)), variable regions (e.g. E1 and NS5B) and hypervariable regions (HVR) (e.g. HVR1 and HVR2 in E2) </w:t>
      </w:r>
      <w:r w:rsidRPr="00C83401">
        <w:rPr>
          <w:rFonts w:asciiTheme="majorBidi" w:hAnsiTheme="majorBidi" w:cstheme="majorBidi"/>
          <w:b/>
          <w:bCs/>
          <w:i/>
          <w:iCs/>
          <w:spacing w:val="-6"/>
          <w:sz w:val="28"/>
          <w:szCs w:val="28"/>
        </w:rPr>
        <w:t>(Genovese et al., 2005).</w:t>
      </w:r>
    </w:p>
    <w:p w:rsidR="007C1C85" w:rsidRPr="00C83401" w:rsidRDefault="007C1C85" w:rsidP="00C83401">
      <w:pPr>
        <w:autoSpaceDE w:val="0"/>
        <w:autoSpaceDN w:val="0"/>
        <w:bidi w:val="0"/>
        <w:adjustRightInd w:val="0"/>
        <w:spacing w:before="240" w:after="0" w:line="420" w:lineRule="atLeast"/>
        <w:ind w:firstLine="720"/>
        <w:jc w:val="both"/>
        <w:rPr>
          <w:rFonts w:asciiTheme="majorBidi" w:hAnsiTheme="majorBidi" w:cstheme="majorBidi"/>
          <w:b/>
          <w:bCs/>
          <w:i/>
          <w:iCs/>
          <w:spacing w:val="-4"/>
          <w:sz w:val="28"/>
          <w:szCs w:val="28"/>
        </w:rPr>
      </w:pPr>
      <w:r w:rsidRPr="00C83401">
        <w:rPr>
          <w:rFonts w:asciiTheme="majorBidi" w:hAnsiTheme="majorBidi" w:cstheme="majorBidi"/>
          <w:spacing w:val="-4"/>
          <w:sz w:val="28"/>
          <w:szCs w:val="28"/>
        </w:rPr>
        <w:t xml:space="preserve">Within each genotype, there are at least two or three subtypes, each of which may differ genetically from one another by about 15%. These subtypes are classified alphabetically as “a, b and c”. Different HCV genotypes are common to different areas of the world and different groups of people. For example, genotype 1a and 1b accounts for 70 to 75% of all HCV infections in the United States; genotype 2 is most commonly found in people with HCV in Italy, North Africa and Spain; genotype 3a is believed to be the predominant genotype among intravenous drug abusers in Europe and genotype 4 is commonly found among people with HCV in Egypt and the Middle East and genotype 5 and 6 are most common in Southeast Asia </w:t>
      </w:r>
      <w:r w:rsidRPr="00C83401">
        <w:rPr>
          <w:rFonts w:asciiTheme="majorBidi" w:hAnsiTheme="majorBidi" w:cstheme="majorBidi"/>
          <w:b/>
          <w:bCs/>
          <w:i/>
          <w:iCs/>
          <w:spacing w:val="-4"/>
          <w:sz w:val="28"/>
          <w:szCs w:val="28"/>
        </w:rPr>
        <w:t xml:space="preserve">(Roman et al., 2008) </w:t>
      </w:r>
      <w:r w:rsidRPr="00C83401">
        <w:rPr>
          <w:rFonts w:asciiTheme="majorBidi" w:hAnsiTheme="majorBidi" w:cstheme="majorBidi"/>
          <w:spacing w:val="-4"/>
          <w:sz w:val="28"/>
          <w:szCs w:val="28"/>
        </w:rPr>
        <w:t xml:space="preserve">Figure (5) </w:t>
      </w:r>
      <w:r w:rsidRPr="00C83401">
        <w:rPr>
          <w:rFonts w:asciiTheme="majorBidi" w:hAnsiTheme="majorBidi" w:cstheme="majorBidi"/>
          <w:b/>
          <w:bCs/>
          <w:i/>
          <w:iCs/>
          <w:spacing w:val="-4"/>
          <w:sz w:val="28"/>
          <w:szCs w:val="28"/>
        </w:rPr>
        <w:t>(www.hopkins</w:t>
      </w:r>
      <w:r w:rsidR="00D03E9B" w:rsidRPr="00C83401">
        <w:rPr>
          <w:rFonts w:asciiTheme="majorBidi" w:hAnsiTheme="majorBidi" w:cstheme="majorBidi"/>
          <w:b/>
          <w:bCs/>
          <w:i/>
          <w:iCs/>
          <w:spacing w:val="-4"/>
          <w:sz w:val="28"/>
          <w:szCs w:val="28"/>
        </w:rPr>
        <w:t>.</w:t>
      </w:r>
      <w:r w:rsidRPr="00C83401">
        <w:rPr>
          <w:rFonts w:asciiTheme="majorBidi" w:hAnsiTheme="majorBidi" w:cstheme="majorBidi"/>
          <w:b/>
          <w:bCs/>
          <w:i/>
          <w:iCs/>
          <w:spacing w:val="-4"/>
          <w:sz w:val="28"/>
          <w:szCs w:val="28"/>
        </w:rPr>
        <w:t>com).</w:t>
      </w:r>
    </w:p>
    <w:p w:rsidR="007C1C85" w:rsidRPr="00D03E9B" w:rsidRDefault="007C1C85" w:rsidP="00C83401">
      <w:pPr>
        <w:autoSpaceDE w:val="0"/>
        <w:autoSpaceDN w:val="0"/>
        <w:bidi w:val="0"/>
        <w:adjustRightInd w:val="0"/>
        <w:spacing w:before="240" w:after="0" w:line="420" w:lineRule="atLeast"/>
        <w:jc w:val="center"/>
        <w:rPr>
          <w:rFonts w:asciiTheme="majorBidi" w:hAnsiTheme="majorBidi" w:cstheme="majorBidi"/>
          <w:sz w:val="28"/>
          <w:szCs w:val="28"/>
        </w:rPr>
      </w:pPr>
      <w:r w:rsidRPr="00D03E9B">
        <w:rPr>
          <w:rFonts w:asciiTheme="majorBidi" w:hAnsiTheme="majorBidi" w:cstheme="majorBidi"/>
          <w:noProof/>
        </w:rPr>
        <w:lastRenderedPageBreak/>
        <w:drawing>
          <wp:inline distT="0" distB="0" distL="0" distR="0" wp14:anchorId="69EC9084" wp14:editId="33710832">
            <wp:extent cx="4498975" cy="2992120"/>
            <wp:effectExtent l="19050" t="19050" r="15875"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98975" cy="2992120"/>
                    </a:xfrm>
                    <a:prstGeom prst="rect">
                      <a:avLst/>
                    </a:prstGeom>
                    <a:noFill/>
                    <a:ln w="19050" cmpd="sng">
                      <a:solidFill>
                        <a:srgbClr val="000000"/>
                      </a:solidFill>
                      <a:miter lim="800000"/>
                      <a:headEnd/>
                      <a:tailEnd/>
                    </a:ln>
                    <a:effectLst/>
                  </pic:spPr>
                </pic:pic>
              </a:graphicData>
            </a:graphic>
          </wp:inline>
        </w:drawing>
      </w:r>
    </w:p>
    <w:p w:rsidR="007C1C85" w:rsidRPr="00D03E9B" w:rsidRDefault="00C83401" w:rsidP="00C83401">
      <w:pPr>
        <w:autoSpaceDE w:val="0"/>
        <w:autoSpaceDN w:val="0"/>
        <w:bidi w:val="0"/>
        <w:adjustRightInd w:val="0"/>
        <w:spacing w:before="240" w:after="0" w:line="240" w:lineRule="auto"/>
        <w:jc w:val="center"/>
        <w:rPr>
          <w:rFonts w:asciiTheme="majorBidi" w:hAnsiTheme="majorBidi" w:cstheme="majorBidi"/>
          <w:b/>
          <w:bCs/>
          <w:i/>
          <w:iCs/>
        </w:rPr>
      </w:pPr>
      <w:bookmarkStart w:id="13" w:name="_Toc371492786"/>
      <w:r w:rsidRPr="00D03E9B">
        <w:rPr>
          <w:rFonts w:asciiTheme="majorBidi" w:hAnsiTheme="majorBidi" w:cstheme="majorBidi"/>
          <w:b/>
          <w:bCs/>
          <w:sz w:val="20"/>
          <w:szCs w:val="20"/>
        </w:rPr>
        <w:t>Figure (</w:t>
      </w:r>
      <w:r w:rsidRPr="00D03E9B">
        <w:rPr>
          <w:rFonts w:asciiTheme="majorBidi" w:hAnsiTheme="majorBidi" w:cstheme="majorBidi"/>
          <w:b/>
          <w:bCs/>
          <w:sz w:val="20"/>
          <w:szCs w:val="20"/>
        </w:rPr>
        <w:fldChar w:fldCharType="begin"/>
      </w:r>
      <w:r w:rsidRPr="00D03E9B">
        <w:rPr>
          <w:rFonts w:asciiTheme="majorBidi" w:hAnsiTheme="majorBidi" w:cstheme="majorBidi"/>
          <w:b/>
          <w:bCs/>
          <w:sz w:val="20"/>
          <w:szCs w:val="20"/>
        </w:rPr>
        <w:instrText xml:space="preserve"> SEQ Figure \* ARABIC </w:instrText>
      </w:r>
      <w:r w:rsidRPr="00D03E9B">
        <w:rPr>
          <w:rFonts w:asciiTheme="majorBidi" w:hAnsiTheme="majorBidi" w:cstheme="majorBidi"/>
          <w:b/>
          <w:bCs/>
          <w:sz w:val="20"/>
          <w:szCs w:val="20"/>
        </w:rPr>
        <w:fldChar w:fldCharType="separate"/>
      </w:r>
      <w:r w:rsidR="00682BD3">
        <w:rPr>
          <w:rFonts w:asciiTheme="majorBidi" w:hAnsiTheme="majorBidi" w:cstheme="majorBidi"/>
          <w:b/>
          <w:bCs/>
          <w:noProof/>
          <w:sz w:val="20"/>
          <w:szCs w:val="20"/>
        </w:rPr>
        <w:t>5</w:t>
      </w:r>
      <w:r w:rsidRPr="00D03E9B">
        <w:rPr>
          <w:rFonts w:asciiTheme="majorBidi" w:hAnsiTheme="majorBidi" w:cstheme="majorBidi"/>
          <w:b/>
          <w:bCs/>
          <w:sz w:val="20"/>
          <w:szCs w:val="20"/>
        </w:rPr>
        <w:fldChar w:fldCharType="end"/>
      </w:r>
      <w:r w:rsidRPr="00D03E9B">
        <w:rPr>
          <w:rFonts w:asciiTheme="majorBidi" w:hAnsiTheme="majorBidi" w:cstheme="majorBidi"/>
          <w:b/>
          <w:bCs/>
          <w:sz w:val="20"/>
          <w:szCs w:val="20"/>
        </w:rPr>
        <w:t>):</w:t>
      </w:r>
      <w:r>
        <w:rPr>
          <w:rFonts w:asciiTheme="majorBidi" w:hAnsiTheme="majorBidi" w:cstheme="majorBidi"/>
        </w:rPr>
        <w:t xml:space="preserve"> </w:t>
      </w:r>
      <w:r w:rsidR="007C1C85" w:rsidRPr="00D03E9B">
        <w:rPr>
          <w:rFonts w:asciiTheme="majorBidi" w:hAnsiTheme="majorBidi" w:cstheme="majorBidi"/>
        </w:rPr>
        <w:t xml:space="preserve">Geographic distribution of hepatitis C viral species </w:t>
      </w:r>
      <w:r w:rsidR="007C1C85" w:rsidRPr="00D03E9B">
        <w:rPr>
          <w:rFonts w:asciiTheme="majorBidi" w:hAnsiTheme="majorBidi" w:cstheme="majorBidi"/>
          <w:b/>
          <w:bCs/>
          <w:i/>
          <w:iCs/>
        </w:rPr>
        <w:t>(www.hopkins</w:t>
      </w:r>
      <w:r w:rsidR="00D03E9B" w:rsidRPr="00D03E9B">
        <w:rPr>
          <w:rFonts w:asciiTheme="majorBidi" w:hAnsiTheme="majorBidi" w:cstheme="majorBidi"/>
          <w:b/>
          <w:bCs/>
          <w:i/>
          <w:iCs/>
        </w:rPr>
        <w:t>.</w:t>
      </w:r>
      <w:r w:rsidR="007C1C85" w:rsidRPr="00D03E9B">
        <w:rPr>
          <w:rFonts w:asciiTheme="majorBidi" w:hAnsiTheme="majorBidi" w:cstheme="majorBidi"/>
          <w:b/>
          <w:bCs/>
          <w:i/>
          <w:iCs/>
        </w:rPr>
        <w:t>com).</w:t>
      </w:r>
      <w:bookmarkEnd w:id="13"/>
    </w:p>
    <w:p w:rsidR="007C1C85" w:rsidRPr="00D03E9B" w:rsidRDefault="007C1C85" w:rsidP="00C83401">
      <w:pPr>
        <w:bidi w:val="0"/>
        <w:spacing w:before="240" w:after="0" w:line="420" w:lineRule="atLeast"/>
        <w:jc w:val="both"/>
        <w:rPr>
          <w:rFonts w:asciiTheme="majorBidi" w:hAnsiTheme="majorBidi" w:cstheme="majorBidi"/>
          <w:b/>
          <w:bCs/>
          <w:color w:val="000000"/>
          <w:sz w:val="28"/>
          <w:szCs w:val="28"/>
          <w:u w:val="single"/>
        </w:rPr>
      </w:pPr>
      <w:r w:rsidRPr="00D03E9B">
        <w:rPr>
          <w:rFonts w:asciiTheme="majorBidi" w:hAnsiTheme="majorBidi" w:cstheme="majorBidi"/>
          <w:b/>
          <w:bCs/>
          <w:color w:val="000000"/>
          <w:sz w:val="28"/>
          <w:szCs w:val="28"/>
          <w:u w:val="single"/>
        </w:rPr>
        <w:t>Natural History of HCV Genotype-4:</w:t>
      </w:r>
    </w:p>
    <w:p w:rsidR="007C1C85" w:rsidRPr="00D03E9B" w:rsidRDefault="007C1C85" w:rsidP="00C83401">
      <w:pPr>
        <w:bidi w:val="0"/>
        <w:spacing w:after="0" w:line="420" w:lineRule="atLeast"/>
        <w:ind w:firstLine="720"/>
        <w:jc w:val="both"/>
        <w:rPr>
          <w:rFonts w:asciiTheme="majorBidi" w:hAnsiTheme="majorBidi" w:cstheme="majorBidi"/>
          <w:color w:val="000000"/>
          <w:sz w:val="28"/>
          <w:szCs w:val="28"/>
        </w:rPr>
      </w:pPr>
      <w:r w:rsidRPr="00D03E9B">
        <w:rPr>
          <w:rFonts w:asciiTheme="majorBidi" w:hAnsiTheme="majorBidi" w:cstheme="majorBidi"/>
          <w:color w:val="000000"/>
          <w:sz w:val="28"/>
          <w:szCs w:val="28"/>
        </w:rPr>
        <w:t xml:space="preserve">There are few data on the natural history of HCV-4 in </w:t>
      </w:r>
      <w:proofErr w:type="gramStart"/>
      <w:r w:rsidRPr="00D03E9B">
        <w:rPr>
          <w:rFonts w:asciiTheme="majorBidi" w:hAnsiTheme="majorBidi" w:cstheme="majorBidi"/>
          <w:color w:val="000000"/>
          <w:sz w:val="28"/>
          <w:szCs w:val="28"/>
        </w:rPr>
        <w:t>western</w:t>
      </w:r>
      <w:proofErr w:type="gramEnd"/>
      <w:r w:rsidRPr="00D03E9B">
        <w:rPr>
          <w:rFonts w:asciiTheme="majorBidi" w:hAnsiTheme="majorBidi" w:cstheme="majorBidi"/>
          <w:color w:val="000000"/>
          <w:sz w:val="28"/>
          <w:szCs w:val="28"/>
        </w:rPr>
        <w:t xml:space="preserve"> Europe in relation to the acute form of the disease and its progression towards chronic hepatitis. Similarly, there are few data on the progression of fibrosis to cirrhosis and hepatocellular carcinoma (HCC). Prospective studies have shown that the overall rates of spontaneous resolution in acute HCV-4 infections range from 20 to 50%</w:t>
      </w:r>
      <w:r w:rsidRPr="00D03E9B">
        <w:rPr>
          <w:rFonts w:asciiTheme="majorBidi" w:hAnsiTheme="majorBidi" w:cstheme="majorBidi"/>
          <w:b/>
          <w:bCs/>
          <w:i/>
          <w:iCs/>
          <w:color w:val="000000"/>
          <w:sz w:val="28"/>
          <w:szCs w:val="28"/>
        </w:rPr>
        <w:t xml:space="preserve"> (Kamal et al., 2004)</w:t>
      </w:r>
      <w:r w:rsidRPr="00D03E9B">
        <w:rPr>
          <w:rFonts w:asciiTheme="majorBidi" w:hAnsiTheme="majorBidi" w:cstheme="majorBidi"/>
          <w:b/>
          <w:bCs/>
          <w:color w:val="000000"/>
          <w:sz w:val="28"/>
          <w:szCs w:val="28"/>
        </w:rPr>
        <w:t>.</w:t>
      </w:r>
    </w:p>
    <w:p w:rsidR="007C1C85" w:rsidRPr="00C83401" w:rsidRDefault="007C1C85" w:rsidP="008717EE">
      <w:pPr>
        <w:bidi w:val="0"/>
        <w:spacing w:before="240" w:after="0" w:line="420" w:lineRule="atLeast"/>
        <w:ind w:firstLine="720"/>
        <w:jc w:val="both"/>
        <w:rPr>
          <w:rFonts w:asciiTheme="majorBidi" w:hAnsiTheme="majorBidi" w:cstheme="majorBidi"/>
          <w:b/>
          <w:bCs/>
          <w:color w:val="000000"/>
          <w:spacing w:val="-6"/>
          <w:sz w:val="28"/>
          <w:szCs w:val="28"/>
        </w:rPr>
      </w:pPr>
      <w:r w:rsidRPr="00C83401">
        <w:rPr>
          <w:rFonts w:asciiTheme="majorBidi" w:hAnsiTheme="majorBidi" w:cstheme="majorBidi"/>
          <w:color w:val="000000"/>
          <w:spacing w:val="-6"/>
          <w:sz w:val="28"/>
          <w:szCs w:val="28"/>
        </w:rPr>
        <w:t>However, patients with acute HCV-4 and HIV or Schistosoma mansoni coinfection have lower rates of spontaneous viral clearance</w:t>
      </w:r>
      <w:r w:rsidR="008717EE">
        <w:rPr>
          <w:rFonts w:asciiTheme="majorBidi" w:hAnsiTheme="majorBidi" w:cstheme="majorBidi"/>
          <w:b/>
          <w:bCs/>
          <w:i/>
          <w:iCs/>
          <w:color w:val="000000"/>
          <w:spacing w:val="-6"/>
          <w:sz w:val="28"/>
          <w:szCs w:val="28"/>
        </w:rPr>
        <w:t xml:space="preserve"> (Kamal et al., 2001; Kamal et </w:t>
      </w:r>
      <w:r w:rsidRPr="00C83401">
        <w:rPr>
          <w:rFonts w:asciiTheme="majorBidi" w:hAnsiTheme="majorBidi" w:cstheme="majorBidi"/>
          <w:b/>
          <w:bCs/>
          <w:i/>
          <w:iCs/>
          <w:color w:val="000000"/>
          <w:spacing w:val="-6"/>
          <w:sz w:val="28"/>
          <w:szCs w:val="28"/>
        </w:rPr>
        <w:t>al.,</w:t>
      </w:r>
      <w:r w:rsidR="008717EE">
        <w:rPr>
          <w:rFonts w:asciiTheme="majorBidi" w:hAnsiTheme="majorBidi" w:cstheme="majorBidi"/>
          <w:b/>
          <w:bCs/>
          <w:i/>
          <w:iCs/>
          <w:color w:val="000000"/>
          <w:spacing w:val="-6"/>
          <w:sz w:val="28"/>
          <w:szCs w:val="28"/>
        </w:rPr>
        <w:t xml:space="preserve"> </w:t>
      </w:r>
      <w:r w:rsidRPr="00C83401">
        <w:rPr>
          <w:rFonts w:asciiTheme="majorBidi" w:hAnsiTheme="majorBidi" w:cstheme="majorBidi"/>
          <w:b/>
          <w:bCs/>
          <w:i/>
          <w:iCs/>
          <w:color w:val="000000"/>
          <w:spacing w:val="-6"/>
          <w:sz w:val="28"/>
          <w:szCs w:val="28"/>
        </w:rPr>
        <w:t>2006)</w:t>
      </w:r>
      <w:r w:rsidRPr="00C83401">
        <w:rPr>
          <w:rFonts w:asciiTheme="majorBidi" w:hAnsiTheme="majorBidi" w:cstheme="majorBidi"/>
          <w:color w:val="000000"/>
          <w:spacing w:val="-6"/>
          <w:sz w:val="28"/>
          <w:szCs w:val="28"/>
        </w:rPr>
        <w:t xml:space="preserve">. </w:t>
      </w:r>
    </w:p>
    <w:p w:rsidR="007C1C85" w:rsidRPr="008717EE" w:rsidRDefault="007C1C85" w:rsidP="008717EE">
      <w:pPr>
        <w:bidi w:val="0"/>
        <w:spacing w:before="240" w:after="0" w:line="420" w:lineRule="atLeast"/>
        <w:ind w:firstLine="720"/>
        <w:jc w:val="both"/>
        <w:rPr>
          <w:rFonts w:asciiTheme="majorBidi" w:hAnsiTheme="majorBidi" w:cstheme="majorBidi"/>
          <w:color w:val="000000"/>
          <w:spacing w:val="-6"/>
          <w:sz w:val="28"/>
          <w:szCs w:val="28"/>
        </w:rPr>
      </w:pPr>
      <w:r w:rsidRPr="008717EE">
        <w:rPr>
          <w:rFonts w:asciiTheme="majorBidi" w:hAnsiTheme="majorBidi" w:cstheme="majorBidi"/>
          <w:color w:val="000000"/>
          <w:spacing w:val="-6"/>
          <w:sz w:val="28"/>
          <w:szCs w:val="28"/>
        </w:rPr>
        <w:t xml:space="preserve">The rate of progression of fibrosis in HCV-4 monoinfection (0.1 ± 0.06 fibrosis units per year) is not significantly different from </w:t>
      </w:r>
      <w:r w:rsidRPr="008717EE">
        <w:rPr>
          <w:rFonts w:asciiTheme="majorBidi" w:hAnsiTheme="majorBidi" w:cstheme="majorBidi"/>
          <w:color w:val="000000"/>
          <w:spacing w:val="-6"/>
          <w:sz w:val="28"/>
          <w:szCs w:val="28"/>
        </w:rPr>
        <w:lastRenderedPageBreak/>
        <w:t>the rates reported in genotype1, 2 or 3</w:t>
      </w:r>
      <w:r w:rsidRPr="008717EE">
        <w:rPr>
          <w:rFonts w:asciiTheme="majorBidi" w:hAnsiTheme="majorBidi" w:cstheme="majorBidi"/>
          <w:b/>
          <w:bCs/>
          <w:i/>
          <w:iCs/>
          <w:color w:val="000000"/>
          <w:spacing w:val="-6"/>
          <w:sz w:val="28"/>
          <w:szCs w:val="28"/>
        </w:rPr>
        <w:t xml:space="preserve"> (Kamal et al., 2006)</w:t>
      </w:r>
      <w:r w:rsidRPr="008717EE">
        <w:rPr>
          <w:rFonts w:asciiTheme="majorBidi" w:hAnsiTheme="majorBidi" w:cstheme="majorBidi"/>
          <w:color w:val="000000"/>
          <w:spacing w:val="-6"/>
          <w:sz w:val="28"/>
          <w:szCs w:val="28"/>
        </w:rPr>
        <w:t>. Patients with HCV-4 and schistosomiasis coinfection have higher fibrosis scores. Coinfected patients show accelerated rates of fibrosis, reaching 0.61 ± 0.13 fibrosis unit within 8–12 years</w:t>
      </w:r>
      <w:r w:rsidRPr="008717EE">
        <w:rPr>
          <w:rFonts w:asciiTheme="majorBidi" w:hAnsiTheme="majorBidi" w:cstheme="majorBidi"/>
          <w:b/>
          <w:bCs/>
          <w:i/>
          <w:iCs/>
          <w:color w:val="000000"/>
          <w:spacing w:val="-6"/>
          <w:sz w:val="28"/>
          <w:szCs w:val="28"/>
        </w:rPr>
        <w:t xml:space="preserve"> (Esmat et al., 2007; Soriano et al., 2008)</w:t>
      </w:r>
      <w:r w:rsidRPr="008717EE">
        <w:rPr>
          <w:rFonts w:asciiTheme="majorBidi" w:hAnsiTheme="majorBidi" w:cstheme="majorBidi"/>
          <w:color w:val="000000"/>
          <w:spacing w:val="-6"/>
          <w:sz w:val="28"/>
          <w:szCs w:val="28"/>
        </w:rPr>
        <w:t xml:space="preserve">. </w:t>
      </w:r>
    </w:p>
    <w:p w:rsidR="007C1C85" w:rsidRPr="008717EE" w:rsidRDefault="007C1C85" w:rsidP="008717EE">
      <w:pPr>
        <w:bidi w:val="0"/>
        <w:spacing w:before="240" w:after="0" w:line="420" w:lineRule="atLeast"/>
        <w:ind w:firstLine="720"/>
        <w:jc w:val="both"/>
        <w:rPr>
          <w:rFonts w:asciiTheme="majorBidi" w:hAnsiTheme="majorBidi" w:cstheme="majorBidi"/>
          <w:color w:val="000000"/>
          <w:spacing w:val="-4"/>
          <w:sz w:val="28"/>
          <w:szCs w:val="28"/>
        </w:rPr>
      </w:pPr>
      <w:r w:rsidRPr="008717EE">
        <w:rPr>
          <w:rFonts w:asciiTheme="majorBidi" w:hAnsiTheme="majorBidi" w:cstheme="majorBidi"/>
          <w:color w:val="000000"/>
          <w:spacing w:val="-4"/>
          <w:sz w:val="28"/>
          <w:szCs w:val="28"/>
        </w:rPr>
        <w:t>Two French studies have evaluated the severity of the disease and the predictors of advanced fibrosis in HCV-4 patients</w:t>
      </w:r>
      <w:r w:rsidRPr="008717EE">
        <w:rPr>
          <w:rFonts w:asciiTheme="majorBidi" w:hAnsiTheme="majorBidi" w:cstheme="majorBidi"/>
          <w:b/>
          <w:bCs/>
          <w:i/>
          <w:iCs/>
          <w:color w:val="000000"/>
          <w:spacing w:val="-4"/>
          <w:sz w:val="28"/>
          <w:szCs w:val="28"/>
        </w:rPr>
        <w:t xml:space="preserve"> (Roulot et al.,2007;Moucari et al.,</w:t>
      </w:r>
      <w:r w:rsidR="008717EE" w:rsidRPr="008717EE">
        <w:rPr>
          <w:rFonts w:asciiTheme="majorBidi" w:hAnsiTheme="majorBidi" w:cstheme="majorBidi"/>
          <w:b/>
          <w:bCs/>
          <w:i/>
          <w:iCs/>
          <w:color w:val="000000"/>
          <w:spacing w:val="-4"/>
          <w:sz w:val="28"/>
          <w:szCs w:val="28"/>
        </w:rPr>
        <w:t xml:space="preserve"> </w:t>
      </w:r>
      <w:r w:rsidRPr="008717EE">
        <w:rPr>
          <w:rFonts w:asciiTheme="majorBidi" w:hAnsiTheme="majorBidi" w:cstheme="majorBidi"/>
          <w:b/>
          <w:bCs/>
          <w:i/>
          <w:iCs/>
          <w:color w:val="000000"/>
          <w:spacing w:val="-4"/>
          <w:sz w:val="28"/>
          <w:szCs w:val="28"/>
        </w:rPr>
        <w:t>2009)</w:t>
      </w:r>
      <w:r w:rsidRPr="008717EE">
        <w:rPr>
          <w:rFonts w:asciiTheme="majorBidi" w:hAnsiTheme="majorBidi" w:cstheme="majorBidi"/>
          <w:b/>
          <w:bCs/>
          <w:color w:val="000000"/>
          <w:spacing w:val="-4"/>
          <w:sz w:val="28"/>
          <w:szCs w:val="28"/>
        </w:rPr>
        <w:t>.</w:t>
      </w:r>
      <w:r w:rsidRPr="008717EE">
        <w:rPr>
          <w:rFonts w:asciiTheme="majorBidi" w:hAnsiTheme="majorBidi" w:cstheme="majorBidi"/>
          <w:color w:val="000000"/>
          <w:spacing w:val="-4"/>
          <w:sz w:val="28"/>
          <w:szCs w:val="28"/>
        </w:rPr>
        <w:t>The first retrospective study included a large number of HCV-4 patients from 19 French liver centres, with available liver biopsies in 1205 patients</w:t>
      </w:r>
      <w:r w:rsidR="00D03E9B" w:rsidRPr="008717EE">
        <w:rPr>
          <w:rFonts w:asciiTheme="majorBidi" w:hAnsiTheme="majorBidi" w:cstheme="majorBidi"/>
          <w:color w:val="000000"/>
          <w:spacing w:val="-4"/>
          <w:sz w:val="28"/>
          <w:szCs w:val="28"/>
        </w:rPr>
        <w:t xml:space="preserve"> </w:t>
      </w:r>
      <w:r w:rsidRPr="008717EE">
        <w:rPr>
          <w:rFonts w:asciiTheme="majorBidi" w:hAnsiTheme="majorBidi" w:cstheme="majorBidi"/>
          <w:color w:val="000000"/>
          <w:spacing w:val="-4"/>
          <w:sz w:val="28"/>
          <w:szCs w:val="28"/>
        </w:rPr>
        <w:t>(802 French, 198 Egyptians and 205 Africans). At diagnosis, severe histological activity (Metavir score A2–A3) was present in 39% of patients and was significantly more frequent in the Egyptian group than that in the French and African groups (51.3 vs. 36.9 and 35.8%, P&lt;0.0007)</w:t>
      </w:r>
      <w:r w:rsidRPr="008717EE">
        <w:rPr>
          <w:rFonts w:asciiTheme="majorBidi" w:hAnsiTheme="majorBidi" w:cstheme="majorBidi"/>
          <w:b/>
          <w:bCs/>
          <w:i/>
          <w:iCs/>
          <w:color w:val="000000"/>
          <w:spacing w:val="-4"/>
          <w:sz w:val="28"/>
          <w:szCs w:val="28"/>
        </w:rPr>
        <w:t xml:space="preserve"> (Roulot et al., 2007)</w:t>
      </w:r>
      <w:r w:rsidRPr="008717EE">
        <w:rPr>
          <w:rFonts w:asciiTheme="majorBidi" w:hAnsiTheme="majorBidi" w:cstheme="majorBidi"/>
          <w:b/>
          <w:bCs/>
          <w:color w:val="000000"/>
          <w:spacing w:val="-4"/>
          <w:sz w:val="28"/>
          <w:szCs w:val="28"/>
        </w:rPr>
        <w:t xml:space="preserve">. </w:t>
      </w:r>
    </w:p>
    <w:p w:rsidR="007C1C85" w:rsidRPr="00D03E9B" w:rsidRDefault="007C1C85" w:rsidP="008717EE">
      <w:pPr>
        <w:bidi w:val="0"/>
        <w:spacing w:before="240" w:after="0" w:line="420" w:lineRule="atLeast"/>
        <w:ind w:firstLine="720"/>
        <w:jc w:val="both"/>
        <w:rPr>
          <w:rFonts w:asciiTheme="majorBidi" w:hAnsiTheme="majorBidi" w:cstheme="majorBidi"/>
          <w:color w:val="000000"/>
          <w:sz w:val="28"/>
          <w:szCs w:val="28"/>
        </w:rPr>
      </w:pPr>
      <w:r w:rsidRPr="00D03E9B">
        <w:rPr>
          <w:rFonts w:asciiTheme="majorBidi" w:hAnsiTheme="majorBidi" w:cstheme="majorBidi"/>
          <w:color w:val="000000"/>
          <w:sz w:val="28"/>
          <w:szCs w:val="28"/>
        </w:rPr>
        <w:t xml:space="preserve">Similarly, the proportion of patients with cirrhosis (13.5%, on average) was higher in the Egyptian than that in the French and African groups (29.8 vs. 10.8 and 8.3%, P&lt;0.001). However, multivariate analysis was not performed in this study to determine the independent predictors of cirrhosis. In the second prospective study including 226 consecutive HCV-4 patients (Egyptians 40%, Europeans 35% and Africans 24%), the predictors (logistic regression) of severe fibrosis (Metavir score F3–F4) were assessed according to epidemiological, metabolic and virological factors. The results of this study showed that severe fibrosis was independently associated with </w:t>
      </w:r>
      <w:r w:rsidRPr="00D03E9B">
        <w:rPr>
          <w:rFonts w:asciiTheme="majorBidi" w:hAnsiTheme="majorBidi" w:cstheme="majorBidi"/>
          <w:color w:val="000000"/>
          <w:sz w:val="28"/>
          <w:szCs w:val="28"/>
        </w:rPr>
        <w:lastRenderedPageBreak/>
        <w:t>Egyptian origin (P&lt;0.001), excessive alcohol intake (P = 0.021) and insulin resistance (P&lt;0.001)</w:t>
      </w:r>
      <w:r w:rsidRPr="00D03E9B">
        <w:rPr>
          <w:rFonts w:asciiTheme="majorBidi" w:hAnsiTheme="majorBidi" w:cstheme="majorBidi"/>
          <w:b/>
          <w:bCs/>
          <w:i/>
          <w:iCs/>
          <w:color w:val="000000"/>
          <w:sz w:val="28"/>
          <w:szCs w:val="28"/>
        </w:rPr>
        <w:t xml:space="preserve"> (Moucari et al., 2009).</w:t>
      </w:r>
    </w:p>
    <w:p w:rsidR="007C1C85" w:rsidRPr="00D03E9B" w:rsidRDefault="007C1C85" w:rsidP="008717EE">
      <w:pPr>
        <w:bidi w:val="0"/>
        <w:spacing w:before="240" w:after="0" w:line="420" w:lineRule="atLeast"/>
        <w:ind w:firstLine="720"/>
        <w:jc w:val="both"/>
        <w:rPr>
          <w:rFonts w:asciiTheme="majorBidi" w:hAnsiTheme="majorBidi" w:cstheme="majorBidi"/>
          <w:i/>
          <w:iCs/>
          <w:sz w:val="28"/>
          <w:szCs w:val="28"/>
        </w:rPr>
      </w:pPr>
      <w:r w:rsidRPr="00D03E9B">
        <w:rPr>
          <w:rFonts w:asciiTheme="majorBidi" w:hAnsiTheme="majorBidi" w:cstheme="majorBidi"/>
          <w:sz w:val="28"/>
          <w:szCs w:val="28"/>
        </w:rPr>
        <w:t xml:space="preserve">Numerous studies have revealed a relationship between the HCV genotype and the response to interferon therapy, alone or in combination with ribavirin. Patients infected with HCV genotype 1 respond less to therapy, while patients infected with HCV type 2 or 3 show the best response. Treatment responses for HCV genotype 5a and genotype 6a infections are largely unknown </w:t>
      </w:r>
      <w:r w:rsidRPr="00D03E9B">
        <w:rPr>
          <w:rFonts w:asciiTheme="majorBidi" w:hAnsiTheme="majorBidi" w:cstheme="majorBidi"/>
          <w:b/>
          <w:bCs/>
          <w:i/>
          <w:iCs/>
          <w:sz w:val="28"/>
          <w:szCs w:val="28"/>
        </w:rPr>
        <w:t>(Franciscus, 2006).</w:t>
      </w:r>
      <w:r w:rsidRPr="00D03E9B">
        <w:rPr>
          <w:rFonts w:asciiTheme="majorBidi" w:hAnsiTheme="majorBidi" w:cstheme="majorBidi"/>
          <w:sz w:val="28"/>
          <w:szCs w:val="28"/>
        </w:rPr>
        <w:t>Clinical trials show that HCV genotype 4 responses to treatment may be at an intermediate level compared with genotype 1 and</w:t>
      </w:r>
      <w:r w:rsidRPr="00D03E9B">
        <w:rPr>
          <w:rFonts w:asciiTheme="majorBidi" w:hAnsiTheme="majorBidi" w:cstheme="majorBidi"/>
          <w:b/>
          <w:bCs/>
          <w:sz w:val="28"/>
          <w:szCs w:val="28"/>
        </w:rPr>
        <w:t xml:space="preserve"> </w:t>
      </w:r>
      <w:r w:rsidRPr="00D03E9B">
        <w:rPr>
          <w:rFonts w:asciiTheme="majorBidi" w:hAnsiTheme="majorBidi" w:cstheme="majorBidi"/>
          <w:sz w:val="28"/>
          <w:szCs w:val="28"/>
        </w:rPr>
        <w:t>genotypes 2 or 3</w:t>
      </w:r>
      <w:r w:rsidRPr="00D03E9B">
        <w:rPr>
          <w:rFonts w:asciiTheme="majorBidi" w:hAnsiTheme="majorBidi" w:cstheme="majorBidi"/>
          <w:b/>
          <w:bCs/>
          <w:sz w:val="28"/>
          <w:szCs w:val="28"/>
        </w:rPr>
        <w:t xml:space="preserve"> </w:t>
      </w:r>
      <w:r w:rsidRPr="00D03E9B">
        <w:rPr>
          <w:rFonts w:asciiTheme="majorBidi" w:hAnsiTheme="majorBidi" w:cstheme="majorBidi"/>
          <w:b/>
          <w:bCs/>
          <w:i/>
          <w:iCs/>
          <w:sz w:val="28"/>
          <w:szCs w:val="28"/>
        </w:rPr>
        <w:t>(Kamal and Nasser, 2008).</w:t>
      </w:r>
    </w:p>
    <w:p w:rsidR="007C1C85" w:rsidRPr="00D03E9B" w:rsidRDefault="007C1C85" w:rsidP="00C83401">
      <w:pPr>
        <w:pStyle w:val="Heading2"/>
        <w:spacing w:before="240" w:line="420" w:lineRule="atLeast"/>
        <w:jc w:val="both"/>
        <w:rPr>
          <w:rFonts w:asciiTheme="majorBidi" w:hAnsiTheme="majorBidi" w:cstheme="majorBidi"/>
          <w:u w:val="single"/>
        </w:rPr>
      </w:pPr>
      <w:r w:rsidRPr="00D03E9B">
        <w:rPr>
          <w:rStyle w:val="mw-headline"/>
          <w:rFonts w:asciiTheme="majorBidi" w:eastAsiaTheme="majorEastAsia" w:hAnsiTheme="majorBidi" w:cstheme="majorBidi"/>
          <w:u w:val="single"/>
        </w:rPr>
        <w:t>Epidemiology</w:t>
      </w:r>
      <w:r w:rsidRPr="00D03E9B">
        <w:rPr>
          <w:rFonts w:asciiTheme="majorBidi" w:hAnsiTheme="majorBidi" w:cstheme="majorBidi"/>
          <w:u w:val="single"/>
        </w:rPr>
        <w:t xml:space="preserve"> of HCV infection:</w:t>
      </w:r>
    </w:p>
    <w:p w:rsidR="007C1C85" w:rsidRPr="00D03E9B" w:rsidRDefault="007C1C85" w:rsidP="008717EE">
      <w:pPr>
        <w:bidi w:val="0"/>
        <w:spacing w:after="0" w:line="420" w:lineRule="atLeast"/>
        <w:ind w:firstLine="720"/>
        <w:jc w:val="both"/>
        <w:rPr>
          <w:rFonts w:asciiTheme="majorBidi" w:hAnsiTheme="majorBidi" w:cstheme="majorBidi"/>
          <w:color w:val="000000"/>
          <w:sz w:val="28"/>
          <w:szCs w:val="28"/>
        </w:rPr>
      </w:pPr>
      <w:r w:rsidRPr="00D03E9B">
        <w:rPr>
          <w:rFonts w:asciiTheme="majorBidi" w:hAnsiTheme="majorBidi" w:cstheme="majorBidi"/>
          <w:color w:val="000000"/>
          <w:sz w:val="28"/>
          <w:szCs w:val="28"/>
        </w:rPr>
        <w:t xml:space="preserve">Hepatitis C is a disease with a significant global impact. According to the World Health Organization there are 130-170 million people infected with HCV. There is considerable regional difference </w:t>
      </w:r>
      <w:r w:rsidRPr="00D03E9B">
        <w:rPr>
          <w:rFonts w:asciiTheme="majorBidi" w:hAnsiTheme="majorBidi" w:cstheme="majorBidi"/>
          <w:b/>
          <w:bCs/>
          <w:i/>
          <w:iCs/>
          <w:color w:val="000000"/>
          <w:sz w:val="28"/>
          <w:szCs w:val="28"/>
        </w:rPr>
        <w:t>(WHO, 2009).</w:t>
      </w:r>
    </w:p>
    <w:p w:rsidR="007C1C85" w:rsidRPr="008717EE" w:rsidRDefault="007C1C85" w:rsidP="008717EE">
      <w:pPr>
        <w:bidi w:val="0"/>
        <w:spacing w:before="240" w:after="0" w:line="400" w:lineRule="atLeast"/>
        <w:ind w:firstLine="720"/>
        <w:jc w:val="both"/>
        <w:rPr>
          <w:rFonts w:asciiTheme="majorBidi" w:hAnsiTheme="majorBidi" w:cstheme="majorBidi"/>
          <w:i/>
          <w:iCs/>
          <w:color w:val="000000"/>
          <w:sz w:val="28"/>
          <w:szCs w:val="28"/>
        </w:rPr>
      </w:pPr>
      <w:r w:rsidRPr="00D03E9B">
        <w:rPr>
          <w:rFonts w:asciiTheme="majorBidi" w:hAnsiTheme="majorBidi" w:cstheme="majorBidi"/>
          <w:color w:val="000000"/>
          <w:sz w:val="28"/>
          <w:szCs w:val="28"/>
        </w:rPr>
        <w:t>Marked geographic variation exists, with infection rates ranging from 1.3% to 1.6% in the United States to 15% in Egypt</w:t>
      </w:r>
      <w:r w:rsidRPr="00D03E9B">
        <w:rPr>
          <w:rFonts w:asciiTheme="majorBidi" w:hAnsiTheme="majorBidi" w:cstheme="majorBidi"/>
          <w:b/>
          <w:bCs/>
          <w:i/>
          <w:iCs/>
          <w:color w:val="000000"/>
          <w:sz w:val="28"/>
          <w:szCs w:val="28"/>
        </w:rPr>
        <w:t xml:space="preserve"> (Armstrong et al., 2006; Kamal et al., 2008</w:t>
      </w:r>
      <w:r w:rsidRPr="00D03E9B">
        <w:rPr>
          <w:rFonts w:asciiTheme="majorBidi" w:hAnsiTheme="majorBidi" w:cstheme="majorBidi"/>
          <w:b/>
          <w:bCs/>
          <w:color w:val="000000"/>
          <w:sz w:val="28"/>
          <w:szCs w:val="28"/>
        </w:rPr>
        <w:t xml:space="preserve">). </w:t>
      </w:r>
      <w:r w:rsidRPr="00D03E9B">
        <w:rPr>
          <w:rFonts w:asciiTheme="majorBidi" w:hAnsiTheme="majorBidi" w:cstheme="majorBidi"/>
          <w:color w:val="000000"/>
          <w:sz w:val="28"/>
          <w:szCs w:val="28"/>
        </w:rPr>
        <w:t>Between 3.2 and 5 million persons are infected with HCV in the United States</w:t>
      </w:r>
      <w:r w:rsidRPr="00D03E9B">
        <w:rPr>
          <w:rFonts w:asciiTheme="majorBidi" w:hAnsiTheme="majorBidi" w:cstheme="majorBidi"/>
          <w:b/>
          <w:bCs/>
          <w:i/>
          <w:iCs/>
          <w:color w:val="000000"/>
          <w:sz w:val="28"/>
          <w:szCs w:val="28"/>
        </w:rPr>
        <w:t>.</w:t>
      </w:r>
      <w:r w:rsidRPr="00D03E9B">
        <w:rPr>
          <w:rFonts w:asciiTheme="majorBidi" w:hAnsiTheme="majorBidi" w:cstheme="majorBidi"/>
          <w:color w:val="000000"/>
          <w:sz w:val="28"/>
          <w:szCs w:val="28"/>
        </w:rPr>
        <w:t xml:space="preserve"> The prevalence rate is higher in persons 40 to 49 years old than in older or younger persons, in males (2.1%) than in females (1.1%), and in African Americans (3%) than in whites (1.5%)</w:t>
      </w:r>
      <w:r w:rsidRPr="00D03E9B">
        <w:rPr>
          <w:rFonts w:asciiTheme="majorBidi" w:hAnsiTheme="majorBidi" w:cstheme="majorBidi"/>
          <w:b/>
          <w:bCs/>
          <w:i/>
          <w:iCs/>
          <w:color w:val="000000"/>
          <w:sz w:val="28"/>
          <w:szCs w:val="28"/>
        </w:rPr>
        <w:t xml:space="preserve"> </w:t>
      </w:r>
      <w:proofErr w:type="gramStart"/>
      <w:r w:rsidRPr="00D03E9B">
        <w:rPr>
          <w:rFonts w:asciiTheme="majorBidi" w:hAnsiTheme="majorBidi" w:cstheme="majorBidi"/>
          <w:b/>
          <w:bCs/>
          <w:i/>
          <w:iCs/>
          <w:color w:val="000000"/>
          <w:sz w:val="28"/>
          <w:szCs w:val="28"/>
        </w:rPr>
        <w:t>(Armstrong et al., 2006).</w:t>
      </w:r>
      <w:proofErr w:type="gramEnd"/>
      <w:r w:rsidRPr="00D03E9B">
        <w:rPr>
          <w:rFonts w:asciiTheme="majorBidi" w:hAnsiTheme="majorBidi" w:cstheme="majorBidi"/>
          <w:color w:val="000000"/>
          <w:sz w:val="28"/>
          <w:szCs w:val="28"/>
        </w:rPr>
        <w:t xml:space="preserve"> The prevalence of HCV infection in the United States may be underestimated because </w:t>
      </w:r>
      <w:r w:rsidRPr="00D03E9B">
        <w:rPr>
          <w:rFonts w:asciiTheme="majorBidi" w:hAnsiTheme="majorBidi" w:cstheme="majorBidi"/>
          <w:color w:val="000000"/>
          <w:sz w:val="28"/>
          <w:szCs w:val="28"/>
        </w:rPr>
        <w:lastRenderedPageBreak/>
        <w:t>the National Health and Nutrition Examination Survey</w:t>
      </w:r>
      <w:r w:rsidR="00D03E9B" w:rsidRPr="00D03E9B">
        <w:rPr>
          <w:rFonts w:asciiTheme="majorBidi" w:hAnsiTheme="majorBidi" w:cstheme="majorBidi"/>
          <w:color w:val="000000"/>
          <w:sz w:val="28"/>
          <w:szCs w:val="28"/>
        </w:rPr>
        <w:t xml:space="preserve"> </w:t>
      </w:r>
      <w:r w:rsidRPr="00D03E9B">
        <w:rPr>
          <w:rFonts w:asciiTheme="majorBidi" w:hAnsiTheme="majorBidi" w:cstheme="majorBidi"/>
          <w:color w:val="000000"/>
          <w:sz w:val="28"/>
          <w:szCs w:val="28"/>
        </w:rPr>
        <w:t>(NHANES) data did not evaluate persons who are homeless, incarcerated, or in the military. Among incarcerated persons, 12% to 35% are positive for HCV RNA serum</w:t>
      </w:r>
      <w:r w:rsidRPr="00D03E9B">
        <w:rPr>
          <w:rFonts w:asciiTheme="majorBidi" w:hAnsiTheme="majorBidi" w:cstheme="majorBidi"/>
          <w:b/>
          <w:bCs/>
          <w:color w:val="000000"/>
          <w:sz w:val="28"/>
          <w:szCs w:val="28"/>
        </w:rPr>
        <w:t xml:space="preserve"> </w:t>
      </w:r>
      <w:r w:rsidRPr="008717EE">
        <w:rPr>
          <w:rFonts w:asciiTheme="majorBidi" w:hAnsiTheme="majorBidi" w:cstheme="majorBidi"/>
          <w:b/>
          <w:bCs/>
          <w:i/>
          <w:iCs/>
          <w:color w:val="000000"/>
          <w:sz w:val="28"/>
          <w:szCs w:val="28"/>
        </w:rPr>
        <w:t xml:space="preserve">(Weinbaum </w:t>
      </w:r>
      <w:r w:rsidR="008717EE" w:rsidRPr="008717EE">
        <w:rPr>
          <w:rFonts w:asciiTheme="majorBidi" w:hAnsiTheme="majorBidi" w:cstheme="majorBidi"/>
          <w:b/>
          <w:bCs/>
          <w:i/>
          <w:iCs/>
          <w:color w:val="000000"/>
          <w:sz w:val="28"/>
          <w:szCs w:val="28"/>
        </w:rPr>
        <w:br/>
      </w:r>
      <w:r w:rsidRPr="008717EE">
        <w:rPr>
          <w:rFonts w:asciiTheme="majorBidi" w:hAnsiTheme="majorBidi" w:cstheme="majorBidi"/>
          <w:b/>
          <w:bCs/>
          <w:i/>
          <w:iCs/>
          <w:color w:val="000000"/>
          <w:sz w:val="28"/>
          <w:szCs w:val="28"/>
        </w:rPr>
        <w:t>et al., 2005)</w:t>
      </w:r>
      <w:r w:rsidRPr="008717EE">
        <w:rPr>
          <w:rFonts w:asciiTheme="majorBidi" w:hAnsiTheme="majorBidi" w:cstheme="majorBidi"/>
          <w:i/>
          <w:iCs/>
          <w:color w:val="000000"/>
          <w:sz w:val="28"/>
          <w:szCs w:val="28"/>
        </w:rPr>
        <w:t>.</w:t>
      </w:r>
      <w:r w:rsidR="008717EE">
        <w:rPr>
          <w:rFonts w:asciiTheme="majorBidi" w:hAnsiTheme="majorBidi" w:cstheme="majorBidi"/>
          <w:i/>
          <w:iCs/>
          <w:color w:val="000000"/>
          <w:sz w:val="28"/>
          <w:szCs w:val="28"/>
        </w:rPr>
        <w:t xml:space="preserve"> </w:t>
      </w:r>
      <w:proofErr w:type="gramStart"/>
      <w:r w:rsidRPr="008717EE">
        <w:rPr>
          <w:rFonts w:asciiTheme="majorBidi" w:hAnsiTheme="majorBidi" w:cstheme="majorBidi"/>
          <w:b/>
          <w:bCs/>
          <w:color w:val="000000"/>
          <w:sz w:val="28"/>
          <w:szCs w:val="28"/>
        </w:rPr>
        <w:t>Figure (6)</w:t>
      </w:r>
      <w:r w:rsidRPr="008717EE">
        <w:rPr>
          <w:rFonts w:asciiTheme="majorBidi" w:hAnsiTheme="majorBidi" w:cstheme="majorBidi"/>
          <w:b/>
          <w:bCs/>
          <w:i/>
          <w:iCs/>
          <w:color w:val="000000"/>
          <w:sz w:val="28"/>
          <w:szCs w:val="28"/>
        </w:rPr>
        <w:t xml:space="preserve"> (www.who.com).</w:t>
      </w:r>
      <w:proofErr w:type="gramEnd"/>
      <w:r w:rsidR="00D03E9B" w:rsidRPr="008717EE">
        <w:rPr>
          <w:rFonts w:asciiTheme="majorBidi" w:hAnsiTheme="majorBidi" w:cstheme="majorBidi"/>
          <w:i/>
          <w:iCs/>
          <w:color w:val="000000"/>
          <w:sz w:val="28"/>
          <w:szCs w:val="28"/>
        </w:rPr>
        <w:t xml:space="preserve"> </w:t>
      </w:r>
    </w:p>
    <w:p w:rsidR="007C1C85" w:rsidRPr="00D03E9B" w:rsidRDefault="007C1C85" w:rsidP="008717EE">
      <w:pPr>
        <w:bidi w:val="0"/>
        <w:spacing w:before="240" w:after="0" w:line="400" w:lineRule="atLeast"/>
        <w:ind w:firstLine="720"/>
        <w:jc w:val="both"/>
        <w:rPr>
          <w:rFonts w:asciiTheme="majorBidi" w:hAnsiTheme="majorBidi" w:cstheme="majorBidi"/>
          <w:color w:val="000000"/>
          <w:sz w:val="28"/>
          <w:szCs w:val="28"/>
        </w:rPr>
      </w:pPr>
      <w:r w:rsidRPr="00D03E9B">
        <w:rPr>
          <w:rFonts w:asciiTheme="majorBidi" w:hAnsiTheme="majorBidi" w:cstheme="majorBidi"/>
          <w:color w:val="000000"/>
          <w:sz w:val="28"/>
          <w:szCs w:val="28"/>
        </w:rPr>
        <w:t xml:space="preserve">Very high rates of HCV </w:t>
      </w:r>
      <w:hyperlink r:id="rId34" w:anchor="a" w:history="1">
        <w:r w:rsidRPr="00D03E9B">
          <w:rPr>
            <w:rFonts w:asciiTheme="majorBidi" w:hAnsiTheme="majorBidi" w:cstheme="majorBidi"/>
            <w:color w:val="000000"/>
            <w:sz w:val="28"/>
            <w:szCs w:val="28"/>
          </w:rPr>
          <w:t>antibody</w:t>
        </w:r>
      </w:hyperlink>
      <w:r w:rsidRPr="00D03E9B">
        <w:rPr>
          <w:rFonts w:asciiTheme="majorBidi" w:hAnsiTheme="majorBidi" w:cstheme="majorBidi"/>
          <w:color w:val="000000"/>
          <w:sz w:val="28"/>
          <w:szCs w:val="28"/>
        </w:rPr>
        <w:t xml:space="preserve"> reactivity (&gt;70%) have been reported in injecting drug users and in hemophiliacs. Intermediate prevalence of 20 to 30% has been observed in patients on hemodialysis</w:t>
      </w:r>
      <w:r w:rsidRPr="00D03E9B">
        <w:rPr>
          <w:rFonts w:asciiTheme="majorBidi" w:hAnsiTheme="majorBidi" w:cstheme="majorBidi"/>
          <w:color w:val="000000" w:themeColor="text1"/>
          <w:sz w:val="28"/>
          <w:szCs w:val="28"/>
        </w:rPr>
        <w:t xml:space="preserve"> </w:t>
      </w:r>
      <w:r w:rsidRPr="00D03E9B">
        <w:rPr>
          <w:rFonts w:asciiTheme="majorBidi" w:hAnsiTheme="majorBidi" w:cstheme="majorBidi"/>
          <w:b/>
          <w:bCs/>
          <w:i/>
          <w:iCs/>
          <w:sz w:val="28"/>
          <w:szCs w:val="28"/>
        </w:rPr>
        <w:t>(Alavian and Fallahian, 2009).</w:t>
      </w:r>
      <w:r w:rsidRPr="00D03E9B">
        <w:rPr>
          <w:rFonts w:asciiTheme="majorBidi" w:hAnsiTheme="majorBidi" w:cstheme="majorBidi"/>
          <w:color w:val="000000"/>
          <w:sz w:val="28"/>
          <w:szCs w:val="28"/>
        </w:rPr>
        <w:t xml:space="preserve"> </w:t>
      </w:r>
    </w:p>
    <w:p w:rsidR="007C1C85" w:rsidRPr="00D03E9B" w:rsidRDefault="007C1C85" w:rsidP="008717EE">
      <w:pPr>
        <w:bidi w:val="0"/>
        <w:spacing w:before="240" w:after="0" w:line="400" w:lineRule="atLeast"/>
        <w:ind w:firstLine="720"/>
        <w:jc w:val="both"/>
        <w:rPr>
          <w:rFonts w:asciiTheme="majorBidi" w:hAnsiTheme="majorBidi" w:cstheme="majorBidi"/>
          <w:color w:val="000000"/>
          <w:sz w:val="28"/>
          <w:szCs w:val="28"/>
        </w:rPr>
      </w:pPr>
      <w:r w:rsidRPr="00D03E9B">
        <w:rPr>
          <w:rFonts w:asciiTheme="majorBidi" w:hAnsiTheme="majorBidi" w:cstheme="majorBidi"/>
          <w:color w:val="000000"/>
          <w:sz w:val="28"/>
          <w:szCs w:val="28"/>
        </w:rPr>
        <w:t>Given the factors that influence viral diversity, estimating the site of origin and age of HCV by phylogenetic analysis is difficult. The best estimate is that HCV originated in western and sub-Saharan Africa</w:t>
      </w:r>
      <w:r w:rsidRPr="008717EE">
        <w:rPr>
          <w:rFonts w:asciiTheme="majorBidi" w:hAnsiTheme="majorBidi" w:cstheme="majorBidi"/>
          <w:color w:val="000000"/>
          <w:sz w:val="28"/>
          <w:szCs w:val="28"/>
        </w:rPr>
        <w:t>.</w:t>
      </w:r>
      <w:r w:rsidRPr="00D03E9B">
        <w:rPr>
          <w:rFonts w:asciiTheme="majorBidi" w:hAnsiTheme="majorBidi" w:cstheme="majorBidi"/>
          <w:color w:val="000000"/>
          <w:sz w:val="28"/>
          <w:szCs w:val="28"/>
        </w:rPr>
        <w:t xml:space="preserve"> Subsequent global spread probably occurred coincident with trade and human migration. </w:t>
      </w:r>
    </w:p>
    <w:p w:rsidR="008717EE" w:rsidRDefault="008717EE" w:rsidP="008717EE">
      <w:pPr>
        <w:bidi w:val="0"/>
        <w:spacing w:before="240" w:after="0" w:line="420" w:lineRule="atLeast"/>
        <w:jc w:val="center"/>
        <w:rPr>
          <w:rFonts w:asciiTheme="majorBidi" w:hAnsiTheme="majorBidi" w:cstheme="majorBidi"/>
          <w:b/>
          <w:bCs/>
          <w:noProof/>
          <w:sz w:val="32"/>
          <w:szCs w:val="32"/>
        </w:rPr>
      </w:pPr>
      <w:r w:rsidRPr="00D03E9B">
        <w:rPr>
          <w:rFonts w:asciiTheme="majorBidi" w:hAnsiTheme="majorBidi" w:cstheme="majorBidi"/>
          <w:b/>
          <w:bCs/>
          <w:noProof/>
          <w:sz w:val="32"/>
          <w:szCs w:val="32"/>
        </w:rPr>
        <mc:AlternateContent>
          <mc:Choice Requires="wpg">
            <w:drawing>
              <wp:inline distT="0" distB="0" distL="0" distR="0" wp14:anchorId="6EF9F458" wp14:editId="061FD6DF">
                <wp:extent cx="4284980" cy="2996565"/>
                <wp:effectExtent l="0" t="0" r="1270" b="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4980" cy="2996565"/>
                          <a:chOff x="2353" y="7281"/>
                          <a:chExt cx="7150" cy="5097"/>
                        </a:xfrm>
                      </wpg:grpSpPr>
                      <pic:pic xmlns:pic="http://schemas.openxmlformats.org/drawingml/2006/picture">
                        <pic:nvPicPr>
                          <pic:cNvPr id="13" name="Picture 3" descr="Untitled-2 copys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353" y="7281"/>
                            <a:ext cx="7150" cy="5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4" name="Group 4"/>
                        <wpg:cNvGrpSpPr>
                          <a:grpSpLocks/>
                        </wpg:cNvGrpSpPr>
                        <wpg:grpSpPr bwMode="auto">
                          <a:xfrm>
                            <a:off x="6936" y="10851"/>
                            <a:ext cx="990" cy="510"/>
                            <a:chOff x="6255" y="7260"/>
                            <a:chExt cx="990" cy="510"/>
                          </a:xfrm>
                        </wpg:grpSpPr>
                        <pic:pic xmlns:pic="http://schemas.openxmlformats.org/drawingml/2006/picture">
                          <pic:nvPicPr>
                            <pic:cNvPr id="15" name="Picture 5" descr="1"/>
                            <pic:cNvPicPr>
                              <a:picLocks noChangeAspect="1" noChangeArrowheads="1"/>
                            </pic:cNvPicPr>
                          </pic:nvPicPr>
                          <pic:blipFill>
                            <a:blip r:embed="rId36">
                              <a:extLst>
                                <a:ext uri="{28A0092B-C50C-407E-A947-70E740481C1C}">
                                  <a14:useLocalDpi xmlns:a14="http://schemas.microsoft.com/office/drawing/2010/main" val="0"/>
                                </a:ext>
                              </a:extLst>
                            </a:blip>
                            <a:srcRect r="9589"/>
                            <a:stretch>
                              <a:fillRect/>
                            </a:stretch>
                          </pic:blipFill>
                          <pic:spPr bwMode="auto">
                            <a:xfrm>
                              <a:off x="6255" y="7260"/>
                              <a:ext cx="990"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6" descr="2"/>
                            <pic:cNvPicPr>
                              <a:picLocks noChangeAspect="1" noChangeArrowheads="1"/>
                            </pic:cNvPicPr>
                          </pic:nvPicPr>
                          <pic:blipFill>
                            <a:blip r:embed="rId37">
                              <a:extLst>
                                <a:ext uri="{28A0092B-C50C-407E-A947-70E740481C1C}">
                                  <a14:useLocalDpi xmlns:a14="http://schemas.microsoft.com/office/drawing/2010/main" val="0"/>
                                </a:ext>
                              </a:extLst>
                            </a:blip>
                            <a:srcRect r="30527" b="25757"/>
                            <a:stretch>
                              <a:fillRect/>
                            </a:stretch>
                          </pic:blipFill>
                          <pic:spPr bwMode="auto">
                            <a:xfrm>
                              <a:off x="6255" y="7525"/>
                              <a:ext cx="99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7" name="Picture 7" descr="2"/>
                          <pic:cNvPicPr>
                            <a:picLocks noChangeAspect="1" noChangeArrowheads="1"/>
                          </pic:cNvPicPr>
                        </pic:nvPicPr>
                        <pic:blipFill>
                          <a:blip r:embed="rId38">
                            <a:extLst>
                              <a:ext uri="{28A0092B-C50C-407E-A947-70E740481C1C}">
                                <a14:useLocalDpi xmlns:a14="http://schemas.microsoft.com/office/drawing/2010/main" val="0"/>
                              </a:ext>
                            </a:extLst>
                          </a:blip>
                          <a:srcRect r="30527"/>
                          <a:stretch>
                            <a:fillRect/>
                          </a:stretch>
                        </pic:blipFill>
                        <pic:spPr bwMode="auto">
                          <a:xfrm>
                            <a:off x="6936" y="11361"/>
                            <a:ext cx="99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8" descr="2"/>
                          <pic:cNvPicPr>
                            <a:picLocks noChangeAspect="1" noChangeArrowheads="1"/>
                          </pic:cNvPicPr>
                        </pic:nvPicPr>
                        <pic:blipFill>
                          <a:blip r:embed="rId39">
                            <a:extLst>
                              <a:ext uri="{28A0092B-C50C-407E-A947-70E740481C1C}">
                                <a14:useLocalDpi xmlns:a14="http://schemas.microsoft.com/office/drawing/2010/main" val="0"/>
                              </a:ext>
                            </a:extLst>
                          </a:blip>
                          <a:srcRect r="52518"/>
                          <a:stretch>
                            <a:fillRect/>
                          </a:stretch>
                        </pic:blipFill>
                        <pic:spPr bwMode="auto">
                          <a:xfrm>
                            <a:off x="6936" y="11586"/>
                            <a:ext cx="99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9" descr="2"/>
                          <pic:cNvPicPr>
                            <a:picLocks noChangeAspect="1" noChangeArrowheads="1"/>
                          </pic:cNvPicPr>
                        </pic:nvPicPr>
                        <pic:blipFill>
                          <a:blip r:embed="rId40">
                            <a:extLst>
                              <a:ext uri="{28A0092B-C50C-407E-A947-70E740481C1C}">
                                <a14:useLocalDpi xmlns:a14="http://schemas.microsoft.com/office/drawing/2010/main" val="0"/>
                              </a:ext>
                            </a:extLst>
                          </a:blip>
                          <a:srcRect r="27472"/>
                          <a:stretch>
                            <a:fillRect/>
                          </a:stretch>
                        </pic:blipFill>
                        <pic:spPr bwMode="auto">
                          <a:xfrm>
                            <a:off x="6936" y="11811"/>
                            <a:ext cx="99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0" descr="Untitled"/>
                          <pic:cNvPicPr>
                            <a:picLocks noChangeAspect="1" noChangeArrowheads="1"/>
                          </pic:cNvPicPr>
                        </pic:nvPicPr>
                        <pic:blipFill>
                          <a:blip r:embed="rId41">
                            <a:extLst>
                              <a:ext uri="{28A0092B-C50C-407E-A947-70E740481C1C}">
                                <a14:useLocalDpi xmlns:a14="http://schemas.microsoft.com/office/drawing/2010/main" val="0"/>
                              </a:ext>
                            </a:extLst>
                          </a:blip>
                          <a:srcRect r="7408"/>
                          <a:stretch>
                            <a:fillRect/>
                          </a:stretch>
                        </pic:blipFill>
                        <pic:spPr bwMode="auto">
                          <a:xfrm>
                            <a:off x="6936" y="12036"/>
                            <a:ext cx="105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2" o:spid="_x0000_s1026" style="width:337.4pt;height:235.95pt;mso-position-horizontal-relative:char;mso-position-vertical-relative:line" coordorigin="2353,7281" coordsize="7150,5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&#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M8570UUABJPU0cZ&#10;ziiim7dBNIXJ9elJk0UUXGAJHSgcHIoopWVxahijJ9aKKei2GGcnJo49KKKTSYJWDJxjNGSBjNFF&#10;NW6iaTYdsUuT60lFDs1YNgyaPaiij3bWB6hk5zR16iiii+ugWSAksMMc0uSRjNJRR12CwuSe9IAP&#10;pRRRfr1GFFFFI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9lQSwMECgAAAAAAAAAh&#10;AJSzKryTAwAAkwMAABUAAABkcnMvbWVkaWEvaW1hZ2U2LmpwZWf/2P/gABBKRklGAAEBAQBgAGAA&#10;AP/bAEMACAYGBwYFCAcHBwkJCAoMFA0MCwsMGRITDxQdGh8eHRocHCAkLicgIiwjHBwoNyksMDE0&#10;NDQfJzk9ODI8LjM0Mv/bAEMBCQkJDAsMGA0NGDIhHCEyMjIyMjIyMjIyMjIyMjIyMjIyMjIyMjIy&#10;MjIyMjIyMjIyMjIyMjIyMjIyMjIyMjIyMv/AABEIABcAW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Untitled-2 copyss" style="position:absolute;left:2353;top:7281;width:7150;height:5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MvTTDAAAA2wAAAA8AAABkcnMvZG93bnJldi54bWxET9tqwkAQfS/4D8sIfSm68UIrqRvRUrH4&#10;Uqp+wJidJiG7szG71ejXd4VC3+ZwrjNfdNaIM7W+cqxgNExAEOdOV1woOOzXgxkIH5A1Gsek4Eoe&#10;FlnvYY6pdhf+ovMuFCKGsE9RQRlCk0rp85Is+qFriCP37VqLIcK2kLrFSwy3Ro6T5FlarDg2lNjQ&#10;W0l5vfuxCuzt/XNVP41f1l6fZpXdmO1xapR67HfLVxCBuvAv/nN/6Dh/Avdf4gE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4y9NMMAAADbAAAADwAAAAAAAAAAAAAAAACf&#10;AgAAZHJzL2Rvd25yZXYueG1sUEsFBgAAAAAEAAQA9wAAAI8DAAAAAA==&#10;">
                  <v:imagedata r:id="rId42" o:title="Untitled-2 copyss"/>
                </v:shape>
                <v:group id="Group 4" o:spid="_x0000_s1028" style="position:absolute;left:6936;top:10851;width:990;height:510" coordorigin="6255,7260" coordsize="99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Picture 5" o:spid="_x0000_s1029" type="#_x0000_t75" alt="1" style="position:absolute;left:6255;top:7260;width:990;height: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9Ti/AAAA2wAAAA8AAABkcnMvZG93bnJldi54bWxET02LwjAQvQv+hzDC3jR1QdFqFBEEhb2s&#10;1fvQjG2xmYQktt1/v1lY8DaP9znb/WBa0ZEPjWUF81kGgri0uuFKwa04TVcgQkTW2FomBT8UYL8b&#10;j7aYa9vzN3XXWIkUwiFHBXWMLpcylDUZDDPriBP3sN5gTNBXUnvsU7hp5WeWLaXBhlNDjY6ONZXP&#10;68soaO++KLpb71amWnfn09fFHo5OqY/JcNiAiDTEt/jffdZp/gL+fkkHyN0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PwPU4vwAAANsAAAAPAAAAAAAAAAAAAAAAAJ8CAABk&#10;cnMvZG93bnJldi54bWxQSwUGAAAAAAQABAD3AAAAiwMAAAAA&#10;">
                    <v:imagedata r:id="rId43" o:title="1" cropright="6284f"/>
                  </v:shape>
                  <v:shape id="Picture 6" o:spid="_x0000_s1030" type="#_x0000_t75" alt="2" style="position:absolute;left:6255;top:7525;width:990;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07q3CAAAA2wAAAA8AAABkcnMvZG93bnJldi54bWxET99rwjAQfh/4P4Qb+DbTCorrjKLCcMhe&#10;1G3s8UiuTVlzKU1Wu//eDATf7uP7ecv14BrRUxdqzwrySQaCWHtTc6Xg4/z6tAARIrLBxjMp+KMA&#10;69XoYYmF8Rc+Un+KlUghHApUYGNsCymDtuQwTHxLnLjSdw5jgl0lTYeXFO4aOc2yuXRYc2qw2NLO&#10;kv45/ToF5fNs9mlLt9ffm3fdL7b5wX7lSo0fh80LiEhDvItv7jeT5s/h/5d0gFx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tO6twgAAANsAAAAPAAAAAAAAAAAAAAAAAJ8C&#10;AABkcnMvZG93bnJldi54bWxQSwUGAAAAAAQABAD3AAAAjgMAAAAA&#10;">
                    <v:imagedata r:id="rId44" o:title="2" cropbottom="16880f" cropright="20006f"/>
                  </v:shape>
                </v:group>
                <v:shape id="Picture 7" o:spid="_x0000_s1031" type="#_x0000_t75" alt="2" style="position:absolute;left:6936;top:11361;width:99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PR2TAAAAA2wAAAA8AAABkcnMvZG93bnJldi54bWxET81qwkAQvhd8h2WE3upGD22JrhL/wNJD&#10;qfUBhuyYBDOzcXfV+PZuodDbfHy/M1v03Kor+dA4MTAeZaBISmcbqQwcfrYv76BCRLHYOiEDdwqw&#10;mA+eZphbd5Nvuu5jpVKIhBwN1DF2udahrIkxjFxHkrij84wxQV9p6/GWwrnVkyx71YyNpIYaO1rV&#10;VJ72Fzaw/gjxfCl2X8y28if+XG6KQ2/M87AvpqAi9fFf/Ofe2TT/DX5/SQfo+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I9HZMAAAADbAAAADwAAAAAAAAAAAAAAAACfAgAA&#10;ZHJzL2Rvd25yZXYueG1sUEsFBgAAAAAEAAQA9wAAAIwDAAAAAA==&#10;">
                  <v:imagedata r:id="rId45" o:title="2" cropright="20006f"/>
                </v:shape>
                <v:shape id="Picture 8" o:spid="_x0000_s1032" type="#_x0000_t75" alt="2" style="position:absolute;left:6936;top:11586;width:99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rSXfFAAAA2wAAAA8AAABkcnMvZG93bnJldi54bWxEj09rwkAQxe9Cv8Myhd50Uw+lRFfRiiI9&#10;FPxDaW/T7JgNZmdDdo3pt3cOgrcZ3pv3fjOd975WHbWxCmzgdZSBIi6Crbg0cDysh++gYkK2WAcm&#10;A/8UYT57Gkwxt+HKO+r2qVQSwjFHAy6lJtc6Fo48xlFoiEU7hdZjkrUttW3xKuG+1uMse9MeK5YG&#10;hw19OCrO+4s3sF6kzclVP8vVZ/j6/t2QO3d/S2NenvvFBFSiPj3M9+utFXyBlV9kAD2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K0l3xQAAANsAAAAPAAAAAAAAAAAAAAAA&#10;AJ8CAABkcnMvZG93bnJldi54bWxQSwUGAAAAAAQABAD3AAAAkQMAAAAA&#10;">
                  <v:imagedata r:id="rId46" o:title="2" cropright="34418f"/>
                </v:shape>
                <v:shape id="Picture 9" o:spid="_x0000_s1033" type="#_x0000_t75" alt="2" style="position:absolute;left:6936;top:11811;width:990;height: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1CfvBAAAA2wAAAA8AAABkcnMvZG93bnJldi54bWxET0trAjEQvgv9D2EKvWm2UsTdGsUn+DjV&#10;Foq3YTNu1m4myybq+u+NIPQ2H99zRpPWVuJCjS8dK3jvJSCIc6dLLhT8fK+6QxA+IGusHJOCG3mY&#10;jF86I8y0u/IXXfahEDGEfYYKTAh1JqXPDVn0PVcTR+7oGoshwqaQusFrDLeV7CfJQFosOTYYrGlu&#10;KP/bn60CbXau8uvNx+xQtMuF/U37p22q1NtrO/0EEagN/+Kne63j/BQev8QD5Pg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l1CfvBAAAA2wAAAA8AAAAAAAAAAAAAAAAAnwIA&#10;AGRycy9kb3ducmV2LnhtbFBLBQYAAAAABAAEAPcAAACNAwAAAAA=&#10;">
                  <v:imagedata r:id="rId47" o:title="2" cropright="18004f"/>
                </v:shape>
                <v:shape id="Picture 10" o:spid="_x0000_s1034" type="#_x0000_t75" alt="Untitled" style="position:absolute;left:6936;top:12036;width:1051;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dzVXDAAAA2wAAAA8AAABkcnMvZG93bnJldi54bWxET8tqwkAU3Rf8h+EK3RSdNAur0VFsoS8F&#10;8YXg7pK5JiGZOyEzmvj3zqLQ5eG8Z4vOVOJGjSssK3gdRiCIU6sLzhQcD5+DMQjnkTVWlknBnRws&#10;5r2nGSbatryj295nIoSwS1BB7n2dSOnSnAy6oa2JA3exjUEfYJNJ3WAbwk0l4ygaSYMFh4Yca/rI&#10;KS33V6Pg/fy9tmV8Ld/0i560m9XX72h7Uuq53y2nIDx1/l/85/7RCuKwPnwJP0D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F3NVcMAAADbAAAADwAAAAAAAAAAAAAAAACf&#10;AgAAZHJzL2Rvd25yZXYueG1sUEsFBgAAAAAEAAQA9wAAAI8DAAAAAA==&#10;">
                  <v:imagedata r:id="rId48" o:title="Untitled" cropright="4855f"/>
                </v:shape>
                <w10:wrap anchorx="page"/>
                <w10:anchorlock/>
              </v:group>
            </w:pict>
          </mc:Fallback>
        </mc:AlternateContent>
      </w:r>
    </w:p>
    <w:p w:rsidR="008717EE" w:rsidRPr="000C7713" w:rsidRDefault="000C7713" w:rsidP="000C7713">
      <w:pPr>
        <w:bidi w:val="0"/>
        <w:spacing w:after="0" w:line="420" w:lineRule="atLeast"/>
        <w:jc w:val="center"/>
        <w:rPr>
          <w:rFonts w:asciiTheme="majorBidi" w:hAnsiTheme="majorBidi" w:cstheme="majorBidi"/>
          <w:color w:val="000000"/>
        </w:rPr>
      </w:pPr>
      <w:bookmarkStart w:id="14" w:name="_Toc371492787"/>
      <w:r w:rsidRPr="000C7713">
        <w:rPr>
          <w:rFonts w:asciiTheme="majorBidi" w:hAnsiTheme="majorBidi" w:cstheme="majorBidi"/>
          <w:b/>
          <w:bCs/>
        </w:rPr>
        <w:t>Figure (</w:t>
      </w:r>
      <w:r w:rsidRPr="000C7713">
        <w:rPr>
          <w:rFonts w:asciiTheme="majorBidi" w:hAnsiTheme="majorBidi" w:cstheme="majorBidi"/>
          <w:b/>
          <w:bCs/>
        </w:rPr>
        <w:fldChar w:fldCharType="begin"/>
      </w:r>
      <w:r w:rsidRPr="000C7713">
        <w:rPr>
          <w:rFonts w:asciiTheme="majorBidi" w:hAnsiTheme="majorBidi" w:cstheme="majorBidi"/>
          <w:b/>
          <w:bCs/>
        </w:rPr>
        <w:instrText xml:space="preserve"> SEQ Figure \* ARABIC </w:instrText>
      </w:r>
      <w:r w:rsidRPr="000C7713">
        <w:rPr>
          <w:rFonts w:asciiTheme="majorBidi" w:hAnsiTheme="majorBidi" w:cstheme="majorBidi"/>
          <w:b/>
          <w:bCs/>
        </w:rPr>
        <w:fldChar w:fldCharType="separate"/>
      </w:r>
      <w:r w:rsidR="00682BD3">
        <w:rPr>
          <w:rFonts w:asciiTheme="majorBidi" w:hAnsiTheme="majorBidi" w:cstheme="majorBidi"/>
          <w:b/>
          <w:bCs/>
          <w:noProof/>
        </w:rPr>
        <w:t>6</w:t>
      </w:r>
      <w:r w:rsidRPr="000C7713">
        <w:rPr>
          <w:rFonts w:asciiTheme="majorBidi" w:hAnsiTheme="majorBidi" w:cstheme="majorBidi"/>
          <w:b/>
          <w:bCs/>
        </w:rPr>
        <w:fldChar w:fldCharType="end"/>
      </w:r>
      <w:r w:rsidRPr="000C7713">
        <w:rPr>
          <w:rFonts w:asciiTheme="majorBidi" w:hAnsiTheme="majorBidi" w:cstheme="majorBidi"/>
          <w:b/>
          <w:bCs/>
        </w:rPr>
        <w:t>):</w:t>
      </w:r>
      <w:r w:rsidRPr="000C7713">
        <w:rPr>
          <w:rFonts w:asciiTheme="majorBidi" w:hAnsiTheme="majorBidi" w:cstheme="majorBidi"/>
        </w:rPr>
        <w:t xml:space="preserve"> </w:t>
      </w:r>
      <w:r w:rsidR="008717EE" w:rsidRPr="000C7713">
        <w:rPr>
          <w:rFonts w:asciiTheme="majorBidi" w:hAnsiTheme="majorBidi" w:cstheme="majorBidi"/>
        </w:rPr>
        <w:t xml:space="preserve">Global Prevalence of Hepatitis C Virus </w:t>
      </w:r>
      <w:r w:rsidR="008717EE" w:rsidRPr="000C7713">
        <w:rPr>
          <w:rFonts w:asciiTheme="majorBidi" w:hAnsiTheme="majorBidi" w:cstheme="majorBidi"/>
          <w:b/>
          <w:bCs/>
          <w:i/>
          <w:iCs/>
        </w:rPr>
        <w:t>(</w:t>
      </w:r>
      <w:hyperlink r:id="rId49" w:history="1">
        <w:r w:rsidR="008717EE" w:rsidRPr="000C7713">
          <w:rPr>
            <w:rFonts w:asciiTheme="majorBidi" w:hAnsiTheme="majorBidi" w:cstheme="majorBidi"/>
            <w:b/>
            <w:bCs/>
            <w:i/>
            <w:iCs/>
          </w:rPr>
          <w:t>www.who.com</w:t>
        </w:r>
      </w:hyperlink>
      <w:r w:rsidR="008717EE" w:rsidRPr="000C7713">
        <w:rPr>
          <w:rFonts w:asciiTheme="majorBidi" w:hAnsiTheme="majorBidi" w:cstheme="majorBidi"/>
          <w:b/>
          <w:bCs/>
          <w:i/>
          <w:iCs/>
        </w:rPr>
        <w:t>)</w:t>
      </w:r>
      <w:bookmarkEnd w:id="14"/>
    </w:p>
    <w:p w:rsidR="007C1C85" w:rsidRPr="00D03E9B" w:rsidRDefault="007C1C85" w:rsidP="003F54B9">
      <w:pPr>
        <w:bidi w:val="0"/>
        <w:spacing w:before="240" w:after="0" w:line="420" w:lineRule="atLeast"/>
        <w:ind w:firstLine="720"/>
        <w:jc w:val="both"/>
        <w:rPr>
          <w:rFonts w:asciiTheme="majorBidi" w:hAnsiTheme="majorBidi" w:cstheme="majorBidi"/>
          <w:color w:val="000000"/>
          <w:sz w:val="28"/>
          <w:szCs w:val="28"/>
        </w:rPr>
      </w:pPr>
      <w:r w:rsidRPr="00D03E9B">
        <w:rPr>
          <w:rFonts w:asciiTheme="majorBidi" w:hAnsiTheme="majorBidi" w:cstheme="majorBidi"/>
          <w:color w:val="000000"/>
          <w:sz w:val="28"/>
          <w:szCs w:val="28"/>
        </w:rPr>
        <w:lastRenderedPageBreak/>
        <w:t>In Egypt, the spread of HCV increased exponentially from the 1930s to the 1980s because of mass vaccination campaigns with reuse of medical equipment</w:t>
      </w:r>
      <w:r w:rsidRPr="00D03E9B">
        <w:rPr>
          <w:rFonts w:asciiTheme="majorBidi" w:hAnsiTheme="majorBidi" w:cstheme="majorBidi"/>
          <w:b/>
          <w:bCs/>
          <w:i/>
          <w:iCs/>
          <w:color w:val="000000"/>
          <w:sz w:val="28"/>
          <w:szCs w:val="28"/>
        </w:rPr>
        <w:t xml:space="preserve"> (Kamal and Nasser 2008).</w:t>
      </w:r>
      <w:r w:rsidRPr="00D03E9B">
        <w:rPr>
          <w:rFonts w:asciiTheme="majorBidi" w:hAnsiTheme="majorBidi" w:cstheme="majorBidi"/>
          <w:bCs/>
          <w:iCs/>
          <w:color w:val="000000"/>
          <w:sz w:val="28"/>
          <w:szCs w:val="28"/>
        </w:rPr>
        <w:t xml:space="preserve"> </w:t>
      </w:r>
      <w:r w:rsidRPr="00D03E9B">
        <w:rPr>
          <w:rFonts w:asciiTheme="majorBidi" w:hAnsiTheme="majorBidi" w:cstheme="majorBidi"/>
          <w:color w:val="000000"/>
          <w:sz w:val="28"/>
          <w:szCs w:val="28"/>
        </w:rPr>
        <w:t>In Egypt and other developing countries, high rates of infection are observed in all age groups, suggesting that an ongoing risk of HCV acquisition exists. In the United States, the incidence of acute hepatitis C is falling. The peak incidence was estimated to be 180,000 cases per year in the mid-1980s, but the rate declined to approximately 19,000 new cases by 2006</w:t>
      </w:r>
      <w:r w:rsidRPr="00D03E9B">
        <w:rPr>
          <w:rFonts w:asciiTheme="majorBidi" w:hAnsiTheme="majorBidi" w:cstheme="majorBidi"/>
          <w:b/>
          <w:bCs/>
          <w:i/>
          <w:iCs/>
          <w:color w:val="000000"/>
          <w:sz w:val="28"/>
          <w:szCs w:val="28"/>
        </w:rPr>
        <w:t xml:space="preserve"> </w:t>
      </w:r>
      <w:r w:rsidRPr="003F54B9">
        <w:rPr>
          <w:rFonts w:asciiTheme="majorBidi" w:hAnsiTheme="majorBidi" w:cstheme="majorBidi"/>
          <w:b/>
          <w:bCs/>
          <w:i/>
          <w:iCs/>
          <w:color w:val="000000"/>
          <w:sz w:val="28"/>
          <w:szCs w:val="28"/>
        </w:rPr>
        <w:t>(</w:t>
      </w:r>
      <w:r w:rsidR="003F54B9" w:rsidRPr="003F54B9">
        <w:rPr>
          <w:rFonts w:asciiTheme="majorBidi" w:hAnsiTheme="majorBidi" w:cstheme="majorBidi"/>
          <w:b/>
          <w:bCs/>
          <w:i/>
          <w:iCs/>
          <w:sz w:val="28"/>
          <w:szCs w:val="28"/>
        </w:rPr>
        <w:t>Armstrong</w:t>
      </w:r>
      <w:r w:rsidR="003F54B9" w:rsidRPr="003F54B9">
        <w:rPr>
          <w:rFonts w:asciiTheme="majorBidi" w:hAnsiTheme="majorBidi" w:cstheme="majorBidi"/>
          <w:b/>
          <w:bCs/>
          <w:i/>
          <w:iCs/>
          <w:color w:val="000000"/>
          <w:sz w:val="28"/>
          <w:szCs w:val="28"/>
        </w:rPr>
        <w:t xml:space="preserve"> et al., 2006</w:t>
      </w:r>
      <w:r w:rsidRPr="003F54B9">
        <w:rPr>
          <w:rFonts w:asciiTheme="majorBidi" w:hAnsiTheme="majorBidi" w:cstheme="majorBidi"/>
          <w:b/>
          <w:bCs/>
          <w:i/>
          <w:iCs/>
          <w:color w:val="000000"/>
          <w:sz w:val="28"/>
          <w:szCs w:val="28"/>
        </w:rPr>
        <w:t>).</w:t>
      </w:r>
      <w:r w:rsidRPr="00D03E9B">
        <w:rPr>
          <w:rFonts w:asciiTheme="majorBidi" w:hAnsiTheme="majorBidi" w:cstheme="majorBidi"/>
          <w:bCs/>
          <w:iCs/>
          <w:color w:val="000000"/>
          <w:sz w:val="28"/>
          <w:szCs w:val="28"/>
        </w:rPr>
        <w:t xml:space="preserve"> </w:t>
      </w:r>
    </w:p>
    <w:p w:rsidR="007C1C85" w:rsidRPr="00D03E9B" w:rsidRDefault="007C1C85" w:rsidP="00C83401">
      <w:pPr>
        <w:autoSpaceDE w:val="0"/>
        <w:autoSpaceDN w:val="0"/>
        <w:bidi w:val="0"/>
        <w:adjustRightInd w:val="0"/>
        <w:spacing w:before="240" w:after="0" w:line="420" w:lineRule="atLeast"/>
        <w:jc w:val="lowKashida"/>
        <w:rPr>
          <w:rFonts w:asciiTheme="majorBidi" w:hAnsiTheme="majorBidi" w:cstheme="majorBidi"/>
          <w:b/>
          <w:bCs/>
          <w:sz w:val="32"/>
          <w:szCs w:val="32"/>
          <w:u w:val="single"/>
        </w:rPr>
      </w:pPr>
      <w:r w:rsidRPr="00D03E9B">
        <w:rPr>
          <w:rFonts w:asciiTheme="majorBidi" w:hAnsiTheme="majorBidi" w:cstheme="majorBidi"/>
          <w:b/>
          <w:bCs/>
          <w:sz w:val="32"/>
          <w:szCs w:val="32"/>
          <w:u w:val="single"/>
        </w:rPr>
        <w:t>Hepatitis C in Egypt:</w:t>
      </w:r>
    </w:p>
    <w:p w:rsidR="007C1C85" w:rsidRPr="00D03E9B" w:rsidRDefault="007C1C85" w:rsidP="000C7713">
      <w:pPr>
        <w:bidi w:val="0"/>
        <w:spacing w:after="0" w:line="420" w:lineRule="atLeast"/>
        <w:ind w:firstLine="720"/>
        <w:jc w:val="both"/>
        <w:rPr>
          <w:rFonts w:asciiTheme="majorBidi" w:eastAsia="AdvGulliv-R" w:hAnsiTheme="majorBidi" w:cstheme="majorBidi"/>
          <w:color w:val="000000"/>
          <w:sz w:val="28"/>
          <w:szCs w:val="28"/>
        </w:rPr>
      </w:pPr>
      <w:r w:rsidRPr="00D03E9B">
        <w:rPr>
          <w:rFonts w:asciiTheme="majorBidi" w:eastAsia="AdvGulliv-R" w:hAnsiTheme="majorBidi" w:cstheme="majorBidi"/>
          <w:color w:val="000000"/>
          <w:sz w:val="28"/>
          <w:szCs w:val="28"/>
        </w:rPr>
        <w:t>Egypt has the highest prevalence of HCV worldwide (15%) and the highest prevalence of HCV-4, which is responsible for 90% of infections, with a predominance of subtype 4a (55%)</w:t>
      </w:r>
      <w:r w:rsidRPr="00D03E9B">
        <w:rPr>
          <w:rFonts w:asciiTheme="majorBidi" w:eastAsia="AdvGulliv-R" w:hAnsiTheme="majorBidi" w:cstheme="majorBidi"/>
          <w:b/>
          <w:bCs/>
          <w:i/>
          <w:iCs/>
          <w:color w:val="000000"/>
          <w:sz w:val="28"/>
          <w:szCs w:val="28"/>
        </w:rPr>
        <w:t xml:space="preserve"> </w:t>
      </w:r>
      <w:proofErr w:type="gramStart"/>
      <w:r w:rsidRPr="00D03E9B">
        <w:rPr>
          <w:rFonts w:asciiTheme="majorBidi" w:eastAsia="AdvGulliv-R" w:hAnsiTheme="majorBidi" w:cstheme="majorBidi"/>
          <w:b/>
          <w:bCs/>
          <w:i/>
          <w:iCs/>
          <w:color w:val="000000"/>
          <w:sz w:val="28"/>
          <w:szCs w:val="28"/>
        </w:rPr>
        <w:t>(</w:t>
      </w:r>
      <w:r w:rsidRPr="00D03E9B">
        <w:rPr>
          <w:rFonts w:asciiTheme="majorBidi" w:eastAsia="AdvGulliv-R" w:hAnsiTheme="majorBidi" w:cstheme="majorBidi"/>
          <w:b/>
          <w:bCs/>
          <w:i/>
          <w:iCs/>
          <w:sz w:val="28"/>
          <w:szCs w:val="28"/>
        </w:rPr>
        <w:t>Elkady et al.,</w:t>
      </w:r>
      <w:r w:rsidR="000C7713">
        <w:rPr>
          <w:rFonts w:asciiTheme="majorBidi" w:eastAsia="AdvGulliv-R" w:hAnsiTheme="majorBidi" w:cstheme="majorBidi"/>
          <w:b/>
          <w:bCs/>
          <w:i/>
          <w:iCs/>
          <w:sz w:val="28"/>
          <w:szCs w:val="28"/>
        </w:rPr>
        <w:t xml:space="preserve"> </w:t>
      </w:r>
      <w:r w:rsidRPr="00D03E9B">
        <w:rPr>
          <w:rFonts w:asciiTheme="majorBidi" w:eastAsia="AdvGulliv-R" w:hAnsiTheme="majorBidi" w:cstheme="majorBidi"/>
          <w:b/>
          <w:bCs/>
          <w:i/>
          <w:iCs/>
          <w:sz w:val="28"/>
          <w:szCs w:val="28"/>
        </w:rPr>
        <w:t>2009)</w:t>
      </w:r>
      <w:r w:rsidRPr="00D03E9B">
        <w:rPr>
          <w:rFonts w:asciiTheme="majorBidi" w:eastAsia="AdvGulliv-R" w:hAnsiTheme="majorBidi" w:cstheme="majorBidi"/>
          <w:color w:val="000000"/>
          <w:sz w:val="28"/>
          <w:szCs w:val="28"/>
        </w:rPr>
        <w:t>.</w:t>
      </w:r>
      <w:proofErr w:type="gramEnd"/>
      <w:r w:rsidRPr="00D03E9B">
        <w:rPr>
          <w:rFonts w:asciiTheme="majorBidi" w:eastAsia="AdvGulliv-R" w:hAnsiTheme="majorBidi" w:cstheme="majorBidi"/>
          <w:color w:val="000000"/>
          <w:sz w:val="28"/>
          <w:szCs w:val="28"/>
        </w:rPr>
        <w:t xml:space="preserve"> </w:t>
      </w:r>
    </w:p>
    <w:p w:rsidR="007C1C85" w:rsidRPr="00D03E9B" w:rsidRDefault="007C1C85" w:rsidP="000C7713">
      <w:pPr>
        <w:bidi w:val="0"/>
        <w:spacing w:before="240" w:after="0" w:line="420" w:lineRule="atLeast"/>
        <w:ind w:firstLine="720"/>
        <w:jc w:val="both"/>
        <w:rPr>
          <w:rFonts w:asciiTheme="majorBidi" w:eastAsia="AdvGulliv-R" w:hAnsiTheme="majorBidi" w:cstheme="majorBidi"/>
          <w:color w:val="000000"/>
          <w:sz w:val="28"/>
          <w:szCs w:val="28"/>
        </w:rPr>
      </w:pPr>
      <w:r w:rsidRPr="00D03E9B">
        <w:rPr>
          <w:rFonts w:asciiTheme="majorBidi" w:eastAsia="AdvGulliv-R" w:hAnsiTheme="majorBidi" w:cstheme="majorBidi"/>
          <w:color w:val="000000"/>
          <w:sz w:val="28"/>
          <w:szCs w:val="28"/>
        </w:rPr>
        <w:t>Epidemiological and molecular evolutionary analysis on Egyptian genotype 4a isolates suggest the origin of the HCV-4 epidemic arises from the antischistosomal campaign, which was administered parenterally, and only stopped in the mid-1960s</w:t>
      </w:r>
      <w:r w:rsidRPr="00D03E9B">
        <w:rPr>
          <w:rFonts w:asciiTheme="majorBidi" w:eastAsia="AdvGulliv-R" w:hAnsiTheme="majorBidi" w:cstheme="majorBidi"/>
          <w:sz w:val="13"/>
          <w:szCs w:val="13"/>
        </w:rPr>
        <w:t xml:space="preserve"> </w:t>
      </w:r>
      <w:r w:rsidR="003F54B9">
        <w:rPr>
          <w:rFonts w:asciiTheme="majorBidi" w:eastAsia="AdvGulliv-R" w:hAnsiTheme="majorBidi" w:cstheme="majorBidi"/>
          <w:b/>
          <w:bCs/>
          <w:i/>
          <w:iCs/>
          <w:sz w:val="28"/>
          <w:szCs w:val="28"/>
        </w:rPr>
        <w:t>(Tanaka</w:t>
      </w:r>
      <w:r w:rsidRPr="00D03E9B">
        <w:rPr>
          <w:rFonts w:asciiTheme="majorBidi" w:eastAsia="AdvGulliv-R" w:hAnsiTheme="majorBidi" w:cstheme="majorBidi"/>
          <w:b/>
          <w:bCs/>
          <w:i/>
          <w:iCs/>
          <w:sz w:val="28"/>
          <w:szCs w:val="28"/>
        </w:rPr>
        <w:t>, 2004).</w:t>
      </w:r>
      <w:r w:rsidRPr="00D03E9B">
        <w:rPr>
          <w:rFonts w:asciiTheme="majorBidi" w:eastAsia="AdvGulliv-R" w:hAnsiTheme="majorBidi" w:cstheme="majorBidi"/>
          <w:color w:val="000000"/>
          <w:sz w:val="28"/>
          <w:szCs w:val="28"/>
        </w:rPr>
        <w:t xml:space="preserve"> </w:t>
      </w:r>
    </w:p>
    <w:p w:rsidR="007C1C85" w:rsidRPr="000C7713" w:rsidRDefault="007C1C85" w:rsidP="000C7713">
      <w:pPr>
        <w:bidi w:val="0"/>
        <w:spacing w:before="240" w:after="0" w:line="400" w:lineRule="atLeast"/>
        <w:ind w:firstLine="720"/>
        <w:jc w:val="both"/>
        <w:rPr>
          <w:rFonts w:asciiTheme="majorBidi" w:eastAsia="AdvGulliv-R" w:hAnsiTheme="majorBidi" w:cstheme="majorBidi"/>
          <w:color w:val="000000"/>
          <w:spacing w:val="-4"/>
          <w:sz w:val="28"/>
          <w:szCs w:val="28"/>
        </w:rPr>
      </w:pPr>
      <w:r w:rsidRPr="000C7713">
        <w:rPr>
          <w:rFonts w:asciiTheme="majorBidi" w:eastAsia="AdvGulliv-R" w:hAnsiTheme="majorBidi" w:cstheme="majorBidi"/>
          <w:color w:val="000000"/>
          <w:spacing w:val="-4"/>
          <w:sz w:val="28"/>
          <w:szCs w:val="28"/>
        </w:rPr>
        <w:t xml:space="preserve">However, other risk factors, mostly related to prevailing social and cultural conditions, are responsible for maintaining the high rates of HCV-4 transmission even after the treatment campaign was stopped. Currently, the major route of transmission appears to be health-related procedures with inadequately sterilized instruments. Procedures performed by non-medical </w:t>
      </w:r>
      <w:r w:rsidRPr="000C7713">
        <w:rPr>
          <w:rFonts w:asciiTheme="majorBidi" w:eastAsia="AdvGulliv-R" w:hAnsiTheme="majorBidi" w:cstheme="majorBidi"/>
          <w:color w:val="000000"/>
          <w:spacing w:val="-4"/>
          <w:sz w:val="28"/>
          <w:szCs w:val="28"/>
        </w:rPr>
        <w:lastRenderedPageBreak/>
        <w:t xml:space="preserve">professionals and traditional healers have been identified as important risk factors for HCV transmission in Egypt. Intrafamilial and sexual transmissions also play a role in the high prevalence of HCV-4 in this country </w:t>
      </w:r>
      <w:r w:rsidRPr="000C7713">
        <w:rPr>
          <w:rFonts w:asciiTheme="majorBidi" w:eastAsia="AdvGulliv-R" w:hAnsiTheme="majorBidi" w:cstheme="majorBidi"/>
          <w:b/>
          <w:bCs/>
          <w:i/>
          <w:iCs/>
          <w:color w:val="000000"/>
          <w:spacing w:val="-4"/>
          <w:sz w:val="28"/>
          <w:szCs w:val="28"/>
        </w:rPr>
        <w:t>(</w:t>
      </w:r>
      <w:r w:rsidRPr="000C7713">
        <w:rPr>
          <w:rFonts w:asciiTheme="majorBidi" w:eastAsia="AdvGulliv-R" w:hAnsiTheme="majorBidi" w:cstheme="majorBidi"/>
          <w:b/>
          <w:bCs/>
          <w:i/>
          <w:iCs/>
          <w:spacing w:val="-4"/>
          <w:sz w:val="28"/>
          <w:szCs w:val="28"/>
        </w:rPr>
        <w:t>Mahmoud et al., 2011</w:t>
      </w:r>
      <w:r w:rsidRPr="000C7713">
        <w:rPr>
          <w:rFonts w:asciiTheme="majorBidi" w:eastAsia="AdvGulliv-R" w:hAnsiTheme="majorBidi" w:cstheme="majorBidi"/>
          <w:b/>
          <w:bCs/>
          <w:i/>
          <w:iCs/>
          <w:color w:val="000000"/>
          <w:spacing w:val="-4"/>
          <w:sz w:val="28"/>
          <w:szCs w:val="28"/>
        </w:rPr>
        <w:t>).</w:t>
      </w:r>
    </w:p>
    <w:p w:rsidR="007C1C85" w:rsidRPr="00D03E9B" w:rsidRDefault="007C1C85" w:rsidP="000C7713">
      <w:pPr>
        <w:pStyle w:val="NormalWeb"/>
        <w:spacing w:before="240" w:beforeAutospacing="0" w:after="0" w:afterAutospacing="0" w:line="400" w:lineRule="atLeast"/>
        <w:jc w:val="lowKashida"/>
        <w:rPr>
          <w:rFonts w:asciiTheme="majorBidi" w:hAnsiTheme="majorBidi" w:cstheme="majorBidi"/>
          <w:b/>
          <w:bCs/>
          <w:sz w:val="32"/>
          <w:szCs w:val="32"/>
          <w:u w:val="single"/>
        </w:rPr>
      </w:pPr>
      <w:r w:rsidRPr="00D03E9B">
        <w:rPr>
          <w:rFonts w:asciiTheme="majorBidi" w:hAnsiTheme="majorBidi" w:cstheme="majorBidi"/>
          <w:b/>
          <w:bCs/>
          <w:sz w:val="28"/>
          <w:szCs w:val="28"/>
          <w:u w:val="single"/>
        </w:rPr>
        <w:t>Risk F</w:t>
      </w:r>
      <w:r w:rsidRPr="00D03E9B">
        <w:rPr>
          <w:rFonts w:asciiTheme="majorBidi" w:hAnsiTheme="majorBidi" w:cstheme="majorBidi"/>
          <w:b/>
          <w:bCs/>
          <w:sz w:val="32"/>
          <w:szCs w:val="32"/>
          <w:u w:val="single"/>
        </w:rPr>
        <w:t>actors for Acquisition of HCV Infection:</w:t>
      </w:r>
    </w:p>
    <w:p w:rsidR="007C1C85" w:rsidRPr="000C7713" w:rsidRDefault="007C1C85" w:rsidP="000C7713">
      <w:pPr>
        <w:bidi w:val="0"/>
        <w:spacing w:after="0" w:line="400" w:lineRule="atLeast"/>
        <w:ind w:firstLine="720"/>
        <w:jc w:val="both"/>
        <w:rPr>
          <w:rFonts w:asciiTheme="majorBidi" w:hAnsiTheme="majorBidi" w:cstheme="majorBidi"/>
          <w:spacing w:val="-4"/>
          <w:sz w:val="28"/>
          <w:szCs w:val="28"/>
        </w:rPr>
      </w:pPr>
      <w:r w:rsidRPr="000C7713">
        <w:rPr>
          <w:rFonts w:asciiTheme="majorBidi" w:hAnsiTheme="majorBidi" w:cstheme="majorBidi"/>
          <w:spacing w:val="-4"/>
          <w:sz w:val="28"/>
          <w:szCs w:val="28"/>
        </w:rPr>
        <w:t xml:space="preserve">Intravenous drug use, unprotected sex with multiple partners, and viral exposure during medical procedures, such as surgery, dialysis and dental treatment are factors associated with the highest degree of risk for HCV infection </w:t>
      </w:r>
      <w:r w:rsidRPr="000C7713">
        <w:rPr>
          <w:rFonts w:asciiTheme="majorBidi" w:hAnsiTheme="majorBidi" w:cstheme="majorBidi"/>
          <w:b/>
          <w:bCs/>
          <w:i/>
          <w:iCs/>
          <w:spacing w:val="-4"/>
          <w:sz w:val="28"/>
          <w:szCs w:val="28"/>
        </w:rPr>
        <w:t>(Corey et al., 2006).</w:t>
      </w:r>
    </w:p>
    <w:p w:rsidR="007C1C85" w:rsidRPr="00D03E9B" w:rsidRDefault="007C1C85" w:rsidP="000C7713">
      <w:pPr>
        <w:bidi w:val="0"/>
        <w:spacing w:before="240" w:after="0" w:line="400" w:lineRule="atLeast"/>
        <w:ind w:firstLine="720"/>
        <w:jc w:val="both"/>
        <w:rPr>
          <w:rFonts w:asciiTheme="majorBidi" w:hAnsiTheme="majorBidi" w:cstheme="majorBidi"/>
          <w:b/>
          <w:bCs/>
          <w:i/>
          <w:iCs/>
          <w:sz w:val="28"/>
          <w:szCs w:val="28"/>
        </w:rPr>
      </w:pPr>
      <w:r w:rsidRPr="00D03E9B">
        <w:rPr>
          <w:rFonts w:asciiTheme="majorBidi" w:hAnsiTheme="majorBidi" w:cstheme="majorBidi"/>
          <w:sz w:val="28"/>
          <w:szCs w:val="28"/>
        </w:rPr>
        <w:t>Health care employees are at risk for acute hepatitis C through accidental exposure, such as needle stick injury; however, recent reports indicate that the risk for HCV transmission after needle stick injury is lower than that previously believed</w:t>
      </w:r>
      <w:r w:rsidRPr="00D03E9B">
        <w:rPr>
          <w:rFonts w:asciiTheme="majorBidi" w:hAnsiTheme="majorBidi" w:cstheme="majorBidi"/>
          <w:b/>
          <w:bCs/>
          <w:i/>
          <w:iCs/>
          <w:sz w:val="28"/>
          <w:szCs w:val="28"/>
        </w:rPr>
        <w:t xml:space="preserve"> (Kubitschke et al., 2007).</w:t>
      </w:r>
    </w:p>
    <w:p w:rsidR="007C1C85" w:rsidRPr="00D03E9B" w:rsidRDefault="007C1C85" w:rsidP="000C7713">
      <w:pPr>
        <w:bidi w:val="0"/>
        <w:spacing w:before="240" w:after="0" w:line="400" w:lineRule="atLeast"/>
        <w:ind w:firstLine="720"/>
        <w:jc w:val="both"/>
        <w:rPr>
          <w:rFonts w:asciiTheme="majorBidi" w:hAnsiTheme="majorBidi" w:cstheme="majorBidi"/>
          <w:b/>
          <w:bCs/>
          <w:i/>
          <w:iCs/>
          <w:sz w:val="28"/>
          <w:szCs w:val="28"/>
        </w:rPr>
      </w:pPr>
      <w:r w:rsidRPr="00D03E9B">
        <w:rPr>
          <w:rFonts w:asciiTheme="majorBidi" w:hAnsiTheme="majorBidi" w:cstheme="majorBidi"/>
          <w:sz w:val="28"/>
          <w:szCs w:val="28"/>
        </w:rPr>
        <w:t>Of note, risk factor patterns vary according to geography. For example, within many Western countries intravenous drug use is the greatest risk factor, with sexual transmission and medical practices representing other less common risk factors</w:t>
      </w:r>
      <w:r w:rsidRPr="00D03E9B">
        <w:rPr>
          <w:rFonts w:asciiTheme="majorBidi" w:hAnsiTheme="majorBidi" w:cstheme="majorBidi"/>
          <w:b/>
          <w:bCs/>
          <w:i/>
          <w:iCs/>
          <w:sz w:val="28"/>
          <w:szCs w:val="28"/>
        </w:rPr>
        <w:t>.</w:t>
      </w:r>
      <w:r w:rsidRPr="00D03E9B">
        <w:rPr>
          <w:rFonts w:asciiTheme="majorBidi" w:hAnsiTheme="majorBidi" w:cstheme="majorBidi"/>
          <w:sz w:val="28"/>
          <w:szCs w:val="28"/>
        </w:rPr>
        <w:t xml:space="preserve"> Conversely, in Egypt, occupational exposure seems to be the greatest hazard, with intravenous drug use and sexual transmission less evident </w:t>
      </w:r>
      <w:r w:rsidRPr="00D03E9B">
        <w:rPr>
          <w:rFonts w:asciiTheme="majorBidi" w:hAnsiTheme="majorBidi" w:cstheme="majorBidi"/>
          <w:b/>
          <w:bCs/>
          <w:i/>
          <w:iCs/>
          <w:sz w:val="28"/>
          <w:szCs w:val="28"/>
        </w:rPr>
        <w:t>(Kamal et al., 2006).</w:t>
      </w:r>
    </w:p>
    <w:p w:rsidR="007C1C85" w:rsidRPr="00D03E9B" w:rsidRDefault="007C1C85" w:rsidP="00C83401">
      <w:pPr>
        <w:bidi w:val="0"/>
        <w:spacing w:before="240" w:after="0" w:line="420" w:lineRule="atLeast"/>
        <w:jc w:val="lowKashida"/>
        <w:rPr>
          <w:rFonts w:asciiTheme="majorBidi" w:hAnsiTheme="majorBidi" w:cstheme="majorBidi"/>
          <w:b/>
          <w:bCs/>
          <w:sz w:val="32"/>
          <w:szCs w:val="32"/>
          <w:u w:val="single"/>
        </w:rPr>
      </w:pPr>
      <w:r w:rsidRPr="00D03E9B">
        <w:rPr>
          <w:rFonts w:asciiTheme="majorBidi" w:hAnsiTheme="majorBidi" w:cstheme="majorBidi"/>
          <w:b/>
          <w:bCs/>
          <w:sz w:val="32"/>
          <w:szCs w:val="32"/>
          <w:u w:val="single"/>
        </w:rPr>
        <w:t>HCV Immunopathogenesis:</w:t>
      </w:r>
      <w:r w:rsidR="00D03E9B" w:rsidRPr="00D03E9B">
        <w:rPr>
          <w:rFonts w:asciiTheme="majorBidi" w:hAnsiTheme="majorBidi" w:cstheme="majorBidi"/>
          <w:sz w:val="32"/>
          <w:szCs w:val="32"/>
        </w:rPr>
        <w:t xml:space="preserve"> </w:t>
      </w:r>
    </w:p>
    <w:p w:rsidR="007C1C85" w:rsidRPr="00D03E9B" w:rsidRDefault="007C1C85" w:rsidP="000C7713">
      <w:pPr>
        <w:bidi w:val="0"/>
        <w:spacing w:after="0" w:line="420" w:lineRule="atLeast"/>
        <w:ind w:firstLine="720"/>
        <w:jc w:val="both"/>
        <w:rPr>
          <w:rFonts w:asciiTheme="majorBidi" w:hAnsiTheme="majorBidi" w:cstheme="majorBidi"/>
          <w:sz w:val="28"/>
          <w:szCs w:val="28"/>
        </w:rPr>
      </w:pPr>
      <w:r w:rsidRPr="00D03E9B">
        <w:rPr>
          <w:rFonts w:asciiTheme="majorBidi" w:hAnsiTheme="majorBidi" w:cstheme="majorBidi"/>
          <w:sz w:val="28"/>
          <w:szCs w:val="28"/>
        </w:rPr>
        <w:t xml:space="preserve">It is believed that HCV is not cytopathic for infected cells. Therefore, immune responses must play a central role in the pathogenesis of HCV </w:t>
      </w:r>
      <w:r w:rsidRPr="00D03E9B">
        <w:rPr>
          <w:rFonts w:asciiTheme="majorBidi" w:hAnsiTheme="majorBidi" w:cstheme="majorBidi"/>
          <w:i/>
          <w:iCs/>
          <w:sz w:val="28"/>
          <w:szCs w:val="28"/>
        </w:rPr>
        <w:t>(</w:t>
      </w:r>
      <w:r w:rsidRPr="00D03E9B">
        <w:rPr>
          <w:rFonts w:asciiTheme="majorBidi" w:hAnsiTheme="majorBidi" w:cstheme="majorBidi"/>
          <w:b/>
          <w:bCs/>
          <w:i/>
          <w:iCs/>
          <w:sz w:val="28"/>
          <w:szCs w:val="28"/>
        </w:rPr>
        <w:t>Ding-You et al., 2005).</w:t>
      </w:r>
    </w:p>
    <w:p w:rsidR="007C1C85" w:rsidRPr="000C7713" w:rsidRDefault="007C1C85" w:rsidP="00C83401">
      <w:pPr>
        <w:autoSpaceDE w:val="0"/>
        <w:autoSpaceDN w:val="0"/>
        <w:bidi w:val="0"/>
        <w:adjustRightInd w:val="0"/>
        <w:spacing w:before="240" w:after="0" w:line="420" w:lineRule="atLeast"/>
        <w:ind w:firstLine="720"/>
        <w:jc w:val="lowKashida"/>
        <w:rPr>
          <w:rFonts w:asciiTheme="majorBidi" w:hAnsiTheme="majorBidi" w:cstheme="majorBidi"/>
          <w:b/>
          <w:bCs/>
          <w:i/>
          <w:iCs/>
          <w:sz w:val="28"/>
          <w:szCs w:val="28"/>
        </w:rPr>
      </w:pPr>
      <w:r w:rsidRPr="00D03E9B">
        <w:rPr>
          <w:rFonts w:asciiTheme="majorBidi" w:hAnsiTheme="majorBidi" w:cstheme="majorBidi"/>
          <w:sz w:val="28"/>
          <w:szCs w:val="28"/>
        </w:rPr>
        <w:lastRenderedPageBreak/>
        <w:t>The elimination or persistence of HCV infection depends on the balance between the effectiveness, specificity and rapidity of the innate and adaptive immune responses, as well as on the HCV replication rate.</w:t>
      </w:r>
      <w:r w:rsidRPr="00D03E9B">
        <w:rPr>
          <w:rFonts w:asciiTheme="majorBidi" w:hAnsiTheme="majorBidi" w:cstheme="majorBidi"/>
          <w:b/>
          <w:bCs/>
          <w:i/>
          <w:iCs/>
          <w:sz w:val="28"/>
          <w:szCs w:val="28"/>
        </w:rPr>
        <w:t xml:space="preserve"> </w:t>
      </w:r>
      <w:r w:rsidRPr="00D03E9B">
        <w:rPr>
          <w:rFonts w:asciiTheme="majorBidi" w:hAnsiTheme="majorBidi" w:cstheme="majorBidi"/>
          <w:sz w:val="28"/>
          <w:szCs w:val="28"/>
        </w:rPr>
        <w:t xml:space="preserve">Persistence of HCV can also be caused by infection at privileged (extra hepatic) sites, viral inhibition of antigen presentation, selective immune suppression, and the differentiation of memory T cells </w:t>
      </w:r>
      <w:r w:rsidRPr="000C7713">
        <w:rPr>
          <w:rFonts w:asciiTheme="majorBidi" w:hAnsiTheme="majorBidi" w:cstheme="majorBidi"/>
          <w:b/>
          <w:bCs/>
          <w:i/>
          <w:iCs/>
          <w:sz w:val="28"/>
          <w:szCs w:val="28"/>
        </w:rPr>
        <w:t>(Dustin and Rice, 2007).</w:t>
      </w:r>
    </w:p>
    <w:p w:rsidR="007C1C85" w:rsidRPr="00D03E9B" w:rsidRDefault="007C1C85" w:rsidP="00C83401">
      <w:pPr>
        <w:autoSpaceDE w:val="0"/>
        <w:autoSpaceDN w:val="0"/>
        <w:bidi w:val="0"/>
        <w:adjustRightInd w:val="0"/>
        <w:spacing w:before="240" w:after="0" w:line="420" w:lineRule="atLeast"/>
        <w:ind w:firstLine="720"/>
        <w:jc w:val="both"/>
        <w:rPr>
          <w:rFonts w:asciiTheme="majorBidi" w:hAnsiTheme="majorBidi" w:cstheme="majorBidi"/>
          <w:sz w:val="28"/>
          <w:szCs w:val="28"/>
        </w:rPr>
      </w:pPr>
      <w:r w:rsidRPr="00D03E9B">
        <w:rPr>
          <w:rFonts w:asciiTheme="majorBidi" w:hAnsiTheme="majorBidi" w:cstheme="majorBidi"/>
          <w:sz w:val="28"/>
          <w:szCs w:val="28"/>
        </w:rPr>
        <w:t>The number and type of HCV exposures may influence the outcome of HCV infection. For example, the likelihood of HCV transmission (and therefore persistent infection) may be increased with multiple rather than isolated exposures. However, individuals recovering from one HCV infection are more resistant to subsequent infection than previously uninfected persons. Such individuals may maintain a memory T-cell</w:t>
      </w:r>
      <w:r w:rsidRPr="00D03E9B">
        <w:rPr>
          <w:rFonts w:asciiTheme="majorBidi" w:hAnsiTheme="majorBidi" w:cstheme="majorBidi"/>
          <w:b/>
          <w:bCs/>
          <w:sz w:val="28"/>
          <w:szCs w:val="28"/>
        </w:rPr>
        <w:t xml:space="preserve"> </w:t>
      </w:r>
      <w:r w:rsidRPr="00D03E9B">
        <w:rPr>
          <w:rFonts w:asciiTheme="majorBidi" w:hAnsiTheme="majorBidi" w:cstheme="majorBidi"/>
          <w:sz w:val="28"/>
          <w:szCs w:val="28"/>
        </w:rPr>
        <w:t>response against the initial viral strain that protects against reinfection with that strain but not against heterologous strains. Interestingly, even among patients chronically infected with HCV, there is evidence for further host virus and/or virus-virus interactions selecting one virus strain over another. For example, despite probable multiple HCV exposures (e.g., injection drug users), most patients are infected with one dominant HCV subtype rather than multiple subtypes</w:t>
      </w:r>
      <w:r w:rsidRPr="00D03E9B">
        <w:rPr>
          <w:rFonts w:asciiTheme="majorBidi" w:hAnsiTheme="majorBidi" w:cstheme="majorBidi"/>
          <w:b/>
          <w:bCs/>
          <w:sz w:val="28"/>
          <w:szCs w:val="28"/>
        </w:rPr>
        <w:t xml:space="preserve"> </w:t>
      </w:r>
      <w:r w:rsidRPr="00D03E9B">
        <w:rPr>
          <w:rFonts w:asciiTheme="majorBidi" w:hAnsiTheme="majorBidi" w:cstheme="majorBidi"/>
          <w:b/>
          <w:bCs/>
          <w:i/>
          <w:iCs/>
          <w:sz w:val="28"/>
          <w:szCs w:val="28"/>
        </w:rPr>
        <w:t>(Sugimoto et al., 2005).</w:t>
      </w:r>
    </w:p>
    <w:p w:rsidR="007C1C85" w:rsidRPr="000C7713" w:rsidRDefault="007C1C85" w:rsidP="00C83401">
      <w:pPr>
        <w:autoSpaceDE w:val="0"/>
        <w:autoSpaceDN w:val="0"/>
        <w:bidi w:val="0"/>
        <w:adjustRightInd w:val="0"/>
        <w:spacing w:before="240" w:after="0" w:line="420" w:lineRule="atLeast"/>
        <w:ind w:firstLine="720"/>
        <w:jc w:val="both"/>
        <w:rPr>
          <w:rFonts w:asciiTheme="majorBidi" w:hAnsiTheme="majorBidi" w:cstheme="majorBidi"/>
          <w:b/>
          <w:bCs/>
          <w:i/>
          <w:iCs/>
          <w:spacing w:val="-4"/>
          <w:sz w:val="28"/>
          <w:szCs w:val="28"/>
        </w:rPr>
      </w:pPr>
      <w:r w:rsidRPr="000C7713">
        <w:rPr>
          <w:rFonts w:asciiTheme="majorBidi" w:hAnsiTheme="majorBidi" w:cstheme="majorBidi"/>
          <w:spacing w:val="-4"/>
          <w:sz w:val="28"/>
          <w:szCs w:val="28"/>
        </w:rPr>
        <w:t xml:space="preserve">After HCV infects the liver, viral replication continues and viral particles are continuously released into the circulation. The </w:t>
      </w:r>
      <w:r w:rsidRPr="000C7713">
        <w:rPr>
          <w:rFonts w:asciiTheme="majorBidi" w:hAnsiTheme="majorBidi" w:cstheme="majorBidi"/>
          <w:spacing w:val="-4"/>
          <w:sz w:val="28"/>
          <w:szCs w:val="28"/>
        </w:rPr>
        <w:lastRenderedPageBreak/>
        <w:t xml:space="preserve">first lines of defense are provided by NK and NKT cells, of which populations are relatively increased in the liver compared to the periphery. These cells are activated in the liver, where expression of IFN-α and IFN-inducible genes are extremely high during the early phase of hepatitis virus infection </w:t>
      </w:r>
      <w:r w:rsidRPr="000C7713">
        <w:rPr>
          <w:rFonts w:asciiTheme="majorBidi" w:hAnsiTheme="majorBidi" w:cstheme="majorBidi"/>
          <w:b/>
          <w:bCs/>
          <w:i/>
          <w:iCs/>
          <w:spacing w:val="-4"/>
          <w:sz w:val="28"/>
          <w:szCs w:val="28"/>
        </w:rPr>
        <w:t>(Su et al., 2002).</w:t>
      </w:r>
    </w:p>
    <w:p w:rsidR="007C1C85" w:rsidRPr="00D03E9B" w:rsidRDefault="007C1C85" w:rsidP="00C83401">
      <w:pPr>
        <w:autoSpaceDE w:val="0"/>
        <w:autoSpaceDN w:val="0"/>
        <w:bidi w:val="0"/>
        <w:adjustRightInd w:val="0"/>
        <w:spacing w:before="240" w:after="0" w:line="420" w:lineRule="atLeast"/>
        <w:jc w:val="lowKashida"/>
        <w:rPr>
          <w:rFonts w:asciiTheme="majorBidi" w:hAnsiTheme="majorBidi" w:cstheme="majorBidi"/>
          <w:b/>
          <w:bCs/>
          <w:color w:val="000000"/>
          <w:sz w:val="32"/>
          <w:szCs w:val="32"/>
        </w:rPr>
      </w:pPr>
      <w:r w:rsidRPr="00D03E9B">
        <w:rPr>
          <w:rFonts w:asciiTheme="majorBidi" w:hAnsiTheme="majorBidi" w:cstheme="majorBidi"/>
          <w:b/>
          <w:bCs/>
          <w:color w:val="000000"/>
          <w:sz w:val="32"/>
          <w:szCs w:val="32"/>
        </w:rPr>
        <w:t xml:space="preserve">1- </w:t>
      </w:r>
      <w:r w:rsidRPr="00D03E9B">
        <w:rPr>
          <w:rFonts w:asciiTheme="majorBidi" w:hAnsiTheme="majorBidi" w:cstheme="majorBidi"/>
          <w:b/>
          <w:bCs/>
          <w:color w:val="000000"/>
          <w:sz w:val="32"/>
          <w:szCs w:val="32"/>
          <w:u w:val="single"/>
        </w:rPr>
        <w:t>Innate Immune Response to HCV Infection</w:t>
      </w:r>
      <w:r w:rsidRPr="00D03E9B">
        <w:rPr>
          <w:rFonts w:asciiTheme="majorBidi" w:hAnsiTheme="majorBidi" w:cstheme="majorBidi"/>
          <w:b/>
          <w:bCs/>
          <w:color w:val="000000"/>
          <w:sz w:val="32"/>
          <w:szCs w:val="32"/>
        </w:rPr>
        <w:t>:</w:t>
      </w:r>
    </w:p>
    <w:p w:rsidR="007C1C85" w:rsidRPr="00D03E9B" w:rsidRDefault="007C1C85" w:rsidP="000C7713">
      <w:pPr>
        <w:bidi w:val="0"/>
        <w:spacing w:after="0" w:line="420" w:lineRule="atLeast"/>
        <w:ind w:firstLine="720"/>
        <w:jc w:val="both"/>
        <w:rPr>
          <w:rFonts w:asciiTheme="majorBidi" w:hAnsiTheme="majorBidi" w:cstheme="majorBidi"/>
          <w:b/>
          <w:bCs/>
          <w:i/>
          <w:iCs/>
          <w:sz w:val="28"/>
          <w:szCs w:val="28"/>
        </w:rPr>
      </w:pPr>
      <w:r w:rsidRPr="00D03E9B">
        <w:rPr>
          <w:rFonts w:asciiTheme="majorBidi" w:hAnsiTheme="majorBidi" w:cstheme="majorBidi"/>
          <w:sz w:val="28"/>
          <w:szCs w:val="28"/>
        </w:rPr>
        <w:t xml:space="preserve">Innate immune response plays a critical role in the control and resolution of HCV infection providing signals for the efficient priming of the adaptive branch of immune response </w:t>
      </w:r>
      <w:r w:rsidRPr="00D03E9B">
        <w:rPr>
          <w:rFonts w:asciiTheme="majorBidi" w:hAnsiTheme="majorBidi" w:cstheme="majorBidi"/>
          <w:b/>
          <w:bCs/>
          <w:i/>
          <w:iCs/>
          <w:sz w:val="28"/>
          <w:szCs w:val="28"/>
        </w:rPr>
        <w:t>(Barth et al., 2011).</w:t>
      </w:r>
      <w:r w:rsidRPr="00D03E9B">
        <w:rPr>
          <w:rFonts w:asciiTheme="majorBidi" w:hAnsiTheme="majorBidi" w:cstheme="majorBidi"/>
          <w:sz w:val="28"/>
          <w:szCs w:val="28"/>
        </w:rPr>
        <w:t xml:space="preserve"> In particular, the innate immunity is important in HCV infection to control viral dissemination and replication in order to allow an adequate downstream development of antigen-specific humoral as well as cellular responses</w:t>
      </w:r>
      <w:r w:rsidRPr="00D03E9B">
        <w:rPr>
          <w:rFonts w:asciiTheme="majorBidi" w:hAnsiTheme="majorBidi" w:cstheme="majorBidi"/>
          <w:b/>
          <w:bCs/>
          <w:i/>
          <w:iCs/>
          <w:sz w:val="28"/>
          <w:szCs w:val="28"/>
        </w:rPr>
        <w:t xml:space="preserve"> (Chang et al., 2003).</w:t>
      </w:r>
    </w:p>
    <w:p w:rsidR="007C1C85" w:rsidRPr="00D03E9B" w:rsidRDefault="007C1C85" w:rsidP="00C83401">
      <w:pPr>
        <w:autoSpaceDE w:val="0"/>
        <w:autoSpaceDN w:val="0"/>
        <w:bidi w:val="0"/>
        <w:adjustRightInd w:val="0"/>
        <w:spacing w:before="240" w:after="0" w:line="420" w:lineRule="atLeast"/>
        <w:ind w:firstLine="720"/>
        <w:jc w:val="lowKashida"/>
        <w:rPr>
          <w:rFonts w:asciiTheme="majorBidi" w:hAnsiTheme="majorBidi" w:cstheme="majorBidi"/>
          <w:sz w:val="28"/>
          <w:szCs w:val="28"/>
        </w:rPr>
      </w:pPr>
      <w:r w:rsidRPr="00D03E9B">
        <w:rPr>
          <w:rFonts w:asciiTheme="majorBidi" w:hAnsiTheme="majorBidi" w:cstheme="majorBidi"/>
          <w:sz w:val="28"/>
          <w:szCs w:val="28"/>
        </w:rPr>
        <w:t xml:space="preserve">During the early phase of HCV infection, the viral RNA load increases in the first few days and remains high throughout the incubation period, which lasts for up to 10–12 weeks post-infection </w:t>
      </w:r>
      <w:r w:rsidRPr="00D03E9B">
        <w:rPr>
          <w:rFonts w:asciiTheme="majorBidi" w:hAnsiTheme="majorBidi" w:cstheme="majorBidi"/>
          <w:b/>
          <w:bCs/>
          <w:i/>
          <w:iCs/>
          <w:sz w:val="28"/>
          <w:szCs w:val="28"/>
        </w:rPr>
        <w:t>(Shin et al., 2011).</w:t>
      </w:r>
      <w:r w:rsidRPr="00D03E9B">
        <w:rPr>
          <w:rFonts w:asciiTheme="majorBidi" w:hAnsiTheme="majorBidi" w:cstheme="majorBidi"/>
          <w:sz w:val="28"/>
          <w:szCs w:val="28"/>
        </w:rPr>
        <w:t xml:space="preserve"> In such early stage, large amounts of type I interferons (IFN-α, IFN-β) may be produced by HCV-infected hepatocytes as well as dendritic cells (DCs) to control viral replication </w:t>
      </w:r>
      <w:r w:rsidRPr="00D03E9B">
        <w:rPr>
          <w:rFonts w:asciiTheme="majorBidi" w:hAnsiTheme="majorBidi" w:cstheme="majorBidi"/>
          <w:b/>
          <w:bCs/>
          <w:i/>
          <w:iCs/>
          <w:sz w:val="28"/>
          <w:szCs w:val="28"/>
        </w:rPr>
        <w:t>(Hiroishi et al., 2008).</w:t>
      </w:r>
    </w:p>
    <w:p w:rsidR="007C1C85" w:rsidRPr="00D03E9B" w:rsidRDefault="007C1C85" w:rsidP="00C83401">
      <w:pPr>
        <w:autoSpaceDE w:val="0"/>
        <w:autoSpaceDN w:val="0"/>
        <w:bidi w:val="0"/>
        <w:adjustRightInd w:val="0"/>
        <w:spacing w:before="240" w:after="0" w:line="420" w:lineRule="atLeast"/>
        <w:ind w:firstLine="720"/>
        <w:jc w:val="lowKashida"/>
        <w:rPr>
          <w:rFonts w:asciiTheme="majorBidi" w:hAnsiTheme="majorBidi" w:cstheme="majorBidi"/>
          <w:sz w:val="28"/>
          <w:szCs w:val="28"/>
        </w:rPr>
      </w:pPr>
      <w:r w:rsidRPr="00D03E9B">
        <w:rPr>
          <w:rFonts w:asciiTheme="majorBidi" w:hAnsiTheme="majorBidi" w:cstheme="majorBidi"/>
          <w:sz w:val="28"/>
          <w:szCs w:val="28"/>
        </w:rPr>
        <w:t xml:space="preserve">Besides producing type I IFN, DCs represent the key cell compartment of innate immunity, orchestrating the quality and potency of downstream adaptive immune response. They are professional antigen presenting cells (APCs) able to uptake and process viral antigens, as well as release cytokines to efficiently </w:t>
      </w:r>
      <w:r w:rsidRPr="00D03E9B">
        <w:rPr>
          <w:rFonts w:asciiTheme="majorBidi" w:hAnsiTheme="majorBidi" w:cstheme="majorBidi"/>
          <w:sz w:val="28"/>
          <w:szCs w:val="28"/>
        </w:rPr>
        <w:lastRenderedPageBreak/>
        <w:t>prime both CD4</w:t>
      </w:r>
      <w:r w:rsidRPr="00D03E9B">
        <w:rPr>
          <w:rFonts w:asciiTheme="majorBidi" w:hAnsiTheme="majorBidi" w:cstheme="majorBidi"/>
          <w:sz w:val="28"/>
          <w:szCs w:val="28"/>
          <w:vertAlign w:val="superscript"/>
        </w:rPr>
        <w:t>+</w:t>
      </w:r>
      <w:r w:rsidRPr="00D03E9B">
        <w:rPr>
          <w:rFonts w:asciiTheme="majorBidi" w:hAnsiTheme="majorBidi" w:cstheme="majorBidi"/>
          <w:sz w:val="28"/>
          <w:szCs w:val="28"/>
        </w:rPr>
        <w:t xml:space="preserve"> helper T cells and CD8</w:t>
      </w:r>
      <w:r w:rsidRPr="00D03E9B">
        <w:rPr>
          <w:rFonts w:asciiTheme="majorBidi" w:hAnsiTheme="majorBidi" w:cstheme="majorBidi"/>
          <w:sz w:val="28"/>
          <w:szCs w:val="28"/>
          <w:vertAlign w:val="superscript"/>
        </w:rPr>
        <w:t>+</w:t>
      </w:r>
      <w:r w:rsidRPr="00D03E9B">
        <w:rPr>
          <w:rFonts w:asciiTheme="majorBidi" w:hAnsiTheme="majorBidi" w:cstheme="majorBidi"/>
          <w:sz w:val="28"/>
          <w:szCs w:val="28"/>
        </w:rPr>
        <w:t xml:space="preserve"> cytotoxic T lymphocytes (CTLs)</w:t>
      </w:r>
      <w:r w:rsidRPr="00D03E9B">
        <w:rPr>
          <w:rFonts w:asciiTheme="majorBidi" w:hAnsiTheme="majorBidi" w:cstheme="majorBidi"/>
          <w:b/>
          <w:bCs/>
          <w:i/>
          <w:iCs/>
          <w:sz w:val="28"/>
          <w:szCs w:val="28"/>
        </w:rPr>
        <w:t>(Buonaguro et al., 2011).</w:t>
      </w:r>
      <w:r w:rsidRPr="00D03E9B">
        <w:rPr>
          <w:rFonts w:asciiTheme="majorBidi" w:hAnsiTheme="majorBidi" w:cstheme="majorBidi"/>
          <w:sz w:val="28"/>
          <w:szCs w:val="28"/>
        </w:rPr>
        <w:t xml:space="preserve"> In particular, the subset of plasmacytoid DCs (pDCs) is considered the front line in antiviral immunity owing to their capacity to rapidly produce high amounts of type I interferon in response to viruses, upon recognition of viral components and nucleic acids through Toll-like receptor (TLR) 7 and TLR9 </w:t>
      </w:r>
      <w:r w:rsidRPr="00D03E9B">
        <w:rPr>
          <w:rFonts w:asciiTheme="majorBidi" w:hAnsiTheme="majorBidi" w:cstheme="majorBidi"/>
          <w:b/>
          <w:bCs/>
          <w:i/>
          <w:iCs/>
          <w:sz w:val="28"/>
          <w:szCs w:val="28"/>
        </w:rPr>
        <w:t>(Matsui et al., 2009).</w:t>
      </w:r>
      <w:r w:rsidRPr="00D03E9B">
        <w:rPr>
          <w:rFonts w:asciiTheme="majorBidi" w:hAnsiTheme="majorBidi" w:cstheme="majorBidi"/>
          <w:sz w:val="28"/>
          <w:szCs w:val="28"/>
        </w:rPr>
        <w:t xml:space="preserve">To further support such role, several reports show a decreased frequency of pDCs in peripheral blood of patients with chronic HCV infection and impaired production of IFN-α by pDCs from HCV patients </w:t>
      </w:r>
      <w:r w:rsidRPr="00D03E9B">
        <w:rPr>
          <w:rFonts w:asciiTheme="majorBidi" w:hAnsiTheme="majorBidi" w:cstheme="majorBidi"/>
          <w:b/>
          <w:bCs/>
          <w:i/>
          <w:iCs/>
          <w:sz w:val="28"/>
          <w:szCs w:val="28"/>
        </w:rPr>
        <w:t>(Dolganiuc et al., 2006).</w:t>
      </w:r>
      <w:r w:rsidRPr="00D03E9B">
        <w:rPr>
          <w:rFonts w:asciiTheme="majorBidi" w:hAnsiTheme="majorBidi" w:cstheme="majorBidi"/>
          <w:sz w:val="28"/>
          <w:szCs w:val="28"/>
        </w:rPr>
        <w:t xml:space="preserve">Also, myeloid or conventional DCs (cDCs) are programmed to produce IFN-α in response to viral infection upon interaction between viral double stranded RNA-like molecule polyinosinic:polycytidylic acid (poly I:C) and TLR3 </w:t>
      </w:r>
      <w:r w:rsidRPr="00D03E9B">
        <w:rPr>
          <w:rFonts w:asciiTheme="majorBidi" w:hAnsiTheme="majorBidi" w:cstheme="majorBidi"/>
          <w:b/>
          <w:bCs/>
          <w:i/>
          <w:iCs/>
          <w:sz w:val="28"/>
          <w:szCs w:val="28"/>
        </w:rPr>
        <w:t>(Kadowaki et al., 2001).</w:t>
      </w:r>
      <w:r w:rsidRPr="00D03E9B">
        <w:rPr>
          <w:rFonts w:asciiTheme="majorBidi" w:hAnsiTheme="majorBidi" w:cstheme="majorBidi"/>
          <w:sz w:val="28"/>
          <w:szCs w:val="28"/>
        </w:rPr>
        <w:t xml:space="preserve"> Moreover, cDCs produce high amounts of cytokines, such as interleukin-12 (IL-12), which has been shown to play an important role in stimulating IFN-γ production from activated T cells, inducing the development of type 1 (Th1) protective immune response </w:t>
      </w:r>
      <w:r w:rsidR="003F54B9">
        <w:rPr>
          <w:rFonts w:asciiTheme="majorBidi" w:hAnsiTheme="majorBidi" w:cstheme="majorBidi"/>
          <w:b/>
          <w:bCs/>
          <w:i/>
          <w:iCs/>
          <w:sz w:val="28"/>
          <w:szCs w:val="28"/>
        </w:rPr>
        <w:t xml:space="preserve">(Buonaguro </w:t>
      </w:r>
      <w:r w:rsidRPr="00D03E9B">
        <w:rPr>
          <w:rFonts w:asciiTheme="majorBidi" w:hAnsiTheme="majorBidi" w:cstheme="majorBidi"/>
          <w:b/>
          <w:bCs/>
          <w:i/>
          <w:iCs/>
          <w:sz w:val="28"/>
          <w:szCs w:val="28"/>
        </w:rPr>
        <w:t>, 2012).</w:t>
      </w:r>
      <w:r w:rsidRPr="00D03E9B">
        <w:rPr>
          <w:rFonts w:asciiTheme="majorBidi" w:hAnsiTheme="majorBidi" w:cstheme="majorBidi"/>
          <w:sz w:val="28"/>
          <w:szCs w:val="28"/>
        </w:rPr>
        <w:t xml:space="preserve">It has been demonstrated that an increased number of cDCs during acute HCV infection may be associated with viral clearance, whereas a loss in the number of cDCs may increase the risk for development of chronic HCV infection </w:t>
      </w:r>
      <w:r w:rsidRPr="00D03E9B">
        <w:rPr>
          <w:rFonts w:asciiTheme="majorBidi" w:hAnsiTheme="majorBidi" w:cstheme="majorBidi"/>
          <w:b/>
          <w:bCs/>
          <w:i/>
          <w:iCs/>
          <w:sz w:val="28"/>
          <w:szCs w:val="28"/>
        </w:rPr>
        <w:t>(Wertheimer et al., 2004).</w:t>
      </w:r>
      <w:r w:rsidRPr="00D03E9B">
        <w:rPr>
          <w:rFonts w:asciiTheme="majorBidi" w:hAnsiTheme="majorBidi" w:cstheme="majorBidi"/>
          <w:color w:val="000000"/>
          <w:sz w:val="28"/>
          <w:szCs w:val="28"/>
        </w:rPr>
        <w:t xml:space="preserve"> </w:t>
      </w:r>
    </w:p>
    <w:p w:rsidR="007C1C85" w:rsidRPr="00D03E9B" w:rsidRDefault="007C1C85" w:rsidP="000C7713">
      <w:pPr>
        <w:bidi w:val="0"/>
        <w:spacing w:before="240" w:after="0" w:line="420" w:lineRule="atLeast"/>
        <w:ind w:firstLine="720"/>
        <w:jc w:val="both"/>
        <w:rPr>
          <w:rFonts w:asciiTheme="majorBidi" w:hAnsiTheme="majorBidi" w:cstheme="majorBidi"/>
          <w:color w:val="231F20"/>
          <w:sz w:val="28"/>
          <w:szCs w:val="28"/>
        </w:rPr>
      </w:pPr>
      <w:r w:rsidRPr="00D03E9B">
        <w:rPr>
          <w:rFonts w:asciiTheme="majorBidi" w:hAnsiTheme="majorBidi" w:cstheme="majorBidi"/>
          <w:color w:val="231F20"/>
          <w:sz w:val="28"/>
          <w:szCs w:val="28"/>
        </w:rPr>
        <w:t xml:space="preserve">Non-productive HCV infection of DCs has been detected in subjects with chronic HCV and impaired in vitro antigen-presentation capacity has been documented in some studies, but </w:t>
      </w:r>
      <w:r w:rsidRPr="00D03E9B">
        <w:rPr>
          <w:rFonts w:asciiTheme="majorBidi" w:hAnsiTheme="majorBidi" w:cstheme="majorBidi"/>
          <w:color w:val="231F20"/>
          <w:sz w:val="28"/>
          <w:szCs w:val="28"/>
        </w:rPr>
        <w:lastRenderedPageBreak/>
        <w:t>not others. The functional defect may lead to inefficient priming of naïve CD4</w:t>
      </w:r>
      <w:r w:rsidRPr="00D03E9B">
        <w:rPr>
          <w:rFonts w:asciiTheme="majorBidi" w:hAnsiTheme="majorBidi" w:cstheme="majorBidi"/>
          <w:color w:val="231F20"/>
          <w:sz w:val="28"/>
          <w:szCs w:val="28"/>
          <w:vertAlign w:val="superscript"/>
        </w:rPr>
        <w:t xml:space="preserve">+ </w:t>
      </w:r>
      <w:r w:rsidRPr="00D03E9B">
        <w:rPr>
          <w:rFonts w:asciiTheme="majorBidi" w:hAnsiTheme="majorBidi" w:cstheme="majorBidi"/>
          <w:color w:val="231F20"/>
          <w:sz w:val="28"/>
          <w:szCs w:val="28"/>
        </w:rPr>
        <w:t>and CD8</w:t>
      </w:r>
      <w:r w:rsidRPr="00D03E9B">
        <w:rPr>
          <w:rFonts w:asciiTheme="majorBidi" w:hAnsiTheme="majorBidi" w:cstheme="majorBidi"/>
          <w:color w:val="231F20"/>
          <w:sz w:val="28"/>
          <w:szCs w:val="28"/>
          <w:vertAlign w:val="superscript"/>
        </w:rPr>
        <w:t>+</w:t>
      </w:r>
      <w:r w:rsidRPr="00D03E9B">
        <w:rPr>
          <w:rFonts w:asciiTheme="majorBidi" w:hAnsiTheme="majorBidi" w:cstheme="majorBidi"/>
          <w:color w:val="231F20"/>
          <w:sz w:val="28"/>
          <w:szCs w:val="28"/>
        </w:rPr>
        <w:t xml:space="preserve">T cells in primary infection, thereby favouring viral persistence </w:t>
      </w:r>
      <w:r w:rsidRPr="00D03E9B">
        <w:rPr>
          <w:rFonts w:asciiTheme="majorBidi" w:hAnsiTheme="majorBidi" w:cstheme="majorBidi"/>
          <w:b/>
          <w:bCs/>
          <w:i/>
          <w:iCs/>
          <w:color w:val="231F20"/>
          <w:sz w:val="28"/>
          <w:szCs w:val="28"/>
        </w:rPr>
        <w:t>(Della Bella et al., 2007).</w:t>
      </w:r>
    </w:p>
    <w:p w:rsidR="007C1C85" w:rsidRPr="00D03E9B" w:rsidRDefault="007C1C85" w:rsidP="000C7713">
      <w:pPr>
        <w:bidi w:val="0"/>
        <w:spacing w:before="240" w:after="0" w:line="420" w:lineRule="atLeast"/>
        <w:ind w:firstLine="720"/>
        <w:jc w:val="both"/>
        <w:rPr>
          <w:rFonts w:asciiTheme="majorBidi" w:hAnsiTheme="majorBidi" w:cstheme="majorBidi"/>
          <w:color w:val="000000"/>
          <w:sz w:val="28"/>
          <w:szCs w:val="28"/>
        </w:rPr>
      </w:pPr>
      <w:r w:rsidRPr="00D03E9B">
        <w:rPr>
          <w:rFonts w:asciiTheme="majorBidi" w:hAnsiTheme="majorBidi" w:cstheme="majorBidi"/>
          <w:color w:val="000000"/>
          <w:sz w:val="28"/>
          <w:szCs w:val="28"/>
        </w:rPr>
        <w:t>Other cells involved in the innate response are the NK cells. Functions of these cells include generating a cytotoxic response, regulatory cytokines production and control on DC maturation and amplitude of DC response, which may deeply impact on type of downstream adaptive immune responses. Response to HCV infection by NK cell is direct apoptosis induction of infected cells with production of antiviral cytokines</w:t>
      </w:r>
      <w:r w:rsidRPr="00D03E9B">
        <w:rPr>
          <w:rFonts w:asciiTheme="majorBidi" w:hAnsiTheme="majorBidi" w:cstheme="majorBidi"/>
          <w:b/>
          <w:bCs/>
          <w:i/>
          <w:iCs/>
          <w:color w:val="000000"/>
          <w:sz w:val="28"/>
          <w:szCs w:val="28"/>
        </w:rPr>
        <w:t>.</w:t>
      </w:r>
      <w:r w:rsidRPr="00D03E9B">
        <w:rPr>
          <w:rFonts w:asciiTheme="majorBidi" w:hAnsiTheme="majorBidi" w:cstheme="majorBidi"/>
          <w:color w:val="000000"/>
          <w:sz w:val="28"/>
          <w:szCs w:val="28"/>
        </w:rPr>
        <w:t xml:space="preserve"> Moreover, NK cell depletion or dysfunction favor HCV persistence </w:t>
      </w:r>
      <w:r w:rsidRPr="00D03E9B">
        <w:rPr>
          <w:rFonts w:asciiTheme="majorBidi" w:hAnsiTheme="majorBidi" w:cstheme="majorBidi"/>
          <w:b/>
          <w:bCs/>
          <w:i/>
          <w:iCs/>
          <w:color w:val="000000"/>
          <w:sz w:val="28"/>
          <w:szCs w:val="28"/>
        </w:rPr>
        <w:t>(Golden-Mason et al., 2008).</w:t>
      </w:r>
    </w:p>
    <w:p w:rsidR="007C1C85" w:rsidRPr="00D03E9B" w:rsidRDefault="00D03E9B" w:rsidP="000C7713">
      <w:pPr>
        <w:bidi w:val="0"/>
        <w:spacing w:before="240" w:after="0" w:line="420" w:lineRule="atLeast"/>
        <w:ind w:firstLine="720"/>
        <w:jc w:val="both"/>
        <w:rPr>
          <w:rFonts w:asciiTheme="majorBidi" w:hAnsiTheme="majorBidi" w:cstheme="majorBidi"/>
          <w:color w:val="000000"/>
          <w:sz w:val="28"/>
          <w:szCs w:val="28"/>
        </w:rPr>
      </w:pPr>
      <w:r w:rsidRPr="00D03E9B">
        <w:rPr>
          <w:rFonts w:asciiTheme="majorBidi" w:hAnsiTheme="majorBidi" w:cstheme="majorBidi"/>
          <w:color w:val="000000"/>
          <w:sz w:val="28"/>
          <w:szCs w:val="28"/>
        </w:rPr>
        <w:t xml:space="preserve"> </w:t>
      </w:r>
      <w:r w:rsidR="007C1C85" w:rsidRPr="00D03E9B">
        <w:rPr>
          <w:rFonts w:asciiTheme="majorBidi" w:hAnsiTheme="majorBidi" w:cstheme="majorBidi"/>
          <w:color w:val="000000"/>
          <w:sz w:val="28"/>
          <w:szCs w:val="28"/>
        </w:rPr>
        <w:t xml:space="preserve">The role of interactions between HLA class I and killer cell–Ig-like receptors (KIR) during HCV infection has been shown. KIR can regulate NK cell activities </w:t>
      </w:r>
      <w:r w:rsidR="007C1C85" w:rsidRPr="00D03E9B">
        <w:rPr>
          <w:rFonts w:asciiTheme="majorBidi" w:hAnsiTheme="majorBidi" w:cstheme="majorBidi"/>
          <w:b/>
          <w:bCs/>
          <w:i/>
          <w:iCs/>
          <w:color w:val="000000"/>
          <w:sz w:val="28"/>
          <w:szCs w:val="28"/>
        </w:rPr>
        <w:t>(Paladino et al., 2007</w:t>
      </w:r>
      <w:r w:rsidRPr="00D03E9B">
        <w:rPr>
          <w:rFonts w:asciiTheme="majorBidi" w:hAnsiTheme="majorBidi" w:cstheme="majorBidi"/>
          <w:b/>
          <w:bCs/>
          <w:i/>
          <w:iCs/>
          <w:color w:val="000000"/>
          <w:sz w:val="28"/>
          <w:szCs w:val="28"/>
        </w:rPr>
        <w:t>;</w:t>
      </w:r>
      <w:r w:rsidR="007C1C85" w:rsidRPr="00D03E9B">
        <w:rPr>
          <w:rFonts w:asciiTheme="majorBidi" w:hAnsiTheme="majorBidi" w:cstheme="majorBidi"/>
          <w:b/>
          <w:bCs/>
          <w:i/>
          <w:iCs/>
          <w:color w:val="000000"/>
          <w:sz w:val="28"/>
          <w:szCs w:val="28"/>
        </w:rPr>
        <w:t xml:space="preserve"> Rauch et al., 2007).</w:t>
      </w:r>
    </w:p>
    <w:p w:rsidR="007C1C85" w:rsidRPr="00D03E9B" w:rsidRDefault="007C1C85" w:rsidP="000C7713">
      <w:pPr>
        <w:bidi w:val="0"/>
        <w:spacing w:before="240" w:after="0" w:line="420" w:lineRule="atLeast"/>
        <w:ind w:firstLine="720"/>
        <w:jc w:val="both"/>
        <w:rPr>
          <w:rFonts w:asciiTheme="majorBidi" w:hAnsiTheme="majorBidi" w:cstheme="majorBidi"/>
          <w:color w:val="000000"/>
          <w:sz w:val="28"/>
          <w:szCs w:val="28"/>
        </w:rPr>
      </w:pPr>
      <w:r w:rsidRPr="00D03E9B">
        <w:rPr>
          <w:rFonts w:asciiTheme="majorBidi" w:hAnsiTheme="majorBidi" w:cstheme="majorBidi"/>
          <w:color w:val="000000"/>
          <w:sz w:val="28"/>
          <w:szCs w:val="28"/>
        </w:rPr>
        <w:t xml:space="preserve">The importance of NK cells in the resolution of HCV infection is illustrated by the influence of genetic polymorphisms of KIR and their HLA ligands on the outcome of HCV infection, which was dependent on a homozygous HLA class I ligand background </w:t>
      </w:r>
      <w:r w:rsidRPr="00D03E9B">
        <w:rPr>
          <w:rFonts w:asciiTheme="majorBidi" w:hAnsiTheme="majorBidi" w:cstheme="majorBidi"/>
          <w:b/>
          <w:bCs/>
          <w:i/>
          <w:iCs/>
          <w:color w:val="000000"/>
          <w:sz w:val="28"/>
          <w:szCs w:val="28"/>
        </w:rPr>
        <w:t>(Knapp et al., 2010; Stegmann et al., 2010).</w:t>
      </w:r>
      <w:r w:rsidRPr="00D03E9B">
        <w:rPr>
          <w:rFonts w:asciiTheme="majorBidi" w:hAnsiTheme="majorBidi" w:cstheme="majorBidi"/>
          <w:color w:val="000000"/>
          <w:sz w:val="28"/>
          <w:szCs w:val="28"/>
        </w:rPr>
        <w:t xml:space="preserve"> There is need to focus on clear understanding of functional and molecular HLA-KIR interactions to know about the possible way for NK cell mediated protection in animal models of HCV infection. However, an increased proportion of NK cells expressing activating receptors, enhanced cytotoxicity </w:t>
      </w:r>
      <w:r w:rsidRPr="00D03E9B">
        <w:rPr>
          <w:rFonts w:asciiTheme="majorBidi" w:hAnsiTheme="majorBidi" w:cstheme="majorBidi"/>
          <w:color w:val="000000"/>
          <w:sz w:val="28"/>
          <w:szCs w:val="28"/>
        </w:rPr>
        <w:lastRenderedPageBreak/>
        <w:t xml:space="preserve">and defective cytokine production have been revealed in chronic HCV infection </w:t>
      </w:r>
      <w:r w:rsidRPr="00D03E9B">
        <w:rPr>
          <w:rFonts w:asciiTheme="majorBidi" w:hAnsiTheme="majorBidi" w:cstheme="majorBidi"/>
          <w:b/>
          <w:bCs/>
          <w:i/>
          <w:iCs/>
          <w:color w:val="000000"/>
          <w:sz w:val="28"/>
          <w:szCs w:val="28"/>
        </w:rPr>
        <w:t>(Oliviero et al., 2009).</w:t>
      </w:r>
      <w:r w:rsidRPr="00D03E9B">
        <w:rPr>
          <w:rFonts w:asciiTheme="majorBidi" w:hAnsiTheme="majorBidi" w:cstheme="majorBidi"/>
          <w:color w:val="000000"/>
          <w:sz w:val="28"/>
          <w:szCs w:val="28"/>
        </w:rPr>
        <w:t xml:space="preserve"> </w:t>
      </w:r>
    </w:p>
    <w:p w:rsidR="007C1C85" w:rsidRPr="000C7713" w:rsidRDefault="007C1C85" w:rsidP="00C83401">
      <w:pPr>
        <w:autoSpaceDE w:val="0"/>
        <w:autoSpaceDN w:val="0"/>
        <w:bidi w:val="0"/>
        <w:adjustRightInd w:val="0"/>
        <w:spacing w:before="240" w:after="0" w:line="420" w:lineRule="atLeast"/>
        <w:ind w:firstLine="720"/>
        <w:jc w:val="lowKashida"/>
        <w:rPr>
          <w:rFonts w:asciiTheme="majorBidi" w:hAnsiTheme="majorBidi" w:cstheme="majorBidi"/>
          <w:b/>
          <w:bCs/>
          <w:i/>
          <w:iCs/>
          <w:color w:val="231F20"/>
          <w:spacing w:val="-4"/>
          <w:sz w:val="28"/>
          <w:szCs w:val="28"/>
        </w:rPr>
      </w:pPr>
      <w:r w:rsidRPr="000C7713">
        <w:rPr>
          <w:rFonts w:asciiTheme="majorBidi" w:hAnsiTheme="majorBidi" w:cstheme="majorBidi"/>
          <w:color w:val="231F20"/>
          <w:spacing w:val="-4"/>
          <w:sz w:val="28"/>
          <w:szCs w:val="28"/>
        </w:rPr>
        <w:t>Dendritic cell-NK interactions range from cooperative stimulation to NK cell-mediated lysis of DCs. Type I IFN secreted by DCs could potentiate NK cell cytotoxic activity by inducing upregulation of tumor necrosis factor-α-related apoptosis-inducing ligand (TRAIL). Mature DCs are a major source of IL-12, which enhances NK cell-mediated cytotoxicity and IFN-γ production. Moreover, DCs might also activate NK cells indirectly by promoting the expansion of antigen-specific T cells, which secrete IL -2, which in turn activates NK cells. Mature DCs are also a potential source of IL-15, which promotes NK cell survival and differentiation invivo; indeed, autologous human DCs support the survival of NK cells better than IL-2 alone. Maturation of immature DCs into efficient antigen-presenting cells capable of initiating effective T cell responses is dependent on NK</w:t>
      </w:r>
      <w:proofErr w:type="gramStart"/>
      <w:r w:rsidRPr="000C7713">
        <w:rPr>
          <w:rFonts w:asciiTheme="majorBidi" w:hAnsiTheme="majorBidi" w:cstheme="majorBidi"/>
          <w:color w:val="231F20"/>
          <w:spacing w:val="-4"/>
          <w:sz w:val="28"/>
          <w:szCs w:val="28"/>
        </w:rPr>
        <w:t>:DC</w:t>
      </w:r>
      <w:proofErr w:type="gramEnd"/>
      <w:r w:rsidRPr="000C7713">
        <w:rPr>
          <w:rFonts w:asciiTheme="majorBidi" w:hAnsiTheme="majorBidi" w:cstheme="majorBidi"/>
          <w:color w:val="231F20"/>
          <w:spacing w:val="-4"/>
          <w:sz w:val="28"/>
          <w:szCs w:val="28"/>
        </w:rPr>
        <w:t xml:space="preserve"> interactions</w:t>
      </w:r>
      <w:r w:rsidR="00D03E9B" w:rsidRPr="000C7713">
        <w:rPr>
          <w:rFonts w:asciiTheme="majorBidi" w:hAnsiTheme="majorBidi" w:cstheme="majorBidi"/>
          <w:color w:val="231F20"/>
          <w:spacing w:val="-4"/>
          <w:sz w:val="28"/>
          <w:szCs w:val="28"/>
        </w:rPr>
        <w:t xml:space="preserve"> </w:t>
      </w:r>
      <w:r w:rsidRPr="000C7713">
        <w:rPr>
          <w:rFonts w:asciiTheme="majorBidi" w:hAnsiTheme="majorBidi" w:cstheme="majorBidi"/>
          <w:color w:val="231F20"/>
          <w:spacing w:val="-4"/>
          <w:sz w:val="28"/>
          <w:szCs w:val="28"/>
        </w:rPr>
        <w:t xml:space="preserve">through cell surface contact and cytokine secretion, and, in turn, DCs activate NK cells. IL-2 activated NK cells kill immature DCs and may also play a role in downregulation of immune responses as IL-2 is primarily produced by activated inflammatory T cells </w:t>
      </w:r>
      <w:r w:rsidRPr="000C7713">
        <w:rPr>
          <w:rFonts w:asciiTheme="majorBidi" w:hAnsiTheme="majorBidi" w:cstheme="majorBidi"/>
          <w:b/>
          <w:bCs/>
          <w:i/>
          <w:iCs/>
          <w:color w:val="231F20"/>
          <w:spacing w:val="-4"/>
          <w:sz w:val="28"/>
          <w:szCs w:val="28"/>
        </w:rPr>
        <w:t>(Moretta, 2005).</w:t>
      </w:r>
      <w:r w:rsidR="000C7713">
        <w:rPr>
          <w:rFonts w:asciiTheme="majorBidi" w:hAnsiTheme="majorBidi" w:cstheme="majorBidi"/>
          <w:color w:val="231F20"/>
          <w:spacing w:val="-4"/>
          <w:sz w:val="28"/>
          <w:szCs w:val="28"/>
        </w:rPr>
        <w:t xml:space="preserve"> </w:t>
      </w:r>
      <w:proofErr w:type="gramStart"/>
      <w:r w:rsidRPr="000C7713">
        <w:rPr>
          <w:rFonts w:asciiTheme="majorBidi" w:hAnsiTheme="majorBidi" w:cstheme="majorBidi"/>
          <w:color w:val="231F20"/>
          <w:spacing w:val="-4"/>
          <w:sz w:val="28"/>
          <w:szCs w:val="28"/>
        </w:rPr>
        <w:t>Figure (7)</w:t>
      </w:r>
      <w:r w:rsidRPr="000C7713">
        <w:rPr>
          <w:rFonts w:asciiTheme="majorBidi" w:hAnsiTheme="majorBidi" w:cstheme="majorBidi"/>
          <w:b/>
          <w:bCs/>
          <w:i/>
          <w:iCs/>
          <w:color w:val="231F20"/>
          <w:spacing w:val="-4"/>
          <w:sz w:val="28"/>
          <w:szCs w:val="28"/>
        </w:rPr>
        <w:t xml:space="preserve"> (Golden-Mason</w:t>
      </w:r>
      <w:r w:rsidR="00D03E9B" w:rsidRPr="000C7713">
        <w:rPr>
          <w:rFonts w:asciiTheme="majorBidi" w:hAnsiTheme="majorBidi" w:cstheme="majorBidi"/>
          <w:b/>
          <w:bCs/>
          <w:i/>
          <w:iCs/>
          <w:color w:val="231F20"/>
          <w:spacing w:val="-4"/>
          <w:sz w:val="28"/>
          <w:szCs w:val="28"/>
        </w:rPr>
        <w:t xml:space="preserve"> </w:t>
      </w:r>
      <w:r w:rsidRPr="000C7713">
        <w:rPr>
          <w:rFonts w:asciiTheme="majorBidi" w:hAnsiTheme="majorBidi" w:cstheme="majorBidi"/>
          <w:b/>
          <w:bCs/>
          <w:i/>
          <w:iCs/>
          <w:color w:val="231F20"/>
          <w:spacing w:val="-4"/>
          <w:sz w:val="28"/>
          <w:szCs w:val="28"/>
        </w:rPr>
        <w:t>and Rosen, 2006).</w:t>
      </w:r>
      <w:proofErr w:type="gramEnd"/>
    </w:p>
    <w:p w:rsidR="007C1C85" w:rsidRPr="00D03E9B" w:rsidRDefault="007C1C85" w:rsidP="00C83401">
      <w:pPr>
        <w:autoSpaceDE w:val="0"/>
        <w:autoSpaceDN w:val="0"/>
        <w:bidi w:val="0"/>
        <w:adjustRightInd w:val="0"/>
        <w:spacing w:before="240" w:after="0" w:line="420" w:lineRule="atLeast"/>
        <w:ind w:firstLine="720"/>
        <w:jc w:val="lowKashida"/>
        <w:rPr>
          <w:rFonts w:asciiTheme="majorBidi" w:hAnsiTheme="majorBidi" w:cstheme="majorBidi"/>
          <w:color w:val="231F20"/>
          <w:sz w:val="28"/>
          <w:szCs w:val="28"/>
        </w:rPr>
      </w:pPr>
    </w:p>
    <w:p w:rsidR="007C1C85" w:rsidRPr="00D03E9B" w:rsidRDefault="007C1C85" w:rsidP="000C7713">
      <w:pPr>
        <w:autoSpaceDE w:val="0"/>
        <w:autoSpaceDN w:val="0"/>
        <w:bidi w:val="0"/>
        <w:adjustRightInd w:val="0"/>
        <w:spacing w:before="240" w:after="0" w:line="420" w:lineRule="atLeast"/>
        <w:jc w:val="center"/>
        <w:rPr>
          <w:rFonts w:asciiTheme="majorBidi" w:hAnsiTheme="majorBidi" w:cstheme="majorBidi"/>
          <w:color w:val="231F20"/>
          <w:sz w:val="28"/>
          <w:szCs w:val="28"/>
        </w:rPr>
      </w:pPr>
      <w:r w:rsidRPr="00D03E9B">
        <w:rPr>
          <w:rFonts w:asciiTheme="majorBidi" w:hAnsiTheme="majorBidi" w:cstheme="majorBidi"/>
          <w:noProof/>
          <w:color w:val="231F20"/>
          <w:sz w:val="28"/>
          <w:szCs w:val="28"/>
        </w:rPr>
        <w:lastRenderedPageBreak/>
        <w:drawing>
          <wp:inline distT="0" distB="0" distL="0" distR="0" wp14:anchorId="2AA6E145" wp14:editId="5F1CEE47">
            <wp:extent cx="4228185" cy="3049375"/>
            <wp:effectExtent l="19050" t="19050" r="20320" b="177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28185" cy="3049375"/>
                    </a:xfrm>
                    <a:prstGeom prst="rect">
                      <a:avLst/>
                    </a:prstGeom>
                    <a:noFill/>
                    <a:ln w="19050">
                      <a:solidFill>
                        <a:schemeClr val="tx1"/>
                      </a:solidFill>
                    </a:ln>
                  </pic:spPr>
                </pic:pic>
              </a:graphicData>
            </a:graphic>
          </wp:inline>
        </w:drawing>
      </w:r>
    </w:p>
    <w:p w:rsidR="007C1C85" w:rsidRPr="000C7713" w:rsidRDefault="000C7713" w:rsidP="000C7713">
      <w:pPr>
        <w:autoSpaceDE w:val="0"/>
        <w:autoSpaceDN w:val="0"/>
        <w:bidi w:val="0"/>
        <w:adjustRightInd w:val="0"/>
        <w:spacing w:before="240" w:after="0" w:line="240" w:lineRule="auto"/>
        <w:ind w:left="1204" w:hanging="1204"/>
        <w:jc w:val="lowKashida"/>
        <w:rPr>
          <w:rFonts w:asciiTheme="majorBidi" w:hAnsiTheme="majorBidi" w:cstheme="majorBidi"/>
          <w:color w:val="231F20"/>
        </w:rPr>
      </w:pPr>
      <w:bookmarkStart w:id="15" w:name="_Toc371492788"/>
      <w:r w:rsidRPr="000C7713">
        <w:rPr>
          <w:rFonts w:asciiTheme="majorBidi" w:hAnsiTheme="majorBidi" w:cstheme="majorBidi"/>
          <w:b/>
          <w:bCs/>
        </w:rPr>
        <w:t>Figure (</w:t>
      </w:r>
      <w:r w:rsidRPr="000C7713">
        <w:rPr>
          <w:rFonts w:asciiTheme="majorBidi" w:hAnsiTheme="majorBidi" w:cstheme="majorBidi"/>
          <w:b/>
          <w:bCs/>
        </w:rPr>
        <w:fldChar w:fldCharType="begin"/>
      </w:r>
      <w:r w:rsidRPr="000C7713">
        <w:rPr>
          <w:rFonts w:asciiTheme="majorBidi" w:hAnsiTheme="majorBidi" w:cstheme="majorBidi"/>
          <w:b/>
          <w:bCs/>
        </w:rPr>
        <w:instrText xml:space="preserve"> SEQ Figure \* ARABIC </w:instrText>
      </w:r>
      <w:r w:rsidRPr="000C7713">
        <w:rPr>
          <w:rFonts w:asciiTheme="majorBidi" w:hAnsiTheme="majorBidi" w:cstheme="majorBidi"/>
          <w:b/>
          <w:bCs/>
        </w:rPr>
        <w:fldChar w:fldCharType="separate"/>
      </w:r>
      <w:r w:rsidR="00682BD3">
        <w:rPr>
          <w:rFonts w:asciiTheme="majorBidi" w:hAnsiTheme="majorBidi" w:cstheme="majorBidi"/>
          <w:b/>
          <w:bCs/>
          <w:noProof/>
        </w:rPr>
        <w:t>7</w:t>
      </w:r>
      <w:r w:rsidRPr="000C7713">
        <w:rPr>
          <w:rFonts w:asciiTheme="majorBidi" w:hAnsiTheme="majorBidi" w:cstheme="majorBidi"/>
          <w:b/>
          <w:bCs/>
        </w:rPr>
        <w:fldChar w:fldCharType="end"/>
      </w:r>
      <w:r w:rsidRPr="000C7713">
        <w:rPr>
          <w:rFonts w:asciiTheme="majorBidi" w:hAnsiTheme="majorBidi" w:cstheme="majorBidi"/>
          <w:b/>
          <w:bCs/>
        </w:rPr>
        <w:t>):</w:t>
      </w:r>
      <w:r w:rsidRPr="000C7713">
        <w:rPr>
          <w:rFonts w:asciiTheme="majorBidi" w:hAnsiTheme="majorBidi" w:cstheme="majorBidi"/>
          <w:color w:val="231F20"/>
        </w:rPr>
        <w:tab/>
      </w:r>
      <w:r w:rsidR="007C1C85" w:rsidRPr="000C7713">
        <w:rPr>
          <w:rFonts w:asciiTheme="majorBidi" w:hAnsiTheme="majorBidi" w:cstheme="majorBidi"/>
          <w:color w:val="231F20"/>
        </w:rPr>
        <w:t>NK cells are involved in the initiation and resolution of inflammatory responses. Pathogens are taken up by and activate immature DCs (iDCs). Maturing DCs release a variety of cytokines that act on NK cells. Cytokines and cell contact signals induce NK cell survival, activation, proliferation, and cytokine production. Signals from activated NK cells are critical for appropriate DC maturation and activation. Mature activated NK cells (αNK) acquire enhanced cytolytic activity and can directly lyse cells infected with intracellular pathogens. Mature DCs (mDCs) prime naive T cells and induce inflammatory CD4</w:t>
      </w:r>
      <w:r w:rsidR="007C1C85" w:rsidRPr="000C7713">
        <w:rPr>
          <w:rFonts w:asciiTheme="majorBidi" w:hAnsiTheme="majorBidi" w:cstheme="majorBidi"/>
          <w:color w:val="231F20"/>
          <w:vertAlign w:val="superscript"/>
        </w:rPr>
        <w:t>+</w:t>
      </w:r>
      <w:r w:rsidR="007C1C85" w:rsidRPr="000C7713">
        <w:rPr>
          <w:rFonts w:asciiTheme="majorBidi" w:hAnsiTheme="majorBidi" w:cstheme="majorBidi"/>
          <w:color w:val="231F20"/>
        </w:rPr>
        <w:t xml:space="preserve"> T helper type 1 (Th1) and CD8</w:t>
      </w:r>
      <w:r w:rsidR="007C1C85" w:rsidRPr="000C7713">
        <w:rPr>
          <w:rFonts w:asciiTheme="majorBidi" w:hAnsiTheme="majorBidi" w:cstheme="majorBidi"/>
          <w:color w:val="231F20"/>
          <w:vertAlign w:val="superscript"/>
        </w:rPr>
        <w:t>+</w:t>
      </w:r>
      <w:r w:rsidR="007C1C85" w:rsidRPr="000C7713">
        <w:rPr>
          <w:rFonts w:asciiTheme="majorBidi" w:hAnsiTheme="majorBidi" w:cstheme="majorBidi"/>
          <w:color w:val="231F20"/>
        </w:rPr>
        <w:t xml:space="preserve"> cytotoxic T cell (CTL) responses. Antigen-specific Th1 cells produce IL-2 and IFN-γ. IL-2-activated NK cells are capable of lysing iDCs, and so limit the immune response</w:t>
      </w:r>
      <w:r w:rsidR="007C1C85" w:rsidRPr="000C7713">
        <w:rPr>
          <w:rFonts w:asciiTheme="majorBidi" w:hAnsiTheme="majorBidi" w:cstheme="majorBidi"/>
          <w:i/>
          <w:iCs/>
          <w:color w:val="231F20"/>
        </w:rPr>
        <w:t xml:space="preserve"> </w:t>
      </w:r>
      <w:r w:rsidR="007C1C85" w:rsidRPr="000C7713">
        <w:rPr>
          <w:rFonts w:asciiTheme="majorBidi" w:hAnsiTheme="majorBidi" w:cstheme="majorBidi"/>
          <w:b/>
          <w:bCs/>
          <w:i/>
          <w:iCs/>
          <w:color w:val="231F20"/>
        </w:rPr>
        <w:t>(Golden-Mason and Rosen, 2006).</w:t>
      </w:r>
      <w:bookmarkEnd w:id="15"/>
    </w:p>
    <w:p w:rsidR="007C1C85" w:rsidRPr="00D03E9B" w:rsidRDefault="007C1C85" w:rsidP="00C83401">
      <w:pPr>
        <w:autoSpaceDE w:val="0"/>
        <w:autoSpaceDN w:val="0"/>
        <w:bidi w:val="0"/>
        <w:adjustRightInd w:val="0"/>
        <w:spacing w:before="240" w:after="0" w:line="420" w:lineRule="atLeast"/>
        <w:jc w:val="lowKashida"/>
        <w:rPr>
          <w:rFonts w:asciiTheme="majorBidi" w:hAnsiTheme="majorBidi" w:cstheme="majorBidi"/>
          <w:b/>
          <w:bCs/>
          <w:color w:val="000000"/>
          <w:sz w:val="28"/>
          <w:szCs w:val="28"/>
        </w:rPr>
      </w:pPr>
      <w:r w:rsidRPr="00D03E9B">
        <w:rPr>
          <w:rFonts w:asciiTheme="majorBidi" w:hAnsiTheme="majorBidi" w:cstheme="majorBidi"/>
          <w:b/>
          <w:bCs/>
          <w:color w:val="000000"/>
          <w:sz w:val="28"/>
          <w:szCs w:val="28"/>
        </w:rPr>
        <w:t>Evasion of Innate Immune Response by HCV:</w:t>
      </w:r>
    </w:p>
    <w:p w:rsidR="007C1C85" w:rsidRPr="00D03E9B" w:rsidRDefault="007C1C85" w:rsidP="000C7713">
      <w:pPr>
        <w:pStyle w:val="ListParagraph"/>
        <w:numPr>
          <w:ilvl w:val="0"/>
          <w:numId w:val="8"/>
        </w:numPr>
        <w:autoSpaceDE w:val="0"/>
        <w:autoSpaceDN w:val="0"/>
        <w:adjustRightInd w:val="0"/>
        <w:spacing w:before="120" w:after="0" w:line="400" w:lineRule="atLeast"/>
        <w:ind w:left="363" w:hanging="221"/>
        <w:jc w:val="lowKashida"/>
        <w:rPr>
          <w:rFonts w:asciiTheme="majorBidi" w:hAnsiTheme="majorBidi" w:cstheme="majorBidi"/>
          <w:b/>
          <w:bCs/>
          <w:color w:val="000000"/>
          <w:sz w:val="28"/>
          <w:szCs w:val="28"/>
          <w:u w:val="single"/>
        </w:rPr>
      </w:pPr>
      <w:r w:rsidRPr="00D03E9B">
        <w:rPr>
          <w:rFonts w:asciiTheme="majorBidi" w:hAnsiTheme="majorBidi" w:cstheme="majorBidi"/>
          <w:b/>
          <w:bCs/>
          <w:color w:val="000000"/>
          <w:sz w:val="28"/>
          <w:szCs w:val="28"/>
        </w:rPr>
        <w:t>Interferon Production:</w:t>
      </w:r>
      <w:r w:rsidR="00D03E9B" w:rsidRPr="00D03E9B">
        <w:rPr>
          <w:rFonts w:asciiTheme="majorBidi" w:hAnsiTheme="majorBidi" w:cstheme="majorBidi"/>
          <w:b/>
          <w:bCs/>
          <w:color w:val="000000"/>
          <w:sz w:val="28"/>
          <w:szCs w:val="28"/>
        </w:rPr>
        <w:t xml:space="preserve"> </w:t>
      </w:r>
    </w:p>
    <w:p w:rsidR="007C1C85" w:rsidRPr="00D03E9B" w:rsidRDefault="007C1C85" w:rsidP="000C7713">
      <w:pPr>
        <w:bidi w:val="0"/>
        <w:spacing w:after="0" w:line="420" w:lineRule="atLeast"/>
        <w:ind w:firstLine="720"/>
        <w:jc w:val="both"/>
        <w:rPr>
          <w:rFonts w:asciiTheme="majorBidi" w:hAnsiTheme="majorBidi" w:cstheme="majorBidi"/>
          <w:color w:val="000000"/>
          <w:sz w:val="28"/>
          <w:szCs w:val="28"/>
        </w:rPr>
      </w:pPr>
      <w:r w:rsidRPr="00D03E9B">
        <w:rPr>
          <w:rFonts w:asciiTheme="majorBidi" w:hAnsiTheme="majorBidi" w:cstheme="majorBidi"/>
          <w:color w:val="000000"/>
          <w:sz w:val="28"/>
          <w:szCs w:val="28"/>
        </w:rPr>
        <w:t xml:space="preserve">Antiviral state, induced by secreted IFN- </w:t>
      </w:r>
      <w:r w:rsidRPr="00D03E9B">
        <w:rPr>
          <w:rFonts w:asciiTheme="majorBidi" w:eastAsia="MS Mincho" w:hAnsiTheme="majorBidi" w:cstheme="majorBidi"/>
          <w:color w:val="000000"/>
          <w:sz w:val="28"/>
          <w:szCs w:val="28"/>
        </w:rPr>
        <w:t>γ</w:t>
      </w:r>
      <w:r w:rsidRPr="00D03E9B">
        <w:rPr>
          <w:rFonts w:asciiTheme="majorBidi" w:hAnsiTheme="majorBidi" w:cstheme="majorBidi"/>
          <w:color w:val="000000"/>
          <w:sz w:val="28"/>
          <w:szCs w:val="28"/>
        </w:rPr>
        <w:t>, gives an alert to uninfected cells by activation of effector molecules. Binding of IFN-</w:t>
      </w:r>
      <w:r w:rsidRPr="00D03E9B">
        <w:rPr>
          <w:rFonts w:asciiTheme="majorBidi" w:eastAsia="MS Mincho" w:hAnsiTheme="majorBidi" w:cstheme="majorBidi"/>
          <w:color w:val="000000"/>
          <w:sz w:val="28"/>
          <w:szCs w:val="28"/>
        </w:rPr>
        <w:t xml:space="preserve"> γ</w:t>
      </w:r>
      <w:r w:rsidRPr="00D03E9B">
        <w:rPr>
          <w:rFonts w:asciiTheme="majorBidi" w:eastAsia="BookAntiqua-Identity-H" w:hAnsiTheme="majorBidi" w:cstheme="majorBidi"/>
          <w:color w:val="000000"/>
          <w:sz w:val="28"/>
          <w:szCs w:val="28"/>
        </w:rPr>
        <w:t xml:space="preserve"> </w:t>
      </w:r>
      <w:r w:rsidRPr="00D03E9B">
        <w:rPr>
          <w:rFonts w:asciiTheme="majorBidi" w:hAnsiTheme="majorBidi" w:cstheme="majorBidi"/>
          <w:color w:val="000000"/>
          <w:sz w:val="28"/>
          <w:szCs w:val="28"/>
        </w:rPr>
        <w:t>to cognate receptor complex leads to the activation of JAK/STAT pathway, which results in the induction of IFN-</w:t>
      </w:r>
      <w:r w:rsidRPr="00D03E9B">
        <w:rPr>
          <w:rFonts w:asciiTheme="majorBidi" w:hAnsiTheme="majorBidi" w:cstheme="majorBidi"/>
          <w:color w:val="000000"/>
          <w:sz w:val="28"/>
          <w:szCs w:val="28"/>
        </w:rPr>
        <w:lastRenderedPageBreak/>
        <w:t xml:space="preserve">stimulated genes (ISGs) and lead to enhance the IFN response </w:t>
      </w:r>
      <w:r w:rsidRPr="00D03E9B">
        <w:rPr>
          <w:rFonts w:asciiTheme="majorBidi" w:hAnsiTheme="majorBidi" w:cstheme="majorBidi"/>
          <w:b/>
          <w:bCs/>
          <w:i/>
          <w:iCs/>
          <w:color w:val="000000"/>
          <w:sz w:val="28"/>
          <w:szCs w:val="28"/>
        </w:rPr>
        <w:t>(Rehermann, 2009)</w:t>
      </w:r>
      <w:r w:rsidRPr="00D03E9B">
        <w:rPr>
          <w:rFonts w:asciiTheme="majorBidi" w:hAnsiTheme="majorBidi" w:cstheme="majorBidi"/>
          <w:color w:val="000000"/>
          <w:sz w:val="28"/>
          <w:szCs w:val="28"/>
        </w:rPr>
        <w:t>.</w:t>
      </w:r>
    </w:p>
    <w:p w:rsidR="007C1C85" w:rsidRPr="00D03E9B" w:rsidRDefault="007C1C85" w:rsidP="000C7713">
      <w:pPr>
        <w:bidi w:val="0"/>
        <w:spacing w:before="240" w:after="0" w:line="420" w:lineRule="atLeast"/>
        <w:ind w:firstLine="720"/>
        <w:jc w:val="both"/>
        <w:rPr>
          <w:rFonts w:asciiTheme="majorBidi" w:hAnsiTheme="majorBidi" w:cstheme="majorBidi"/>
          <w:b/>
          <w:bCs/>
          <w:i/>
          <w:iCs/>
          <w:color w:val="000000"/>
          <w:sz w:val="28"/>
          <w:szCs w:val="28"/>
        </w:rPr>
      </w:pPr>
      <w:r w:rsidRPr="00D03E9B">
        <w:rPr>
          <w:rFonts w:asciiTheme="majorBidi" w:hAnsiTheme="majorBidi" w:cstheme="majorBidi"/>
          <w:color w:val="000000"/>
          <w:sz w:val="28"/>
          <w:szCs w:val="28"/>
        </w:rPr>
        <w:t>However, HCV has organized a number of countermeasures not only to inhibit the induction phase, but also interfere with the effector phase of the IFN system. HCV core, when over expressed in cell culture, disturbs antiviral activity via interfering in JAK/STAT signaling and ISG expression by inhibition of STAT1 activation. Simultaneously it induces its degradation by induction of inhibitor of the JAK/STAT pathway</w:t>
      </w:r>
      <w:r w:rsidR="00D03E9B" w:rsidRPr="00D03E9B">
        <w:rPr>
          <w:rFonts w:asciiTheme="majorBidi" w:hAnsiTheme="majorBidi" w:cstheme="majorBidi"/>
          <w:color w:val="000000"/>
          <w:sz w:val="28"/>
          <w:szCs w:val="28"/>
        </w:rPr>
        <w:t>,</w:t>
      </w:r>
      <w:r w:rsidRPr="00D03E9B">
        <w:rPr>
          <w:rFonts w:asciiTheme="majorBidi" w:hAnsiTheme="majorBidi" w:cstheme="majorBidi"/>
          <w:color w:val="000000"/>
          <w:sz w:val="28"/>
          <w:szCs w:val="28"/>
        </w:rPr>
        <w:t xml:space="preserve">SOCS3 (Suppressor of Cytokine Signaling 3) </w:t>
      </w:r>
      <w:r w:rsidRPr="00D03E9B">
        <w:rPr>
          <w:rFonts w:asciiTheme="majorBidi" w:hAnsiTheme="majorBidi" w:cstheme="majorBidi"/>
          <w:b/>
          <w:bCs/>
          <w:i/>
          <w:iCs/>
          <w:color w:val="000000"/>
          <w:sz w:val="28"/>
          <w:szCs w:val="28"/>
        </w:rPr>
        <w:t>(Bode et al., 2003)</w:t>
      </w:r>
      <w:r w:rsidRPr="00D03E9B">
        <w:rPr>
          <w:rFonts w:asciiTheme="majorBidi" w:hAnsiTheme="majorBidi" w:cstheme="majorBidi"/>
          <w:color w:val="000000"/>
          <w:sz w:val="28"/>
          <w:szCs w:val="28"/>
        </w:rPr>
        <w:t xml:space="preserve">, protein phosphatase 2A (PP2A), which ultimately reduces the transcriptional activity of ISG factor 3 (ISGF3) and inhibits ISGF3 interaction to IFN-stimulated response elements </w:t>
      </w:r>
      <w:r w:rsidRPr="00D03E9B">
        <w:rPr>
          <w:rFonts w:asciiTheme="majorBidi" w:hAnsiTheme="majorBidi" w:cstheme="majorBidi"/>
          <w:b/>
          <w:bCs/>
          <w:i/>
          <w:iCs/>
          <w:color w:val="000000"/>
          <w:sz w:val="28"/>
          <w:szCs w:val="28"/>
        </w:rPr>
        <w:t>(Rehermann, 2009).</w:t>
      </w:r>
      <w:r w:rsidRPr="00D03E9B">
        <w:rPr>
          <w:rFonts w:asciiTheme="majorBidi" w:hAnsiTheme="majorBidi" w:cstheme="majorBidi"/>
          <w:color w:val="000000"/>
          <w:sz w:val="28"/>
          <w:szCs w:val="28"/>
        </w:rPr>
        <w:t>In addition, HCV NS5A interferes with the function of ISGs by inhibiting 2</w:t>
      </w:r>
      <w:r w:rsidRPr="00D03E9B">
        <w:rPr>
          <w:rFonts w:asciiTheme="majorBidi" w:eastAsia="BookAntiqua-Identity-H" w:hAnsiTheme="majorBidi" w:cstheme="majorBidi"/>
          <w:color w:val="000000"/>
          <w:sz w:val="28"/>
          <w:szCs w:val="28"/>
        </w:rPr>
        <w:t>′</w:t>
      </w:r>
      <w:r w:rsidRPr="00D03E9B">
        <w:rPr>
          <w:rFonts w:asciiTheme="majorBidi" w:hAnsiTheme="majorBidi" w:cstheme="majorBidi"/>
          <w:color w:val="000000"/>
          <w:sz w:val="28"/>
          <w:szCs w:val="28"/>
        </w:rPr>
        <w:t>-5</w:t>
      </w:r>
      <w:r w:rsidRPr="00D03E9B">
        <w:rPr>
          <w:rFonts w:asciiTheme="majorBidi" w:eastAsia="BookAntiqua-Identity-H" w:hAnsiTheme="majorBidi" w:cstheme="majorBidi"/>
          <w:color w:val="000000"/>
          <w:sz w:val="28"/>
          <w:szCs w:val="28"/>
        </w:rPr>
        <w:t>′</w:t>
      </w:r>
      <w:r w:rsidRPr="00D03E9B">
        <w:rPr>
          <w:rFonts w:asciiTheme="majorBidi" w:hAnsiTheme="majorBidi" w:cstheme="majorBidi"/>
          <w:color w:val="000000"/>
          <w:sz w:val="28"/>
          <w:szCs w:val="28"/>
        </w:rPr>
        <w:t xml:space="preserve"> oligoadenylate synthetase (2</w:t>
      </w:r>
      <w:r w:rsidRPr="00D03E9B">
        <w:rPr>
          <w:rFonts w:asciiTheme="majorBidi" w:eastAsia="BookAntiqua-Identity-H" w:hAnsiTheme="majorBidi" w:cstheme="majorBidi"/>
          <w:color w:val="000000"/>
          <w:sz w:val="28"/>
          <w:szCs w:val="28"/>
        </w:rPr>
        <w:t>′</w:t>
      </w:r>
      <w:r w:rsidRPr="00D03E9B">
        <w:rPr>
          <w:rFonts w:asciiTheme="majorBidi" w:hAnsiTheme="majorBidi" w:cstheme="majorBidi"/>
          <w:color w:val="000000"/>
          <w:sz w:val="28"/>
          <w:szCs w:val="28"/>
        </w:rPr>
        <w:t>-5</w:t>
      </w:r>
      <w:r w:rsidRPr="00D03E9B">
        <w:rPr>
          <w:rFonts w:asciiTheme="majorBidi" w:eastAsia="BookAntiqua-Identity-H" w:hAnsiTheme="majorBidi" w:cstheme="majorBidi"/>
          <w:color w:val="000000"/>
          <w:sz w:val="28"/>
          <w:szCs w:val="28"/>
        </w:rPr>
        <w:t xml:space="preserve">′ </w:t>
      </w:r>
      <w:r w:rsidRPr="00D03E9B">
        <w:rPr>
          <w:rFonts w:asciiTheme="majorBidi" w:hAnsiTheme="majorBidi" w:cstheme="majorBidi"/>
          <w:color w:val="000000"/>
          <w:sz w:val="28"/>
          <w:szCs w:val="28"/>
        </w:rPr>
        <w:t xml:space="preserve">OAS) and leads to overall ISG expression impairment </w:t>
      </w:r>
      <w:r w:rsidR="003F54B9">
        <w:rPr>
          <w:rFonts w:asciiTheme="majorBidi" w:hAnsiTheme="majorBidi" w:cstheme="majorBidi"/>
          <w:b/>
          <w:bCs/>
          <w:i/>
          <w:iCs/>
          <w:color w:val="000000"/>
          <w:sz w:val="28"/>
          <w:szCs w:val="28"/>
        </w:rPr>
        <w:t>(Polyak, 2003</w:t>
      </w:r>
      <w:r w:rsidRPr="00D03E9B">
        <w:rPr>
          <w:rFonts w:asciiTheme="majorBidi" w:hAnsiTheme="majorBidi" w:cstheme="majorBidi"/>
          <w:b/>
          <w:bCs/>
          <w:i/>
          <w:iCs/>
          <w:color w:val="000000"/>
          <w:sz w:val="28"/>
          <w:szCs w:val="28"/>
        </w:rPr>
        <w:t>)</w:t>
      </w:r>
      <w:r w:rsidRPr="00D03E9B">
        <w:rPr>
          <w:rFonts w:asciiTheme="majorBidi" w:hAnsiTheme="majorBidi" w:cstheme="majorBidi"/>
          <w:color w:val="000000"/>
          <w:sz w:val="28"/>
          <w:szCs w:val="28"/>
        </w:rPr>
        <w:t xml:space="preserve">. Protein kinase Receptor (PKR) can negatively regulate HCV replication noncytolytically in cell cultures. This protein can interact with HCV NS5A which subsequently makes NS5A functionless. Interestingly, HCV E2 acts as distraction target to PKR </w:t>
      </w:r>
      <w:r w:rsidRPr="00D03E9B">
        <w:rPr>
          <w:rFonts w:asciiTheme="majorBidi" w:hAnsiTheme="majorBidi" w:cstheme="majorBidi"/>
          <w:b/>
          <w:bCs/>
          <w:i/>
          <w:iCs/>
          <w:color w:val="000000"/>
          <w:sz w:val="28"/>
          <w:szCs w:val="28"/>
        </w:rPr>
        <w:t>(Kim et al., 2004; Zhao et al., 2004).</w:t>
      </w:r>
    </w:p>
    <w:p w:rsidR="007C1C85" w:rsidRPr="00D03E9B" w:rsidRDefault="007C1C85" w:rsidP="000C7713">
      <w:pPr>
        <w:pStyle w:val="ListParagraph"/>
        <w:numPr>
          <w:ilvl w:val="0"/>
          <w:numId w:val="8"/>
        </w:numPr>
        <w:autoSpaceDE w:val="0"/>
        <w:autoSpaceDN w:val="0"/>
        <w:adjustRightInd w:val="0"/>
        <w:spacing w:before="240" w:after="0" w:line="420" w:lineRule="atLeast"/>
        <w:ind w:left="360" w:hanging="164"/>
        <w:jc w:val="lowKashida"/>
        <w:rPr>
          <w:rFonts w:asciiTheme="majorBidi" w:hAnsiTheme="majorBidi" w:cstheme="majorBidi"/>
          <w:b/>
          <w:bCs/>
          <w:color w:val="000000"/>
          <w:sz w:val="28"/>
          <w:szCs w:val="28"/>
        </w:rPr>
      </w:pPr>
      <w:r w:rsidRPr="00D03E9B">
        <w:rPr>
          <w:rFonts w:asciiTheme="majorBidi" w:hAnsiTheme="majorBidi" w:cstheme="majorBidi"/>
          <w:b/>
          <w:bCs/>
          <w:color w:val="000000"/>
          <w:sz w:val="28"/>
          <w:szCs w:val="28"/>
        </w:rPr>
        <w:t>Dendritic cells (DC):</w:t>
      </w:r>
    </w:p>
    <w:p w:rsidR="007C1C85" w:rsidRPr="00D03E9B" w:rsidRDefault="007C1C85" w:rsidP="00D34A9E">
      <w:pPr>
        <w:bidi w:val="0"/>
        <w:spacing w:after="0" w:line="410" w:lineRule="atLeast"/>
        <w:ind w:firstLine="720"/>
        <w:jc w:val="both"/>
        <w:rPr>
          <w:rFonts w:asciiTheme="majorBidi" w:hAnsiTheme="majorBidi" w:cstheme="majorBidi"/>
          <w:color w:val="000000"/>
          <w:sz w:val="28"/>
          <w:szCs w:val="28"/>
        </w:rPr>
      </w:pPr>
      <w:r w:rsidRPr="00D03E9B">
        <w:rPr>
          <w:rFonts w:asciiTheme="majorBidi" w:hAnsiTheme="majorBidi" w:cstheme="majorBidi"/>
          <w:color w:val="000000"/>
          <w:sz w:val="28"/>
          <w:szCs w:val="28"/>
        </w:rPr>
        <w:t xml:space="preserve">Dendritic cells are professional APCs with important functions in antiviral immunity through activation of adaptive immune responses. Type-I IFNs are also produced by pDCs, </w:t>
      </w:r>
      <w:r w:rsidRPr="00D03E9B">
        <w:rPr>
          <w:rFonts w:asciiTheme="majorBidi" w:hAnsiTheme="majorBidi" w:cstheme="majorBidi"/>
          <w:color w:val="000000"/>
          <w:sz w:val="28"/>
          <w:szCs w:val="28"/>
        </w:rPr>
        <w:lastRenderedPageBreak/>
        <w:t xml:space="preserve">which derive from the lymphoid lineage. Production of IFN alpha/beta, in early phase of infection occurs after recognition of ssRNA and dsRNA by TLR7 and TLR9 respectively </w:t>
      </w:r>
      <w:r w:rsidRPr="00D03E9B">
        <w:rPr>
          <w:rFonts w:asciiTheme="majorBidi" w:hAnsiTheme="majorBidi" w:cstheme="majorBidi"/>
          <w:b/>
          <w:bCs/>
          <w:i/>
          <w:iCs/>
          <w:color w:val="000000"/>
          <w:sz w:val="28"/>
          <w:szCs w:val="28"/>
        </w:rPr>
        <w:t>(Albert et al., 2008).</w:t>
      </w:r>
      <w:r w:rsidRPr="00D03E9B">
        <w:rPr>
          <w:rFonts w:asciiTheme="majorBidi" w:hAnsiTheme="majorBidi" w:cstheme="majorBidi"/>
          <w:color w:val="000000"/>
          <w:sz w:val="28"/>
          <w:szCs w:val="28"/>
        </w:rPr>
        <w:t xml:space="preserve"> The frequency of pDCs in the blood </w:t>
      </w:r>
      <w:r w:rsidRPr="00D03E9B">
        <w:rPr>
          <w:rFonts w:asciiTheme="majorBidi" w:hAnsiTheme="majorBidi" w:cstheme="majorBidi"/>
          <w:b/>
          <w:bCs/>
          <w:i/>
          <w:iCs/>
          <w:color w:val="000000"/>
          <w:sz w:val="28"/>
          <w:szCs w:val="28"/>
        </w:rPr>
        <w:t>(Nakamoto et al., 2008)</w:t>
      </w:r>
      <w:r w:rsidRPr="00D03E9B">
        <w:rPr>
          <w:rFonts w:asciiTheme="majorBidi" w:hAnsiTheme="majorBidi" w:cstheme="majorBidi"/>
          <w:color w:val="000000"/>
          <w:sz w:val="28"/>
          <w:szCs w:val="28"/>
        </w:rPr>
        <w:t xml:space="preserve"> and their production of IFN-</w:t>
      </w:r>
      <w:r w:rsidRPr="00D03E9B">
        <w:rPr>
          <w:rFonts w:asciiTheme="majorBidi" w:eastAsia="MS Mincho" w:hAnsiTheme="majorBidi" w:cstheme="majorBidi"/>
          <w:color w:val="000000"/>
          <w:sz w:val="28"/>
          <w:szCs w:val="28"/>
        </w:rPr>
        <w:t xml:space="preserve"> </w:t>
      </w:r>
      <w:r w:rsidRPr="00D03E9B">
        <w:rPr>
          <w:rFonts w:asciiTheme="majorBidi" w:hAnsiTheme="majorBidi" w:cstheme="majorBidi"/>
          <w:color w:val="000000"/>
          <w:sz w:val="28"/>
          <w:szCs w:val="28"/>
        </w:rPr>
        <w:t>γ</w:t>
      </w:r>
      <w:r w:rsidRPr="00D03E9B">
        <w:rPr>
          <w:rFonts w:asciiTheme="majorBidi" w:eastAsia="BookAntiqua-Identity-H" w:hAnsiTheme="majorBidi" w:cstheme="majorBidi"/>
          <w:color w:val="000000"/>
          <w:sz w:val="28"/>
          <w:szCs w:val="28"/>
        </w:rPr>
        <w:t xml:space="preserve"> </w:t>
      </w:r>
      <w:r w:rsidRPr="00D03E9B">
        <w:rPr>
          <w:rFonts w:asciiTheme="majorBidi" w:hAnsiTheme="majorBidi" w:cstheme="majorBidi"/>
          <w:color w:val="000000"/>
          <w:sz w:val="28"/>
          <w:szCs w:val="28"/>
        </w:rPr>
        <w:t xml:space="preserve">in HCV infection are reduced after in vitro stimulation </w:t>
      </w:r>
      <w:r w:rsidRPr="00D03E9B">
        <w:rPr>
          <w:rFonts w:asciiTheme="majorBidi" w:hAnsiTheme="majorBidi" w:cstheme="majorBidi"/>
          <w:b/>
          <w:bCs/>
          <w:i/>
          <w:iCs/>
          <w:color w:val="000000"/>
          <w:sz w:val="28"/>
          <w:szCs w:val="28"/>
        </w:rPr>
        <w:t>(Bowen et al., 2008).</w:t>
      </w:r>
      <w:r w:rsidRPr="00D03E9B">
        <w:rPr>
          <w:rFonts w:asciiTheme="majorBidi" w:hAnsiTheme="majorBidi" w:cstheme="majorBidi"/>
          <w:color w:val="000000"/>
          <w:sz w:val="28"/>
          <w:szCs w:val="28"/>
        </w:rPr>
        <w:t xml:space="preserve"> The possible mechanism has been demonstrated in in-vitro studies. First, HCV core and NS3 activate monocytes by TLR2 signaling to produce TNF-γ, which in turn inhibits IFN-γ</w:t>
      </w:r>
      <w:r w:rsidRPr="00D03E9B">
        <w:rPr>
          <w:rFonts w:asciiTheme="majorBidi" w:eastAsia="BookAntiqua-Identity-H" w:hAnsiTheme="majorBidi" w:cstheme="majorBidi"/>
          <w:color w:val="000000"/>
          <w:sz w:val="28"/>
          <w:szCs w:val="28"/>
        </w:rPr>
        <w:t xml:space="preserve"> </w:t>
      </w:r>
      <w:r w:rsidRPr="00D03E9B">
        <w:rPr>
          <w:rFonts w:asciiTheme="majorBidi" w:hAnsiTheme="majorBidi" w:cstheme="majorBidi"/>
          <w:color w:val="000000"/>
          <w:sz w:val="28"/>
          <w:szCs w:val="28"/>
        </w:rPr>
        <w:t>production and induces pDC apoptosis</w:t>
      </w:r>
      <w:r w:rsidRPr="00D03E9B">
        <w:rPr>
          <w:rFonts w:asciiTheme="majorBidi" w:hAnsiTheme="majorBidi" w:cstheme="majorBidi"/>
          <w:b/>
          <w:bCs/>
          <w:i/>
          <w:iCs/>
          <w:color w:val="000000"/>
          <w:sz w:val="28"/>
          <w:szCs w:val="28"/>
        </w:rPr>
        <w:t>.</w:t>
      </w:r>
      <w:r w:rsidRPr="00D03E9B">
        <w:rPr>
          <w:rFonts w:asciiTheme="majorBidi" w:hAnsiTheme="majorBidi" w:cstheme="majorBidi"/>
          <w:color w:val="000000"/>
          <w:sz w:val="28"/>
          <w:szCs w:val="28"/>
        </w:rPr>
        <w:t xml:space="preserve"> Second, HCV itself inhibits IFN-γ</w:t>
      </w:r>
      <w:r w:rsidRPr="00D03E9B">
        <w:rPr>
          <w:rFonts w:asciiTheme="majorBidi" w:eastAsia="BookAntiqua-Identity-H" w:hAnsiTheme="majorBidi" w:cstheme="majorBidi"/>
          <w:color w:val="000000"/>
          <w:sz w:val="28"/>
          <w:szCs w:val="28"/>
        </w:rPr>
        <w:t xml:space="preserve"> </w:t>
      </w:r>
      <w:r w:rsidRPr="00D03E9B">
        <w:rPr>
          <w:rFonts w:asciiTheme="majorBidi" w:hAnsiTheme="majorBidi" w:cstheme="majorBidi"/>
          <w:color w:val="000000"/>
          <w:sz w:val="28"/>
          <w:szCs w:val="28"/>
        </w:rPr>
        <w:t xml:space="preserve">production of pDCs </w:t>
      </w:r>
      <w:r w:rsidRPr="00D03E9B">
        <w:rPr>
          <w:rFonts w:asciiTheme="majorBidi" w:hAnsiTheme="majorBidi" w:cstheme="majorBidi"/>
          <w:b/>
          <w:bCs/>
          <w:i/>
          <w:iCs/>
          <w:color w:val="000000"/>
          <w:sz w:val="28"/>
          <w:szCs w:val="28"/>
        </w:rPr>
        <w:t>(</w:t>
      </w:r>
      <w:r w:rsidR="00112AF6">
        <w:rPr>
          <w:rFonts w:asciiTheme="majorBidi" w:eastAsia="NimbusSanL-Regu-Identity-H" w:hAnsiTheme="majorBidi" w:cstheme="majorBidi"/>
          <w:b/>
          <w:bCs/>
          <w:i/>
          <w:iCs/>
          <w:sz w:val="28"/>
          <w:szCs w:val="28"/>
        </w:rPr>
        <w:t>Megha</w:t>
      </w:r>
      <w:r w:rsidR="003F54B9">
        <w:rPr>
          <w:rFonts w:asciiTheme="majorBidi" w:eastAsia="NimbusSanL-Regu-Identity-H" w:hAnsiTheme="majorBidi" w:cstheme="majorBidi"/>
          <w:b/>
          <w:bCs/>
          <w:i/>
          <w:iCs/>
          <w:sz w:val="28"/>
          <w:szCs w:val="28"/>
        </w:rPr>
        <w:t xml:space="preserve"> et al.,</w:t>
      </w:r>
      <w:r w:rsidRPr="00D03E9B">
        <w:rPr>
          <w:rFonts w:asciiTheme="majorBidi" w:eastAsia="NimbusSanL-Regu-Identity-H" w:hAnsiTheme="majorBidi" w:cstheme="majorBidi"/>
          <w:b/>
          <w:bCs/>
          <w:i/>
          <w:iCs/>
          <w:sz w:val="28"/>
          <w:szCs w:val="28"/>
        </w:rPr>
        <w:t xml:space="preserve"> 2011)</w:t>
      </w:r>
      <w:r w:rsidRPr="00D03E9B">
        <w:rPr>
          <w:rFonts w:asciiTheme="majorBidi" w:hAnsiTheme="majorBidi" w:cstheme="majorBidi"/>
          <w:b/>
          <w:bCs/>
          <w:i/>
          <w:iCs/>
          <w:color w:val="000000"/>
          <w:sz w:val="28"/>
          <w:szCs w:val="28"/>
        </w:rPr>
        <w:t>.</w:t>
      </w:r>
      <w:r w:rsidRPr="00D03E9B">
        <w:rPr>
          <w:rFonts w:asciiTheme="majorBidi" w:hAnsiTheme="majorBidi" w:cstheme="majorBidi"/>
          <w:color w:val="000000"/>
          <w:sz w:val="28"/>
          <w:szCs w:val="28"/>
        </w:rPr>
        <w:t xml:space="preserve"> However, other studies revealed regular response to TLR stimulation by circulating pDCs of c</w:t>
      </w:r>
      <w:r w:rsidR="003F54B9">
        <w:rPr>
          <w:rFonts w:asciiTheme="majorBidi" w:hAnsiTheme="majorBidi" w:cstheme="majorBidi"/>
          <w:color w:val="000000"/>
          <w:sz w:val="28"/>
          <w:szCs w:val="28"/>
        </w:rPr>
        <w:t>hronically infected individuals</w:t>
      </w:r>
      <w:r w:rsidRPr="00D03E9B">
        <w:rPr>
          <w:rFonts w:asciiTheme="majorBidi" w:hAnsiTheme="majorBidi" w:cstheme="majorBidi"/>
          <w:b/>
          <w:bCs/>
          <w:i/>
          <w:iCs/>
          <w:color w:val="000000"/>
          <w:sz w:val="28"/>
          <w:szCs w:val="28"/>
        </w:rPr>
        <w:t xml:space="preserve">(Decalf et al., 2007) </w:t>
      </w:r>
      <w:r w:rsidRPr="00D03E9B">
        <w:rPr>
          <w:rFonts w:asciiTheme="majorBidi" w:hAnsiTheme="majorBidi" w:cstheme="majorBidi"/>
          <w:color w:val="000000"/>
          <w:sz w:val="28"/>
          <w:szCs w:val="28"/>
        </w:rPr>
        <w:t xml:space="preserve">and they have high levels of endogenous type I IFNs without immuno-dysfuction </w:t>
      </w:r>
      <w:r w:rsidRPr="00D03E9B">
        <w:rPr>
          <w:rFonts w:asciiTheme="majorBidi" w:hAnsiTheme="majorBidi" w:cstheme="majorBidi"/>
          <w:b/>
          <w:bCs/>
          <w:i/>
          <w:iCs/>
          <w:color w:val="000000"/>
          <w:sz w:val="28"/>
          <w:szCs w:val="28"/>
        </w:rPr>
        <w:t xml:space="preserve">(Albert et al., 2008). </w:t>
      </w:r>
      <w:r w:rsidRPr="00D03E9B">
        <w:rPr>
          <w:rFonts w:asciiTheme="majorBidi" w:hAnsiTheme="majorBidi" w:cstheme="majorBidi"/>
          <w:color w:val="000000"/>
          <w:sz w:val="28"/>
          <w:szCs w:val="28"/>
        </w:rPr>
        <w:t>Despite of the significance of the above mechanism, the host rarely overcomes HCV infection. This suggests several other viral evasion mechanisms. HCV proteins can interact with monocytes/macrophages through TLR2, inducing the IL-10 production, which hampers IL-12 production by mDC and IFN-alpha by pDC</w:t>
      </w:r>
      <w:r w:rsidRPr="00D03E9B">
        <w:rPr>
          <w:rFonts w:asciiTheme="majorBidi" w:hAnsiTheme="majorBidi" w:cstheme="majorBidi"/>
          <w:b/>
          <w:bCs/>
          <w:i/>
          <w:iCs/>
          <w:color w:val="000000"/>
          <w:sz w:val="28"/>
          <w:szCs w:val="28"/>
        </w:rPr>
        <w:t>.</w:t>
      </w:r>
      <w:r w:rsidRPr="00D03E9B">
        <w:rPr>
          <w:rFonts w:asciiTheme="majorBidi" w:hAnsiTheme="majorBidi" w:cstheme="majorBidi"/>
          <w:color w:val="000000"/>
          <w:sz w:val="28"/>
          <w:szCs w:val="28"/>
        </w:rPr>
        <w:t xml:space="preserve"> IL-12 cytokine production by mDC is decreased in HCV patients in response to stimuli like CD40L or </w:t>
      </w:r>
      <w:r w:rsidRPr="00D03E9B">
        <w:rPr>
          <w:rFonts w:asciiTheme="majorBidi" w:hAnsiTheme="majorBidi" w:cstheme="majorBidi"/>
          <w:sz w:val="28"/>
          <w:szCs w:val="28"/>
        </w:rPr>
        <w:t>polyinosinic:</w:t>
      </w:r>
      <w:r w:rsidR="000C7713">
        <w:rPr>
          <w:rFonts w:asciiTheme="majorBidi" w:hAnsiTheme="majorBidi" w:cstheme="majorBidi"/>
          <w:sz w:val="28"/>
          <w:szCs w:val="28"/>
        </w:rPr>
        <w:t xml:space="preserve"> </w:t>
      </w:r>
      <w:r w:rsidRPr="00D03E9B">
        <w:rPr>
          <w:rFonts w:asciiTheme="majorBidi" w:hAnsiTheme="majorBidi" w:cstheme="majorBidi"/>
          <w:sz w:val="28"/>
          <w:szCs w:val="28"/>
        </w:rPr>
        <w:t>polycytidylic acid (poly I</w:t>
      </w:r>
      <w:proofErr w:type="gramStart"/>
      <w:r w:rsidRPr="00D03E9B">
        <w:rPr>
          <w:rFonts w:asciiTheme="majorBidi" w:hAnsiTheme="majorBidi" w:cstheme="majorBidi"/>
          <w:sz w:val="28"/>
          <w:szCs w:val="28"/>
        </w:rPr>
        <w:t>:C</w:t>
      </w:r>
      <w:proofErr w:type="gramEnd"/>
      <w:r w:rsidRPr="00D03E9B">
        <w:rPr>
          <w:rFonts w:asciiTheme="majorBidi" w:hAnsiTheme="majorBidi" w:cstheme="majorBidi"/>
          <w:sz w:val="28"/>
          <w:szCs w:val="28"/>
        </w:rPr>
        <w:t>)</w:t>
      </w:r>
      <w:r w:rsidRPr="00D03E9B">
        <w:rPr>
          <w:rFonts w:asciiTheme="majorBidi" w:hAnsiTheme="majorBidi" w:cstheme="majorBidi"/>
          <w:color w:val="000000"/>
          <w:sz w:val="28"/>
          <w:szCs w:val="28"/>
        </w:rPr>
        <w:t xml:space="preserve">, which can explain clearly the shift from Th1 to Th2 response in HCV patients. In-vitro studies indicate that DC expressing core and E1 proteins have lower stimulatory ability, which is associated to the lack of maturation after stimulation with TNF-alpha or CD40L </w:t>
      </w:r>
      <w:r w:rsidRPr="00D03E9B">
        <w:rPr>
          <w:rFonts w:asciiTheme="majorBidi" w:hAnsiTheme="majorBidi" w:cstheme="majorBidi"/>
          <w:b/>
          <w:bCs/>
          <w:i/>
          <w:iCs/>
          <w:color w:val="000000"/>
          <w:sz w:val="28"/>
          <w:szCs w:val="28"/>
        </w:rPr>
        <w:t>(</w:t>
      </w:r>
      <w:r w:rsidR="00D34A9E">
        <w:rPr>
          <w:rFonts w:asciiTheme="majorBidi" w:eastAsia="NimbusSanL-Regu-Identity-H" w:hAnsiTheme="majorBidi" w:cstheme="majorBidi"/>
          <w:b/>
          <w:bCs/>
          <w:i/>
          <w:iCs/>
          <w:sz w:val="28"/>
          <w:szCs w:val="28"/>
        </w:rPr>
        <w:t>Megha</w:t>
      </w:r>
      <w:r w:rsidRPr="00D03E9B">
        <w:rPr>
          <w:rFonts w:asciiTheme="majorBidi" w:eastAsia="NimbusSanL-Regu-Identity-H" w:hAnsiTheme="majorBidi" w:cstheme="majorBidi"/>
          <w:b/>
          <w:bCs/>
          <w:i/>
          <w:iCs/>
          <w:sz w:val="28"/>
          <w:szCs w:val="28"/>
        </w:rPr>
        <w:t xml:space="preserve"> et al., 2011</w:t>
      </w:r>
      <w:r w:rsidRPr="00D03E9B">
        <w:rPr>
          <w:rFonts w:asciiTheme="majorBidi" w:hAnsiTheme="majorBidi" w:cstheme="majorBidi"/>
          <w:b/>
          <w:bCs/>
          <w:i/>
          <w:iCs/>
          <w:color w:val="000000"/>
          <w:sz w:val="28"/>
          <w:szCs w:val="28"/>
        </w:rPr>
        <w:t>).</w:t>
      </w:r>
    </w:p>
    <w:p w:rsidR="007C1C85" w:rsidRPr="00D03E9B" w:rsidRDefault="007C1C85" w:rsidP="000C7713">
      <w:pPr>
        <w:pStyle w:val="ListParagraph"/>
        <w:numPr>
          <w:ilvl w:val="0"/>
          <w:numId w:val="8"/>
        </w:numPr>
        <w:autoSpaceDE w:val="0"/>
        <w:autoSpaceDN w:val="0"/>
        <w:adjustRightInd w:val="0"/>
        <w:spacing w:before="240" w:after="0" w:line="420" w:lineRule="atLeast"/>
        <w:ind w:left="406" w:hanging="182"/>
        <w:jc w:val="lowKashida"/>
        <w:rPr>
          <w:rFonts w:asciiTheme="majorBidi" w:hAnsiTheme="majorBidi" w:cstheme="majorBidi"/>
          <w:b/>
          <w:bCs/>
          <w:i/>
          <w:iCs/>
          <w:color w:val="000000"/>
          <w:sz w:val="28"/>
          <w:szCs w:val="28"/>
        </w:rPr>
      </w:pPr>
      <w:r w:rsidRPr="00D03E9B">
        <w:rPr>
          <w:rFonts w:asciiTheme="majorBidi" w:hAnsiTheme="majorBidi" w:cstheme="majorBidi"/>
          <w:b/>
          <w:bCs/>
          <w:i/>
          <w:iCs/>
          <w:color w:val="000000"/>
          <w:sz w:val="28"/>
          <w:szCs w:val="28"/>
        </w:rPr>
        <w:lastRenderedPageBreak/>
        <w:t>Natural Killer Cells:</w:t>
      </w:r>
    </w:p>
    <w:p w:rsidR="007C1C85" w:rsidRPr="00D03E9B" w:rsidRDefault="007C1C85" w:rsidP="000C7713">
      <w:pPr>
        <w:bidi w:val="0"/>
        <w:spacing w:after="0" w:line="420" w:lineRule="atLeast"/>
        <w:ind w:firstLine="720"/>
        <w:jc w:val="both"/>
        <w:rPr>
          <w:rFonts w:asciiTheme="majorBidi" w:hAnsiTheme="majorBidi" w:cstheme="majorBidi"/>
          <w:color w:val="000000"/>
          <w:sz w:val="28"/>
          <w:szCs w:val="28"/>
        </w:rPr>
      </w:pPr>
      <w:r w:rsidRPr="00D03E9B">
        <w:rPr>
          <w:rFonts w:asciiTheme="majorBidi" w:hAnsiTheme="majorBidi" w:cstheme="majorBidi"/>
          <w:color w:val="000000"/>
          <w:sz w:val="28"/>
          <w:szCs w:val="28"/>
        </w:rPr>
        <w:t xml:space="preserve">The impaired function of NK cells in the course of HCV infection is particularly evident in their interactions with DCs </w:t>
      </w:r>
      <w:r w:rsidRPr="00D03E9B">
        <w:rPr>
          <w:rFonts w:asciiTheme="majorBidi" w:hAnsiTheme="majorBidi" w:cstheme="majorBidi"/>
          <w:b/>
          <w:bCs/>
          <w:i/>
          <w:iCs/>
          <w:sz w:val="28"/>
          <w:szCs w:val="28"/>
        </w:rPr>
        <w:t>(Mavilio et al., 2006).</w:t>
      </w:r>
      <w:r w:rsidRPr="00D03E9B">
        <w:rPr>
          <w:rFonts w:asciiTheme="majorBidi" w:hAnsiTheme="majorBidi" w:cstheme="majorBidi"/>
          <w:color w:val="000000"/>
          <w:sz w:val="28"/>
          <w:szCs w:val="28"/>
        </w:rPr>
        <w:t xml:space="preserve"> Although DCs are able to produce IL-15, the production is deficient, apparently due to the inhibitory effect of IFN-α. NK cells normally activate </w:t>
      </w:r>
      <w:proofErr w:type="gramStart"/>
      <w:r w:rsidRPr="00D03E9B">
        <w:rPr>
          <w:rFonts w:asciiTheme="majorBidi" w:hAnsiTheme="majorBidi" w:cstheme="majorBidi"/>
          <w:color w:val="000000"/>
          <w:sz w:val="28"/>
          <w:szCs w:val="28"/>
        </w:rPr>
        <w:t>DCs,</w:t>
      </w:r>
      <w:proofErr w:type="gramEnd"/>
      <w:r w:rsidRPr="00D03E9B">
        <w:rPr>
          <w:rFonts w:asciiTheme="majorBidi" w:hAnsiTheme="majorBidi" w:cstheme="majorBidi"/>
          <w:color w:val="000000"/>
          <w:sz w:val="28"/>
          <w:szCs w:val="28"/>
        </w:rPr>
        <w:t xml:space="preserve"> however, in the chronic HCV infection the activating effect is poor. This results in impaired antigen presentation by DCs. Several alterations of NK receptor expression and function during chronic HCV infection have been described. For example, an increase of NKG2A inhibitory receptor expression was shown both on intrahepatic and peripheral blood NK cells </w:t>
      </w:r>
      <w:r w:rsidRPr="00D03E9B">
        <w:rPr>
          <w:rFonts w:asciiTheme="majorBidi" w:hAnsiTheme="majorBidi" w:cstheme="majorBidi"/>
          <w:b/>
          <w:bCs/>
          <w:i/>
          <w:iCs/>
          <w:sz w:val="28"/>
          <w:szCs w:val="28"/>
        </w:rPr>
        <w:t>(Bonorino et al., 2009; Harrison et al., 2010).</w:t>
      </w:r>
      <w:r w:rsidRPr="00D03E9B">
        <w:rPr>
          <w:rFonts w:asciiTheme="majorBidi" w:hAnsiTheme="majorBidi" w:cstheme="majorBidi"/>
          <w:color w:val="000000"/>
          <w:sz w:val="28"/>
          <w:szCs w:val="28"/>
        </w:rPr>
        <w:t xml:space="preserve"> Further details on the role of NK cells in HCV infection as well as evasion of NK response by HCV will be discussed in the following chapter.</w:t>
      </w:r>
    </w:p>
    <w:p w:rsidR="007C1C85" w:rsidRPr="00D03E9B" w:rsidRDefault="007C1C85" w:rsidP="00C83401">
      <w:pPr>
        <w:autoSpaceDE w:val="0"/>
        <w:autoSpaceDN w:val="0"/>
        <w:bidi w:val="0"/>
        <w:adjustRightInd w:val="0"/>
        <w:spacing w:before="240" w:after="0" w:line="420" w:lineRule="atLeast"/>
        <w:jc w:val="lowKashida"/>
        <w:rPr>
          <w:rFonts w:asciiTheme="majorBidi" w:hAnsiTheme="majorBidi" w:cstheme="majorBidi"/>
          <w:b/>
          <w:bCs/>
          <w:color w:val="000000"/>
          <w:sz w:val="32"/>
          <w:szCs w:val="32"/>
          <w:u w:val="single"/>
        </w:rPr>
      </w:pPr>
      <w:r w:rsidRPr="00D03E9B">
        <w:rPr>
          <w:rFonts w:asciiTheme="majorBidi" w:hAnsiTheme="majorBidi" w:cstheme="majorBidi"/>
          <w:b/>
          <w:bCs/>
          <w:color w:val="000000"/>
          <w:sz w:val="32"/>
          <w:szCs w:val="32"/>
          <w:u w:val="single"/>
        </w:rPr>
        <w:t>2- Adaptive Immune Response to HCV Infection</w:t>
      </w:r>
      <w:r w:rsidRPr="00D03E9B">
        <w:rPr>
          <w:rFonts w:asciiTheme="majorBidi" w:hAnsiTheme="majorBidi" w:cstheme="majorBidi"/>
          <w:b/>
          <w:bCs/>
          <w:color w:val="000000"/>
          <w:sz w:val="32"/>
          <w:szCs w:val="32"/>
        </w:rPr>
        <w:t>:</w:t>
      </w:r>
    </w:p>
    <w:p w:rsidR="007C1C85" w:rsidRPr="00D03E9B" w:rsidRDefault="007C1C85" w:rsidP="000C7713">
      <w:pPr>
        <w:bidi w:val="0"/>
        <w:spacing w:after="0" w:line="420" w:lineRule="atLeast"/>
        <w:ind w:firstLine="720"/>
        <w:jc w:val="both"/>
        <w:rPr>
          <w:rFonts w:asciiTheme="majorBidi" w:hAnsiTheme="majorBidi" w:cstheme="majorBidi"/>
          <w:color w:val="000000"/>
          <w:sz w:val="28"/>
          <w:szCs w:val="28"/>
        </w:rPr>
      </w:pPr>
      <w:r w:rsidRPr="00D03E9B">
        <w:rPr>
          <w:rFonts w:asciiTheme="majorBidi" w:hAnsiTheme="majorBidi" w:cstheme="majorBidi"/>
          <w:color w:val="000000"/>
          <w:sz w:val="28"/>
          <w:szCs w:val="28"/>
        </w:rPr>
        <w:t>The second barrier to control HCV infection is the adaptive immunity. This response has two arms to fight against pathogens; humoral and cellular immune response. Humoral immune response, that means neutralizing and non-neutralizing antibodies can endorse antiviral activity and pathogenesis</w:t>
      </w:r>
      <w:r w:rsidR="00D03E9B" w:rsidRPr="00D03E9B">
        <w:rPr>
          <w:rFonts w:asciiTheme="majorBidi" w:hAnsiTheme="majorBidi" w:cstheme="majorBidi"/>
          <w:color w:val="000000"/>
          <w:sz w:val="28"/>
          <w:szCs w:val="28"/>
        </w:rPr>
        <w:t>.</w:t>
      </w:r>
      <w:r w:rsidR="00555AC2">
        <w:rPr>
          <w:rFonts w:asciiTheme="majorBidi" w:hAnsiTheme="majorBidi" w:cstheme="majorBidi"/>
          <w:color w:val="000000"/>
          <w:sz w:val="28"/>
          <w:szCs w:val="28"/>
        </w:rPr>
        <w:t xml:space="preserve"> </w:t>
      </w:r>
      <w:r w:rsidRPr="00D03E9B">
        <w:rPr>
          <w:rFonts w:asciiTheme="majorBidi" w:hAnsiTheme="majorBidi" w:cstheme="majorBidi"/>
          <w:color w:val="000000"/>
          <w:sz w:val="28"/>
          <w:szCs w:val="28"/>
        </w:rPr>
        <w:t xml:space="preserve">Cellular immune response shows antiviral immunity by means of virus specific CD8 cytotoxic T lymphocytes (CTLs) and CD4 T helper cells, which play key effector and regulatory roles respectively. These T cells take part in viral pathogenesis of HCV by direct killing of infected cells or producing soluble factors able to clear the virus in a non-cytolytic manner, but </w:t>
      </w:r>
      <w:r w:rsidRPr="00D03E9B">
        <w:rPr>
          <w:rFonts w:asciiTheme="majorBidi" w:hAnsiTheme="majorBidi" w:cstheme="majorBidi"/>
          <w:color w:val="000000"/>
          <w:sz w:val="28"/>
          <w:szCs w:val="28"/>
        </w:rPr>
        <w:lastRenderedPageBreak/>
        <w:t>also can lead to HCV pathogenic events, favoring direct liver damage and attracting non-specific inflammatory cells to perpetuate the liver inflammation</w:t>
      </w:r>
      <w:r w:rsidRPr="00D03E9B">
        <w:rPr>
          <w:rFonts w:asciiTheme="majorBidi" w:hAnsiTheme="majorBidi" w:cstheme="majorBidi"/>
          <w:b/>
          <w:bCs/>
          <w:i/>
          <w:iCs/>
          <w:color w:val="000000"/>
          <w:sz w:val="28"/>
          <w:szCs w:val="28"/>
        </w:rPr>
        <w:t xml:space="preserve"> (Guidott</w:t>
      </w:r>
      <w:r w:rsidR="003F54B9">
        <w:rPr>
          <w:rFonts w:asciiTheme="majorBidi" w:hAnsiTheme="majorBidi" w:cstheme="majorBidi"/>
          <w:b/>
          <w:bCs/>
          <w:i/>
          <w:iCs/>
          <w:color w:val="000000"/>
          <w:sz w:val="28"/>
          <w:szCs w:val="28"/>
        </w:rPr>
        <w:t>,</w:t>
      </w:r>
      <w:r w:rsidRPr="00D03E9B">
        <w:rPr>
          <w:rFonts w:asciiTheme="majorBidi" w:hAnsiTheme="majorBidi" w:cstheme="majorBidi"/>
          <w:b/>
          <w:bCs/>
          <w:i/>
          <w:iCs/>
          <w:color w:val="000000"/>
          <w:sz w:val="28"/>
          <w:szCs w:val="28"/>
        </w:rPr>
        <w:t xml:space="preserve"> 2006).</w:t>
      </w:r>
    </w:p>
    <w:p w:rsidR="007C1C85" w:rsidRPr="00D03E9B" w:rsidRDefault="007C1C85" w:rsidP="00C83401">
      <w:pPr>
        <w:autoSpaceDE w:val="0"/>
        <w:autoSpaceDN w:val="0"/>
        <w:bidi w:val="0"/>
        <w:adjustRightInd w:val="0"/>
        <w:spacing w:before="240" w:after="0" w:line="420" w:lineRule="atLeast"/>
        <w:jc w:val="lowKashida"/>
        <w:rPr>
          <w:rFonts w:asciiTheme="majorBidi" w:hAnsiTheme="majorBidi" w:cstheme="majorBidi"/>
          <w:b/>
          <w:bCs/>
          <w:color w:val="000000"/>
          <w:sz w:val="28"/>
          <w:szCs w:val="28"/>
        </w:rPr>
      </w:pPr>
      <w:r w:rsidRPr="00D03E9B">
        <w:rPr>
          <w:rFonts w:asciiTheme="majorBidi" w:hAnsiTheme="majorBidi" w:cstheme="majorBidi"/>
          <w:b/>
          <w:bCs/>
          <w:color w:val="000000"/>
          <w:sz w:val="28"/>
          <w:szCs w:val="28"/>
        </w:rPr>
        <w:t>* Adaptive cellular response during acute HCV infection:</w:t>
      </w:r>
    </w:p>
    <w:p w:rsidR="007C1C85" w:rsidRPr="00D03E9B" w:rsidRDefault="007C1C85" w:rsidP="00990201">
      <w:pPr>
        <w:bidi w:val="0"/>
        <w:spacing w:after="0" w:line="420" w:lineRule="atLeast"/>
        <w:ind w:firstLine="720"/>
        <w:jc w:val="both"/>
        <w:rPr>
          <w:rFonts w:asciiTheme="majorBidi" w:hAnsiTheme="majorBidi" w:cstheme="majorBidi"/>
          <w:b/>
          <w:bCs/>
          <w:color w:val="000000"/>
          <w:sz w:val="28"/>
          <w:szCs w:val="28"/>
        </w:rPr>
      </w:pPr>
      <w:r w:rsidRPr="00D03E9B">
        <w:rPr>
          <w:rFonts w:asciiTheme="majorBidi" w:hAnsiTheme="majorBidi" w:cstheme="majorBidi"/>
          <w:color w:val="000000"/>
          <w:sz w:val="28"/>
          <w:szCs w:val="28"/>
        </w:rPr>
        <w:t>Vigorous CD4+ and CD8+ T cell responses targeting multiple HCV regions with intrahepatic production of IFN- γ</w:t>
      </w:r>
      <w:r w:rsidRPr="00D03E9B">
        <w:rPr>
          <w:rFonts w:asciiTheme="majorBidi" w:eastAsia="BookAntiqua-Identity-H" w:hAnsiTheme="majorBidi" w:cstheme="majorBidi"/>
          <w:color w:val="000000"/>
          <w:sz w:val="28"/>
          <w:szCs w:val="28"/>
        </w:rPr>
        <w:t xml:space="preserve"> </w:t>
      </w:r>
      <w:r w:rsidRPr="00D03E9B">
        <w:rPr>
          <w:rFonts w:asciiTheme="majorBidi" w:hAnsiTheme="majorBidi" w:cstheme="majorBidi"/>
          <w:color w:val="000000"/>
          <w:sz w:val="28"/>
          <w:szCs w:val="28"/>
        </w:rPr>
        <w:t xml:space="preserve">emerged in acute hepatitis C infection </w:t>
      </w:r>
      <w:r w:rsidRPr="00D03E9B">
        <w:rPr>
          <w:rFonts w:asciiTheme="majorBidi" w:hAnsiTheme="majorBidi" w:cstheme="majorBidi"/>
          <w:b/>
          <w:bCs/>
          <w:i/>
          <w:iCs/>
          <w:color w:val="000000"/>
          <w:sz w:val="28"/>
          <w:szCs w:val="28"/>
        </w:rPr>
        <w:t>(Bowen and Walker, 2005).</w:t>
      </w:r>
      <w:r w:rsidRPr="00D03E9B">
        <w:rPr>
          <w:rFonts w:asciiTheme="majorBidi" w:hAnsiTheme="majorBidi" w:cstheme="majorBidi"/>
          <w:color w:val="000000"/>
          <w:sz w:val="28"/>
          <w:szCs w:val="28"/>
        </w:rPr>
        <w:t xml:space="preserve"> Decreasing viral titer correlates precisely with the appearance of HCV-specific T cells and IFN- γ</w:t>
      </w:r>
      <w:r w:rsidRPr="00D03E9B">
        <w:rPr>
          <w:rFonts w:asciiTheme="majorBidi" w:eastAsia="BookAntiqua-Identity-H" w:hAnsiTheme="majorBidi" w:cstheme="majorBidi"/>
          <w:color w:val="000000"/>
          <w:sz w:val="28"/>
          <w:szCs w:val="28"/>
        </w:rPr>
        <w:t xml:space="preserve"> </w:t>
      </w:r>
      <w:r w:rsidRPr="00D03E9B">
        <w:rPr>
          <w:rFonts w:asciiTheme="majorBidi" w:hAnsiTheme="majorBidi" w:cstheme="majorBidi"/>
          <w:color w:val="000000"/>
          <w:sz w:val="28"/>
          <w:szCs w:val="28"/>
        </w:rPr>
        <w:t xml:space="preserve">expression in the liver </w:t>
      </w:r>
      <w:r w:rsidRPr="00D03E9B">
        <w:rPr>
          <w:rFonts w:asciiTheme="majorBidi" w:hAnsiTheme="majorBidi" w:cstheme="majorBidi"/>
          <w:b/>
          <w:bCs/>
          <w:i/>
          <w:iCs/>
          <w:color w:val="000000"/>
          <w:sz w:val="28"/>
          <w:szCs w:val="28"/>
        </w:rPr>
        <w:t>(Shin et al., 2006).</w:t>
      </w:r>
      <w:r w:rsidRPr="00D03E9B">
        <w:rPr>
          <w:rFonts w:asciiTheme="majorBidi" w:hAnsiTheme="majorBidi" w:cstheme="majorBidi"/>
          <w:color w:val="000000"/>
          <w:sz w:val="28"/>
          <w:szCs w:val="28"/>
        </w:rPr>
        <w:t xml:space="preserve"> The appearance of HCV-specific T cells can be detectable in the peripheral blood or in the liver compartment sev</w:t>
      </w:r>
      <w:bookmarkStart w:id="16" w:name="_GoBack"/>
      <w:bookmarkEnd w:id="16"/>
      <w:r w:rsidRPr="00D03E9B">
        <w:rPr>
          <w:rFonts w:asciiTheme="majorBidi" w:hAnsiTheme="majorBidi" w:cstheme="majorBidi"/>
          <w:color w:val="000000"/>
          <w:sz w:val="28"/>
          <w:szCs w:val="28"/>
        </w:rPr>
        <w:t>eral weeks after infection in humans or experimental chimpanzee models</w:t>
      </w:r>
      <w:r w:rsidR="00D03E9B" w:rsidRPr="00D03E9B">
        <w:rPr>
          <w:rFonts w:asciiTheme="majorBidi" w:hAnsiTheme="majorBidi" w:cstheme="majorBidi"/>
          <w:color w:val="000000"/>
          <w:sz w:val="28"/>
          <w:szCs w:val="28"/>
        </w:rPr>
        <w:t>,</w:t>
      </w:r>
      <w:r w:rsidRPr="00D03E9B">
        <w:rPr>
          <w:rFonts w:asciiTheme="majorBidi" w:hAnsiTheme="majorBidi" w:cstheme="majorBidi"/>
          <w:color w:val="000000"/>
          <w:sz w:val="28"/>
          <w:szCs w:val="28"/>
        </w:rPr>
        <w:t xml:space="preserve">respective with primary peak of transaminases and irrespective of clinical outcome (resolution or chronicity) </w:t>
      </w:r>
      <w:r w:rsidRPr="00D03E9B">
        <w:rPr>
          <w:rFonts w:asciiTheme="majorBidi" w:hAnsiTheme="majorBidi" w:cstheme="majorBidi"/>
          <w:b/>
          <w:bCs/>
          <w:i/>
          <w:iCs/>
          <w:color w:val="000000"/>
          <w:sz w:val="28"/>
          <w:szCs w:val="28"/>
        </w:rPr>
        <w:t>(Rehermann et al., 2009).</w:t>
      </w:r>
    </w:p>
    <w:p w:rsidR="007C1C85" w:rsidRPr="00D03E9B" w:rsidRDefault="007C1C85" w:rsidP="00C83401">
      <w:pPr>
        <w:autoSpaceDE w:val="0"/>
        <w:autoSpaceDN w:val="0"/>
        <w:bidi w:val="0"/>
        <w:adjustRightInd w:val="0"/>
        <w:spacing w:before="240" w:after="0" w:line="420" w:lineRule="atLeast"/>
        <w:ind w:firstLine="720"/>
        <w:jc w:val="lowKashida"/>
        <w:rPr>
          <w:rFonts w:asciiTheme="majorBidi" w:hAnsiTheme="majorBidi" w:cstheme="majorBidi"/>
          <w:color w:val="000000"/>
          <w:sz w:val="28"/>
          <w:szCs w:val="28"/>
        </w:rPr>
      </w:pPr>
      <w:r w:rsidRPr="00D03E9B">
        <w:rPr>
          <w:rFonts w:asciiTheme="majorBidi" w:hAnsiTheme="majorBidi" w:cstheme="majorBidi"/>
          <w:color w:val="000000"/>
          <w:sz w:val="28"/>
          <w:szCs w:val="28"/>
        </w:rPr>
        <w:t>The protective function of CD4</w:t>
      </w:r>
      <w:r w:rsidRPr="00D03E9B">
        <w:rPr>
          <w:rFonts w:asciiTheme="majorBidi" w:hAnsiTheme="majorBidi" w:cstheme="majorBidi"/>
          <w:color w:val="000000"/>
          <w:sz w:val="28"/>
          <w:szCs w:val="28"/>
          <w:vertAlign w:val="superscript"/>
        </w:rPr>
        <w:t>+</w:t>
      </w:r>
      <w:r w:rsidRPr="00D03E9B">
        <w:rPr>
          <w:rFonts w:asciiTheme="majorBidi" w:hAnsiTheme="majorBidi" w:cstheme="majorBidi"/>
          <w:color w:val="000000"/>
          <w:sz w:val="28"/>
          <w:szCs w:val="28"/>
        </w:rPr>
        <w:t xml:space="preserve"> T cells appear to be due to the production of antiviral cytokines, but also their helping nature to antiviral B cells and in maintenance of CD8</w:t>
      </w:r>
      <w:r w:rsidRPr="00D03E9B">
        <w:rPr>
          <w:rFonts w:asciiTheme="majorBidi" w:hAnsiTheme="majorBidi" w:cstheme="majorBidi"/>
          <w:color w:val="000000"/>
          <w:sz w:val="28"/>
          <w:szCs w:val="28"/>
          <w:vertAlign w:val="superscript"/>
        </w:rPr>
        <w:t>+</w:t>
      </w:r>
      <w:r w:rsidRPr="00D03E9B">
        <w:rPr>
          <w:rFonts w:asciiTheme="majorBidi" w:hAnsiTheme="majorBidi" w:cstheme="majorBidi"/>
          <w:color w:val="000000"/>
          <w:sz w:val="28"/>
          <w:szCs w:val="28"/>
        </w:rPr>
        <w:t xml:space="preserve"> T cell memory. The HCV clearance has been observed and correlated with vigorous proliferation of specific CD4</w:t>
      </w:r>
      <w:r w:rsidRPr="00D03E9B">
        <w:rPr>
          <w:rFonts w:asciiTheme="majorBidi" w:hAnsiTheme="majorBidi" w:cstheme="majorBidi"/>
          <w:color w:val="000000"/>
          <w:sz w:val="28"/>
          <w:szCs w:val="28"/>
          <w:vertAlign w:val="superscript"/>
        </w:rPr>
        <w:t>+</w:t>
      </w:r>
      <w:r w:rsidRPr="00D03E9B">
        <w:rPr>
          <w:rFonts w:asciiTheme="majorBidi" w:hAnsiTheme="majorBidi" w:cstheme="majorBidi"/>
          <w:color w:val="000000"/>
          <w:sz w:val="28"/>
          <w:szCs w:val="28"/>
        </w:rPr>
        <w:t xml:space="preserve"> T cells with concurrent IL-2 and IFN- γ production </w:t>
      </w:r>
      <w:r w:rsidRPr="00D03E9B">
        <w:rPr>
          <w:rFonts w:asciiTheme="majorBidi" w:hAnsiTheme="majorBidi" w:cstheme="majorBidi"/>
          <w:b/>
          <w:bCs/>
          <w:i/>
          <w:iCs/>
          <w:color w:val="000000"/>
          <w:sz w:val="28"/>
          <w:szCs w:val="28"/>
        </w:rPr>
        <w:t>(Kaplan et al., 2007</w:t>
      </w:r>
      <w:r w:rsidRPr="00D03E9B">
        <w:rPr>
          <w:rFonts w:asciiTheme="majorBidi" w:hAnsiTheme="majorBidi" w:cstheme="majorBidi"/>
          <w:color w:val="000000"/>
          <w:sz w:val="28"/>
          <w:szCs w:val="28"/>
        </w:rPr>
        <w:t>). The early sustained development of CD4</w:t>
      </w:r>
      <w:r w:rsidRPr="00D03E9B">
        <w:rPr>
          <w:rFonts w:asciiTheme="majorBidi" w:hAnsiTheme="majorBidi" w:cstheme="majorBidi"/>
          <w:color w:val="000000"/>
          <w:sz w:val="28"/>
          <w:szCs w:val="28"/>
          <w:vertAlign w:val="superscript"/>
        </w:rPr>
        <w:t>+</w:t>
      </w:r>
      <w:r w:rsidRPr="00D03E9B">
        <w:rPr>
          <w:rFonts w:asciiTheme="majorBidi" w:hAnsiTheme="majorBidi" w:cstheme="majorBidi"/>
          <w:color w:val="000000"/>
          <w:sz w:val="28"/>
          <w:szCs w:val="28"/>
        </w:rPr>
        <w:t xml:space="preserve"> T cell response needs to be successful for viral clearance </w:t>
      </w:r>
      <w:r w:rsidRPr="00D03E9B">
        <w:rPr>
          <w:rFonts w:asciiTheme="majorBidi" w:hAnsiTheme="majorBidi" w:cstheme="majorBidi"/>
          <w:b/>
          <w:bCs/>
          <w:i/>
          <w:iCs/>
          <w:color w:val="000000"/>
          <w:sz w:val="28"/>
          <w:szCs w:val="28"/>
        </w:rPr>
        <w:t>(Urbani et al., 2006</w:t>
      </w:r>
      <w:r w:rsidR="00AF149D">
        <w:rPr>
          <w:rFonts w:asciiTheme="majorBidi" w:hAnsiTheme="majorBidi" w:cstheme="majorBidi"/>
          <w:b/>
          <w:bCs/>
          <w:i/>
          <w:iCs/>
          <w:color w:val="000000"/>
          <w:sz w:val="28"/>
          <w:szCs w:val="28"/>
        </w:rPr>
        <w:t>b</w:t>
      </w:r>
      <w:r w:rsidRPr="00D03E9B">
        <w:rPr>
          <w:rFonts w:asciiTheme="majorBidi" w:hAnsiTheme="majorBidi" w:cstheme="majorBidi"/>
          <w:b/>
          <w:bCs/>
          <w:i/>
          <w:iCs/>
          <w:color w:val="000000"/>
          <w:sz w:val="28"/>
          <w:szCs w:val="28"/>
        </w:rPr>
        <w:t>)</w:t>
      </w:r>
      <w:r w:rsidRPr="00D03E9B">
        <w:rPr>
          <w:rFonts w:asciiTheme="majorBidi" w:hAnsiTheme="majorBidi" w:cstheme="majorBidi"/>
          <w:color w:val="000000"/>
          <w:sz w:val="28"/>
          <w:szCs w:val="28"/>
        </w:rPr>
        <w:t xml:space="preserve">. </w:t>
      </w:r>
    </w:p>
    <w:p w:rsidR="007C1C85" w:rsidRPr="00D03E9B" w:rsidRDefault="007C1C85" w:rsidP="00C83401">
      <w:pPr>
        <w:autoSpaceDE w:val="0"/>
        <w:autoSpaceDN w:val="0"/>
        <w:bidi w:val="0"/>
        <w:adjustRightInd w:val="0"/>
        <w:spacing w:before="240" w:after="0" w:line="420" w:lineRule="atLeast"/>
        <w:jc w:val="lowKashida"/>
        <w:rPr>
          <w:rFonts w:asciiTheme="majorBidi" w:hAnsiTheme="majorBidi" w:cstheme="majorBidi"/>
          <w:color w:val="000000"/>
          <w:sz w:val="28"/>
          <w:szCs w:val="28"/>
        </w:rPr>
      </w:pPr>
    </w:p>
    <w:p w:rsidR="007C1C85" w:rsidRPr="00990201" w:rsidRDefault="007C1C85" w:rsidP="00C83401">
      <w:pPr>
        <w:autoSpaceDE w:val="0"/>
        <w:autoSpaceDN w:val="0"/>
        <w:bidi w:val="0"/>
        <w:adjustRightInd w:val="0"/>
        <w:spacing w:before="240" w:after="0" w:line="420" w:lineRule="atLeast"/>
        <w:ind w:firstLine="720"/>
        <w:jc w:val="lowKashida"/>
        <w:rPr>
          <w:rFonts w:asciiTheme="majorBidi" w:hAnsiTheme="majorBidi" w:cstheme="majorBidi"/>
          <w:color w:val="000000"/>
          <w:spacing w:val="-4"/>
          <w:sz w:val="28"/>
          <w:szCs w:val="28"/>
        </w:rPr>
      </w:pPr>
      <w:r w:rsidRPr="00990201">
        <w:rPr>
          <w:rFonts w:asciiTheme="majorBidi" w:hAnsiTheme="majorBidi" w:cstheme="majorBidi"/>
          <w:color w:val="000000"/>
          <w:spacing w:val="-4"/>
          <w:sz w:val="28"/>
          <w:szCs w:val="28"/>
        </w:rPr>
        <w:lastRenderedPageBreak/>
        <w:t>Despite that, HCV specific CD4</w:t>
      </w:r>
      <w:r w:rsidRPr="00990201">
        <w:rPr>
          <w:rFonts w:asciiTheme="majorBidi" w:hAnsiTheme="majorBidi" w:cstheme="majorBidi"/>
          <w:color w:val="000000"/>
          <w:spacing w:val="-4"/>
          <w:sz w:val="28"/>
          <w:szCs w:val="28"/>
          <w:vertAlign w:val="superscript"/>
        </w:rPr>
        <w:t>+</w:t>
      </w:r>
      <w:r w:rsidRPr="00990201">
        <w:rPr>
          <w:rFonts w:asciiTheme="majorBidi" w:hAnsiTheme="majorBidi" w:cstheme="majorBidi"/>
          <w:color w:val="000000"/>
          <w:spacing w:val="-4"/>
          <w:sz w:val="28"/>
          <w:szCs w:val="28"/>
        </w:rPr>
        <w:t xml:space="preserve"> T cell responses are not observed in chronic HCV infection, and that the recurrent viremia has been correlated with loss of previous strong CD4</w:t>
      </w:r>
      <w:r w:rsidRPr="00990201">
        <w:rPr>
          <w:rFonts w:asciiTheme="majorBidi" w:hAnsiTheme="majorBidi" w:cstheme="majorBidi"/>
          <w:color w:val="000000"/>
          <w:spacing w:val="-4"/>
          <w:sz w:val="28"/>
          <w:szCs w:val="28"/>
          <w:vertAlign w:val="superscript"/>
        </w:rPr>
        <w:t>+</w:t>
      </w:r>
      <w:r w:rsidRPr="00990201">
        <w:rPr>
          <w:rFonts w:asciiTheme="majorBidi" w:hAnsiTheme="majorBidi" w:cstheme="majorBidi"/>
          <w:color w:val="000000"/>
          <w:spacing w:val="-4"/>
          <w:sz w:val="28"/>
          <w:szCs w:val="28"/>
        </w:rPr>
        <w:t xml:space="preserve"> T cell responses after several months of viral clearance</w:t>
      </w:r>
      <w:r w:rsidRPr="00990201">
        <w:rPr>
          <w:rFonts w:asciiTheme="majorBidi" w:hAnsiTheme="majorBidi" w:cstheme="majorBidi"/>
          <w:b/>
          <w:bCs/>
          <w:i/>
          <w:iCs/>
          <w:color w:val="000000"/>
          <w:spacing w:val="-4"/>
          <w:sz w:val="28"/>
          <w:szCs w:val="28"/>
        </w:rPr>
        <w:t>,</w:t>
      </w:r>
      <w:r w:rsidRPr="00990201">
        <w:rPr>
          <w:rFonts w:asciiTheme="majorBidi" w:hAnsiTheme="majorBidi" w:cstheme="majorBidi"/>
          <w:color w:val="000000"/>
          <w:spacing w:val="-4"/>
          <w:sz w:val="28"/>
          <w:szCs w:val="28"/>
        </w:rPr>
        <w:t xml:space="preserve"> studies on the role of CD4 help in spontaneous recovery in acute HCV infection have demonstrated its importance </w:t>
      </w:r>
      <w:r w:rsidRPr="00990201">
        <w:rPr>
          <w:rFonts w:asciiTheme="majorBidi" w:hAnsiTheme="majorBidi" w:cstheme="majorBidi"/>
          <w:b/>
          <w:bCs/>
          <w:i/>
          <w:iCs/>
          <w:color w:val="000000"/>
          <w:spacing w:val="-4"/>
          <w:sz w:val="28"/>
          <w:szCs w:val="28"/>
        </w:rPr>
        <w:t>(Smyk-Pearson et al., 2008).</w:t>
      </w:r>
      <w:r w:rsidRPr="00990201">
        <w:rPr>
          <w:rFonts w:asciiTheme="majorBidi" w:hAnsiTheme="majorBidi" w:cstheme="majorBidi"/>
          <w:color w:val="000000"/>
          <w:spacing w:val="-4"/>
          <w:sz w:val="28"/>
          <w:szCs w:val="28"/>
        </w:rPr>
        <w:t xml:space="preserve"> </w:t>
      </w:r>
    </w:p>
    <w:p w:rsidR="007C1C85" w:rsidRPr="00990201" w:rsidRDefault="007C1C85" w:rsidP="00990201">
      <w:pPr>
        <w:bidi w:val="0"/>
        <w:spacing w:before="240" w:after="0" w:line="420" w:lineRule="atLeast"/>
        <w:ind w:firstLine="720"/>
        <w:jc w:val="both"/>
        <w:rPr>
          <w:rFonts w:asciiTheme="majorBidi" w:hAnsiTheme="majorBidi" w:cstheme="majorBidi"/>
          <w:color w:val="000000"/>
          <w:spacing w:val="-4"/>
          <w:sz w:val="28"/>
          <w:szCs w:val="28"/>
        </w:rPr>
      </w:pPr>
      <w:r w:rsidRPr="00990201">
        <w:rPr>
          <w:rFonts w:asciiTheme="majorBidi" w:hAnsiTheme="majorBidi" w:cstheme="majorBidi"/>
          <w:color w:val="000000"/>
          <w:spacing w:val="-4"/>
          <w:sz w:val="28"/>
          <w:szCs w:val="28"/>
        </w:rPr>
        <w:t xml:space="preserve">It has been demonstrated that </w:t>
      </w:r>
      <w:smartTag w:uri="urn:schemas-microsoft-com:office:smarttags" w:element="stockticker">
        <w:r w:rsidRPr="00990201">
          <w:rPr>
            <w:rFonts w:asciiTheme="majorBidi" w:hAnsiTheme="majorBidi" w:cstheme="majorBidi"/>
            <w:color w:val="000000"/>
            <w:spacing w:val="-4"/>
            <w:sz w:val="28"/>
            <w:szCs w:val="28"/>
          </w:rPr>
          <w:t>CTL</w:t>
        </w:r>
      </w:smartTag>
      <w:r w:rsidRPr="00990201">
        <w:rPr>
          <w:rFonts w:asciiTheme="majorBidi" w:hAnsiTheme="majorBidi" w:cstheme="majorBidi"/>
          <w:color w:val="000000"/>
          <w:spacing w:val="-4"/>
          <w:sz w:val="28"/>
          <w:szCs w:val="28"/>
        </w:rPr>
        <w:t xml:space="preserve"> priming in presence of CD4 help as a critical factor in protective function. However, the magnitude of CD8</w:t>
      </w:r>
      <w:r w:rsidRPr="00990201">
        <w:rPr>
          <w:rFonts w:asciiTheme="majorBidi" w:hAnsiTheme="majorBidi" w:cstheme="majorBidi"/>
          <w:color w:val="000000"/>
          <w:spacing w:val="-4"/>
          <w:sz w:val="28"/>
          <w:szCs w:val="28"/>
          <w:vertAlign w:val="superscript"/>
        </w:rPr>
        <w:t>+</w:t>
      </w:r>
      <w:r w:rsidRPr="00990201">
        <w:rPr>
          <w:rFonts w:asciiTheme="majorBidi" w:hAnsiTheme="majorBidi" w:cstheme="majorBidi"/>
          <w:color w:val="000000"/>
          <w:spacing w:val="-4"/>
          <w:sz w:val="28"/>
          <w:szCs w:val="28"/>
        </w:rPr>
        <w:t xml:space="preserve"> T cells response in acute HCV infection does not correlate with the clinical or viral outcome </w:t>
      </w:r>
      <w:r w:rsidRPr="00990201">
        <w:rPr>
          <w:rFonts w:asciiTheme="majorBidi" w:hAnsiTheme="majorBidi" w:cstheme="majorBidi"/>
          <w:b/>
          <w:bCs/>
          <w:i/>
          <w:iCs/>
          <w:color w:val="000000"/>
          <w:spacing w:val="-4"/>
          <w:sz w:val="28"/>
          <w:szCs w:val="28"/>
        </w:rPr>
        <w:t>(</w:t>
      </w:r>
      <w:r w:rsidRPr="00990201">
        <w:rPr>
          <w:rFonts w:asciiTheme="majorBidi" w:eastAsia="NimbusSanL-Regu-Identity-H" w:hAnsiTheme="majorBidi" w:cstheme="majorBidi"/>
          <w:b/>
          <w:bCs/>
          <w:i/>
          <w:iCs/>
          <w:spacing w:val="-4"/>
          <w:sz w:val="28"/>
          <w:szCs w:val="28"/>
        </w:rPr>
        <w:t>Megha et al., 2011</w:t>
      </w:r>
      <w:r w:rsidRPr="00990201">
        <w:rPr>
          <w:rFonts w:asciiTheme="majorBidi" w:hAnsiTheme="majorBidi" w:cstheme="majorBidi"/>
          <w:b/>
          <w:bCs/>
          <w:i/>
          <w:iCs/>
          <w:color w:val="000000"/>
          <w:spacing w:val="-4"/>
          <w:sz w:val="28"/>
          <w:szCs w:val="28"/>
        </w:rPr>
        <w:t>).</w:t>
      </w:r>
      <w:r w:rsidRPr="00990201">
        <w:rPr>
          <w:rFonts w:asciiTheme="majorBidi" w:hAnsiTheme="majorBidi" w:cstheme="majorBidi"/>
          <w:color w:val="000000"/>
          <w:spacing w:val="-4"/>
          <w:sz w:val="28"/>
          <w:szCs w:val="28"/>
        </w:rPr>
        <w:t xml:space="preserve"> Expression of a dysfunctional phenotype with weak proliferation, low IFN-γ production, impaired cytotoxicity and increased levels of the well known exhausted phenotype programmed death-1 receptor (PD-1) are found in HCV infection, irrespective of infection progression </w:t>
      </w:r>
      <w:r w:rsidRPr="00990201">
        <w:rPr>
          <w:rFonts w:asciiTheme="majorBidi" w:hAnsiTheme="majorBidi" w:cstheme="majorBidi"/>
          <w:b/>
          <w:bCs/>
          <w:i/>
          <w:iCs/>
          <w:color w:val="000000"/>
          <w:spacing w:val="-4"/>
          <w:sz w:val="28"/>
          <w:szCs w:val="28"/>
        </w:rPr>
        <w:t>(Bowen et al.</w:t>
      </w:r>
      <w:r w:rsidR="00112AF6">
        <w:rPr>
          <w:rFonts w:asciiTheme="majorBidi" w:hAnsiTheme="majorBidi" w:cstheme="majorBidi"/>
          <w:b/>
          <w:bCs/>
          <w:i/>
          <w:iCs/>
          <w:color w:val="000000"/>
          <w:spacing w:val="-4"/>
          <w:sz w:val="28"/>
          <w:szCs w:val="28"/>
        </w:rPr>
        <w:t>, 2008</w:t>
      </w:r>
      <w:r w:rsidRPr="00990201">
        <w:rPr>
          <w:rFonts w:asciiTheme="majorBidi" w:hAnsiTheme="majorBidi" w:cstheme="majorBidi"/>
          <w:b/>
          <w:bCs/>
          <w:i/>
          <w:iCs/>
          <w:color w:val="000000"/>
          <w:spacing w:val="-4"/>
          <w:sz w:val="28"/>
          <w:szCs w:val="28"/>
        </w:rPr>
        <w:t>).</w:t>
      </w:r>
      <w:r w:rsidRPr="00990201">
        <w:rPr>
          <w:rFonts w:asciiTheme="majorBidi" w:hAnsiTheme="majorBidi" w:cstheme="majorBidi"/>
          <w:color w:val="000000"/>
          <w:spacing w:val="-4"/>
          <w:sz w:val="28"/>
          <w:szCs w:val="28"/>
        </w:rPr>
        <w:t xml:space="preserve"> Antigen-dependent reactivity of HCV-specific CD8</w:t>
      </w:r>
      <w:r w:rsidRPr="00990201">
        <w:rPr>
          <w:rFonts w:asciiTheme="majorBidi" w:hAnsiTheme="majorBidi" w:cstheme="majorBidi"/>
          <w:color w:val="000000"/>
          <w:spacing w:val="-4"/>
          <w:sz w:val="28"/>
          <w:szCs w:val="28"/>
          <w:vertAlign w:val="superscript"/>
        </w:rPr>
        <w:t>+</w:t>
      </w:r>
      <w:r w:rsidRPr="00990201">
        <w:rPr>
          <w:rFonts w:asciiTheme="majorBidi" w:hAnsiTheme="majorBidi" w:cstheme="majorBidi"/>
          <w:color w:val="000000"/>
          <w:spacing w:val="-4"/>
          <w:sz w:val="28"/>
          <w:szCs w:val="28"/>
        </w:rPr>
        <w:t xml:space="preserve"> T cells has been proved by a rapid decay of CD8</w:t>
      </w:r>
      <w:r w:rsidRPr="00990201">
        <w:rPr>
          <w:rFonts w:asciiTheme="majorBidi" w:hAnsiTheme="majorBidi" w:cstheme="majorBidi"/>
          <w:color w:val="000000"/>
          <w:spacing w:val="-4"/>
          <w:sz w:val="28"/>
          <w:szCs w:val="28"/>
          <w:vertAlign w:val="superscript"/>
        </w:rPr>
        <w:t>+</w:t>
      </w:r>
      <w:r w:rsidRPr="00990201">
        <w:rPr>
          <w:rFonts w:asciiTheme="majorBidi" w:hAnsiTheme="majorBidi" w:cstheme="majorBidi"/>
          <w:color w:val="000000"/>
          <w:spacing w:val="-4"/>
          <w:sz w:val="28"/>
          <w:szCs w:val="28"/>
        </w:rPr>
        <w:t xml:space="preserve"> T cell responses during antiviral therapy </w:t>
      </w:r>
      <w:r w:rsidRPr="00990201">
        <w:rPr>
          <w:rFonts w:asciiTheme="majorBidi" w:hAnsiTheme="majorBidi" w:cstheme="majorBidi"/>
          <w:b/>
          <w:bCs/>
          <w:i/>
          <w:iCs/>
          <w:color w:val="000000"/>
          <w:spacing w:val="-4"/>
          <w:sz w:val="28"/>
          <w:szCs w:val="28"/>
        </w:rPr>
        <w:t>(Rahman et al., 2004).</w:t>
      </w:r>
    </w:p>
    <w:p w:rsidR="007C1C85" w:rsidRPr="00990201" w:rsidRDefault="007C1C85" w:rsidP="00990201">
      <w:pPr>
        <w:bidi w:val="0"/>
        <w:spacing w:before="240" w:after="0" w:line="420" w:lineRule="atLeast"/>
        <w:ind w:firstLine="720"/>
        <w:jc w:val="both"/>
        <w:rPr>
          <w:rFonts w:asciiTheme="majorBidi" w:hAnsiTheme="majorBidi" w:cstheme="majorBidi"/>
          <w:b/>
          <w:bCs/>
          <w:i/>
          <w:iCs/>
          <w:color w:val="000000"/>
          <w:spacing w:val="-4"/>
          <w:sz w:val="28"/>
          <w:szCs w:val="28"/>
        </w:rPr>
      </w:pPr>
      <w:r w:rsidRPr="00990201">
        <w:rPr>
          <w:rFonts w:asciiTheme="majorBidi" w:hAnsiTheme="majorBidi" w:cstheme="majorBidi"/>
          <w:color w:val="000000"/>
          <w:spacing w:val="-4"/>
          <w:sz w:val="28"/>
          <w:szCs w:val="28"/>
        </w:rPr>
        <w:t>However, the appearance of self sustaining memory T cells (CD127</w:t>
      </w:r>
      <w:r w:rsidRPr="00990201">
        <w:rPr>
          <w:rFonts w:asciiTheme="majorBidi" w:hAnsiTheme="majorBidi" w:cstheme="majorBidi"/>
          <w:color w:val="000000"/>
          <w:spacing w:val="-4"/>
          <w:sz w:val="28"/>
          <w:szCs w:val="28"/>
          <w:vertAlign w:val="superscript"/>
        </w:rPr>
        <w:t>+</w:t>
      </w:r>
      <w:r w:rsidRPr="00990201">
        <w:rPr>
          <w:rFonts w:asciiTheme="majorBidi" w:hAnsiTheme="majorBidi" w:cstheme="majorBidi"/>
          <w:color w:val="000000"/>
          <w:spacing w:val="-4"/>
          <w:sz w:val="28"/>
          <w:szCs w:val="28"/>
        </w:rPr>
        <w:t xml:space="preserve"> memory HCV-specific CD8</w:t>
      </w:r>
      <w:r w:rsidRPr="00990201">
        <w:rPr>
          <w:rFonts w:asciiTheme="majorBidi" w:hAnsiTheme="majorBidi" w:cstheme="majorBidi"/>
          <w:color w:val="000000"/>
          <w:spacing w:val="-4"/>
          <w:sz w:val="28"/>
          <w:szCs w:val="28"/>
          <w:vertAlign w:val="superscript"/>
        </w:rPr>
        <w:t>+</w:t>
      </w:r>
      <w:r w:rsidRPr="00990201">
        <w:rPr>
          <w:rFonts w:asciiTheme="majorBidi" w:hAnsiTheme="majorBidi" w:cstheme="majorBidi"/>
          <w:color w:val="000000"/>
          <w:spacing w:val="-4"/>
          <w:sz w:val="28"/>
          <w:szCs w:val="28"/>
        </w:rPr>
        <w:t xml:space="preserve"> T cells and CD4</w:t>
      </w:r>
      <w:r w:rsidRPr="00990201">
        <w:rPr>
          <w:rFonts w:asciiTheme="majorBidi" w:hAnsiTheme="majorBidi" w:cstheme="majorBidi"/>
          <w:color w:val="000000"/>
          <w:spacing w:val="-4"/>
          <w:sz w:val="28"/>
          <w:szCs w:val="28"/>
          <w:vertAlign w:val="superscript"/>
        </w:rPr>
        <w:t>+</w:t>
      </w:r>
      <w:r w:rsidRPr="00990201">
        <w:rPr>
          <w:rFonts w:asciiTheme="majorBidi" w:hAnsiTheme="majorBidi" w:cstheme="majorBidi"/>
          <w:color w:val="000000"/>
          <w:spacing w:val="-4"/>
          <w:sz w:val="28"/>
          <w:szCs w:val="28"/>
        </w:rPr>
        <w:t xml:space="preserve"> T cells) are necessary to control HCV infection </w:t>
      </w:r>
      <w:r w:rsidRPr="00990201">
        <w:rPr>
          <w:rFonts w:asciiTheme="majorBidi" w:hAnsiTheme="majorBidi" w:cstheme="majorBidi"/>
          <w:b/>
          <w:bCs/>
          <w:i/>
          <w:iCs/>
          <w:color w:val="000000"/>
          <w:spacing w:val="-4"/>
          <w:sz w:val="28"/>
          <w:szCs w:val="28"/>
        </w:rPr>
        <w:t>(Urbani et al., 2006</w:t>
      </w:r>
      <w:r w:rsidR="00AF149D">
        <w:rPr>
          <w:rFonts w:asciiTheme="majorBidi" w:hAnsiTheme="majorBidi" w:cstheme="majorBidi"/>
          <w:b/>
          <w:bCs/>
          <w:i/>
          <w:iCs/>
          <w:color w:val="000000"/>
          <w:spacing w:val="-4"/>
          <w:sz w:val="28"/>
          <w:szCs w:val="28"/>
        </w:rPr>
        <w:t>a</w:t>
      </w:r>
      <w:r w:rsidRPr="00990201">
        <w:rPr>
          <w:rFonts w:asciiTheme="majorBidi" w:hAnsiTheme="majorBidi" w:cstheme="majorBidi"/>
          <w:b/>
          <w:bCs/>
          <w:i/>
          <w:iCs/>
          <w:color w:val="000000"/>
          <w:spacing w:val="-4"/>
          <w:sz w:val="28"/>
          <w:szCs w:val="28"/>
        </w:rPr>
        <w:t>).</w:t>
      </w:r>
      <w:r w:rsidRPr="00990201">
        <w:rPr>
          <w:rFonts w:asciiTheme="majorBidi" w:hAnsiTheme="majorBidi" w:cstheme="majorBidi"/>
          <w:color w:val="000000"/>
          <w:spacing w:val="-4"/>
          <w:sz w:val="28"/>
          <w:szCs w:val="28"/>
        </w:rPr>
        <w:t xml:space="preserve">In fact, years after HCV control due to anti-HCV treatment it is possible to find HCV traces in association with HCV-specific T cell reactivity. These data suggest that HCV specific memory T cells are essential to clear HCV infection completely after the initial acute clearing </w:t>
      </w:r>
      <w:r w:rsidRPr="00990201">
        <w:rPr>
          <w:rFonts w:asciiTheme="majorBidi" w:hAnsiTheme="majorBidi" w:cstheme="majorBidi"/>
          <w:b/>
          <w:bCs/>
          <w:i/>
          <w:iCs/>
          <w:color w:val="000000"/>
          <w:spacing w:val="-4"/>
          <w:sz w:val="28"/>
          <w:szCs w:val="28"/>
        </w:rPr>
        <w:t>(Veerapu et al., 2011).</w:t>
      </w:r>
    </w:p>
    <w:p w:rsidR="007C1C85" w:rsidRPr="00D03E9B" w:rsidRDefault="007C1C85" w:rsidP="00C83401">
      <w:pPr>
        <w:autoSpaceDE w:val="0"/>
        <w:autoSpaceDN w:val="0"/>
        <w:bidi w:val="0"/>
        <w:adjustRightInd w:val="0"/>
        <w:spacing w:before="240" w:after="0" w:line="420" w:lineRule="atLeast"/>
        <w:jc w:val="lowKashida"/>
        <w:rPr>
          <w:rFonts w:asciiTheme="majorBidi" w:hAnsiTheme="majorBidi" w:cstheme="majorBidi"/>
          <w:b/>
          <w:bCs/>
          <w:color w:val="000000"/>
          <w:sz w:val="28"/>
          <w:szCs w:val="28"/>
        </w:rPr>
      </w:pPr>
      <w:r w:rsidRPr="00D03E9B">
        <w:rPr>
          <w:rFonts w:asciiTheme="majorBidi" w:hAnsiTheme="majorBidi" w:cstheme="majorBidi"/>
          <w:b/>
          <w:bCs/>
          <w:color w:val="000000"/>
          <w:sz w:val="28"/>
          <w:szCs w:val="28"/>
        </w:rPr>
        <w:lastRenderedPageBreak/>
        <w:t>*Adaptive cellular response during chronic HCV infection</w:t>
      </w:r>
    </w:p>
    <w:p w:rsidR="007C1C85" w:rsidRPr="00D03E9B" w:rsidRDefault="007C1C85" w:rsidP="00990201">
      <w:pPr>
        <w:autoSpaceDE w:val="0"/>
        <w:autoSpaceDN w:val="0"/>
        <w:bidi w:val="0"/>
        <w:adjustRightInd w:val="0"/>
        <w:spacing w:after="0" w:line="420" w:lineRule="atLeast"/>
        <w:ind w:firstLine="720"/>
        <w:jc w:val="lowKashida"/>
        <w:rPr>
          <w:rFonts w:asciiTheme="majorBidi" w:hAnsiTheme="majorBidi" w:cstheme="majorBidi"/>
          <w:color w:val="000000"/>
          <w:sz w:val="28"/>
          <w:szCs w:val="28"/>
        </w:rPr>
      </w:pPr>
      <w:r w:rsidRPr="00D03E9B">
        <w:rPr>
          <w:rFonts w:asciiTheme="majorBidi" w:hAnsiTheme="majorBidi" w:cstheme="majorBidi"/>
          <w:color w:val="000000"/>
          <w:sz w:val="28"/>
          <w:szCs w:val="28"/>
        </w:rPr>
        <w:t xml:space="preserve">Completely resolved HCV patients exhibit broader CTL responses with higher functional avidity and wider cross-recognition ability than patients with persistent HCV infection </w:t>
      </w:r>
      <w:r w:rsidRPr="00D03E9B">
        <w:rPr>
          <w:rFonts w:asciiTheme="majorBidi" w:hAnsiTheme="majorBidi" w:cstheme="majorBidi"/>
          <w:b/>
          <w:bCs/>
          <w:i/>
          <w:iCs/>
          <w:color w:val="000000"/>
          <w:sz w:val="28"/>
          <w:szCs w:val="28"/>
        </w:rPr>
        <w:t>(Yerly et al., 2008).</w:t>
      </w:r>
      <w:r w:rsidRPr="00D03E9B">
        <w:rPr>
          <w:rFonts w:asciiTheme="majorBidi" w:hAnsiTheme="majorBidi" w:cstheme="majorBidi"/>
          <w:color w:val="000000"/>
          <w:sz w:val="28"/>
          <w:szCs w:val="28"/>
        </w:rPr>
        <w:t xml:space="preserve"> </w:t>
      </w:r>
    </w:p>
    <w:p w:rsidR="007C1C85" w:rsidRPr="00D03E9B" w:rsidRDefault="007C1C85" w:rsidP="00990201">
      <w:pPr>
        <w:autoSpaceDE w:val="0"/>
        <w:autoSpaceDN w:val="0"/>
        <w:bidi w:val="0"/>
        <w:adjustRightInd w:val="0"/>
        <w:spacing w:before="240" w:after="0" w:line="420" w:lineRule="atLeast"/>
        <w:ind w:firstLine="720"/>
        <w:jc w:val="lowKashida"/>
        <w:rPr>
          <w:rFonts w:asciiTheme="majorBidi" w:hAnsiTheme="majorBidi" w:cstheme="majorBidi"/>
          <w:color w:val="000000"/>
          <w:sz w:val="28"/>
          <w:szCs w:val="28"/>
        </w:rPr>
      </w:pPr>
      <w:r w:rsidRPr="00D03E9B">
        <w:rPr>
          <w:rFonts w:asciiTheme="majorBidi" w:hAnsiTheme="majorBidi" w:cstheme="majorBidi"/>
          <w:color w:val="000000"/>
          <w:sz w:val="28"/>
          <w:szCs w:val="28"/>
        </w:rPr>
        <w:t xml:space="preserve">There are evidences that demonstrate rapid mutation in HCV genome, T cell exhaustion because of expression of inhibitory molecules, immune regulatory cytokine induction and immune modulatory T reg cell activation, which are the main reasons for HCV persistence in chronically infected patients </w:t>
      </w:r>
      <w:r w:rsidRPr="00D03E9B">
        <w:rPr>
          <w:rFonts w:asciiTheme="majorBidi" w:hAnsiTheme="majorBidi" w:cstheme="majorBidi"/>
          <w:b/>
          <w:bCs/>
          <w:i/>
          <w:iCs/>
          <w:color w:val="000000"/>
          <w:sz w:val="28"/>
          <w:szCs w:val="28"/>
        </w:rPr>
        <w:t>(Hiroishi et al., 2010).</w:t>
      </w:r>
    </w:p>
    <w:p w:rsidR="007C1C85" w:rsidRPr="00D03E9B" w:rsidRDefault="007C1C85" w:rsidP="00990201">
      <w:pPr>
        <w:autoSpaceDE w:val="0"/>
        <w:autoSpaceDN w:val="0"/>
        <w:bidi w:val="0"/>
        <w:adjustRightInd w:val="0"/>
        <w:spacing w:before="240" w:after="0" w:line="420" w:lineRule="atLeast"/>
        <w:ind w:firstLine="720"/>
        <w:jc w:val="lowKashida"/>
        <w:rPr>
          <w:rFonts w:asciiTheme="majorBidi" w:hAnsiTheme="majorBidi" w:cstheme="majorBidi"/>
          <w:b/>
          <w:bCs/>
          <w:i/>
          <w:iCs/>
          <w:color w:val="000000"/>
          <w:sz w:val="28"/>
          <w:szCs w:val="28"/>
        </w:rPr>
      </w:pPr>
      <w:r w:rsidRPr="00D03E9B">
        <w:rPr>
          <w:rFonts w:asciiTheme="majorBidi" w:hAnsiTheme="majorBidi" w:cstheme="majorBidi"/>
          <w:color w:val="000000"/>
          <w:sz w:val="28"/>
          <w:szCs w:val="28"/>
        </w:rPr>
        <w:t>Like Retrovirus, HCV polymerase has high replication rate and lack of proofreading capacity (capacity of errors correction)</w:t>
      </w:r>
      <w:r w:rsidR="00D03E9B" w:rsidRPr="00D03E9B">
        <w:rPr>
          <w:rFonts w:asciiTheme="majorBidi" w:hAnsiTheme="majorBidi" w:cstheme="majorBidi"/>
          <w:color w:val="000000"/>
          <w:sz w:val="28"/>
          <w:szCs w:val="28"/>
        </w:rPr>
        <w:t>,</w:t>
      </w:r>
      <w:r w:rsidRPr="00D03E9B">
        <w:rPr>
          <w:rFonts w:asciiTheme="majorBidi" w:hAnsiTheme="majorBidi" w:cstheme="majorBidi"/>
          <w:color w:val="000000"/>
          <w:sz w:val="28"/>
          <w:szCs w:val="28"/>
        </w:rPr>
        <w:t xml:space="preserve"> which permit a rapid virus escape from emerging humoral and cellular immune responses and lead to persistent infection </w:t>
      </w:r>
      <w:r w:rsidRPr="00D03E9B">
        <w:rPr>
          <w:rFonts w:asciiTheme="majorBidi" w:hAnsiTheme="majorBidi" w:cstheme="majorBidi"/>
          <w:b/>
          <w:bCs/>
          <w:i/>
          <w:iCs/>
          <w:color w:val="000000"/>
          <w:sz w:val="28"/>
          <w:szCs w:val="28"/>
        </w:rPr>
        <w:t>(Tester et al., 2005).</w:t>
      </w:r>
    </w:p>
    <w:p w:rsidR="007C1C85" w:rsidRPr="00D03E9B" w:rsidRDefault="007C1C85" w:rsidP="00990201">
      <w:pPr>
        <w:autoSpaceDE w:val="0"/>
        <w:autoSpaceDN w:val="0"/>
        <w:bidi w:val="0"/>
        <w:adjustRightInd w:val="0"/>
        <w:spacing w:before="240" w:after="0" w:line="420" w:lineRule="atLeast"/>
        <w:ind w:firstLine="720"/>
        <w:jc w:val="lowKashida"/>
        <w:rPr>
          <w:rFonts w:asciiTheme="majorBidi" w:hAnsiTheme="majorBidi" w:cstheme="majorBidi"/>
          <w:color w:val="000000"/>
          <w:sz w:val="28"/>
          <w:szCs w:val="28"/>
        </w:rPr>
      </w:pPr>
      <w:r w:rsidRPr="00D03E9B">
        <w:rPr>
          <w:rFonts w:asciiTheme="majorBidi" w:hAnsiTheme="majorBidi" w:cstheme="majorBidi"/>
          <w:color w:val="000000"/>
          <w:sz w:val="28"/>
          <w:szCs w:val="28"/>
        </w:rPr>
        <w:t>Mutation</w:t>
      </w:r>
      <w:r w:rsidR="00D03E9B" w:rsidRPr="00D03E9B">
        <w:rPr>
          <w:rFonts w:asciiTheme="majorBidi" w:hAnsiTheme="majorBidi" w:cstheme="majorBidi"/>
          <w:color w:val="000000"/>
          <w:sz w:val="28"/>
          <w:szCs w:val="28"/>
        </w:rPr>
        <w:t xml:space="preserve"> </w:t>
      </w:r>
      <w:r w:rsidRPr="00D03E9B">
        <w:rPr>
          <w:rFonts w:asciiTheme="majorBidi" w:hAnsiTheme="majorBidi" w:cstheme="majorBidi"/>
          <w:color w:val="000000"/>
          <w:sz w:val="28"/>
          <w:szCs w:val="28"/>
        </w:rPr>
        <w:t>study in early HCV infection in HLA class I restricted epitopes targeted by CD8+ T cells are</w:t>
      </w:r>
      <w:r w:rsidR="00D03E9B" w:rsidRPr="00D03E9B">
        <w:rPr>
          <w:rFonts w:asciiTheme="majorBidi" w:hAnsiTheme="majorBidi" w:cstheme="majorBidi"/>
          <w:color w:val="000000"/>
          <w:sz w:val="28"/>
          <w:szCs w:val="28"/>
        </w:rPr>
        <w:t xml:space="preserve"> </w:t>
      </w:r>
      <w:r w:rsidRPr="00D03E9B">
        <w:rPr>
          <w:rFonts w:asciiTheme="majorBidi" w:hAnsiTheme="majorBidi" w:cstheme="majorBidi"/>
          <w:color w:val="000000"/>
          <w:sz w:val="28"/>
          <w:szCs w:val="28"/>
        </w:rPr>
        <w:t xml:space="preserve">associated with HCV persistence </w:t>
      </w:r>
      <w:r w:rsidRPr="00D03E9B">
        <w:rPr>
          <w:rFonts w:asciiTheme="majorBidi" w:hAnsiTheme="majorBidi" w:cstheme="majorBidi"/>
          <w:b/>
          <w:bCs/>
          <w:i/>
          <w:iCs/>
          <w:color w:val="000000"/>
          <w:sz w:val="28"/>
          <w:szCs w:val="28"/>
        </w:rPr>
        <w:t>(Timm et al., 2004; Ray et al., 2005)</w:t>
      </w:r>
      <w:r w:rsidRPr="00D03E9B">
        <w:rPr>
          <w:rFonts w:asciiTheme="majorBidi" w:hAnsiTheme="majorBidi" w:cstheme="majorBidi"/>
          <w:color w:val="000000"/>
          <w:sz w:val="28"/>
          <w:szCs w:val="28"/>
        </w:rPr>
        <w:t xml:space="preserve">, which proved indirectly that HLA-restricted CD8+ T cells exert selection pressure. Furthermore, the HLA alleles can influence infection outcome </w:t>
      </w:r>
      <w:r w:rsidRPr="00D03E9B">
        <w:rPr>
          <w:rFonts w:asciiTheme="majorBidi" w:hAnsiTheme="majorBidi" w:cstheme="majorBidi"/>
          <w:b/>
          <w:bCs/>
          <w:i/>
          <w:iCs/>
          <w:color w:val="000000"/>
          <w:sz w:val="28"/>
          <w:szCs w:val="28"/>
        </w:rPr>
        <w:t>(Neumann-Haefelin et al., 2006).</w:t>
      </w:r>
    </w:p>
    <w:p w:rsidR="007C1C85" w:rsidRPr="00D03E9B" w:rsidRDefault="007C1C85" w:rsidP="00990201">
      <w:pPr>
        <w:autoSpaceDE w:val="0"/>
        <w:autoSpaceDN w:val="0"/>
        <w:bidi w:val="0"/>
        <w:adjustRightInd w:val="0"/>
        <w:spacing w:before="240" w:after="0" w:line="420" w:lineRule="atLeast"/>
        <w:ind w:firstLine="720"/>
        <w:jc w:val="lowKashida"/>
        <w:rPr>
          <w:rFonts w:asciiTheme="majorBidi" w:hAnsiTheme="majorBidi" w:cstheme="majorBidi"/>
          <w:b/>
          <w:bCs/>
          <w:i/>
          <w:iCs/>
          <w:color w:val="000000"/>
          <w:sz w:val="28"/>
          <w:szCs w:val="28"/>
        </w:rPr>
      </w:pPr>
      <w:r w:rsidRPr="00D03E9B">
        <w:rPr>
          <w:rFonts w:asciiTheme="majorBidi" w:hAnsiTheme="majorBidi" w:cstheme="majorBidi"/>
          <w:color w:val="000000"/>
          <w:sz w:val="28"/>
          <w:szCs w:val="28"/>
        </w:rPr>
        <w:t xml:space="preserve">The secretion of certain immuno-regulatory cytokines is also related to HCV persistence. IL-10 cytokine is found to increase in chronic HCV infection </w:t>
      </w:r>
      <w:r w:rsidRPr="00D03E9B">
        <w:rPr>
          <w:rFonts w:asciiTheme="majorBidi" w:hAnsiTheme="majorBidi" w:cstheme="majorBidi"/>
          <w:b/>
          <w:bCs/>
          <w:i/>
          <w:iCs/>
          <w:color w:val="000000"/>
          <w:sz w:val="28"/>
          <w:szCs w:val="28"/>
        </w:rPr>
        <w:t>(Piazzolla et al., 2000).</w:t>
      </w:r>
    </w:p>
    <w:p w:rsidR="007C1C85" w:rsidRPr="00990201" w:rsidRDefault="007C1C85" w:rsidP="00990201">
      <w:pPr>
        <w:autoSpaceDE w:val="0"/>
        <w:autoSpaceDN w:val="0"/>
        <w:bidi w:val="0"/>
        <w:adjustRightInd w:val="0"/>
        <w:spacing w:before="240" w:after="0" w:line="420" w:lineRule="atLeast"/>
        <w:ind w:firstLine="720"/>
        <w:jc w:val="lowKashida"/>
        <w:rPr>
          <w:rFonts w:asciiTheme="majorBidi" w:hAnsiTheme="majorBidi" w:cstheme="majorBidi"/>
          <w:color w:val="000000"/>
          <w:spacing w:val="-6"/>
          <w:sz w:val="28"/>
          <w:szCs w:val="28"/>
        </w:rPr>
      </w:pPr>
      <w:r w:rsidRPr="00990201">
        <w:rPr>
          <w:rFonts w:asciiTheme="majorBidi" w:hAnsiTheme="majorBidi" w:cstheme="majorBidi"/>
          <w:color w:val="000000"/>
          <w:spacing w:val="-6"/>
          <w:sz w:val="28"/>
          <w:szCs w:val="28"/>
        </w:rPr>
        <w:lastRenderedPageBreak/>
        <w:t>The suppression of</w:t>
      </w:r>
      <w:r w:rsidR="00D03E9B" w:rsidRPr="00990201">
        <w:rPr>
          <w:rFonts w:asciiTheme="majorBidi" w:hAnsiTheme="majorBidi" w:cstheme="majorBidi"/>
          <w:color w:val="000000"/>
          <w:spacing w:val="-6"/>
          <w:sz w:val="28"/>
          <w:szCs w:val="28"/>
        </w:rPr>
        <w:t xml:space="preserve"> </w:t>
      </w:r>
      <w:r w:rsidRPr="00990201">
        <w:rPr>
          <w:rFonts w:asciiTheme="majorBidi" w:hAnsiTheme="majorBidi" w:cstheme="majorBidi"/>
          <w:color w:val="000000"/>
          <w:spacing w:val="-6"/>
          <w:sz w:val="28"/>
          <w:szCs w:val="28"/>
        </w:rPr>
        <w:t>both IFN-</w:t>
      </w:r>
      <w:r w:rsidRPr="00990201">
        <w:rPr>
          <w:rFonts w:asciiTheme="majorBidi" w:eastAsia="MS Mincho" w:hAnsiTheme="majorBidi" w:cstheme="majorBidi"/>
          <w:color w:val="000000"/>
          <w:spacing w:val="-6"/>
          <w:sz w:val="28"/>
          <w:szCs w:val="28"/>
        </w:rPr>
        <w:t>γ</w:t>
      </w:r>
      <w:r w:rsidRPr="00990201">
        <w:rPr>
          <w:rFonts w:asciiTheme="majorBidi" w:eastAsia="BookAntiqua-Identity-H" w:hAnsiTheme="majorBidi" w:cstheme="majorBidi"/>
          <w:color w:val="000000"/>
          <w:spacing w:val="-6"/>
          <w:sz w:val="28"/>
          <w:szCs w:val="28"/>
        </w:rPr>
        <w:t xml:space="preserve"> </w:t>
      </w:r>
      <w:r w:rsidRPr="00990201">
        <w:rPr>
          <w:rFonts w:asciiTheme="majorBidi" w:hAnsiTheme="majorBidi" w:cstheme="majorBidi"/>
          <w:color w:val="000000"/>
          <w:spacing w:val="-6"/>
          <w:sz w:val="28"/>
          <w:szCs w:val="28"/>
        </w:rPr>
        <w:t>production and virus</w:t>
      </w:r>
      <w:r w:rsidR="00D03E9B" w:rsidRPr="00990201">
        <w:rPr>
          <w:rFonts w:asciiTheme="majorBidi" w:hAnsiTheme="majorBidi" w:cstheme="majorBidi"/>
          <w:color w:val="000000"/>
          <w:spacing w:val="-6"/>
          <w:sz w:val="28"/>
          <w:szCs w:val="28"/>
        </w:rPr>
        <w:t xml:space="preserve"> </w:t>
      </w:r>
      <w:r w:rsidRPr="00990201">
        <w:rPr>
          <w:rFonts w:asciiTheme="majorBidi" w:hAnsiTheme="majorBidi" w:cstheme="majorBidi"/>
          <w:color w:val="000000"/>
          <w:spacing w:val="-6"/>
          <w:sz w:val="28"/>
          <w:szCs w:val="28"/>
        </w:rPr>
        <w:t>specific CD4+ and CD8</w:t>
      </w:r>
      <w:r w:rsidRPr="00990201">
        <w:rPr>
          <w:rFonts w:asciiTheme="majorBidi" w:hAnsiTheme="majorBidi" w:cstheme="majorBidi"/>
          <w:color w:val="000000"/>
          <w:spacing w:val="-6"/>
          <w:sz w:val="28"/>
          <w:szCs w:val="28"/>
          <w:vertAlign w:val="superscript"/>
        </w:rPr>
        <w:t>+</w:t>
      </w:r>
      <w:r w:rsidRPr="00990201">
        <w:rPr>
          <w:rFonts w:asciiTheme="majorBidi" w:hAnsiTheme="majorBidi" w:cstheme="majorBidi"/>
          <w:color w:val="000000"/>
          <w:spacing w:val="-6"/>
          <w:sz w:val="28"/>
          <w:szCs w:val="28"/>
        </w:rPr>
        <w:t xml:space="preserve"> T cells proliferation have been observed in livers with IL-10–producing HCV specific CD8</w:t>
      </w:r>
      <w:r w:rsidRPr="00990201">
        <w:rPr>
          <w:rFonts w:asciiTheme="majorBidi" w:hAnsiTheme="majorBidi" w:cstheme="majorBidi"/>
          <w:color w:val="000000"/>
          <w:spacing w:val="-6"/>
          <w:sz w:val="28"/>
          <w:szCs w:val="28"/>
          <w:vertAlign w:val="superscript"/>
        </w:rPr>
        <w:t>+</w:t>
      </w:r>
      <w:r w:rsidRPr="00990201">
        <w:rPr>
          <w:rFonts w:asciiTheme="majorBidi" w:hAnsiTheme="majorBidi" w:cstheme="majorBidi"/>
          <w:color w:val="000000"/>
          <w:spacing w:val="-6"/>
          <w:sz w:val="28"/>
          <w:szCs w:val="28"/>
        </w:rPr>
        <w:t xml:space="preserve"> T cells. Furthermore, IL-10 produced by monocytes or NK cells downregulates effector T cell responses </w:t>
      </w:r>
      <w:r w:rsidRPr="00990201">
        <w:rPr>
          <w:rFonts w:asciiTheme="majorBidi" w:hAnsiTheme="majorBidi" w:cstheme="majorBidi"/>
          <w:b/>
          <w:bCs/>
          <w:i/>
          <w:iCs/>
          <w:color w:val="000000"/>
          <w:spacing w:val="-6"/>
          <w:sz w:val="28"/>
          <w:szCs w:val="28"/>
        </w:rPr>
        <w:t>(Accapezzato et al., 2004).</w:t>
      </w:r>
    </w:p>
    <w:p w:rsidR="007C1C85" w:rsidRPr="00990201" w:rsidRDefault="007C1C85" w:rsidP="00990201">
      <w:pPr>
        <w:autoSpaceDE w:val="0"/>
        <w:autoSpaceDN w:val="0"/>
        <w:bidi w:val="0"/>
        <w:adjustRightInd w:val="0"/>
        <w:spacing w:before="240" w:after="0" w:line="400" w:lineRule="atLeast"/>
        <w:ind w:firstLine="720"/>
        <w:jc w:val="lowKashida"/>
        <w:rPr>
          <w:rFonts w:asciiTheme="majorBidi" w:hAnsiTheme="majorBidi" w:cstheme="majorBidi"/>
          <w:color w:val="000000"/>
          <w:spacing w:val="-6"/>
          <w:sz w:val="28"/>
          <w:szCs w:val="28"/>
        </w:rPr>
      </w:pPr>
      <w:r w:rsidRPr="00990201">
        <w:rPr>
          <w:rFonts w:asciiTheme="majorBidi" w:hAnsiTheme="majorBidi" w:cstheme="majorBidi"/>
          <w:color w:val="000000"/>
          <w:spacing w:val="-6"/>
          <w:sz w:val="28"/>
          <w:szCs w:val="28"/>
        </w:rPr>
        <w:t>IL-10 produced by HCV-specific CD8</w:t>
      </w:r>
      <w:r w:rsidRPr="00990201">
        <w:rPr>
          <w:rFonts w:asciiTheme="majorBidi" w:hAnsiTheme="majorBidi" w:cstheme="majorBidi"/>
          <w:color w:val="000000"/>
          <w:spacing w:val="-6"/>
          <w:sz w:val="28"/>
          <w:szCs w:val="28"/>
          <w:vertAlign w:val="superscript"/>
        </w:rPr>
        <w:t>+</w:t>
      </w:r>
      <w:r w:rsidRPr="00990201">
        <w:rPr>
          <w:rFonts w:asciiTheme="majorBidi" w:hAnsiTheme="majorBidi" w:cstheme="majorBidi"/>
          <w:color w:val="000000"/>
          <w:spacing w:val="-6"/>
          <w:sz w:val="28"/>
          <w:szCs w:val="28"/>
        </w:rPr>
        <w:t xml:space="preserve"> T cells does not only inhibit IFN-</w:t>
      </w:r>
      <w:r w:rsidRPr="00990201">
        <w:rPr>
          <w:rFonts w:asciiTheme="majorBidi" w:eastAsia="MS Mincho" w:hAnsiTheme="majorBidi" w:cstheme="majorBidi"/>
          <w:color w:val="000000"/>
          <w:spacing w:val="-6"/>
          <w:sz w:val="28"/>
          <w:szCs w:val="28"/>
        </w:rPr>
        <w:t xml:space="preserve"> γ</w:t>
      </w:r>
      <w:r w:rsidRPr="00990201">
        <w:rPr>
          <w:rFonts w:asciiTheme="majorBidi" w:eastAsia="BookAntiqua-Identity-H" w:hAnsiTheme="majorBidi" w:cstheme="majorBidi"/>
          <w:color w:val="000000"/>
          <w:spacing w:val="-6"/>
          <w:sz w:val="28"/>
          <w:szCs w:val="28"/>
        </w:rPr>
        <w:t xml:space="preserve"> </w:t>
      </w:r>
      <w:r w:rsidRPr="00990201">
        <w:rPr>
          <w:rFonts w:asciiTheme="majorBidi" w:hAnsiTheme="majorBidi" w:cstheme="majorBidi"/>
          <w:color w:val="000000"/>
          <w:spacing w:val="-6"/>
          <w:sz w:val="28"/>
          <w:szCs w:val="28"/>
        </w:rPr>
        <w:t xml:space="preserve">production </w:t>
      </w:r>
      <w:r w:rsidRPr="00990201">
        <w:rPr>
          <w:rFonts w:asciiTheme="majorBidi" w:hAnsiTheme="majorBidi" w:cstheme="majorBidi"/>
          <w:b/>
          <w:bCs/>
          <w:i/>
          <w:iCs/>
          <w:color w:val="000000"/>
          <w:spacing w:val="-6"/>
          <w:sz w:val="28"/>
          <w:szCs w:val="28"/>
        </w:rPr>
        <w:t>(Duramad et al., 2003)</w:t>
      </w:r>
      <w:r w:rsidRPr="00990201">
        <w:rPr>
          <w:rFonts w:asciiTheme="majorBidi" w:hAnsiTheme="majorBidi" w:cstheme="majorBidi"/>
          <w:color w:val="000000"/>
          <w:spacing w:val="-6"/>
          <w:sz w:val="28"/>
          <w:szCs w:val="28"/>
        </w:rPr>
        <w:t xml:space="preserve">, but also promotes apoptosis of pDCs </w:t>
      </w:r>
      <w:r w:rsidRPr="00990201">
        <w:rPr>
          <w:rFonts w:asciiTheme="majorBidi" w:hAnsiTheme="majorBidi" w:cstheme="majorBidi"/>
          <w:b/>
          <w:bCs/>
          <w:i/>
          <w:iCs/>
          <w:color w:val="000000"/>
          <w:spacing w:val="-6"/>
          <w:sz w:val="28"/>
          <w:szCs w:val="28"/>
        </w:rPr>
        <w:t>(Dolganiuc et al., 2006)</w:t>
      </w:r>
      <w:r w:rsidRPr="00990201">
        <w:rPr>
          <w:rFonts w:asciiTheme="majorBidi" w:hAnsiTheme="majorBidi" w:cstheme="majorBidi"/>
          <w:color w:val="000000"/>
          <w:spacing w:val="-6"/>
          <w:sz w:val="28"/>
          <w:szCs w:val="28"/>
        </w:rPr>
        <w:t>. However, intrahepatic HCV-specific IL-10 producing CD8</w:t>
      </w:r>
      <w:r w:rsidRPr="00990201">
        <w:rPr>
          <w:rFonts w:asciiTheme="majorBidi" w:hAnsiTheme="majorBidi" w:cstheme="majorBidi"/>
          <w:color w:val="000000"/>
          <w:spacing w:val="-6"/>
          <w:sz w:val="28"/>
          <w:szCs w:val="28"/>
          <w:vertAlign w:val="superscript"/>
        </w:rPr>
        <w:t>+</w:t>
      </w:r>
      <w:r w:rsidRPr="00990201">
        <w:rPr>
          <w:rFonts w:asciiTheme="majorBidi" w:hAnsiTheme="majorBidi" w:cstheme="majorBidi"/>
          <w:color w:val="000000"/>
          <w:spacing w:val="-6"/>
          <w:sz w:val="28"/>
          <w:szCs w:val="28"/>
        </w:rPr>
        <w:t xml:space="preserve"> T cells prevent liver damage during chronic disease </w:t>
      </w:r>
      <w:r w:rsidRPr="00990201">
        <w:rPr>
          <w:rFonts w:asciiTheme="majorBidi" w:hAnsiTheme="majorBidi" w:cstheme="majorBidi"/>
          <w:b/>
          <w:bCs/>
          <w:i/>
          <w:iCs/>
          <w:color w:val="000000"/>
          <w:spacing w:val="-6"/>
          <w:sz w:val="28"/>
          <w:szCs w:val="28"/>
        </w:rPr>
        <w:t>(Abel et al., 2006).</w:t>
      </w:r>
      <w:r w:rsidRPr="00990201">
        <w:rPr>
          <w:rFonts w:asciiTheme="majorBidi" w:hAnsiTheme="majorBidi" w:cstheme="majorBidi"/>
          <w:color w:val="000000"/>
          <w:spacing w:val="-6"/>
          <w:sz w:val="28"/>
          <w:szCs w:val="28"/>
        </w:rPr>
        <w:t xml:space="preserve"> </w:t>
      </w:r>
    </w:p>
    <w:p w:rsidR="007C1C85" w:rsidRPr="00D03E9B" w:rsidRDefault="007C1C85" w:rsidP="00990201">
      <w:pPr>
        <w:autoSpaceDE w:val="0"/>
        <w:autoSpaceDN w:val="0"/>
        <w:bidi w:val="0"/>
        <w:adjustRightInd w:val="0"/>
        <w:spacing w:before="240" w:after="0" w:line="400" w:lineRule="atLeast"/>
        <w:ind w:firstLine="720"/>
        <w:jc w:val="lowKashida"/>
        <w:rPr>
          <w:rFonts w:asciiTheme="majorBidi" w:hAnsiTheme="majorBidi" w:cstheme="majorBidi"/>
          <w:color w:val="000000"/>
          <w:sz w:val="28"/>
          <w:szCs w:val="28"/>
        </w:rPr>
      </w:pPr>
      <w:r w:rsidRPr="00D03E9B">
        <w:rPr>
          <w:rFonts w:asciiTheme="majorBidi" w:hAnsiTheme="majorBidi" w:cstheme="majorBidi"/>
          <w:color w:val="000000"/>
          <w:sz w:val="28"/>
          <w:szCs w:val="28"/>
        </w:rPr>
        <w:t>Transforming Growth Factor-β (TGF-β) has also been demonstrated to be involved in antiviral immune suppression and chronic HCV infection evolution</w:t>
      </w:r>
      <w:r w:rsidRPr="00D03E9B">
        <w:rPr>
          <w:rFonts w:asciiTheme="majorBidi" w:hAnsiTheme="majorBidi" w:cstheme="majorBidi"/>
          <w:b/>
          <w:bCs/>
          <w:i/>
          <w:iCs/>
          <w:color w:val="000000"/>
          <w:sz w:val="28"/>
          <w:szCs w:val="28"/>
        </w:rPr>
        <w:t xml:space="preserve"> (Alatrakchi et al., 2007).</w:t>
      </w:r>
      <w:r w:rsidRPr="00D03E9B">
        <w:rPr>
          <w:rFonts w:asciiTheme="majorBidi" w:hAnsiTheme="majorBidi" w:cstheme="majorBidi"/>
          <w:color w:val="000000"/>
          <w:sz w:val="28"/>
          <w:szCs w:val="28"/>
        </w:rPr>
        <w:t xml:space="preserve"> Thus, regulatory cytokines such as IL-10 or TGF-β decrease liver inflammation, after affecting the protective immune response, developing a dual task. They impair T cell responses to allow viral persistence but also decrease liver damage to extend host survival </w:t>
      </w:r>
      <w:r w:rsidRPr="00D03E9B">
        <w:rPr>
          <w:rFonts w:asciiTheme="majorBidi" w:hAnsiTheme="majorBidi" w:cstheme="majorBidi"/>
          <w:b/>
          <w:bCs/>
          <w:i/>
          <w:iCs/>
          <w:color w:val="000000"/>
          <w:sz w:val="28"/>
          <w:szCs w:val="28"/>
        </w:rPr>
        <w:t>(</w:t>
      </w:r>
      <w:r w:rsidRPr="00D03E9B">
        <w:rPr>
          <w:rFonts w:asciiTheme="majorBidi" w:eastAsia="NimbusSanL-Regu-Identity-H" w:hAnsiTheme="majorBidi" w:cstheme="majorBidi"/>
          <w:b/>
          <w:bCs/>
          <w:i/>
          <w:iCs/>
          <w:sz w:val="28"/>
          <w:szCs w:val="28"/>
        </w:rPr>
        <w:t>Megha et al., 2011).</w:t>
      </w:r>
    </w:p>
    <w:p w:rsidR="007C1C85" w:rsidRPr="00D03E9B" w:rsidRDefault="007C1C85" w:rsidP="00990201">
      <w:pPr>
        <w:autoSpaceDE w:val="0"/>
        <w:autoSpaceDN w:val="0"/>
        <w:bidi w:val="0"/>
        <w:adjustRightInd w:val="0"/>
        <w:spacing w:before="240" w:after="0" w:line="400" w:lineRule="atLeast"/>
        <w:ind w:firstLine="720"/>
        <w:jc w:val="lowKashida"/>
        <w:rPr>
          <w:rFonts w:asciiTheme="majorBidi" w:hAnsiTheme="majorBidi" w:cstheme="majorBidi"/>
          <w:color w:val="000000"/>
          <w:sz w:val="28"/>
          <w:szCs w:val="28"/>
        </w:rPr>
      </w:pPr>
      <w:r w:rsidRPr="00D03E9B">
        <w:rPr>
          <w:rFonts w:asciiTheme="majorBidi" w:hAnsiTheme="majorBidi" w:cstheme="majorBidi"/>
          <w:color w:val="000000"/>
          <w:sz w:val="28"/>
          <w:szCs w:val="28"/>
        </w:rPr>
        <w:t>Regulatory T cells (T regs) are important to control the balance between host damage and viral control produced by specific immune response. In cases of excessive immune response, that could be harmful for the host, these cells can induce immune-tolerance to the viral epitopes. Tregs are derived from natural or induced T cell populations, in which natural CD4</w:t>
      </w:r>
      <w:r w:rsidRPr="00D03E9B">
        <w:rPr>
          <w:rFonts w:asciiTheme="majorBidi" w:hAnsiTheme="majorBidi" w:cstheme="majorBidi"/>
          <w:color w:val="000000"/>
          <w:sz w:val="28"/>
          <w:szCs w:val="28"/>
          <w:vertAlign w:val="superscript"/>
        </w:rPr>
        <w:t>+</w:t>
      </w:r>
      <w:r w:rsidRPr="00D03E9B">
        <w:rPr>
          <w:rFonts w:asciiTheme="majorBidi" w:hAnsiTheme="majorBidi" w:cstheme="majorBidi"/>
          <w:color w:val="000000"/>
          <w:sz w:val="28"/>
          <w:szCs w:val="28"/>
        </w:rPr>
        <w:t xml:space="preserve"> Tregs are generated during normal T cell development in the thymus, whereas induced Tregs are generated from mature T cells </w:t>
      </w:r>
      <w:r w:rsidR="003F54B9">
        <w:rPr>
          <w:rFonts w:asciiTheme="majorBidi" w:hAnsiTheme="majorBidi" w:cstheme="majorBidi"/>
          <w:b/>
          <w:bCs/>
          <w:i/>
          <w:iCs/>
          <w:color w:val="000000"/>
          <w:sz w:val="28"/>
          <w:szCs w:val="28"/>
        </w:rPr>
        <w:t>(Bluestone and</w:t>
      </w:r>
      <w:r w:rsidRPr="00D03E9B">
        <w:rPr>
          <w:rFonts w:asciiTheme="majorBidi" w:hAnsiTheme="majorBidi" w:cstheme="majorBidi"/>
          <w:b/>
          <w:bCs/>
          <w:i/>
          <w:iCs/>
          <w:color w:val="000000"/>
          <w:sz w:val="28"/>
          <w:szCs w:val="28"/>
        </w:rPr>
        <w:t xml:space="preserve"> Abbas, 2003).</w:t>
      </w:r>
    </w:p>
    <w:p w:rsidR="007C1C85" w:rsidRPr="00D03E9B" w:rsidRDefault="007C1C85" w:rsidP="00C83401">
      <w:pPr>
        <w:autoSpaceDE w:val="0"/>
        <w:autoSpaceDN w:val="0"/>
        <w:bidi w:val="0"/>
        <w:adjustRightInd w:val="0"/>
        <w:spacing w:before="240" w:after="0" w:line="420" w:lineRule="atLeast"/>
        <w:ind w:firstLine="720"/>
        <w:jc w:val="lowKashida"/>
        <w:rPr>
          <w:rFonts w:asciiTheme="majorBidi" w:hAnsiTheme="majorBidi" w:cstheme="majorBidi"/>
          <w:color w:val="000000"/>
          <w:sz w:val="28"/>
          <w:szCs w:val="28"/>
        </w:rPr>
      </w:pPr>
      <w:r w:rsidRPr="00D03E9B">
        <w:rPr>
          <w:rFonts w:asciiTheme="majorBidi" w:hAnsiTheme="majorBidi" w:cstheme="majorBidi"/>
          <w:color w:val="000000"/>
          <w:sz w:val="28"/>
          <w:szCs w:val="28"/>
        </w:rPr>
        <w:lastRenderedPageBreak/>
        <w:t>T cell subset with suppressive function, CD4</w:t>
      </w:r>
      <w:r w:rsidRPr="00D03E9B">
        <w:rPr>
          <w:rFonts w:asciiTheme="majorBidi" w:hAnsiTheme="majorBidi" w:cstheme="majorBidi"/>
          <w:color w:val="000000"/>
          <w:sz w:val="28"/>
          <w:szCs w:val="28"/>
          <w:vertAlign w:val="superscript"/>
        </w:rPr>
        <w:t>+</w:t>
      </w:r>
      <w:r w:rsidRPr="00D03E9B">
        <w:rPr>
          <w:rFonts w:asciiTheme="majorBidi" w:hAnsiTheme="majorBidi" w:cstheme="majorBidi"/>
          <w:color w:val="000000"/>
          <w:sz w:val="28"/>
          <w:szCs w:val="28"/>
        </w:rPr>
        <w:t xml:space="preserve"> CD25</w:t>
      </w:r>
      <w:r w:rsidRPr="00D03E9B">
        <w:rPr>
          <w:rFonts w:asciiTheme="majorBidi" w:hAnsiTheme="majorBidi" w:cstheme="majorBidi"/>
          <w:color w:val="000000"/>
          <w:sz w:val="28"/>
          <w:szCs w:val="28"/>
          <w:vertAlign w:val="superscript"/>
        </w:rPr>
        <w:t>+</w:t>
      </w:r>
      <w:r w:rsidRPr="00D03E9B">
        <w:rPr>
          <w:rFonts w:asciiTheme="majorBidi" w:hAnsiTheme="majorBidi" w:cstheme="majorBidi"/>
          <w:color w:val="000000"/>
          <w:sz w:val="28"/>
          <w:szCs w:val="28"/>
        </w:rPr>
        <w:t xml:space="preserve"> FoxP3</w:t>
      </w:r>
      <w:r w:rsidRPr="00D03E9B">
        <w:rPr>
          <w:rFonts w:asciiTheme="majorBidi" w:hAnsiTheme="majorBidi" w:cstheme="majorBidi"/>
          <w:color w:val="000000"/>
          <w:sz w:val="28"/>
          <w:szCs w:val="28"/>
          <w:vertAlign w:val="superscript"/>
        </w:rPr>
        <w:t>+</w:t>
      </w:r>
      <w:r w:rsidRPr="00D03E9B">
        <w:rPr>
          <w:rFonts w:asciiTheme="majorBidi" w:hAnsiTheme="majorBidi" w:cstheme="majorBidi"/>
          <w:color w:val="000000"/>
          <w:sz w:val="28"/>
          <w:szCs w:val="28"/>
        </w:rPr>
        <w:t xml:space="preserve"> regulatory T (T reg) cells, engages in the control of auto-immunity and immune responses, through various mechanisms including the inhibition of APC maturation and T-cell activation </w:t>
      </w:r>
      <w:r w:rsidR="00112AF6">
        <w:rPr>
          <w:rFonts w:asciiTheme="majorBidi" w:hAnsiTheme="majorBidi" w:cstheme="majorBidi"/>
          <w:b/>
          <w:bCs/>
          <w:i/>
          <w:iCs/>
          <w:color w:val="000000"/>
          <w:sz w:val="28"/>
          <w:szCs w:val="28"/>
        </w:rPr>
        <w:t>(Shevach</w:t>
      </w:r>
      <w:r w:rsidRPr="00D03E9B">
        <w:rPr>
          <w:rFonts w:asciiTheme="majorBidi" w:hAnsiTheme="majorBidi" w:cstheme="majorBidi"/>
          <w:b/>
          <w:bCs/>
          <w:i/>
          <w:iCs/>
          <w:color w:val="000000"/>
          <w:sz w:val="28"/>
          <w:szCs w:val="28"/>
        </w:rPr>
        <w:t>, 2009)</w:t>
      </w:r>
      <w:r w:rsidRPr="00D03E9B">
        <w:rPr>
          <w:rFonts w:asciiTheme="majorBidi" w:hAnsiTheme="majorBidi" w:cstheme="majorBidi"/>
          <w:color w:val="000000"/>
          <w:sz w:val="28"/>
          <w:szCs w:val="28"/>
        </w:rPr>
        <w:t>.</w:t>
      </w:r>
    </w:p>
    <w:p w:rsidR="007C1C85" w:rsidRPr="00D03E9B" w:rsidRDefault="00990201" w:rsidP="00990201">
      <w:pPr>
        <w:autoSpaceDE w:val="0"/>
        <w:autoSpaceDN w:val="0"/>
        <w:bidi w:val="0"/>
        <w:adjustRightInd w:val="0"/>
        <w:spacing w:before="240" w:after="0" w:line="420" w:lineRule="atLeast"/>
        <w:jc w:val="lowKashida"/>
        <w:rPr>
          <w:rFonts w:asciiTheme="majorBidi" w:hAnsiTheme="majorBidi" w:cstheme="majorBidi"/>
          <w:color w:val="000000"/>
          <w:sz w:val="28"/>
          <w:szCs w:val="28"/>
        </w:rPr>
      </w:pPr>
      <w:r>
        <w:rPr>
          <w:rFonts w:asciiTheme="majorBidi" w:hAnsiTheme="majorBidi" w:cstheme="majorBidi"/>
          <w:color w:val="000000"/>
          <w:sz w:val="28"/>
          <w:szCs w:val="28"/>
        </w:rPr>
        <w:tab/>
      </w:r>
      <w:r w:rsidR="007C1C85" w:rsidRPr="00D03E9B">
        <w:rPr>
          <w:rFonts w:asciiTheme="majorBidi" w:hAnsiTheme="majorBidi" w:cstheme="majorBidi"/>
          <w:color w:val="000000"/>
          <w:sz w:val="28"/>
          <w:szCs w:val="28"/>
        </w:rPr>
        <w:t xml:space="preserve">Higher Tregs frequency has been observed in chronic HCV infected patients than in resolved patient. Interestingly, depletion of CD25+ cells could enhance responsiveness of the remaining HCV-specific effector cells in vitro </w:t>
      </w:r>
      <w:r w:rsidR="007C1C85" w:rsidRPr="00D03E9B">
        <w:rPr>
          <w:rFonts w:asciiTheme="majorBidi" w:hAnsiTheme="majorBidi" w:cstheme="majorBidi"/>
          <w:b/>
          <w:bCs/>
          <w:i/>
          <w:iCs/>
          <w:color w:val="000000"/>
          <w:sz w:val="28"/>
          <w:szCs w:val="28"/>
        </w:rPr>
        <w:t>(Boettler et al., 2005)</w:t>
      </w:r>
      <w:r w:rsidR="007C1C85" w:rsidRPr="00D03E9B">
        <w:rPr>
          <w:rFonts w:asciiTheme="majorBidi" w:hAnsiTheme="majorBidi" w:cstheme="majorBidi"/>
          <w:color w:val="000000"/>
          <w:sz w:val="28"/>
          <w:szCs w:val="28"/>
        </w:rPr>
        <w:t xml:space="preserve">, which suggest a fundamental role of Tregs in the establishment of chronic HCV infection. Moreover, Treg cells are induced and proliferate in chronic HCV infection and appeared to alter liver inflammation </w:t>
      </w:r>
      <w:r w:rsidR="007C1C85" w:rsidRPr="00D03E9B">
        <w:rPr>
          <w:rFonts w:asciiTheme="majorBidi" w:hAnsiTheme="majorBidi" w:cstheme="majorBidi"/>
          <w:b/>
          <w:bCs/>
          <w:i/>
          <w:iCs/>
          <w:color w:val="000000"/>
          <w:sz w:val="28"/>
          <w:szCs w:val="28"/>
        </w:rPr>
        <w:t>(Zerbini et al., 2008).</w:t>
      </w:r>
      <w:r w:rsidR="007C1C85" w:rsidRPr="00D03E9B">
        <w:rPr>
          <w:rFonts w:asciiTheme="majorBidi" w:hAnsiTheme="majorBidi" w:cstheme="majorBidi"/>
          <w:color w:val="000000"/>
          <w:sz w:val="28"/>
          <w:szCs w:val="28"/>
        </w:rPr>
        <w:t xml:space="preserve"> </w:t>
      </w:r>
    </w:p>
    <w:p w:rsidR="007C1C85" w:rsidRPr="00990201" w:rsidRDefault="007C1C85" w:rsidP="00990201">
      <w:pPr>
        <w:autoSpaceDE w:val="0"/>
        <w:autoSpaceDN w:val="0"/>
        <w:bidi w:val="0"/>
        <w:adjustRightInd w:val="0"/>
        <w:spacing w:before="240" w:after="0" w:line="420" w:lineRule="atLeast"/>
        <w:ind w:firstLine="720"/>
        <w:jc w:val="lowKashida"/>
        <w:rPr>
          <w:rFonts w:asciiTheme="majorBidi" w:hAnsiTheme="majorBidi" w:cstheme="majorBidi"/>
          <w:color w:val="000000"/>
          <w:spacing w:val="-4"/>
          <w:sz w:val="28"/>
          <w:szCs w:val="28"/>
        </w:rPr>
      </w:pPr>
      <w:r w:rsidRPr="00990201">
        <w:rPr>
          <w:rFonts w:asciiTheme="majorBidi" w:hAnsiTheme="majorBidi" w:cstheme="majorBidi"/>
          <w:color w:val="000000"/>
          <w:spacing w:val="-4"/>
          <w:sz w:val="28"/>
          <w:szCs w:val="28"/>
        </w:rPr>
        <w:t xml:space="preserve">Conversely, Programmed Death ligand-1 (PDL-1) mediated inhibition limits the expansion of Tregs by controlling STAT-5 phosphorylation (pSTAT-5) </w:t>
      </w:r>
      <w:r w:rsidRPr="00990201">
        <w:rPr>
          <w:rFonts w:asciiTheme="majorBidi" w:hAnsiTheme="majorBidi" w:cstheme="majorBidi"/>
          <w:b/>
          <w:bCs/>
          <w:i/>
          <w:iCs/>
          <w:color w:val="000000"/>
          <w:spacing w:val="-4"/>
          <w:sz w:val="28"/>
          <w:szCs w:val="28"/>
        </w:rPr>
        <w:t>(Franceschini et al., 2009)</w:t>
      </w:r>
      <w:r w:rsidRPr="00990201">
        <w:rPr>
          <w:rFonts w:asciiTheme="majorBidi" w:hAnsiTheme="majorBidi" w:cstheme="majorBidi"/>
          <w:color w:val="000000"/>
          <w:spacing w:val="-4"/>
          <w:sz w:val="28"/>
          <w:szCs w:val="28"/>
        </w:rPr>
        <w:t>, which can diminish suppressive function of Tregs, lead to viral load control and ultimately ensure long-lasting survival of the host.</w:t>
      </w:r>
    </w:p>
    <w:p w:rsidR="007C1C85" w:rsidRPr="00D03E9B" w:rsidRDefault="007C1C85" w:rsidP="00990201">
      <w:pPr>
        <w:autoSpaceDE w:val="0"/>
        <w:autoSpaceDN w:val="0"/>
        <w:bidi w:val="0"/>
        <w:adjustRightInd w:val="0"/>
        <w:spacing w:after="0" w:line="420" w:lineRule="atLeast"/>
        <w:ind w:firstLine="720"/>
        <w:jc w:val="lowKashida"/>
        <w:rPr>
          <w:rFonts w:asciiTheme="majorBidi" w:hAnsiTheme="majorBidi" w:cstheme="majorBidi"/>
          <w:color w:val="000000"/>
          <w:sz w:val="28"/>
          <w:szCs w:val="28"/>
        </w:rPr>
      </w:pPr>
      <w:r w:rsidRPr="00D03E9B">
        <w:rPr>
          <w:rFonts w:asciiTheme="majorBidi" w:hAnsiTheme="majorBidi" w:cstheme="majorBidi"/>
          <w:color w:val="000000"/>
          <w:sz w:val="28"/>
          <w:szCs w:val="28"/>
        </w:rPr>
        <w:t>HCV is able to induce the up-regulation of different negative co- stimulatory molecules in order to provoke an anergic status on HCV specific T cells. Expression of the inhibitory receptor PD-1 is one of these molecules involved in the generation of a state of exhaustion on HCV-specific CD8</w:t>
      </w:r>
      <w:r w:rsidRPr="00D03E9B">
        <w:rPr>
          <w:rFonts w:asciiTheme="majorBidi" w:hAnsiTheme="majorBidi" w:cstheme="majorBidi"/>
          <w:color w:val="000000"/>
          <w:sz w:val="28"/>
          <w:szCs w:val="28"/>
          <w:vertAlign w:val="superscript"/>
        </w:rPr>
        <w:t>+</w:t>
      </w:r>
      <w:r w:rsidRPr="00D03E9B">
        <w:rPr>
          <w:rFonts w:asciiTheme="majorBidi" w:hAnsiTheme="majorBidi" w:cstheme="majorBidi"/>
          <w:color w:val="000000"/>
          <w:sz w:val="28"/>
          <w:szCs w:val="28"/>
        </w:rPr>
        <w:t xml:space="preserve"> T cells during chronic HCV infection </w:t>
      </w:r>
      <w:r w:rsidRPr="00D03E9B">
        <w:rPr>
          <w:rFonts w:asciiTheme="majorBidi" w:hAnsiTheme="majorBidi" w:cstheme="majorBidi"/>
          <w:b/>
          <w:bCs/>
          <w:i/>
          <w:iCs/>
          <w:color w:val="000000"/>
          <w:sz w:val="28"/>
          <w:szCs w:val="28"/>
        </w:rPr>
        <w:t>(Barber et a</w:t>
      </w:r>
      <w:r w:rsidR="00112AF6">
        <w:rPr>
          <w:rFonts w:asciiTheme="majorBidi" w:hAnsiTheme="majorBidi" w:cstheme="majorBidi"/>
          <w:b/>
          <w:bCs/>
          <w:i/>
          <w:iCs/>
          <w:color w:val="000000"/>
          <w:sz w:val="28"/>
          <w:szCs w:val="28"/>
        </w:rPr>
        <w:t>l., 2006</w:t>
      </w:r>
      <w:r w:rsidRPr="00D03E9B">
        <w:rPr>
          <w:rFonts w:asciiTheme="majorBidi" w:hAnsiTheme="majorBidi" w:cstheme="majorBidi"/>
          <w:b/>
          <w:bCs/>
          <w:i/>
          <w:iCs/>
          <w:color w:val="000000"/>
          <w:sz w:val="28"/>
          <w:szCs w:val="28"/>
        </w:rPr>
        <w:t>)</w:t>
      </w:r>
      <w:r w:rsidR="00112AF6">
        <w:rPr>
          <w:rFonts w:asciiTheme="majorBidi" w:hAnsiTheme="majorBidi" w:cstheme="majorBidi"/>
          <w:b/>
          <w:bCs/>
          <w:color w:val="000000"/>
          <w:sz w:val="28"/>
          <w:szCs w:val="28"/>
        </w:rPr>
        <w:t xml:space="preserve">. </w:t>
      </w:r>
      <w:proofErr w:type="gramStart"/>
      <w:r w:rsidR="00112AF6">
        <w:rPr>
          <w:rFonts w:asciiTheme="majorBidi" w:hAnsiTheme="majorBidi" w:cstheme="majorBidi"/>
          <w:color w:val="000000"/>
          <w:sz w:val="28"/>
          <w:szCs w:val="28"/>
        </w:rPr>
        <w:t xml:space="preserve">Figure (8) </w:t>
      </w:r>
      <w:r w:rsidRPr="00D03E9B">
        <w:rPr>
          <w:rFonts w:asciiTheme="majorBidi" w:hAnsiTheme="majorBidi" w:cstheme="majorBidi"/>
          <w:b/>
          <w:bCs/>
          <w:i/>
          <w:iCs/>
          <w:color w:val="000000"/>
          <w:sz w:val="28"/>
          <w:szCs w:val="28"/>
        </w:rPr>
        <w:t>(Megha et al., 2011).</w:t>
      </w:r>
      <w:proofErr w:type="gramEnd"/>
    </w:p>
    <w:p w:rsidR="007C1C85" w:rsidRPr="00D03E9B" w:rsidRDefault="007C1C85" w:rsidP="00C83401">
      <w:pPr>
        <w:autoSpaceDE w:val="0"/>
        <w:autoSpaceDN w:val="0"/>
        <w:bidi w:val="0"/>
        <w:adjustRightInd w:val="0"/>
        <w:spacing w:before="240" w:after="0" w:line="420" w:lineRule="atLeast"/>
        <w:jc w:val="lowKashida"/>
        <w:rPr>
          <w:rFonts w:asciiTheme="majorBidi" w:hAnsiTheme="majorBidi" w:cstheme="majorBidi"/>
          <w:color w:val="444444"/>
          <w:sz w:val="28"/>
          <w:szCs w:val="28"/>
        </w:rPr>
      </w:pPr>
      <w:r w:rsidRPr="00D03E9B">
        <w:rPr>
          <w:rFonts w:asciiTheme="majorBidi" w:hAnsiTheme="majorBidi" w:cstheme="majorBidi"/>
          <w:noProof/>
          <w:color w:val="444444"/>
          <w:sz w:val="28"/>
          <w:szCs w:val="28"/>
        </w:rPr>
        <w:lastRenderedPageBreak/>
        <w:drawing>
          <wp:inline distT="0" distB="0" distL="0" distR="0" wp14:anchorId="1C65E0B7" wp14:editId="0B6A90AB">
            <wp:extent cx="4520939" cy="27870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25698" cy="2789949"/>
                    </a:xfrm>
                    <a:prstGeom prst="rect">
                      <a:avLst/>
                    </a:prstGeom>
                    <a:noFill/>
                    <a:ln>
                      <a:noFill/>
                    </a:ln>
                  </pic:spPr>
                </pic:pic>
              </a:graphicData>
            </a:graphic>
          </wp:inline>
        </w:drawing>
      </w:r>
    </w:p>
    <w:p w:rsidR="007C1C85" w:rsidRPr="00990201" w:rsidRDefault="00990201" w:rsidP="00990201">
      <w:pPr>
        <w:autoSpaceDE w:val="0"/>
        <w:autoSpaceDN w:val="0"/>
        <w:bidi w:val="0"/>
        <w:adjustRightInd w:val="0"/>
        <w:spacing w:before="120" w:after="0" w:line="240" w:lineRule="auto"/>
        <w:ind w:left="1134" w:hanging="1134"/>
        <w:jc w:val="lowKashida"/>
        <w:rPr>
          <w:rFonts w:asciiTheme="majorBidi" w:hAnsiTheme="majorBidi" w:cstheme="majorBidi"/>
        </w:rPr>
      </w:pPr>
      <w:bookmarkStart w:id="17" w:name="_Toc371492789"/>
      <w:r w:rsidRPr="000C7713">
        <w:rPr>
          <w:rFonts w:asciiTheme="majorBidi" w:hAnsiTheme="majorBidi" w:cstheme="majorBidi"/>
          <w:b/>
          <w:bCs/>
        </w:rPr>
        <w:t>Figure (</w:t>
      </w:r>
      <w:r w:rsidRPr="000C7713">
        <w:rPr>
          <w:rFonts w:asciiTheme="majorBidi" w:hAnsiTheme="majorBidi" w:cstheme="majorBidi"/>
          <w:b/>
          <w:bCs/>
        </w:rPr>
        <w:fldChar w:fldCharType="begin"/>
      </w:r>
      <w:r w:rsidRPr="000C7713">
        <w:rPr>
          <w:rFonts w:asciiTheme="majorBidi" w:hAnsiTheme="majorBidi" w:cstheme="majorBidi"/>
          <w:b/>
          <w:bCs/>
        </w:rPr>
        <w:instrText xml:space="preserve"> SEQ Figure \* ARABIC </w:instrText>
      </w:r>
      <w:r w:rsidRPr="000C7713">
        <w:rPr>
          <w:rFonts w:asciiTheme="majorBidi" w:hAnsiTheme="majorBidi" w:cstheme="majorBidi"/>
          <w:b/>
          <w:bCs/>
        </w:rPr>
        <w:fldChar w:fldCharType="separate"/>
      </w:r>
      <w:r w:rsidR="00682BD3">
        <w:rPr>
          <w:rFonts w:asciiTheme="majorBidi" w:hAnsiTheme="majorBidi" w:cstheme="majorBidi"/>
          <w:b/>
          <w:bCs/>
          <w:noProof/>
        </w:rPr>
        <w:t>8</w:t>
      </w:r>
      <w:r w:rsidRPr="000C7713">
        <w:rPr>
          <w:rFonts w:asciiTheme="majorBidi" w:hAnsiTheme="majorBidi" w:cstheme="majorBidi"/>
          <w:b/>
          <w:bCs/>
        </w:rPr>
        <w:fldChar w:fldCharType="end"/>
      </w:r>
      <w:r w:rsidRPr="000C7713">
        <w:rPr>
          <w:rFonts w:asciiTheme="majorBidi" w:hAnsiTheme="majorBidi" w:cstheme="majorBidi"/>
          <w:b/>
          <w:bCs/>
        </w:rPr>
        <w:t>):</w:t>
      </w:r>
      <w:r>
        <w:rPr>
          <w:rFonts w:asciiTheme="majorBidi" w:hAnsiTheme="majorBidi" w:cstheme="majorBidi"/>
          <w:color w:val="231F20"/>
        </w:rPr>
        <w:tab/>
      </w:r>
      <w:r w:rsidR="007C1C85" w:rsidRPr="00990201">
        <w:rPr>
          <w:rFonts w:asciiTheme="majorBidi" w:hAnsiTheme="majorBidi" w:cstheme="majorBidi"/>
        </w:rPr>
        <w:t xml:space="preserve">Scheme showing the balance between co-stimulatory/apoptotic molecules and HCV specific CTLs reactivity according to infection outcome. Expression of the inhibitory receptor PD-1(programmed death-1 receptor) is one of these molecules involved in the generation of a state of exhaustion on HCV-specific CD8+ T cells during chronic HCV infection.CTLA-4 (Cytotoxic T Lymphocyte-Associated Antigen)/PD-1 </w:t>
      </w:r>
      <w:hyperlink r:id="rId52" w:history="1">
        <w:r w:rsidR="007C1C85" w:rsidRPr="00990201">
          <w:rPr>
            <w:rStyle w:val="Hyperlink"/>
            <w:rFonts w:asciiTheme="majorBidi" w:hAnsiTheme="majorBidi" w:cstheme="majorBidi"/>
            <w:color w:val="auto"/>
            <w:u w:val="none"/>
          </w:rPr>
          <w:t>Synergistic reversal of intrahepatic HCV-specific CD8 T cell exhaustion is mediated by combined PD-1/CTLA-4 blockade</w:t>
        </w:r>
      </w:hyperlink>
      <w:r w:rsidR="007C1C85" w:rsidRPr="00990201">
        <w:rPr>
          <w:rFonts w:asciiTheme="majorBidi" w:hAnsiTheme="majorBidi" w:cstheme="majorBidi"/>
          <w:i/>
          <w:iCs/>
        </w:rPr>
        <w:t>.</w:t>
      </w:r>
      <w:r w:rsidR="007C1C85" w:rsidRPr="00990201">
        <w:rPr>
          <w:rFonts w:asciiTheme="majorBidi" w:hAnsiTheme="majorBidi" w:cstheme="majorBidi"/>
        </w:rPr>
        <w:t xml:space="preserve"> BTLA (B and T Lymphocyte Attenuator</w:t>
      </w:r>
      <w:r w:rsidR="007C1C85" w:rsidRPr="00990201">
        <w:rPr>
          <w:rFonts w:asciiTheme="majorBidi" w:hAnsiTheme="majorBidi" w:cstheme="majorBidi"/>
          <w:b/>
          <w:bCs/>
        </w:rPr>
        <w:t>):</w:t>
      </w:r>
      <w:r w:rsidR="007C1C85" w:rsidRPr="00990201">
        <w:rPr>
          <w:rFonts w:asciiTheme="majorBidi" w:hAnsiTheme="majorBidi" w:cstheme="majorBidi"/>
        </w:rPr>
        <w:t xml:space="preserve"> inhibits T-cell proliferation and cytokine production </w:t>
      </w:r>
      <w:r w:rsidR="007C1C85" w:rsidRPr="00990201">
        <w:rPr>
          <w:rStyle w:val="Emphasis"/>
          <w:rFonts w:asciiTheme="majorBidi" w:hAnsiTheme="majorBidi" w:cstheme="majorBidi"/>
          <w:i w:val="0"/>
          <w:iCs w:val="0"/>
        </w:rPr>
        <w:t>in vitro</w:t>
      </w:r>
      <w:r w:rsidR="007C1C85" w:rsidRPr="00990201">
        <w:rPr>
          <w:rFonts w:asciiTheme="majorBidi" w:hAnsiTheme="majorBidi" w:cstheme="majorBidi"/>
        </w:rPr>
        <w:t xml:space="preserve"> and mediates the negative regulation of CD8</w:t>
      </w:r>
      <w:r w:rsidR="007C1C85" w:rsidRPr="00990201">
        <w:rPr>
          <w:rFonts w:asciiTheme="majorBidi" w:hAnsiTheme="majorBidi" w:cstheme="majorBidi"/>
          <w:vertAlign w:val="superscript"/>
        </w:rPr>
        <w:t>+</w:t>
      </w:r>
      <w:r w:rsidR="007C1C85" w:rsidRPr="00990201">
        <w:rPr>
          <w:rFonts w:asciiTheme="majorBidi" w:hAnsiTheme="majorBidi" w:cstheme="majorBidi"/>
        </w:rPr>
        <w:t xml:space="preserve"> T-cell homeostasis and memory cell generation </w:t>
      </w:r>
      <w:r w:rsidR="007C1C85" w:rsidRPr="00990201">
        <w:rPr>
          <w:rStyle w:val="Emphasis"/>
          <w:rFonts w:asciiTheme="majorBidi" w:hAnsiTheme="majorBidi" w:cstheme="majorBidi"/>
        </w:rPr>
        <w:t>in vivo</w:t>
      </w:r>
      <w:r w:rsidR="007C1C85" w:rsidRPr="00990201">
        <w:rPr>
          <w:rFonts w:asciiTheme="majorBidi" w:hAnsiTheme="majorBidi" w:cstheme="majorBidi"/>
          <w:b/>
          <w:bCs/>
        </w:rPr>
        <w:t>.</w:t>
      </w:r>
      <w:r w:rsidR="007C1C85" w:rsidRPr="00990201">
        <w:rPr>
          <w:rFonts w:asciiTheme="majorBidi" w:hAnsiTheme="majorBidi" w:cstheme="majorBidi"/>
        </w:rPr>
        <w:t xml:space="preserve"> 4-1 BB (CD 137): a member of the tumor necrosis factor receptor </w:t>
      </w:r>
      <w:proofErr w:type="gramStart"/>
      <w:r w:rsidR="007C1C85" w:rsidRPr="00990201">
        <w:rPr>
          <w:rFonts w:asciiTheme="majorBidi" w:hAnsiTheme="majorBidi" w:cstheme="majorBidi"/>
        </w:rPr>
        <w:t>family,</w:t>
      </w:r>
      <w:proofErr w:type="gramEnd"/>
      <w:r w:rsidR="007C1C85" w:rsidRPr="00990201">
        <w:rPr>
          <w:rFonts w:asciiTheme="majorBidi" w:hAnsiTheme="majorBidi" w:cstheme="majorBidi"/>
        </w:rPr>
        <w:t xml:space="preserve"> generates co-stimulatory signals leading to T-cell activation and proliferation for viral eradication. Tim-3: plays a crucial role in negative regulation of innate immune responses, through crosstalk with PD-1 and SOCS-1 and limiting STAT-1 phosphorylation, and may be a novel target for immunotherapy to HCV infection. MCL-1 (myeloid cell factor -1)\ Bim: Mcl-1/Bim expression and T cell reactivity on HCV-specific CTLs were compared according to CD127 phenotype. In persistent hepatitis C virus (HCV) infection, HCV-specific cytotoxic T lymphocyte (CTL) reactivity is impaired and this affects HCV control. Interleukin-7 receptor (CD127) expression on these cells could regulate CTL reactivity through Mcl-1/Bim balance modulation. Neg.: negative. Pos.: positive. CTLs: cytotoxic T lymphocytes. HCV: hepatitis C virus. (+): possible molecules induced by HCV infection. (-): possible molecules down-regulated by HCV infection </w:t>
      </w:r>
      <w:r w:rsidR="007C1C85" w:rsidRPr="00990201">
        <w:rPr>
          <w:rFonts w:asciiTheme="majorBidi" w:hAnsiTheme="majorBidi" w:cstheme="majorBidi"/>
          <w:b/>
          <w:bCs/>
          <w:i/>
          <w:iCs/>
        </w:rPr>
        <w:t>(</w:t>
      </w:r>
      <w:r w:rsidR="007C1C85" w:rsidRPr="00990201">
        <w:rPr>
          <w:rFonts w:asciiTheme="majorBidi" w:eastAsia="NimbusSanL-Regu-Identity-H" w:hAnsiTheme="majorBidi" w:cstheme="majorBidi"/>
          <w:b/>
          <w:bCs/>
          <w:i/>
          <w:iCs/>
        </w:rPr>
        <w:t>Megha et al., 2011).</w:t>
      </w:r>
      <w:bookmarkEnd w:id="17"/>
    </w:p>
    <w:p w:rsidR="007C1C85" w:rsidRPr="00D03E9B" w:rsidRDefault="007C1C85" w:rsidP="00C83401">
      <w:pPr>
        <w:autoSpaceDE w:val="0"/>
        <w:autoSpaceDN w:val="0"/>
        <w:bidi w:val="0"/>
        <w:adjustRightInd w:val="0"/>
        <w:spacing w:before="240" w:after="0" w:line="420" w:lineRule="atLeast"/>
        <w:ind w:firstLine="720"/>
        <w:jc w:val="lowKashida"/>
        <w:rPr>
          <w:rFonts w:asciiTheme="majorBidi" w:hAnsiTheme="majorBidi" w:cstheme="majorBidi"/>
          <w:color w:val="000000"/>
          <w:sz w:val="28"/>
          <w:szCs w:val="28"/>
        </w:rPr>
      </w:pPr>
      <w:r w:rsidRPr="00D03E9B">
        <w:rPr>
          <w:rFonts w:asciiTheme="majorBidi" w:hAnsiTheme="majorBidi" w:cstheme="majorBidi"/>
          <w:color w:val="000000"/>
          <w:sz w:val="28"/>
          <w:szCs w:val="28"/>
        </w:rPr>
        <w:lastRenderedPageBreak/>
        <w:t>In addition, blocking of PD-1 signaling resulted in the functional restoration of blood-derived HCV-specific CD8</w:t>
      </w:r>
      <w:r w:rsidRPr="00D03E9B">
        <w:rPr>
          <w:rFonts w:asciiTheme="majorBidi" w:hAnsiTheme="majorBidi" w:cstheme="majorBidi"/>
          <w:color w:val="000000"/>
          <w:sz w:val="28"/>
          <w:szCs w:val="28"/>
          <w:vertAlign w:val="superscript"/>
        </w:rPr>
        <w:t>+</w:t>
      </w:r>
      <w:r w:rsidRPr="00D03E9B">
        <w:rPr>
          <w:rFonts w:asciiTheme="majorBidi" w:hAnsiTheme="majorBidi" w:cstheme="majorBidi"/>
          <w:color w:val="000000"/>
          <w:sz w:val="28"/>
          <w:szCs w:val="28"/>
        </w:rPr>
        <w:t xml:space="preserve"> T cell responses in chronic infection </w:t>
      </w:r>
      <w:r w:rsidRPr="00D03E9B">
        <w:rPr>
          <w:rFonts w:asciiTheme="majorBidi" w:hAnsiTheme="majorBidi" w:cstheme="majorBidi"/>
          <w:b/>
          <w:bCs/>
          <w:i/>
          <w:iCs/>
          <w:color w:val="000000"/>
          <w:sz w:val="28"/>
          <w:szCs w:val="28"/>
        </w:rPr>
        <w:t>(Penna et al., 2007).</w:t>
      </w:r>
      <w:r w:rsidRPr="00D03E9B">
        <w:rPr>
          <w:rFonts w:asciiTheme="majorBidi" w:hAnsiTheme="majorBidi" w:cstheme="majorBidi"/>
          <w:color w:val="000000"/>
          <w:sz w:val="28"/>
          <w:szCs w:val="28"/>
        </w:rPr>
        <w:t xml:space="preserve"> </w:t>
      </w:r>
    </w:p>
    <w:p w:rsidR="007C1C85" w:rsidRPr="00D03E9B" w:rsidRDefault="007C1C85" w:rsidP="00990201">
      <w:pPr>
        <w:autoSpaceDE w:val="0"/>
        <w:autoSpaceDN w:val="0"/>
        <w:bidi w:val="0"/>
        <w:adjustRightInd w:val="0"/>
        <w:spacing w:before="240" w:after="0" w:line="420" w:lineRule="atLeast"/>
        <w:ind w:firstLine="720"/>
        <w:jc w:val="lowKashida"/>
        <w:rPr>
          <w:rFonts w:asciiTheme="majorBidi" w:hAnsiTheme="majorBidi" w:cstheme="majorBidi"/>
          <w:b/>
          <w:bCs/>
          <w:i/>
          <w:iCs/>
          <w:color w:val="000000"/>
          <w:sz w:val="28"/>
          <w:szCs w:val="28"/>
        </w:rPr>
      </w:pPr>
      <w:r w:rsidRPr="00D03E9B">
        <w:rPr>
          <w:rFonts w:asciiTheme="majorBidi" w:hAnsiTheme="majorBidi" w:cstheme="majorBidi"/>
          <w:color w:val="000000"/>
          <w:sz w:val="28"/>
          <w:szCs w:val="28"/>
        </w:rPr>
        <w:t>However, the PD-1 alone is not sufficient in defining exhausted HCV-specific CD8</w:t>
      </w:r>
      <w:r w:rsidRPr="00D03E9B">
        <w:rPr>
          <w:rFonts w:asciiTheme="majorBidi" w:hAnsiTheme="majorBidi" w:cstheme="majorBidi"/>
          <w:color w:val="000000"/>
          <w:sz w:val="28"/>
          <w:szCs w:val="28"/>
          <w:vertAlign w:val="superscript"/>
        </w:rPr>
        <w:t>+</w:t>
      </w:r>
      <w:r w:rsidRPr="00D03E9B">
        <w:rPr>
          <w:rFonts w:asciiTheme="majorBidi" w:hAnsiTheme="majorBidi" w:cstheme="majorBidi"/>
          <w:color w:val="000000"/>
          <w:sz w:val="28"/>
          <w:szCs w:val="28"/>
        </w:rPr>
        <w:t xml:space="preserve"> T cells during HCV infection. To restore function of HCV-specific T cells isolated from liver biopsies of infected patients, there is need of CTLA-4 blockade in addition to PD-1 blockade</w:t>
      </w:r>
      <w:r w:rsidRPr="00D03E9B">
        <w:rPr>
          <w:rFonts w:asciiTheme="majorBidi" w:hAnsiTheme="majorBidi" w:cstheme="majorBidi"/>
          <w:b/>
          <w:bCs/>
          <w:i/>
          <w:iCs/>
          <w:color w:val="000000"/>
          <w:sz w:val="28"/>
          <w:szCs w:val="28"/>
        </w:rPr>
        <w:t xml:space="preserve"> (Nakamoto et al., 2009).</w:t>
      </w:r>
    </w:p>
    <w:p w:rsidR="007C1C85" w:rsidRPr="00990201" w:rsidRDefault="007C1C85" w:rsidP="00990201">
      <w:pPr>
        <w:autoSpaceDE w:val="0"/>
        <w:autoSpaceDN w:val="0"/>
        <w:bidi w:val="0"/>
        <w:adjustRightInd w:val="0"/>
        <w:spacing w:before="240" w:after="0" w:line="420" w:lineRule="atLeast"/>
        <w:ind w:firstLine="720"/>
        <w:jc w:val="lowKashida"/>
        <w:rPr>
          <w:rFonts w:asciiTheme="majorBidi" w:hAnsiTheme="majorBidi" w:cstheme="majorBidi"/>
          <w:b/>
          <w:bCs/>
          <w:i/>
          <w:iCs/>
          <w:color w:val="000000"/>
          <w:spacing w:val="-4"/>
          <w:sz w:val="28"/>
          <w:szCs w:val="28"/>
        </w:rPr>
      </w:pPr>
      <w:r w:rsidRPr="00990201">
        <w:rPr>
          <w:rFonts w:asciiTheme="majorBidi" w:hAnsiTheme="majorBidi" w:cstheme="majorBidi"/>
          <w:color w:val="000000"/>
          <w:spacing w:val="-4"/>
          <w:sz w:val="28"/>
          <w:szCs w:val="28"/>
        </w:rPr>
        <w:t>In addition, the co-expression of other inhibitory receptors such as 2B4, CD160, Tim-3 and KLRG1 occurred in about half of HCV-specific CD8</w:t>
      </w:r>
      <w:r w:rsidRPr="00990201">
        <w:rPr>
          <w:rFonts w:asciiTheme="majorBidi" w:hAnsiTheme="majorBidi" w:cstheme="majorBidi"/>
          <w:color w:val="000000"/>
          <w:spacing w:val="-4"/>
          <w:sz w:val="28"/>
          <w:szCs w:val="28"/>
          <w:vertAlign w:val="superscript"/>
        </w:rPr>
        <w:t>+</w:t>
      </w:r>
      <w:r w:rsidRPr="00990201">
        <w:rPr>
          <w:rFonts w:asciiTheme="majorBidi" w:hAnsiTheme="majorBidi" w:cstheme="majorBidi"/>
          <w:color w:val="000000"/>
          <w:spacing w:val="-4"/>
          <w:sz w:val="28"/>
          <w:szCs w:val="28"/>
        </w:rPr>
        <w:t xml:space="preserve"> T cell responses and correlate with low or intermediate level of CD127 expression, impaired proliferative capacity, an intermediate T cell differentiation stage </w:t>
      </w:r>
      <w:r w:rsidRPr="00990201">
        <w:rPr>
          <w:rFonts w:asciiTheme="majorBidi" w:hAnsiTheme="majorBidi" w:cstheme="majorBidi"/>
          <w:b/>
          <w:bCs/>
          <w:i/>
          <w:iCs/>
          <w:color w:val="000000"/>
          <w:spacing w:val="-4"/>
          <w:sz w:val="28"/>
          <w:szCs w:val="28"/>
        </w:rPr>
        <w:t>(Bengsch et al., 2010).</w:t>
      </w:r>
    </w:p>
    <w:p w:rsidR="007C1C85" w:rsidRPr="00D03E9B" w:rsidRDefault="007C1C85" w:rsidP="00990201">
      <w:pPr>
        <w:autoSpaceDE w:val="0"/>
        <w:autoSpaceDN w:val="0"/>
        <w:bidi w:val="0"/>
        <w:adjustRightInd w:val="0"/>
        <w:spacing w:before="240" w:after="0" w:line="420" w:lineRule="atLeast"/>
        <w:ind w:firstLine="720"/>
        <w:jc w:val="lowKashida"/>
        <w:rPr>
          <w:rFonts w:asciiTheme="majorBidi" w:hAnsiTheme="majorBidi" w:cstheme="majorBidi"/>
          <w:color w:val="000000"/>
          <w:sz w:val="28"/>
          <w:szCs w:val="28"/>
        </w:rPr>
      </w:pPr>
      <w:r w:rsidRPr="00D03E9B">
        <w:rPr>
          <w:rFonts w:asciiTheme="majorBidi" w:hAnsiTheme="majorBidi" w:cstheme="majorBidi"/>
          <w:color w:val="000000"/>
          <w:sz w:val="28"/>
          <w:szCs w:val="28"/>
        </w:rPr>
        <w:t>These data indicate that HCV infection modulates different negative co-stimulatory molecules to favor the development of HCV-specific CD8</w:t>
      </w:r>
      <w:r w:rsidRPr="00D03E9B">
        <w:rPr>
          <w:rFonts w:asciiTheme="majorBidi" w:hAnsiTheme="majorBidi" w:cstheme="majorBidi"/>
          <w:color w:val="000000"/>
          <w:sz w:val="28"/>
          <w:szCs w:val="28"/>
          <w:vertAlign w:val="superscript"/>
        </w:rPr>
        <w:t>+</w:t>
      </w:r>
      <w:r w:rsidRPr="00D03E9B">
        <w:rPr>
          <w:rFonts w:asciiTheme="majorBidi" w:hAnsiTheme="majorBidi" w:cstheme="majorBidi"/>
          <w:color w:val="000000"/>
          <w:sz w:val="28"/>
          <w:szCs w:val="28"/>
        </w:rPr>
        <w:t xml:space="preserve"> T cell exhaustion. On the other hand, HCV infection is also able to regulate pro-apototic pathways to induce HCV-specific T cell deletion in order to escape from immune response. HCV-specific CTLs from chronic patients targeting the virus express an exhausted phenotype associated to the up-regulation of the pro-apoptotic molecule Bim. The activity of this molecule is contra-regulated by the anti-apoptotic molecule Mcl-1, figure (8). Interestingly, the reactivity of these cells is impaired but can be restored by blocking apoptotic pathways </w:t>
      </w:r>
      <w:r w:rsidR="00112AF6">
        <w:rPr>
          <w:rFonts w:asciiTheme="majorBidi" w:hAnsiTheme="majorBidi" w:cstheme="majorBidi"/>
          <w:b/>
          <w:bCs/>
          <w:i/>
          <w:iCs/>
          <w:color w:val="000000"/>
          <w:sz w:val="28"/>
          <w:szCs w:val="28"/>
        </w:rPr>
        <w:t>(Megha</w:t>
      </w:r>
      <w:r w:rsidRPr="00D03E9B">
        <w:rPr>
          <w:rFonts w:asciiTheme="majorBidi" w:hAnsiTheme="majorBidi" w:cstheme="majorBidi"/>
          <w:b/>
          <w:bCs/>
          <w:i/>
          <w:iCs/>
          <w:color w:val="000000"/>
          <w:sz w:val="28"/>
          <w:szCs w:val="28"/>
        </w:rPr>
        <w:t xml:space="preserve"> et al., 2011).</w:t>
      </w:r>
    </w:p>
    <w:p w:rsidR="007C1C85" w:rsidRPr="00990201" w:rsidRDefault="007C1C85" w:rsidP="00990201">
      <w:pPr>
        <w:autoSpaceDE w:val="0"/>
        <w:autoSpaceDN w:val="0"/>
        <w:bidi w:val="0"/>
        <w:adjustRightInd w:val="0"/>
        <w:spacing w:before="240" w:after="0" w:line="420" w:lineRule="atLeast"/>
        <w:ind w:firstLine="720"/>
        <w:jc w:val="lowKashida"/>
        <w:rPr>
          <w:rFonts w:asciiTheme="majorBidi" w:hAnsiTheme="majorBidi" w:cstheme="majorBidi"/>
          <w:color w:val="000000"/>
          <w:spacing w:val="-2"/>
          <w:sz w:val="28"/>
          <w:szCs w:val="28"/>
        </w:rPr>
      </w:pPr>
      <w:r w:rsidRPr="00990201">
        <w:rPr>
          <w:rFonts w:asciiTheme="majorBidi" w:hAnsiTheme="majorBidi" w:cstheme="majorBidi"/>
          <w:color w:val="000000"/>
          <w:spacing w:val="-2"/>
          <w:sz w:val="28"/>
          <w:szCs w:val="28"/>
        </w:rPr>
        <w:lastRenderedPageBreak/>
        <w:t xml:space="preserve">HCV is able to impair adaptive immune response at different levels. The effector population in charge of HCV clearing is defective because HCV is able to induce anergy and apoptosis on those cells. </w:t>
      </w:r>
      <w:proofErr w:type="gramStart"/>
      <w:r w:rsidRPr="00990201">
        <w:rPr>
          <w:rFonts w:asciiTheme="majorBidi" w:hAnsiTheme="majorBidi" w:cstheme="majorBidi"/>
          <w:color w:val="000000"/>
          <w:spacing w:val="-2"/>
          <w:sz w:val="28"/>
          <w:szCs w:val="28"/>
        </w:rPr>
        <w:t>Figure (8).</w:t>
      </w:r>
      <w:proofErr w:type="gramEnd"/>
      <w:r w:rsidRPr="00990201">
        <w:rPr>
          <w:rFonts w:asciiTheme="majorBidi" w:hAnsiTheme="majorBidi" w:cstheme="majorBidi"/>
          <w:color w:val="000000"/>
          <w:spacing w:val="-2"/>
          <w:sz w:val="28"/>
          <w:szCs w:val="28"/>
        </w:rPr>
        <w:t xml:space="preserve"> Moreover, HCV is able to escape humoral response and cellular response by escape mutations in immunodominant epitopes. Finally, HCV is also quite efficient in the impairment of the specific T helper response, which is essential to organize the humoral and cellular response. To perform all these immuneescape strategies, HCV takes advantage of the pro-anergenic environment of the infected liver, because HCV-specific T cell priming at this level is not efficient to develop adequate effector cells. As it was commented for HBV infection, HCV immune response restoration could be an interesting therapeutic tool to help in viral clearance in chronic patients</w:t>
      </w:r>
      <w:r w:rsidRPr="00447852">
        <w:rPr>
          <w:rFonts w:asciiTheme="majorBidi" w:hAnsiTheme="majorBidi" w:cstheme="majorBidi"/>
          <w:i/>
          <w:iCs/>
          <w:color w:val="000000"/>
          <w:spacing w:val="-2"/>
          <w:sz w:val="28"/>
          <w:szCs w:val="28"/>
        </w:rPr>
        <w:t xml:space="preserve"> </w:t>
      </w:r>
      <w:r w:rsidRPr="00646CE3">
        <w:rPr>
          <w:rFonts w:asciiTheme="majorBidi" w:hAnsiTheme="majorBidi" w:cstheme="majorBidi"/>
          <w:b/>
          <w:bCs/>
          <w:i/>
          <w:iCs/>
          <w:color w:val="000000"/>
          <w:spacing w:val="-2"/>
          <w:sz w:val="28"/>
          <w:szCs w:val="28"/>
        </w:rPr>
        <w:t>(</w:t>
      </w:r>
      <w:r w:rsidR="00447852" w:rsidRPr="00646CE3">
        <w:rPr>
          <w:rFonts w:asciiTheme="majorBidi" w:hAnsiTheme="majorBidi" w:cstheme="majorBidi"/>
          <w:b/>
          <w:bCs/>
          <w:i/>
          <w:iCs/>
          <w:sz w:val="28"/>
          <w:szCs w:val="28"/>
        </w:rPr>
        <w:t>Larrubia</w:t>
      </w:r>
      <w:r w:rsidR="00646CE3" w:rsidRPr="00646CE3">
        <w:rPr>
          <w:rFonts w:asciiTheme="majorBidi" w:eastAsia="NimbusSanL-Regu-Identity-H" w:hAnsiTheme="majorBidi" w:cstheme="majorBidi"/>
          <w:b/>
          <w:bCs/>
          <w:i/>
          <w:iCs/>
          <w:spacing w:val="-2"/>
          <w:sz w:val="28"/>
          <w:szCs w:val="28"/>
        </w:rPr>
        <w:t xml:space="preserve"> and</w:t>
      </w:r>
      <w:r w:rsidR="00646CE3" w:rsidRPr="00646CE3">
        <w:rPr>
          <w:rFonts w:asciiTheme="majorBidi" w:hAnsiTheme="majorBidi" w:cstheme="majorBidi"/>
          <w:b/>
          <w:bCs/>
          <w:i/>
          <w:iCs/>
          <w:sz w:val="28"/>
          <w:szCs w:val="28"/>
        </w:rPr>
        <w:t xml:space="preserve"> J. R.</w:t>
      </w:r>
      <w:r w:rsidRPr="00646CE3">
        <w:rPr>
          <w:rFonts w:asciiTheme="majorBidi" w:eastAsia="NimbusSanL-Regu-Identity-H" w:hAnsiTheme="majorBidi" w:cstheme="majorBidi"/>
          <w:b/>
          <w:bCs/>
          <w:i/>
          <w:iCs/>
          <w:spacing w:val="-2"/>
          <w:sz w:val="28"/>
          <w:szCs w:val="28"/>
        </w:rPr>
        <w:t xml:space="preserve"> et al., 2011).</w:t>
      </w:r>
    </w:p>
    <w:p w:rsidR="007C1C85" w:rsidRPr="00D03E9B" w:rsidRDefault="007C1C85" w:rsidP="00C83401">
      <w:pPr>
        <w:autoSpaceDE w:val="0"/>
        <w:autoSpaceDN w:val="0"/>
        <w:bidi w:val="0"/>
        <w:adjustRightInd w:val="0"/>
        <w:spacing w:before="240" w:after="0" w:line="420" w:lineRule="atLeast"/>
        <w:jc w:val="lowKashida"/>
        <w:rPr>
          <w:rFonts w:asciiTheme="majorBidi" w:hAnsiTheme="majorBidi" w:cstheme="majorBidi"/>
          <w:b/>
          <w:bCs/>
          <w:color w:val="000000"/>
          <w:sz w:val="28"/>
          <w:szCs w:val="28"/>
        </w:rPr>
      </w:pPr>
      <w:r w:rsidRPr="00D03E9B">
        <w:rPr>
          <w:rFonts w:asciiTheme="majorBidi" w:hAnsiTheme="majorBidi" w:cstheme="majorBidi"/>
          <w:b/>
          <w:bCs/>
          <w:color w:val="000000"/>
          <w:sz w:val="28"/>
          <w:szCs w:val="28"/>
        </w:rPr>
        <w:t>*Humoral Immune Response to HCV Infection:</w:t>
      </w:r>
    </w:p>
    <w:p w:rsidR="007C1C85" w:rsidRPr="00D03E9B" w:rsidRDefault="007C1C85" w:rsidP="00990201">
      <w:pPr>
        <w:autoSpaceDE w:val="0"/>
        <w:autoSpaceDN w:val="0"/>
        <w:bidi w:val="0"/>
        <w:adjustRightInd w:val="0"/>
        <w:spacing w:after="0" w:line="420" w:lineRule="atLeast"/>
        <w:ind w:firstLine="720"/>
        <w:jc w:val="lowKashida"/>
        <w:rPr>
          <w:rFonts w:asciiTheme="majorBidi" w:hAnsiTheme="majorBidi" w:cstheme="majorBidi"/>
          <w:color w:val="000000"/>
          <w:sz w:val="28"/>
          <w:szCs w:val="28"/>
        </w:rPr>
      </w:pPr>
      <w:r w:rsidRPr="00D03E9B">
        <w:rPr>
          <w:rFonts w:asciiTheme="majorBidi" w:hAnsiTheme="majorBidi" w:cstheme="majorBidi"/>
          <w:color w:val="000000"/>
          <w:sz w:val="28"/>
          <w:szCs w:val="28"/>
        </w:rPr>
        <w:t xml:space="preserve">Neutralizing antibodies (nAbs) generally play a critical role for controlling initial viremia and protecting from re-infection in viral infections. However, the role of the humoral immune response in the clearance of HCV infection has been in the dark for a long time due to difficulties to determine relative role of antibodies to neutralize HCV. It can exclusively be evaluated by relevant model systems. It is thought that HCV clearance could occur in the absence of nAbs. If they are present alone, these Abs are inadequate to eradicate HCV in most of the cases in early studies </w:t>
      </w:r>
      <w:r w:rsidRPr="00D03E9B">
        <w:rPr>
          <w:rFonts w:asciiTheme="majorBidi" w:hAnsiTheme="majorBidi" w:cstheme="majorBidi"/>
          <w:b/>
          <w:bCs/>
          <w:i/>
          <w:iCs/>
          <w:color w:val="000000"/>
          <w:sz w:val="28"/>
          <w:szCs w:val="28"/>
        </w:rPr>
        <w:t>(Dustin and Rice, 2007).</w:t>
      </w:r>
    </w:p>
    <w:p w:rsidR="007C1C85" w:rsidRPr="00D03E9B" w:rsidRDefault="007C1C85" w:rsidP="00990201">
      <w:pPr>
        <w:autoSpaceDE w:val="0"/>
        <w:autoSpaceDN w:val="0"/>
        <w:bidi w:val="0"/>
        <w:adjustRightInd w:val="0"/>
        <w:spacing w:before="240" w:after="0" w:line="420" w:lineRule="atLeast"/>
        <w:ind w:firstLine="720"/>
        <w:jc w:val="lowKashida"/>
        <w:rPr>
          <w:rFonts w:asciiTheme="majorBidi" w:hAnsiTheme="majorBidi" w:cstheme="majorBidi"/>
          <w:b/>
          <w:bCs/>
          <w:i/>
          <w:iCs/>
          <w:color w:val="000000"/>
          <w:sz w:val="28"/>
          <w:szCs w:val="28"/>
        </w:rPr>
      </w:pPr>
      <w:r w:rsidRPr="00D03E9B">
        <w:rPr>
          <w:rFonts w:asciiTheme="majorBidi" w:hAnsiTheme="majorBidi" w:cstheme="majorBidi"/>
          <w:color w:val="000000"/>
          <w:sz w:val="28"/>
          <w:szCs w:val="28"/>
        </w:rPr>
        <w:lastRenderedPageBreak/>
        <w:t xml:space="preserve">It has been proved that HCV specific T cells may compensate for lack of neutralizing antibodies to obtain HCV clearance </w:t>
      </w:r>
      <w:r w:rsidRPr="00D03E9B">
        <w:rPr>
          <w:rFonts w:asciiTheme="majorBidi" w:hAnsiTheme="majorBidi" w:cstheme="majorBidi"/>
          <w:b/>
          <w:bCs/>
          <w:i/>
          <w:iCs/>
          <w:color w:val="000000"/>
          <w:sz w:val="28"/>
          <w:szCs w:val="28"/>
        </w:rPr>
        <w:t>(Semmo et al., 2006).</w:t>
      </w:r>
    </w:p>
    <w:p w:rsidR="007C1C85" w:rsidRPr="00D03E9B" w:rsidRDefault="007C1C85" w:rsidP="00990201">
      <w:pPr>
        <w:autoSpaceDE w:val="0"/>
        <w:autoSpaceDN w:val="0"/>
        <w:bidi w:val="0"/>
        <w:adjustRightInd w:val="0"/>
        <w:spacing w:before="240" w:after="0" w:line="420" w:lineRule="atLeast"/>
        <w:ind w:firstLine="720"/>
        <w:jc w:val="lowKashida"/>
        <w:rPr>
          <w:rFonts w:asciiTheme="majorBidi" w:hAnsiTheme="majorBidi" w:cstheme="majorBidi"/>
          <w:color w:val="000000"/>
          <w:sz w:val="28"/>
          <w:szCs w:val="28"/>
        </w:rPr>
      </w:pPr>
      <w:r w:rsidRPr="00D03E9B">
        <w:rPr>
          <w:rFonts w:asciiTheme="majorBidi" w:hAnsiTheme="majorBidi" w:cstheme="majorBidi"/>
          <w:color w:val="000000"/>
          <w:sz w:val="28"/>
          <w:szCs w:val="28"/>
        </w:rPr>
        <w:t xml:space="preserve">However, due to the development of novel model systems, it is possible to focus on HCV entry into host cells and neutralization process which demonstrated that nAbs are induced by patients who subsequently control or resolve viral infection in the early phase of infection and contrary in chronic infection </w:t>
      </w:r>
      <w:r w:rsidRPr="00D03E9B">
        <w:rPr>
          <w:rFonts w:asciiTheme="majorBidi" w:hAnsiTheme="majorBidi" w:cstheme="majorBidi"/>
          <w:b/>
          <w:bCs/>
          <w:i/>
          <w:iCs/>
          <w:color w:val="000000"/>
          <w:sz w:val="28"/>
          <w:szCs w:val="28"/>
        </w:rPr>
        <w:t xml:space="preserve">(Zhong et al., 2005). </w:t>
      </w:r>
      <w:r w:rsidRPr="00D03E9B">
        <w:rPr>
          <w:rFonts w:asciiTheme="majorBidi" w:hAnsiTheme="majorBidi" w:cstheme="majorBidi"/>
          <w:color w:val="000000"/>
          <w:sz w:val="28"/>
          <w:szCs w:val="28"/>
        </w:rPr>
        <w:t xml:space="preserve">This suggests that a strong, early, broad nAbs response may contribute to resolution of HCV in the acute phase of infection while delayed induction of nAbs may contribute to development of chronic HCV infection. Instead of the rapid, vigorous and multi-specific antiviral host immune responses, chronic patients have been shown to develop a delayed and inefficient neutralizing antibody response due to HCV escape mechanism </w:t>
      </w:r>
      <w:r w:rsidRPr="00D03E9B">
        <w:rPr>
          <w:rFonts w:asciiTheme="majorBidi" w:hAnsiTheme="majorBidi" w:cstheme="majorBidi"/>
          <w:b/>
          <w:bCs/>
          <w:i/>
          <w:iCs/>
          <w:color w:val="000000"/>
          <w:sz w:val="28"/>
          <w:szCs w:val="28"/>
        </w:rPr>
        <w:t>(Zeisel et al., 2008)</w:t>
      </w:r>
      <w:r w:rsidRPr="00D03E9B">
        <w:rPr>
          <w:rFonts w:asciiTheme="majorBidi" w:hAnsiTheme="majorBidi" w:cstheme="majorBidi"/>
          <w:color w:val="000000"/>
          <w:sz w:val="28"/>
          <w:szCs w:val="28"/>
        </w:rPr>
        <w:t>.</w:t>
      </w:r>
    </w:p>
    <w:p w:rsidR="007C1C85" w:rsidRPr="00990201" w:rsidRDefault="007C1C85" w:rsidP="00990201">
      <w:pPr>
        <w:autoSpaceDE w:val="0"/>
        <w:autoSpaceDN w:val="0"/>
        <w:bidi w:val="0"/>
        <w:adjustRightInd w:val="0"/>
        <w:spacing w:before="240" w:after="0" w:line="420" w:lineRule="atLeast"/>
        <w:ind w:firstLine="720"/>
        <w:jc w:val="lowKashida"/>
        <w:rPr>
          <w:rFonts w:asciiTheme="majorBidi" w:hAnsiTheme="majorBidi" w:cstheme="majorBidi"/>
          <w:color w:val="000000"/>
          <w:spacing w:val="-4"/>
          <w:sz w:val="28"/>
          <w:szCs w:val="28"/>
        </w:rPr>
      </w:pPr>
      <w:r w:rsidRPr="00990201">
        <w:rPr>
          <w:rFonts w:asciiTheme="majorBidi" w:hAnsiTheme="majorBidi" w:cstheme="majorBidi"/>
          <w:color w:val="000000"/>
          <w:spacing w:val="-4"/>
          <w:sz w:val="28"/>
          <w:szCs w:val="28"/>
        </w:rPr>
        <w:t xml:space="preserve">It has been proposed that HCV stimulates B cells in a B cell receptor-independent manner in chronic infection </w:t>
      </w:r>
      <w:r w:rsidRPr="00990201">
        <w:rPr>
          <w:rFonts w:asciiTheme="majorBidi" w:hAnsiTheme="majorBidi" w:cstheme="majorBidi"/>
          <w:b/>
          <w:bCs/>
          <w:i/>
          <w:iCs/>
          <w:color w:val="000000"/>
          <w:spacing w:val="-4"/>
          <w:sz w:val="28"/>
          <w:szCs w:val="28"/>
        </w:rPr>
        <w:t>(Racanelli et al., 2006)</w:t>
      </w:r>
      <w:r w:rsidRPr="00990201">
        <w:rPr>
          <w:rFonts w:asciiTheme="majorBidi" w:hAnsiTheme="majorBidi" w:cstheme="majorBidi"/>
          <w:color w:val="000000"/>
          <w:spacing w:val="-4"/>
          <w:sz w:val="28"/>
          <w:szCs w:val="28"/>
        </w:rPr>
        <w:t xml:space="preserve"> and may favor the development of lymphoproliferative and autoimmune diseases </w:t>
      </w:r>
      <w:r w:rsidR="00447852">
        <w:rPr>
          <w:rFonts w:asciiTheme="majorBidi" w:hAnsiTheme="majorBidi" w:cstheme="majorBidi"/>
          <w:b/>
          <w:bCs/>
          <w:i/>
          <w:iCs/>
          <w:color w:val="000000"/>
          <w:spacing w:val="-4"/>
          <w:sz w:val="28"/>
          <w:szCs w:val="28"/>
        </w:rPr>
        <w:t>(Guidotti and</w:t>
      </w:r>
      <w:r w:rsidR="00447852" w:rsidRPr="00447852">
        <w:rPr>
          <w:rFonts w:asciiTheme="majorBidi" w:hAnsiTheme="majorBidi" w:cstheme="majorBidi"/>
          <w:b/>
          <w:bCs/>
          <w:sz w:val="28"/>
          <w:szCs w:val="28"/>
        </w:rPr>
        <w:t xml:space="preserve"> </w:t>
      </w:r>
      <w:r w:rsidR="00447852" w:rsidRPr="00447852">
        <w:rPr>
          <w:rFonts w:asciiTheme="majorBidi" w:hAnsiTheme="majorBidi" w:cstheme="majorBidi"/>
          <w:b/>
          <w:bCs/>
          <w:i/>
          <w:iCs/>
          <w:sz w:val="28"/>
          <w:szCs w:val="28"/>
        </w:rPr>
        <w:t>Chisari</w:t>
      </w:r>
      <w:r w:rsidRPr="00990201">
        <w:rPr>
          <w:rFonts w:asciiTheme="majorBidi" w:hAnsiTheme="majorBidi" w:cstheme="majorBidi"/>
          <w:b/>
          <w:bCs/>
          <w:i/>
          <w:iCs/>
          <w:color w:val="000000"/>
          <w:spacing w:val="-4"/>
          <w:sz w:val="28"/>
          <w:szCs w:val="28"/>
        </w:rPr>
        <w:t>, 2006).</w:t>
      </w:r>
    </w:p>
    <w:p w:rsidR="007C1C85" w:rsidRPr="00990201" w:rsidRDefault="007C1C85" w:rsidP="00990201">
      <w:pPr>
        <w:autoSpaceDE w:val="0"/>
        <w:autoSpaceDN w:val="0"/>
        <w:bidi w:val="0"/>
        <w:adjustRightInd w:val="0"/>
        <w:spacing w:before="240" w:after="0" w:line="420" w:lineRule="atLeast"/>
        <w:ind w:firstLine="720"/>
        <w:jc w:val="lowKashida"/>
        <w:rPr>
          <w:rFonts w:asciiTheme="majorBidi" w:hAnsiTheme="majorBidi" w:cstheme="majorBidi"/>
          <w:sz w:val="28"/>
          <w:szCs w:val="28"/>
        </w:rPr>
      </w:pPr>
      <w:r w:rsidRPr="00990201">
        <w:rPr>
          <w:rFonts w:asciiTheme="majorBidi" w:hAnsiTheme="majorBidi" w:cstheme="majorBidi"/>
          <w:sz w:val="28"/>
          <w:szCs w:val="28"/>
        </w:rPr>
        <w:t xml:space="preserve">Although, in vitro studies demonstrate that the neutralization ability of HCV-specific nAbs is enhanced by complement activation against pseudotyped viruses (pseudotyped virus is an enveloped </w:t>
      </w:r>
      <w:hyperlink r:id="rId53" w:tooltip="Virus" w:history="1">
        <w:r w:rsidRPr="00990201">
          <w:rPr>
            <w:rStyle w:val="Hyperlink"/>
            <w:rFonts w:asciiTheme="majorBidi" w:hAnsiTheme="majorBidi" w:cstheme="majorBidi"/>
            <w:color w:val="auto"/>
            <w:sz w:val="28"/>
            <w:szCs w:val="28"/>
            <w:u w:val="none"/>
          </w:rPr>
          <w:t>virus</w:t>
        </w:r>
      </w:hyperlink>
      <w:r w:rsidRPr="00990201">
        <w:rPr>
          <w:rFonts w:asciiTheme="majorBidi" w:hAnsiTheme="majorBidi" w:cstheme="majorBidi"/>
          <w:sz w:val="28"/>
          <w:szCs w:val="28"/>
        </w:rPr>
        <w:t xml:space="preserve"> particle assembled with a foreign viral </w:t>
      </w:r>
      <w:hyperlink r:id="rId54" w:tooltip="Glycoprotein" w:history="1">
        <w:r w:rsidRPr="00990201">
          <w:rPr>
            <w:rStyle w:val="Hyperlink"/>
            <w:rFonts w:asciiTheme="majorBidi" w:hAnsiTheme="majorBidi" w:cstheme="majorBidi"/>
            <w:color w:val="auto"/>
            <w:sz w:val="28"/>
            <w:szCs w:val="28"/>
            <w:u w:val="none"/>
          </w:rPr>
          <w:t>glycoprotein</w:t>
        </w:r>
      </w:hyperlink>
      <w:r w:rsidRPr="00990201">
        <w:rPr>
          <w:rFonts w:asciiTheme="majorBidi" w:hAnsiTheme="majorBidi" w:cstheme="majorBidi"/>
          <w:sz w:val="28"/>
          <w:szCs w:val="28"/>
        </w:rPr>
        <w:t xml:space="preserve">. The process of producing such particles is termed </w:t>
      </w:r>
      <w:hyperlink r:id="rId55" w:tooltip="Pseudotyping" w:history="1">
        <w:r w:rsidRPr="00990201">
          <w:rPr>
            <w:rStyle w:val="Hyperlink"/>
            <w:rFonts w:asciiTheme="majorBidi" w:hAnsiTheme="majorBidi" w:cstheme="majorBidi"/>
            <w:color w:val="auto"/>
            <w:sz w:val="28"/>
            <w:szCs w:val="28"/>
            <w:u w:val="none"/>
          </w:rPr>
          <w:t>pseudotyping</w:t>
        </w:r>
      </w:hyperlink>
      <w:r w:rsidRPr="00990201">
        <w:rPr>
          <w:rFonts w:asciiTheme="majorBidi" w:hAnsiTheme="majorBidi" w:cstheme="majorBidi"/>
          <w:sz w:val="28"/>
          <w:szCs w:val="28"/>
        </w:rPr>
        <w:t xml:space="preserve">. These viruses infect </w:t>
      </w:r>
      <w:r w:rsidRPr="00990201">
        <w:rPr>
          <w:rFonts w:asciiTheme="majorBidi" w:hAnsiTheme="majorBidi" w:cstheme="majorBidi"/>
          <w:sz w:val="28"/>
          <w:szCs w:val="28"/>
        </w:rPr>
        <w:lastRenderedPageBreak/>
        <w:t xml:space="preserve">different cells than the wild-type virus does. The cell type is determined by the glycoprotein) </w:t>
      </w:r>
      <w:r w:rsidRPr="00990201">
        <w:rPr>
          <w:rFonts w:asciiTheme="majorBidi" w:hAnsiTheme="majorBidi" w:cstheme="majorBidi"/>
          <w:b/>
          <w:bCs/>
          <w:i/>
          <w:iCs/>
          <w:sz w:val="28"/>
          <w:szCs w:val="28"/>
        </w:rPr>
        <w:t>(Racanelli et al., 2006)</w:t>
      </w:r>
      <w:r w:rsidRPr="00990201">
        <w:rPr>
          <w:rFonts w:asciiTheme="majorBidi" w:hAnsiTheme="majorBidi" w:cstheme="majorBidi"/>
          <w:sz w:val="28"/>
          <w:szCs w:val="28"/>
        </w:rPr>
        <w:t xml:space="preserve">, there is absence of direct experimental evidence about the presence of any of these Ab mediated functions during natural HCV infection. However, immune complexes are believed to play a pathogenetic role in the development of manifestations such as cryoglobulinemia, glomerulonephritis, porphyria cutanea tarda, and necrotizing cutaneous vasculitis during chronic HCV infection </w:t>
      </w:r>
      <w:r w:rsidR="00447852">
        <w:rPr>
          <w:rFonts w:asciiTheme="majorBidi" w:hAnsiTheme="majorBidi" w:cstheme="majorBidi"/>
          <w:b/>
          <w:bCs/>
          <w:i/>
          <w:iCs/>
          <w:sz w:val="28"/>
          <w:szCs w:val="28"/>
        </w:rPr>
        <w:t>(De Rosa and Agnello</w:t>
      </w:r>
      <w:r w:rsidRPr="00990201">
        <w:rPr>
          <w:rFonts w:asciiTheme="majorBidi" w:hAnsiTheme="majorBidi" w:cstheme="majorBidi"/>
          <w:b/>
          <w:bCs/>
          <w:i/>
          <w:iCs/>
          <w:sz w:val="28"/>
          <w:szCs w:val="28"/>
        </w:rPr>
        <w:t>, 2004).</w:t>
      </w:r>
    </w:p>
    <w:p w:rsidR="00990201" w:rsidRDefault="00990201">
      <w:pPr>
        <w:bidi w:val="0"/>
        <w:rPr>
          <w:rFonts w:asciiTheme="majorBidi" w:hAnsiTheme="majorBidi" w:cstheme="majorBidi"/>
          <w:b/>
          <w:bCs/>
          <w:sz w:val="36"/>
          <w:szCs w:val="36"/>
        </w:rPr>
      </w:pPr>
      <w:r>
        <w:rPr>
          <w:rFonts w:asciiTheme="majorBidi" w:hAnsiTheme="majorBidi" w:cstheme="majorBidi"/>
          <w:b/>
          <w:bCs/>
          <w:sz w:val="36"/>
          <w:szCs w:val="36"/>
        </w:rPr>
        <w:br w:type="page"/>
      </w:r>
    </w:p>
    <w:p w:rsidR="00990201" w:rsidRPr="00990201" w:rsidRDefault="00990201" w:rsidP="00990201">
      <w:pPr>
        <w:pStyle w:val="Heading1"/>
        <w:spacing w:before="240"/>
        <w:jc w:val="center"/>
        <w:rPr>
          <w:rFonts w:ascii="Britannic Bold" w:hAnsi="Britannic Bold"/>
          <w:b w:val="0"/>
          <w:bCs w:val="0"/>
          <w:color w:val="auto"/>
          <w:sz w:val="4"/>
          <w:szCs w:val="4"/>
        </w:rPr>
      </w:pPr>
    </w:p>
    <w:p w:rsidR="007C1C85" w:rsidRPr="00990201" w:rsidRDefault="007C1C85" w:rsidP="00990201">
      <w:pPr>
        <w:pStyle w:val="Heading1"/>
        <w:spacing w:before="240"/>
        <w:jc w:val="center"/>
        <w:rPr>
          <w:rFonts w:ascii="Britannic Bold" w:hAnsi="Britannic Bold"/>
          <w:b w:val="0"/>
          <w:bCs w:val="0"/>
          <w:color w:val="auto"/>
          <w:sz w:val="48"/>
          <w:szCs w:val="48"/>
        </w:rPr>
      </w:pPr>
      <w:bookmarkStart w:id="18" w:name="_Toc371492096"/>
      <w:r w:rsidRPr="00990201">
        <w:rPr>
          <w:rFonts w:ascii="Britannic Bold" w:hAnsi="Britannic Bold"/>
          <w:b w:val="0"/>
          <w:bCs w:val="0"/>
          <w:color w:val="auto"/>
          <w:sz w:val="48"/>
          <w:szCs w:val="48"/>
        </w:rPr>
        <w:t>Natural Killer Cells</w:t>
      </w:r>
      <w:bookmarkEnd w:id="18"/>
    </w:p>
    <w:p w:rsidR="007C1C85" w:rsidRPr="00D03E9B" w:rsidRDefault="007C1C85" w:rsidP="00C83401">
      <w:pPr>
        <w:autoSpaceDE w:val="0"/>
        <w:autoSpaceDN w:val="0"/>
        <w:bidi w:val="0"/>
        <w:adjustRightInd w:val="0"/>
        <w:spacing w:before="240" w:after="0" w:line="420" w:lineRule="atLeast"/>
        <w:jc w:val="lowKashida"/>
        <w:rPr>
          <w:rFonts w:asciiTheme="majorBidi" w:hAnsiTheme="majorBidi" w:cstheme="majorBidi"/>
          <w:b/>
          <w:bCs/>
          <w:sz w:val="32"/>
          <w:szCs w:val="32"/>
          <w:u w:val="single"/>
        </w:rPr>
      </w:pPr>
      <w:r w:rsidRPr="00D03E9B">
        <w:rPr>
          <w:rFonts w:asciiTheme="majorBidi" w:hAnsiTheme="majorBidi" w:cstheme="majorBidi"/>
          <w:b/>
          <w:bCs/>
          <w:sz w:val="32"/>
          <w:szCs w:val="32"/>
          <w:u w:val="single"/>
        </w:rPr>
        <w:t>Introduction</w:t>
      </w:r>
      <w:r w:rsidRPr="00990201">
        <w:rPr>
          <w:rFonts w:asciiTheme="majorBidi" w:hAnsiTheme="majorBidi" w:cstheme="majorBidi"/>
          <w:b/>
          <w:bCs/>
          <w:sz w:val="32"/>
          <w:szCs w:val="32"/>
        </w:rPr>
        <w:t>:</w:t>
      </w:r>
      <w:r w:rsidR="00D03E9B" w:rsidRPr="00D03E9B">
        <w:rPr>
          <w:rFonts w:asciiTheme="majorBidi" w:hAnsiTheme="majorBidi" w:cstheme="majorBidi"/>
          <w:b/>
          <w:bCs/>
          <w:sz w:val="32"/>
          <w:szCs w:val="32"/>
          <w:u w:val="single"/>
        </w:rPr>
        <w:t xml:space="preserve"> </w:t>
      </w:r>
    </w:p>
    <w:p w:rsidR="007C1C85" w:rsidRPr="00D03E9B" w:rsidRDefault="007C1C85" w:rsidP="006E43BF">
      <w:pPr>
        <w:autoSpaceDE w:val="0"/>
        <w:autoSpaceDN w:val="0"/>
        <w:bidi w:val="0"/>
        <w:adjustRightInd w:val="0"/>
        <w:spacing w:after="0" w:line="380" w:lineRule="atLeast"/>
        <w:ind w:firstLine="720"/>
        <w:jc w:val="lowKashida"/>
        <w:rPr>
          <w:rFonts w:asciiTheme="majorBidi" w:hAnsiTheme="majorBidi" w:cstheme="majorBidi"/>
          <w:sz w:val="28"/>
          <w:szCs w:val="28"/>
        </w:rPr>
      </w:pPr>
      <w:r w:rsidRPr="00D03E9B">
        <w:rPr>
          <w:rFonts w:asciiTheme="majorBidi" w:hAnsiTheme="majorBidi" w:cstheme="majorBidi"/>
          <w:sz w:val="28"/>
          <w:szCs w:val="28"/>
        </w:rPr>
        <w:t>Natural killer (NK) cells are lymphocytes that belong to the innate immune system. They are important for the early defense against viral infections and provide tumor immune surveillance against both solid tumors and leukemias as well as in settings of hematopoietic stem cell transplantation. They also play an important role in human pregnancy via spiral artery modulation, and deliver signals that shape adaptive immune responses. However, despite these insights, several unresolved issues remain with regards to mechanisms by which NK cells respond in these and other conditions</w:t>
      </w:r>
      <w:r w:rsidRPr="00D03E9B">
        <w:rPr>
          <w:rFonts w:asciiTheme="majorBidi" w:hAnsiTheme="majorBidi" w:cstheme="majorBidi"/>
          <w:b/>
          <w:bCs/>
          <w:i/>
          <w:iCs/>
          <w:sz w:val="28"/>
          <w:szCs w:val="28"/>
        </w:rPr>
        <w:t xml:space="preserve"> (Björkström et al., 2011).</w:t>
      </w:r>
    </w:p>
    <w:p w:rsidR="007C1C85" w:rsidRPr="00D03E9B" w:rsidRDefault="007C1C85" w:rsidP="006E43BF">
      <w:pPr>
        <w:autoSpaceDE w:val="0"/>
        <w:autoSpaceDN w:val="0"/>
        <w:bidi w:val="0"/>
        <w:adjustRightInd w:val="0"/>
        <w:spacing w:before="240" w:after="0" w:line="380" w:lineRule="atLeast"/>
        <w:jc w:val="lowKashida"/>
        <w:rPr>
          <w:rFonts w:asciiTheme="majorBidi" w:hAnsiTheme="majorBidi" w:cstheme="majorBidi"/>
          <w:b/>
          <w:bCs/>
          <w:sz w:val="32"/>
          <w:szCs w:val="32"/>
          <w:u w:val="single"/>
        </w:rPr>
      </w:pPr>
      <w:r w:rsidRPr="00D03E9B">
        <w:rPr>
          <w:rFonts w:asciiTheme="majorBidi" w:hAnsiTheme="majorBidi" w:cstheme="majorBidi"/>
          <w:b/>
          <w:bCs/>
          <w:sz w:val="32"/>
          <w:szCs w:val="32"/>
          <w:u w:val="single"/>
        </w:rPr>
        <w:t>Natural Killer Cell Subtypes</w:t>
      </w:r>
      <w:r w:rsidRPr="00990201">
        <w:rPr>
          <w:rFonts w:asciiTheme="majorBidi" w:hAnsiTheme="majorBidi" w:cstheme="majorBidi"/>
          <w:b/>
          <w:bCs/>
          <w:sz w:val="32"/>
          <w:szCs w:val="32"/>
        </w:rPr>
        <w:t>:</w:t>
      </w:r>
    </w:p>
    <w:p w:rsidR="00990201" w:rsidRPr="00990201" w:rsidRDefault="007C1C85" w:rsidP="006E43BF">
      <w:pPr>
        <w:autoSpaceDE w:val="0"/>
        <w:autoSpaceDN w:val="0"/>
        <w:bidi w:val="0"/>
        <w:adjustRightInd w:val="0"/>
        <w:spacing w:after="0" w:line="380" w:lineRule="atLeast"/>
        <w:ind w:firstLine="720"/>
        <w:jc w:val="lowKashida"/>
        <w:rPr>
          <w:rFonts w:asciiTheme="majorBidi" w:hAnsiTheme="majorBidi" w:cstheme="majorBidi"/>
          <w:sz w:val="28"/>
          <w:szCs w:val="28"/>
        </w:rPr>
      </w:pPr>
      <w:r w:rsidRPr="00990201">
        <w:rPr>
          <w:rFonts w:asciiTheme="majorBidi" w:hAnsiTheme="majorBidi" w:cstheme="majorBidi"/>
          <w:color w:val="000000"/>
          <w:sz w:val="28"/>
          <w:szCs w:val="28"/>
        </w:rPr>
        <w:t>Natural killer cell immunophenotype is usually described as CD56</w:t>
      </w:r>
      <w:r w:rsidRPr="00990201">
        <w:rPr>
          <w:rFonts w:asciiTheme="majorBidi" w:hAnsiTheme="majorBidi" w:cstheme="majorBidi"/>
          <w:color w:val="000000"/>
          <w:sz w:val="28"/>
          <w:szCs w:val="28"/>
          <w:vertAlign w:val="superscript"/>
        </w:rPr>
        <w:t>+</w:t>
      </w:r>
      <w:r w:rsidRPr="00990201">
        <w:rPr>
          <w:rFonts w:asciiTheme="majorBidi" w:hAnsiTheme="majorBidi" w:cstheme="majorBidi"/>
          <w:color w:val="000000"/>
          <w:sz w:val="28"/>
          <w:szCs w:val="28"/>
        </w:rPr>
        <w:t>, CD16</w:t>
      </w:r>
      <w:r w:rsidRPr="00990201">
        <w:rPr>
          <w:rFonts w:asciiTheme="majorBidi" w:hAnsiTheme="majorBidi" w:cstheme="majorBidi"/>
          <w:color w:val="000000"/>
          <w:sz w:val="28"/>
          <w:szCs w:val="28"/>
          <w:vertAlign w:val="superscript"/>
        </w:rPr>
        <w:t>+</w:t>
      </w:r>
      <w:r w:rsidRPr="00990201">
        <w:rPr>
          <w:rFonts w:asciiTheme="majorBidi" w:hAnsiTheme="majorBidi" w:cstheme="majorBidi"/>
          <w:color w:val="000000"/>
          <w:sz w:val="28"/>
          <w:szCs w:val="28"/>
        </w:rPr>
        <w:t>, and CD3</w:t>
      </w:r>
      <w:r w:rsidRPr="00990201">
        <w:rPr>
          <w:rFonts w:asciiTheme="majorBidi" w:hAnsiTheme="majorBidi" w:cstheme="majorBidi"/>
          <w:color w:val="000000"/>
          <w:sz w:val="28"/>
          <w:szCs w:val="28"/>
          <w:vertAlign w:val="superscript"/>
        </w:rPr>
        <w:t>-</w:t>
      </w:r>
      <w:r w:rsidRPr="00990201">
        <w:rPr>
          <w:rFonts w:asciiTheme="majorBidi" w:hAnsiTheme="majorBidi" w:cstheme="majorBidi"/>
          <w:color w:val="000000"/>
          <w:sz w:val="28"/>
          <w:szCs w:val="28"/>
        </w:rPr>
        <w:t>. According to the expression of CD56, CD16 differentiation antigens and functional features, NK cells are further subdivided to several subsets. Thus, CD56</w:t>
      </w:r>
      <w:r w:rsidRPr="00990201">
        <w:rPr>
          <w:rFonts w:asciiTheme="majorBidi" w:hAnsiTheme="majorBidi" w:cstheme="majorBidi"/>
          <w:color w:val="000000"/>
          <w:sz w:val="28"/>
          <w:szCs w:val="28"/>
          <w:vertAlign w:val="superscript"/>
        </w:rPr>
        <w:t>dim</w:t>
      </w:r>
      <w:r w:rsidRPr="00990201">
        <w:rPr>
          <w:rFonts w:asciiTheme="majorBidi" w:hAnsiTheme="majorBidi" w:cstheme="majorBidi"/>
          <w:color w:val="000000"/>
          <w:sz w:val="28"/>
          <w:szCs w:val="28"/>
        </w:rPr>
        <w:t>CD16</w:t>
      </w:r>
      <w:r w:rsidRPr="00990201">
        <w:rPr>
          <w:rFonts w:asciiTheme="majorBidi" w:hAnsiTheme="majorBidi" w:cstheme="majorBidi"/>
          <w:color w:val="000000"/>
          <w:sz w:val="28"/>
          <w:szCs w:val="28"/>
          <w:vertAlign w:val="superscript"/>
        </w:rPr>
        <w:t>+</w:t>
      </w:r>
      <w:r w:rsidRPr="00990201">
        <w:rPr>
          <w:rFonts w:asciiTheme="majorBidi" w:hAnsiTheme="majorBidi" w:cstheme="majorBidi"/>
          <w:color w:val="000000"/>
          <w:sz w:val="28"/>
          <w:szCs w:val="28"/>
        </w:rPr>
        <w:t xml:space="preserve"> cells constitute the majority of NK and are known to be the main cytotoxic effectors. CD56 </w:t>
      </w:r>
      <w:r w:rsidRPr="00990201">
        <w:rPr>
          <w:rFonts w:asciiTheme="majorBidi" w:hAnsiTheme="majorBidi" w:cstheme="majorBidi"/>
          <w:color w:val="000000"/>
          <w:sz w:val="28"/>
          <w:szCs w:val="28"/>
          <w:vertAlign w:val="superscript"/>
        </w:rPr>
        <w:t>bright</w:t>
      </w:r>
      <w:r w:rsidRPr="00990201">
        <w:rPr>
          <w:rFonts w:asciiTheme="majorBidi" w:hAnsiTheme="majorBidi" w:cstheme="majorBidi"/>
          <w:color w:val="000000"/>
          <w:sz w:val="28"/>
          <w:szCs w:val="28"/>
        </w:rPr>
        <w:t>CD16</w:t>
      </w:r>
      <w:r w:rsidRPr="00990201">
        <w:rPr>
          <w:rFonts w:asciiTheme="majorBidi" w:hAnsiTheme="majorBidi" w:cstheme="majorBidi"/>
          <w:color w:val="000000"/>
          <w:sz w:val="28"/>
          <w:szCs w:val="28"/>
          <w:vertAlign w:val="superscript"/>
        </w:rPr>
        <w:t>+</w:t>
      </w:r>
      <w:r w:rsidRPr="00990201">
        <w:rPr>
          <w:rFonts w:asciiTheme="majorBidi" w:hAnsiTheme="majorBidi" w:cstheme="majorBidi"/>
          <w:color w:val="000000"/>
          <w:sz w:val="28"/>
          <w:szCs w:val="28"/>
        </w:rPr>
        <w:t>cells comprise about 10% of total NK cells and are producers of interferon (IFN)-γ and other immunoregulatory cytokines. The division of these two main subsets is not absolute, because it has been shown that CD56</w:t>
      </w:r>
      <w:r w:rsidRPr="00990201">
        <w:rPr>
          <w:rFonts w:asciiTheme="majorBidi" w:hAnsiTheme="majorBidi" w:cstheme="majorBidi"/>
          <w:color w:val="000000"/>
          <w:sz w:val="28"/>
          <w:szCs w:val="28"/>
          <w:vertAlign w:val="superscript"/>
        </w:rPr>
        <w:t xml:space="preserve">bright </w:t>
      </w:r>
      <w:r w:rsidRPr="00990201">
        <w:rPr>
          <w:rFonts w:asciiTheme="majorBidi" w:hAnsiTheme="majorBidi" w:cstheme="majorBidi"/>
          <w:color w:val="000000"/>
          <w:sz w:val="28"/>
          <w:szCs w:val="28"/>
        </w:rPr>
        <w:t>cells may transform into CD56</w:t>
      </w:r>
      <w:r w:rsidRPr="00990201">
        <w:rPr>
          <w:rFonts w:asciiTheme="majorBidi" w:hAnsiTheme="majorBidi" w:cstheme="majorBidi"/>
          <w:color w:val="000000"/>
          <w:sz w:val="28"/>
          <w:szCs w:val="28"/>
          <w:vertAlign w:val="superscript"/>
        </w:rPr>
        <w:t>dim</w:t>
      </w:r>
      <w:r w:rsidRPr="00990201">
        <w:rPr>
          <w:rFonts w:asciiTheme="majorBidi" w:hAnsiTheme="majorBidi" w:cstheme="majorBidi"/>
          <w:color w:val="000000"/>
          <w:sz w:val="28"/>
          <w:szCs w:val="28"/>
        </w:rPr>
        <w:t xml:space="preserve"> ones. Moreover, the later can also produce the above mentioned cytokines. In addition, CD56</w:t>
      </w:r>
      <w:r w:rsidRPr="00990201">
        <w:rPr>
          <w:rFonts w:asciiTheme="majorBidi" w:hAnsiTheme="majorBidi" w:cstheme="majorBidi"/>
          <w:color w:val="000000"/>
          <w:sz w:val="28"/>
          <w:szCs w:val="28"/>
          <w:vertAlign w:val="superscript"/>
        </w:rPr>
        <w:t>-</w:t>
      </w:r>
      <w:r w:rsidRPr="00990201">
        <w:rPr>
          <w:rFonts w:asciiTheme="majorBidi" w:hAnsiTheme="majorBidi" w:cstheme="majorBidi"/>
          <w:color w:val="000000"/>
          <w:sz w:val="28"/>
          <w:szCs w:val="28"/>
        </w:rPr>
        <w:t>CD16</w:t>
      </w:r>
      <w:r w:rsidRPr="00990201">
        <w:rPr>
          <w:rFonts w:asciiTheme="majorBidi" w:hAnsiTheme="majorBidi" w:cstheme="majorBidi"/>
          <w:color w:val="000000"/>
          <w:sz w:val="28"/>
          <w:szCs w:val="28"/>
          <w:vertAlign w:val="superscript"/>
        </w:rPr>
        <w:t>+</w:t>
      </w:r>
      <w:r w:rsidRPr="00990201">
        <w:rPr>
          <w:rFonts w:asciiTheme="majorBidi" w:hAnsiTheme="majorBidi" w:cstheme="majorBidi"/>
          <w:color w:val="000000"/>
          <w:sz w:val="28"/>
          <w:szCs w:val="28"/>
        </w:rPr>
        <w:t xml:space="preserve"> subset of NK cells may also be found, but their function remains unclear </w:t>
      </w:r>
      <w:r w:rsidR="008F320D">
        <w:rPr>
          <w:rFonts w:asciiTheme="majorBidi" w:hAnsiTheme="majorBidi" w:cstheme="majorBidi"/>
          <w:b/>
          <w:bCs/>
          <w:i/>
          <w:iCs/>
          <w:sz w:val="28"/>
          <w:szCs w:val="28"/>
        </w:rPr>
        <w:t>(Björkström et al. 2011</w:t>
      </w:r>
      <w:r w:rsidRPr="00990201">
        <w:rPr>
          <w:rFonts w:asciiTheme="majorBidi" w:hAnsiTheme="majorBidi" w:cstheme="majorBidi"/>
          <w:b/>
          <w:bCs/>
          <w:i/>
          <w:iCs/>
          <w:sz w:val="28"/>
          <w:szCs w:val="28"/>
        </w:rPr>
        <w:t>).</w:t>
      </w:r>
      <w:r w:rsidRPr="00990201">
        <w:rPr>
          <w:rFonts w:asciiTheme="majorBidi" w:hAnsiTheme="majorBidi" w:cstheme="majorBidi"/>
          <w:color w:val="000000"/>
          <w:sz w:val="28"/>
          <w:szCs w:val="28"/>
        </w:rPr>
        <w:t xml:space="preserve"> Recent data suggest that CD56</w:t>
      </w:r>
      <w:r w:rsidRPr="00990201">
        <w:rPr>
          <w:rFonts w:asciiTheme="majorBidi" w:hAnsiTheme="majorBidi" w:cstheme="majorBidi"/>
          <w:color w:val="000000"/>
          <w:sz w:val="28"/>
          <w:szCs w:val="28"/>
          <w:vertAlign w:val="superscript"/>
        </w:rPr>
        <w:t>-</w:t>
      </w:r>
      <w:r w:rsidRPr="00990201">
        <w:rPr>
          <w:rFonts w:asciiTheme="majorBidi" w:hAnsiTheme="majorBidi" w:cstheme="majorBidi"/>
          <w:color w:val="000000"/>
          <w:sz w:val="28"/>
          <w:szCs w:val="28"/>
        </w:rPr>
        <w:t xml:space="preserve"> NK cells exhibit functional skewing manifested by low capacity to </w:t>
      </w:r>
      <w:r w:rsidRPr="00990201">
        <w:rPr>
          <w:rFonts w:asciiTheme="majorBidi" w:hAnsiTheme="majorBidi" w:cstheme="majorBidi"/>
          <w:color w:val="000000"/>
          <w:sz w:val="28"/>
          <w:szCs w:val="28"/>
        </w:rPr>
        <w:lastRenderedPageBreak/>
        <w:t>produce IFN-γ, and to degranulate, but may release significant amounts of chemokines such as MIP-1α, MIP-1β, and RANTES, Figure (</w:t>
      </w:r>
      <w:r w:rsidRPr="00990201">
        <w:rPr>
          <w:rFonts w:asciiTheme="majorBidi" w:hAnsiTheme="majorBidi" w:cstheme="majorBidi"/>
          <w:sz w:val="28"/>
          <w:szCs w:val="28"/>
        </w:rPr>
        <w:t>9)</w:t>
      </w:r>
      <w:r w:rsidRPr="00990201">
        <w:rPr>
          <w:rFonts w:asciiTheme="majorBidi" w:hAnsiTheme="majorBidi" w:cstheme="majorBidi"/>
          <w:color w:val="000000"/>
          <w:sz w:val="28"/>
          <w:szCs w:val="28"/>
        </w:rPr>
        <w:t xml:space="preserve"> </w:t>
      </w:r>
      <w:r w:rsidRPr="00990201">
        <w:rPr>
          <w:rFonts w:asciiTheme="majorBidi" w:hAnsiTheme="majorBidi" w:cstheme="majorBidi"/>
          <w:b/>
          <w:bCs/>
          <w:i/>
          <w:iCs/>
          <w:sz w:val="28"/>
          <w:szCs w:val="28"/>
        </w:rPr>
        <w:t>(Mariusz et al.,</w:t>
      </w:r>
      <w:r w:rsidR="00990201">
        <w:rPr>
          <w:rFonts w:asciiTheme="majorBidi" w:hAnsiTheme="majorBidi" w:cstheme="majorBidi"/>
          <w:b/>
          <w:bCs/>
          <w:i/>
          <w:iCs/>
          <w:sz w:val="28"/>
          <w:szCs w:val="28"/>
        </w:rPr>
        <w:t xml:space="preserve"> </w:t>
      </w:r>
      <w:r w:rsidRPr="00990201">
        <w:rPr>
          <w:rFonts w:asciiTheme="majorBidi" w:hAnsiTheme="majorBidi" w:cstheme="majorBidi"/>
          <w:b/>
          <w:bCs/>
          <w:i/>
          <w:iCs/>
          <w:sz w:val="28"/>
          <w:szCs w:val="28"/>
        </w:rPr>
        <w:t>2011).</w:t>
      </w:r>
      <w:r w:rsidR="00D03E9B" w:rsidRPr="00990201">
        <w:rPr>
          <w:rFonts w:asciiTheme="majorBidi" w:hAnsiTheme="majorBidi" w:cstheme="majorBidi"/>
          <w:sz w:val="28"/>
          <w:szCs w:val="28"/>
        </w:rPr>
        <w:t xml:space="preserve"> </w:t>
      </w:r>
    </w:p>
    <w:p w:rsidR="007C1C85" w:rsidRPr="00D03E9B" w:rsidRDefault="007C1C85" w:rsidP="00990201">
      <w:pPr>
        <w:autoSpaceDE w:val="0"/>
        <w:autoSpaceDN w:val="0"/>
        <w:bidi w:val="0"/>
        <w:adjustRightInd w:val="0"/>
        <w:spacing w:before="240" w:after="0" w:line="420" w:lineRule="atLeast"/>
        <w:jc w:val="center"/>
        <w:rPr>
          <w:rFonts w:asciiTheme="majorBidi" w:hAnsiTheme="majorBidi" w:cstheme="majorBidi"/>
          <w:sz w:val="28"/>
          <w:szCs w:val="28"/>
        </w:rPr>
      </w:pPr>
      <w:r w:rsidRPr="00D03E9B">
        <w:rPr>
          <w:rFonts w:asciiTheme="majorBidi" w:hAnsiTheme="majorBidi" w:cstheme="majorBidi"/>
          <w:noProof/>
          <w:sz w:val="28"/>
          <w:szCs w:val="28"/>
        </w:rPr>
        <w:drawing>
          <wp:inline distT="0" distB="0" distL="0" distR="0" wp14:anchorId="174A49CC" wp14:editId="17FDE2F1">
            <wp:extent cx="3228975" cy="3072033"/>
            <wp:effectExtent l="19050" t="19050" r="9525" b="146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a:extLst>
                        <a:ext uri="{28A0092B-C50C-407E-A947-70E740481C1C}">
                          <a14:useLocalDpi xmlns:a14="http://schemas.microsoft.com/office/drawing/2010/main" val="0"/>
                        </a:ext>
                      </a:extLst>
                    </a:blip>
                    <a:srcRect l="8" r="-1"/>
                    <a:stretch/>
                  </pic:blipFill>
                  <pic:spPr bwMode="auto">
                    <a:xfrm>
                      <a:off x="0" y="0"/>
                      <a:ext cx="3241339" cy="3083796"/>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7C1C85" w:rsidRPr="00D03E9B" w:rsidRDefault="00990201" w:rsidP="00990201">
      <w:pPr>
        <w:autoSpaceDE w:val="0"/>
        <w:autoSpaceDN w:val="0"/>
        <w:bidi w:val="0"/>
        <w:adjustRightInd w:val="0"/>
        <w:spacing w:after="0" w:line="420" w:lineRule="atLeast"/>
        <w:jc w:val="center"/>
        <w:rPr>
          <w:rFonts w:asciiTheme="majorBidi" w:hAnsiTheme="majorBidi" w:cstheme="majorBidi"/>
          <w:b/>
          <w:bCs/>
          <w:u w:val="single"/>
        </w:rPr>
      </w:pPr>
      <w:bookmarkStart w:id="19" w:name="_Toc371492790"/>
      <w:r w:rsidRPr="000C7713">
        <w:rPr>
          <w:rFonts w:asciiTheme="majorBidi" w:hAnsiTheme="majorBidi" w:cstheme="majorBidi"/>
          <w:b/>
          <w:bCs/>
        </w:rPr>
        <w:t>Figure (</w:t>
      </w:r>
      <w:r w:rsidRPr="000C7713">
        <w:rPr>
          <w:rFonts w:asciiTheme="majorBidi" w:hAnsiTheme="majorBidi" w:cstheme="majorBidi"/>
          <w:b/>
          <w:bCs/>
        </w:rPr>
        <w:fldChar w:fldCharType="begin"/>
      </w:r>
      <w:r w:rsidRPr="000C7713">
        <w:rPr>
          <w:rFonts w:asciiTheme="majorBidi" w:hAnsiTheme="majorBidi" w:cstheme="majorBidi"/>
          <w:b/>
          <w:bCs/>
        </w:rPr>
        <w:instrText xml:space="preserve"> SEQ Figure \* ARABIC </w:instrText>
      </w:r>
      <w:r w:rsidRPr="000C7713">
        <w:rPr>
          <w:rFonts w:asciiTheme="majorBidi" w:hAnsiTheme="majorBidi" w:cstheme="majorBidi"/>
          <w:b/>
          <w:bCs/>
        </w:rPr>
        <w:fldChar w:fldCharType="separate"/>
      </w:r>
      <w:r w:rsidR="00682BD3">
        <w:rPr>
          <w:rFonts w:asciiTheme="majorBidi" w:hAnsiTheme="majorBidi" w:cstheme="majorBidi"/>
          <w:b/>
          <w:bCs/>
          <w:noProof/>
        </w:rPr>
        <w:t>9</w:t>
      </w:r>
      <w:r w:rsidRPr="000C7713">
        <w:rPr>
          <w:rFonts w:asciiTheme="majorBidi" w:hAnsiTheme="majorBidi" w:cstheme="majorBidi"/>
          <w:b/>
          <w:bCs/>
        </w:rPr>
        <w:fldChar w:fldCharType="end"/>
      </w:r>
      <w:r w:rsidRPr="000C7713">
        <w:rPr>
          <w:rFonts w:asciiTheme="majorBidi" w:hAnsiTheme="majorBidi" w:cstheme="majorBidi"/>
          <w:b/>
          <w:bCs/>
        </w:rPr>
        <w:t>):</w:t>
      </w:r>
      <w:r>
        <w:rPr>
          <w:rFonts w:asciiTheme="majorBidi" w:hAnsiTheme="majorBidi" w:cstheme="majorBidi"/>
          <w:color w:val="231F20"/>
        </w:rPr>
        <w:t xml:space="preserve"> </w:t>
      </w:r>
      <w:r w:rsidR="007C1C85" w:rsidRPr="00D03E9B">
        <w:rPr>
          <w:rFonts w:asciiTheme="majorBidi" w:hAnsiTheme="majorBidi" w:cstheme="majorBidi"/>
        </w:rPr>
        <w:t xml:space="preserve">NK cell subsets </w:t>
      </w:r>
      <w:r w:rsidR="007C1C85" w:rsidRPr="00D03E9B">
        <w:rPr>
          <w:rFonts w:asciiTheme="majorBidi" w:hAnsiTheme="majorBidi" w:cstheme="majorBidi"/>
          <w:b/>
          <w:bCs/>
          <w:i/>
          <w:iCs/>
        </w:rPr>
        <w:t>(Mariusz et al., 2011).</w:t>
      </w:r>
      <w:bookmarkEnd w:id="19"/>
    </w:p>
    <w:p w:rsidR="007C1C85" w:rsidRPr="00D03E9B" w:rsidRDefault="007C1C85" w:rsidP="00C83401">
      <w:pPr>
        <w:autoSpaceDE w:val="0"/>
        <w:autoSpaceDN w:val="0"/>
        <w:bidi w:val="0"/>
        <w:adjustRightInd w:val="0"/>
        <w:spacing w:before="240" w:after="0" w:line="420" w:lineRule="atLeast"/>
        <w:jc w:val="lowKashida"/>
        <w:rPr>
          <w:rFonts w:asciiTheme="majorBidi" w:hAnsiTheme="majorBidi" w:cstheme="majorBidi"/>
          <w:b/>
          <w:bCs/>
          <w:sz w:val="28"/>
          <w:szCs w:val="28"/>
          <w:u w:val="single"/>
        </w:rPr>
      </w:pPr>
      <w:r w:rsidRPr="00D03E9B">
        <w:rPr>
          <w:rFonts w:asciiTheme="majorBidi" w:hAnsiTheme="majorBidi" w:cstheme="majorBidi"/>
          <w:b/>
          <w:bCs/>
          <w:sz w:val="28"/>
          <w:szCs w:val="28"/>
          <w:u w:val="single"/>
        </w:rPr>
        <w:t>Natural Killer Cell Receptors:</w:t>
      </w:r>
    </w:p>
    <w:p w:rsidR="007C1C85" w:rsidRPr="00D03E9B" w:rsidRDefault="007C1C85" w:rsidP="006E43BF">
      <w:pPr>
        <w:autoSpaceDE w:val="0"/>
        <w:autoSpaceDN w:val="0"/>
        <w:bidi w:val="0"/>
        <w:adjustRightInd w:val="0"/>
        <w:spacing w:after="0" w:line="380" w:lineRule="atLeast"/>
        <w:ind w:firstLine="720"/>
        <w:jc w:val="lowKashida"/>
        <w:rPr>
          <w:rFonts w:asciiTheme="majorBidi" w:hAnsiTheme="majorBidi" w:cstheme="majorBidi"/>
          <w:sz w:val="28"/>
          <w:szCs w:val="28"/>
        </w:rPr>
      </w:pPr>
      <w:r w:rsidRPr="00D03E9B">
        <w:rPr>
          <w:rFonts w:asciiTheme="majorBidi" w:eastAsia="AdvGulliv-R" w:hAnsiTheme="majorBidi" w:cstheme="majorBidi"/>
          <w:sz w:val="28"/>
          <w:szCs w:val="28"/>
        </w:rPr>
        <w:t xml:space="preserve">NK cell activation is tightly regulated by a balancing act of activating and inhibitory signals that are integrated in a complex network of receptors expressed on the cell surface. </w:t>
      </w:r>
      <w:r w:rsidRPr="00D03E9B">
        <w:rPr>
          <w:rFonts w:asciiTheme="majorBidi" w:hAnsiTheme="majorBidi" w:cstheme="majorBidi"/>
          <w:sz w:val="28"/>
          <w:szCs w:val="28"/>
        </w:rPr>
        <w:t>The net balance of inhibitory and activating signals transmitted by these receptors determines</w:t>
      </w:r>
      <w:r w:rsidRPr="00D03E9B">
        <w:rPr>
          <w:rFonts w:asciiTheme="majorBidi" w:hAnsiTheme="majorBidi" w:cstheme="majorBidi"/>
          <w:b/>
          <w:bCs/>
          <w:i/>
          <w:iCs/>
          <w:sz w:val="28"/>
          <w:szCs w:val="28"/>
        </w:rPr>
        <w:t xml:space="preserve"> </w:t>
      </w:r>
      <w:r w:rsidRPr="00D03E9B">
        <w:rPr>
          <w:rFonts w:asciiTheme="majorBidi" w:hAnsiTheme="majorBidi" w:cstheme="majorBidi"/>
          <w:sz w:val="28"/>
          <w:szCs w:val="28"/>
        </w:rPr>
        <w:t>whether NK cell will eliminate its target. There are three main inhibitory receptor</w:t>
      </w:r>
      <w:r w:rsidRPr="00D03E9B">
        <w:rPr>
          <w:rFonts w:asciiTheme="majorBidi" w:hAnsiTheme="majorBidi" w:cstheme="majorBidi"/>
          <w:b/>
          <w:bCs/>
          <w:i/>
          <w:iCs/>
          <w:sz w:val="28"/>
          <w:szCs w:val="28"/>
        </w:rPr>
        <w:t xml:space="preserve"> </w:t>
      </w:r>
      <w:r w:rsidRPr="00D03E9B">
        <w:rPr>
          <w:rFonts w:asciiTheme="majorBidi" w:hAnsiTheme="majorBidi" w:cstheme="majorBidi"/>
          <w:sz w:val="28"/>
          <w:szCs w:val="28"/>
        </w:rPr>
        <w:t>families, all of which recognize major histocompatibility complex (MHC) class I</w:t>
      </w:r>
      <w:r w:rsidRPr="00D03E9B">
        <w:rPr>
          <w:rFonts w:asciiTheme="majorBidi" w:hAnsiTheme="majorBidi" w:cstheme="majorBidi"/>
          <w:b/>
          <w:bCs/>
          <w:i/>
          <w:iCs/>
          <w:sz w:val="28"/>
          <w:szCs w:val="28"/>
        </w:rPr>
        <w:t xml:space="preserve"> </w:t>
      </w:r>
      <w:r w:rsidRPr="00D03E9B">
        <w:rPr>
          <w:rFonts w:asciiTheme="majorBidi" w:hAnsiTheme="majorBidi" w:cstheme="majorBidi"/>
          <w:sz w:val="28"/>
          <w:szCs w:val="28"/>
        </w:rPr>
        <w:t>molecules as their ligands: killer immunoglobulin (Ig)-like receptors (KIRs), the</w:t>
      </w:r>
      <w:r w:rsidRPr="00D03E9B">
        <w:rPr>
          <w:rFonts w:asciiTheme="majorBidi" w:hAnsiTheme="majorBidi" w:cstheme="majorBidi"/>
          <w:b/>
          <w:bCs/>
          <w:i/>
          <w:iCs/>
          <w:sz w:val="28"/>
          <w:szCs w:val="28"/>
        </w:rPr>
        <w:t xml:space="preserve"> </w:t>
      </w:r>
      <w:r w:rsidRPr="00D03E9B">
        <w:rPr>
          <w:rFonts w:asciiTheme="majorBidi" w:hAnsiTheme="majorBidi" w:cstheme="majorBidi"/>
          <w:sz w:val="28"/>
          <w:szCs w:val="28"/>
        </w:rPr>
        <w:t>heterodimer CD94/NKG2A receptor and the leukocyte Ig-like receptor-1 (LIR-1). KIRs</w:t>
      </w:r>
      <w:r w:rsidRPr="00D03E9B">
        <w:rPr>
          <w:rFonts w:asciiTheme="majorBidi" w:hAnsiTheme="majorBidi" w:cstheme="majorBidi"/>
          <w:b/>
          <w:bCs/>
          <w:i/>
          <w:iCs/>
          <w:sz w:val="28"/>
          <w:szCs w:val="28"/>
        </w:rPr>
        <w:t xml:space="preserve"> </w:t>
      </w:r>
      <w:r w:rsidRPr="00D03E9B">
        <w:rPr>
          <w:rFonts w:asciiTheme="majorBidi" w:hAnsiTheme="majorBidi" w:cstheme="majorBidi"/>
          <w:sz w:val="28"/>
          <w:szCs w:val="28"/>
        </w:rPr>
        <w:t xml:space="preserve">are a polymorphic set of proteins that belong to the Ig superfamily </w:t>
      </w:r>
      <w:r w:rsidRPr="00D03E9B">
        <w:rPr>
          <w:rFonts w:asciiTheme="majorBidi" w:hAnsiTheme="majorBidi" w:cstheme="majorBidi"/>
          <w:sz w:val="28"/>
          <w:szCs w:val="28"/>
        </w:rPr>
        <w:lastRenderedPageBreak/>
        <w:t>and recognize with</w:t>
      </w:r>
      <w:r w:rsidRPr="00D03E9B">
        <w:rPr>
          <w:rFonts w:asciiTheme="majorBidi" w:hAnsiTheme="majorBidi" w:cstheme="majorBidi"/>
          <w:b/>
          <w:bCs/>
          <w:i/>
          <w:iCs/>
          <w:sz w:val="28"/>
          <w:szCs w:val="28"/>
        </w:rPr>
        <w:t xml:space="preserve"> </w:t>
      </w:r>
      <w:r w:rsidRPr="00D03E9B">
        <w:rPr>
          <w:rFonts w:asciiTheme="majorBidi" w:hAnsiTheme="majorBidi" w:cstheme="majorBidi"/>
          <w:sz w:val="28"/>
          <w:szCs w:val="28"/>
        </w:rPr>
        <w:t>allele specificity the classical MHC class I ligands: human-leukocyte antigen (HLA)-A,</w:t>
      </w:r>
      <w:r w:rsidRPr="00D03E9B">
        <w:rPr>
          <w:rFonts w:asciiTheme="majorBidi" w:hAnsiTheme="majorBidi" w:cstheme="majorBidi"/>
          <w:b/>
          <w:bCs/>
          <w:i/>
          <w:iCs/>
          <w:sz w:val="28"/>
          <w:szCs w:val="28"/>
        </w:rPr>
        <w:t xml:space="preserve"> </w:t>
      </w:r>
      <w:r w:rsidRPr="00D03E9B">
        <w:rPr>
          <w:rFonts w:asciiTheme="majorBidi" w:hAnsiTheme="majorBidi" w:cstheme="majorBidi"/>
          <w:sz w:val="28"/>
          <w:szCs w:val="28"/>
        </w:rPr>
        <w:t>HLA-B and HLA-C. CD94/NKG2A is a member of the C-type lectin family of NK</w:t>
      </w:r>
      <w:r w:rsidRPr="00D03E9B">
        <w:rPr>
          <w:rFonts w:asciiTheme="majorBidi" w:hAnsiTheme="majorBidi" w:cstheme="majorBidi"/>
          <w:b/>
          <w:bCs/>
          <w:i/>
          <w:iCs/>
          <w:sz w:val="28"/>
          <w:szCs w:val="28"/>
        </w:rPr>
        <w:t xml:space="preserve"> </w:t>
      </w:r>
      <w:r w:rsidRPr="00D03E9B">
        <w:rPr>
          <w:rFonts w:asciiTheme="majorBidi" w:hAnsiTheme="majorBidi" w:cstheme="majorBidi"/>
          <w:sz w:val="28"/>
          <w:szCs w:val="28"/>
        </w:rPr>
        <w:t>receptors and has binding specificity for the non-classical MHC class I molecule HLA-E. Like KIRs, LIR-1 is also a member of the Ig superfamily, but displays a binding specificity for a broad spectrum of classical (HLA-A, HLA-B and HLA-C) and non-classical (HLA-E, HLA-F and HLA-G) MHC class I molecules. These inhibitory receptors facilitate the “self” versus “non-self” recognition strategy termed the “missing-self” hypothesis</w:t>
      </w:r>
      <w:r w:rsidR="00D03E9B" w:rsidRPr="00D03E9B">
        <w:rPr>
          <w:rFonts w:asciiTheme="majorBidi" w:hAnsiTheme="majorBidi" w:cstheme="majorBidi"/>
          <w:sz w:val="28"/>
          <w:szCs w:val="28"/>
        </w:rPr>
        <w:t>,</w:t>
      </w:r>
      <w:r w:rsidRPr="00D03E9B">
        <w:rPr>
          <w:rFonts w:asciiTheme="majorBidi" w:hAnsiTheme="majorBidi" w:cstheme="majorBidi"/>
          <w:sz w:val="28"/>
          <w:szCs w:val="28"/>
        </w:rPr>
        <w:t xml:space="preserve"> which states that NK cells mediate their function through the recognition of autologous cells that have lost or altered self-MHC class I expression, characteristic of infected or tumor-transformed cells</w:t>
      </w:r>
      <w:r w:rsidRPr="00D03E9B">
        <w:rPr>
          <w:rFonts w:asciiTheme="majorBidi" w:hAnsiTheme="majorBidi" w:cstheme="majorBidi"/>
          <w:b/>
          <w:bCs/>
          <w:sz w:val="28"/>
          <w:szCs w:val="28"/>
        </w:rPr>
        <w:t xml:space="preserve"> </w:t>
      </w:r>
      <w:r w:rsidR="008F320D" w:rsidRPr="008F320D">
        <w:rPr>
          <w:rFonts w:asciiTheme="majorBidi" w:hAnsiTheme="majorBidi" w:cstheme="majorBidi"/>
          <w:b/>
          <w:bCs/>
          <w:i/>
          <w:iCs/>
          <w:sz w:val="28"/>
          <w:szCs w:val="28"/>
        </w:rPr>
        <w:t xml:space="preserve">(Miller and McCullar </w:t>
      </w:r>
      <w:r w:rsidRPr="008F320D">
        <w:rPr>
          <w:rFonts w:asciiTheme="majorBidi" w:hAnsiTheme="majorBidi" w:cstheme="majorBidi"/>
          <w:b/>
          <w:bCs/>
          <w:i/>
          <w:iCs/>
          <w:sz w:val="28"/>
          <w:szCs w:val="28"/>
        </w:rPr>
        <w:t>,</w:t>
      </w:r>
      <w:r w:rsidR="00990201" w:rsidRPr="008F320D">
        <w:rPr>
          <w:rFonts w:asciiTheme="majorBidi" w:hAnsiTheme="majorBidi" w:cstheme="majorBidi"/>
          <w:b/>
          <w:bCs/>
          <w:i/>
          <w:iCs/>
          <w:sz w:val="28"/>
          <w:szCs w:val="28"/>
        </w:rPr>
        <w:t xml:space="preserve"> </w:t>
      </w:r>
      <w:r w:rsidRPr="008F320D">
        <w:rPr>
          <w:rFonts w:asciiTheme="majorBidi" w:hAnsiTheme="majorBidi" w:cstheme="majorBidi"/>
          <w:b/>
          <w:bCs/>
          <w:i/>
          <w:iCs/>
          <w:sz w:val="28"/>
          <w:szCs w:val="28"/>
        </w:rPr>
        <w:t>2001)</w:t>
      </w:r>
      <w:r w:rsidRPr="00D03E9B">
        <w:rPr>
          <w:rFonts w:asciiTheme="majorBidi" w:hAnsiTheme="majorBidi" w:cstheme="majorBidi"/>
          <w:b/>
          <w:bCs/>
          <w:i/>
          <w:iCs/>
          <w:sz w:val="28"/>
          <w:szCs w:val="28"/>
        </w:rPr>
        <w:t>.</w:t>
      </w:r>
    </w:p>
    <w:p w:rsidR="007C1C85" w:rsidRPr="00D03E9B" w:rsidRDefault="007C1C85" w:rsidP="006E43BF">
      <w:pPr>
        <w:autoSpaceDE w:val="0"/>
        <w:autoSpaceDN w:val="0"/>
        <w:bidi w:val="0"/>
        <w:adjustRightInd w:val="0"/>
        <w:spacing w:before="240" w:after="0" w:line="380" w:lineRule="atLeast"/>
        <w:ind w:firstLine="720"/>
        <w:jc w:val="lowKashida"/>
        <w:rPr>
          <w:rFonts w:asciiTheme="majorBidi" w:eastAsia="Univers-Light" w:hAnsiTheme="majorBidi" w:cstheme="majorBidi"/>
        </w:rPr>
      </w:pPr>
      <w:r w:rsidRPr="00D03E9B">
        <w:rPr>
          <w:rFonts w:asciiTheme="majorBidi" w:hAnsiTheme="majorBidi" w:cstheme="majorBidi"/>
          <w:sz w:val="28"/>
          <w:szCs w:val="28"/>
        </w:rPr>
        <w:t xml:space="preserve">In addition to inhibitory receptors, NK cells also contain activating receptors in their repertoire, some of which include the following: natural cytotoxicity receptors (NCRs) NKp30, NKp44 and NKp46, the heterodimers CD94/NKG2C/E, the homodimer NKG2D and FcγRIIIA (CD16) in early 90% of peripheral NK cells. NK cell activating receptors have multiple ligands; with NKG2D recognizing the polymorphic MHC class I-related chain (MICA) and MICB molecules and UL-16 binding proteins (ULBPs), the NCRs recognizing viral hemagglutinins and membrane associated heparin sulfate proteoglycans, the heterodimeric receptors CD94/NKG2C/E recognizing the nonclassical MHC class I molecule HLA-E and the low affinity Fc receptor CD16 recognizing the Fc portion of IgG antibodies. Recently, NK cells have been described to express a novel immune receptor Tim-3 (T cell immunoglobulin and mucin-containing domain-3), which </w:t>
      </w:r>
      <w:r w:rsidRPr="00D03E9B">
        <w:rPr>
          <w:rFonts w:asciiTheme="majorBidi" w:hAnsiTheme="majorBidi" w:cstheme="majorBidi"/>
          <w:sz w:val="28"/>
          <w:szCs w:val="28"/>
        </w:rPr>
        <w:lastRenderedPageBreak/>
        <w:t>recognizes an S-type β-galactoside binding lectin galectin-9 (Gal-9)</w:t>
      </w:r>
      <w:r w:rsidRPr="00D03E9B">
        <w:rPr>
          <w:rFonts w:asciiTheme="majorBidi" w:hAnsiTheme="majorBidi" w:cstheme="majorBidi"/>
          <w:b/>
          <w:bCs/>
          <w:i/>
          <w:iCs/>
          <w:sz w:val="28"/>
          <w:szCs w:val="28"/>
        </w:rPr>
        <w:t xml:space="preserve"> (Michelle et al., 2012).</w:t>
      </w:r>
      <w:r w:rsidRPr="00D03E9B">
        <w:rPr>
          <w:rFonts w:asciiTheme="majorBidi" w:eastAsia="TimesNewRomanPSMT" w:hAnsiTheme="majorBidi" w:cstheme="majorBidi"/>
          <w:sz w:val="28"/>
          <w:szCs w:val="28"/>
        </w:rPr>
        <w:t>Figure (10)</w:t>
      </w:r>
      <w:r w:rsidRPr="00D03E9B">
        <w:rPr>
          <w:rFonts w:asciiTheme="majorBidi" w:hAnsiTheme="majorBidi" w:cstheme="majorBidi"/>
          <w:b/>
          <w:bCs/>
          <w:i/>
          <w:iCs/>
          <w:sz w:val="28"/>
          <w:szCs w:val="28"/>
        </w:rPr>
        <w:t xml:space="preserve"> (Vivier et al. 2011)</w:t>
      </w:r>
      <w:r w:rsidRPr="00D03E9B">
        <w:rPr>
          <w:rFonts w:asciiTheme="majorBidi" w:eastAsia="TimesNewRomanPSMT" w:hAnsiTheme="majorBidi" w:cstheme="majorBidi"/>
          <w:sz w:val="28"/>
          <w:szCs w:val="28"/>
        </w:rPr>
        <w:t xml:space="preserve">, Figure (11) </w:t>
      </w:r>
      <w:r w:rsidRPr="00D03E9B">
        <w:rPr>
          <w:rFonts w:asciiTheme="majorBidi" w:eastAsia="Univers-Light" w:hAnsiTheme="majorBidi" w:cstheme="majorBidi"/>
          <w:b/>
          <w:bCs/>
          <w:i/>
          <w:iCs/>
          <w:sz w:val="28"/>
          <w:szCs w:val="28"/>
        </w:rPr>
        <w:t>(</w:t>
      </w:r>
      <w:r w:rsidRPr="00D03E9B">
        <w:rPr>
          <w:rFonts w:asciiTheme="majorBidi" w:hAnsiTheme="majorBidi" w:cstheme="majorBidi"/>
          <w:b/>
          <w:bCs/>
          <w:i/>
          <w:iCs/>
          <w:sz w:val="28"/>
          <w:szCs w:val="28"/>
        </w:rPr>
        <w:t>Abbas et al., 2012).</w:t>
      </w:r>
    </w:p>
    <w:p w:rsidR="007C1C85" w:rsidRPr="00D03E9B" w:rsidRDefault="007C1C85" w:rsidP="00990201">
      <w:pPr>
        <w:autoSpaceDE w:val="0"/>
        <w:autoSpaceDN w:val="0"/>
        <w:bidi w:val="0"/>
        <w:adjustRightInd w:val="0"/>
        <w:spacing w:before="240" w:after="0" w:line="420" w:lineRule="atLeast"/>
        <w:jc w:val="center"/>
        <w:rPr>
          <w:rFonts w:asciiTheme="majorBidi" w:eastAsia="Univers-Light" w:hAnsiTheme="majorBidi" w:cstheme="majorBidi"/>
        </w:rPr>
      </w:pPr>
      <w:r w:rsidRPr="00D03E9B">
        <w:rPr>
          <w:rFonts w:asciiTheme="majorBidi" w:eastAsia="Univers-Light" w:hAnsiTheme="majorBidi" w:cstheme="majorBidi"/>
          <w:noProof/>
        </w:rPr>
        <w:drawing>
          <wp:inline distT="0" distB="0" distL="0" distR="0" wp14:anchorId="2FD20F26" wp14:editId="289BFFCF">
            <wp:extent cx="4456430" cy="4499413"/>
            <wp:effectExtent l="19050" t="19050" r="20320" b="15875"/>
            <wp:docPr id="23" name="Picture 23" descr="C:\Users\HOSSAM\Desktop\NK RECEPTOR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SSAM\Desktop\NK RECEPTORS 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58533" cy="4501537"/>
                    </a:xfrm>
                    <a:prstGeom prst="rect">
                      <a:avLst/>
                    </a:prstGeom>
                    <a:noFill/>
                    <a:ln w="12700">
                      <a:solidFill>
                        <a:schemeClr val="tx1"/>
                      </a:solidFill>
                    </a:ln>
                  </pic:spPr>
                </pic:pic>
              </a:graphicData>
            </a:graphic>
          </wp:inline>
        </w:drawing>
      </w:r>
    </w:p>
    <w:p w:rsidR="007C1C85" w:rsidRPr="00D03E9B" w:rsidRDefault="00990201" w:rsidP="00990201">
      <w:pPr>
        <w:bidi w:val="0"/>
        <w:spacing w:before="240" w:after="0" w:line="240" w:lineRule="auto"/>
        <w:ind w:left="1400" w:hanging="1400"/>
        <w:jc w:val="lowKashida"/>
        <w:rPr>
          <w:rFonts w:asciiTheme="majorBidi" w:hAnsiTheme="majorBidi" w:cstheme="majorBidi"/>
          <w:lang w:bidi="ar-EG"/>
        </w:rPr>
      </w:pPr>
      <w:bookmarkStart w:id="20" w:name="_Toc371492791"/>
      <w:r w:rsidRPr="000C7713">
        <w:rPr>
          <w:rFonts w:asciiTheme="majorBidi" w:hAnsiTheme="majorBidi" w:cstheme="majorBidi"/>
          <w:b/>
          <w:bCs/>
        </w:rPr>
        <w:t>Figure (</w:t>
      </w:r>
      <w:r w:rsidRPr="000C7713">
        <w:rPr>
          <w:rFonts w:asciiTheme="majorBidi" w:hAnsiTheme="majorBidi" w:cstheme="majorBidi"/>
          <w:b/>
          <w:bCs/>
        </w:rPr>
        <w:fldChar w:fldCharType="begin"/>
      </w:r>
      <w:r w:rsidRPr="000C7713">
        <w:rPr>
          <w:rFonts w:asciiTheme="majorBidi" w:hAnsiTheme="majorBidi" w:cstheme="majorBidi"/>
          <w:b/>
          <w:bCs/>
        </w:rPr>
        <w:instrText xml:space="preserve"> SEQ Figure \* ARABIC </w:instrText>
      </w:r>
      <w:r w:rsidRPr="000C7713">
        <w:rPr>
          <w:rFonts w:asciiTheme="majorBidi" w:hAnsiTheme="majorBidi" w:cstheme="majorBidi"/>
          <w:b/>
          <w:bCs/>
        </w:rPr>
        <w:fldChar w:fldCharType="separate"/>
      </w:r>
      <w:r w:rsidR="00682BD3">
        <w:rPr>
          <w:rFonts w:asciiTheme="majorBidi" w:hAnsiTheme="majorBidi" w:cstheme="majorBidi"/>
          <w:b/>
          <w:bCs/>
          <w:noProof/>
        </w:rPr>
        <w:t>10</w:t>
      </w:r>
      <w:r w:rsidRPr="000C7713">
        <w:rPr>
          <w:rFonts w:asciiTheme="majorBidi" w:hAnsiTheme="majorBidi" w:cstheme="majorBidi"/>
          <w:b/>
          <w:bCs/>
        </w:rPr>
        <w:fldChar w:fldCharType="end"/>
      </w:r>
      <w:r w:rsidRPr="000C7713">
        <w:rPr>
          <w:rFonts w:asciiTheme="majorBidi" w:hAnsiTheme="majorBidi" w:cstheme="majorBidi"/>
          <w:b/>
          <w:bCs/>
        </w:rPr>
        <w:t>):</w:t>
      </w:r>
      <w:r>
        <w:rPr>
          <w:rFonts w:asciiTheme="majorBidi" w:hAnsiTheme="majorBidi" w:cstheme="majorBidi"/>
          <w:color w:val="231F20"/>
        </w:rPr>
        <w:tab/>
      </w:r>
      <w:r w:rsidR="007C1C85" w:rsidRPr="00D03E9B">
        <w:rPr>
          <w:rFonts w:asciiTheme="majorBidi" w:hAnsiTheme="majorBidi" w:cstheme="majorBidi"/>
        </w:rPr>
        <w:t xml:space="preserve">NK cell receptors. NK cells express many cell surface receptors that can be grouped into activating (green), inhibitory (red), adhesion (blue), cytokine (black) and chemotactic receptors (purple). In addition to MHC class I–specific receptors, other NK cell inhibitory receptors specific for non-MHC ligands also regulate NK cell reactivity. Adaptor molecules involved in the signaling cascade downstream of the engagement of activating receptors (green) are also indicated </w:t>
      </w:r>
      <w:r w:rsidR="007C1C85" w:rsidRPr="00D03E9B">
        <w:rPr>
          <w:rFonts w:asciiTheme="majorBidi" w:hAnsiTheme="majorBidi" w:cstheme="majorBidi"/>
          <w:b/>
          <w:bCs/>
          <w:i/>
          <w:iCs/>
        </w:rPr>
        <w:t>(Vivier et al. 2011).</w:t>
      </w:r>
      <w:bookmarkEnd w:id="20"/>
    </w:p>
    <w:p w:rsidR="007C1C85" w:rsidRPr="00D03E9B" w:rsidRDefault="007C1C85" w:rsidP="00990201">
      <w:pPr>
        <w:autoSpaceDE w:val="0"/>
        <w:autoSpaceDN w:val="0"/>
        <w:bidi w:val="0"/>
        <w:adjustRightInd w:val="0"/>
        <w:spacing w:before="240" w:after="0" w:line="420" w:lineRule="atLeast"/>
        <w:jc w:val="center"/>
        <w:rPr>
          <w:rFonts w:asciiTheme="majorBidi" w:hAnsiTheme="majorBidi" w:cstheme="majorBidi"/>
          <w:b/>
          <w:bCs/>
          <w:sz w:val="28"/>
          <w:szCs w:val="28"/>
          <w:u w:val="single"/>
        </w:rPr>
      </w:pPr>
      <w:r w:rsidRPr="00990201">
        <w:rPr>
          <w:rFonts w:asciiTheme="majorBidi" w:hAnsiTheme="majorBidi" w:cstheme="majorBidi"/>
          <w:b/>
          <w:bCs/>
          <w:noProof/>
          <w:sz w:val="28"/>
          <w:szCs w:val="28"/>
        </w:rPr>
        <w:lastRenderedPageBreak/>
        <w:drawing>
          <wp:inline distT="0" distB="0" distL="0" distR="0" wp14:anchorId="13476173" wp14:editId="34722583">
            <wp:extent cx="4210050" cy="4210050"/>
            <wp:effectExtent l="19050" t="19050" r="19050" b="19050"/>
            <wp:docPr id="21" name="Picture 21" descr="C:\Users\HOSSAM\Desktop\NK CELL MAR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SSAM\Desktop\NK CELL MARKERS.jpg"/>
                    <pic:cNvPicPr>
                      <a:picLocks noChangeAspect="1" noChangeArrowheads="1"/>
                    </pic:cNvPicPr>
                  </pic:nvPicPr>
                  <pic:blipFill rotWithShape="1">
                    <a:blip r:embed="rId58">
                      <a:extLst>
                        <a:ext uri="{28A0092B-C50C-407E-A947-70E740481C1C}">
                          <a14:useLocalDpi xmlns:a14="http://schemas.microsoft.com/office/drawing/2010/main" val="0"/>
                        </a:ext>
                      </a:extLst>
                    </a:blip>
                    <a:srcRect l="5800" r="2617"/>
                    <a:stretch/>
                  </pic:blipFill>
                  <pic:spPr bwMode="auto">
                    <a:xfrm>
                      <a:off x="0" y="0"/>
                      <a:ext cx="4213860" cy="421386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7C1C85" w:rsidRPr="00D03E9B" w:rsidRDefault="00990201" w:rsidP="00990201">
      <w:pPr>
        <w:autoSpaceDE w:val="0"/>
        <w:autoSpaceDN w:val="0"/>
        <w:bidi w:val="0"/>
        <w:adjustRightInd w:val="0"/>
        <w:spacing w:before="240" w:after="0" w:line="240" w:lineRule="auto"/>
        <w:ind w:left="1372" w:hanging="1372"/>
        <w:jc w:val="lowKashida"/>
        <w:rPr>
          <w:rFonts w:asciiTheme="majorBidi" w:eastAsia="Univers-Light" w:hAnsiTheme="majorBidi" w:cstheme="majorBidi"/>
        </w:rPr>
      </w:pPr>
      <w:bookmarkStart w:id="21" w:name="_Toc371492792"/>
      <w:r w:rsidRPr="000C7713">
        <w:rPr>
          <w:rFonts w:asciiTheme="majorBidi" w:hAnsiTheme="majorBidi" w:cstheme="majorBidi"/>
          <w:b/>
          <w:bCs/>
        </w:rPr>
        <w:t>Figure (</w:t>
      </w:r>
      <w:r w:rsidRPr="000C7713">
        <w:rPr>
          <w:rFonts w:asciiTheme="majorBidi" w:hAnsiTheme="majorBidi" w:cstheme="majorBidi"/>
          <w:b/>
          <w:bCs/>
        </w:rPr>
        <w:fldChar w:fldCharType="begin"/>
      </w:r>
      <w:r w:rsidRPr="000C7713">
        <w:rPr>
          <w:rFonts w:asciiTheme="majorBidi" w:hAnsiTheme="majorBidi" w:cstheme="majorBidi"/>
          <w:b/>
          <w:bCs/>
        </w:rPr>
        <w:instrText xml:space="preserve"> SEQ Figure \* ARABIC </w:instrText>
      </w:r>
      <w:r w:rsidRPr="000C7713">
        <w:rPr>
          <w:rFonts w:asciiTheme="majorBidi" w:hAnsiTheme="majorBidi" w:cstheme="majorBidi"/>
          <w:b/>
          <w:bCs/>
        </w:rPr>
        <w:fldChar w:fldCharType="separate"/>
      </w:r>
      <w:r w:rsidR="00682BD3">
        <w:rPr>
          <w:rFonts w:asciiTheme="majorBidi" w:hAnsiTheme="majorBidi" w:cstheme="majorBidi"/>
          <w:b/>
          <w:bCs/>
          <w:noProof/>
        </w:rPr>
        <w:t>11</w:t>
      </w:r>
      <w:r w:rsidRPr="000C7713">
        <w:rPr>
          <w:rFonts w:asciiTheme="majorBidi" w:hAnsiTheme="majorBidi" w:cstheme="majorBidi"/>
          <w:b/>
          <w:bCs/>
        </w:rPr>
        <w:fldChar w:fldCharType="end"/>
      </w:r>
      <w:r w:rsidRPr="000C7713">
        <w:rPr>
          <w:rFonts w:asciiTheme="majorBidi" w:hAnsiTheme="majorBidi" w:cstheme="majorBidi"/>
          <w:b/>
          <w:bCs/>
        </w:rPr>
        <w:t>):</w:t>
      </w:r>
      <w:r>
        <w:rPr>
          <w:rFonts w:asciiTheme="majorBidi" w:hAnsiTheme="majorBidi" w:cstheme="majorBidi"/>
          <w:color w:val="231F20"/>
        </w:rPr>
        <w:tab/>
      </w:r>
      <w:r w:rsidR="007C1C85" w:rsidRPr="00D03E9B">
        <w:rPr>
          <w:rFonts w:asciiTheme="majorBidi" w:hAnsiTheme="majorBidi" w:cstheme="majorBidi"/>
        </w:rPr>
        <w:t xml:space="preserve">Structure and ligands of activating and inhibitory receptors of NK cells. </w:t>
      </w:r>
      <w:r w:rsidR="007C1C85" w:rsidRPr="00D03E9B">
        <w:rPr>
          <w:rFonts w:asciiTheme="majorBidi" w:eastAsia="Univers-Light" w:hAnsiTheme="majorBidi" w:cstheme="majorBidi"/>
        </w:rPr>
        <w:t xml:space="preserve">Examples of inhibitory and activating NK cell receptors and their ligands. CD16 and the natural cytotoxic receptors (NCRs) associate with </w:t>
      </w:r>
      <w:r w:rsidR="007C1C85" w:rsidRPr="00D03E9B">
        <w:rPr>
          <w:rFonts w:asciiTheme="majorBidi" w:hAnsiTheme="majorBidi" w:cstheme="majorBidi"/>
        </w:rPr>
        <w:t xml:space="preserve">ζ </w:t>
      </w:r>
      <w:r w:rsidR="007C1C85" w:rsidRPr="00D03E9B">
        <w:rPr>
          <w:rFonts w:asciiTheme="majorBidi" w:eastAsia="Univers-Light" w:hAnsiTheme="majorBidi" w:cstheme="majorBidi"/>
        </w:rPr>
        <w:t>chain homodimers, Fc</w:t>
      </w:r>
      <w:r w:rsidR="007C1C85" w:rsidRPr="00D03E9B">
        <w:rPr>
          <w:rFonts w:asciiTheme="majorBidi" w:hAnsiTheme="majorBidi" w:cstheme="majorBidi"/>
        </w:rPr>
        <w:t>ε</w:t>
      </w:r>
      <w:r w:rsidR="007C1C85" w:rsidRPr="00D03E9B">
        <w:rPr>
          <w:rFonts w:asciiTheme="majorBidi" w:eastAsia="Univers-Light" w:hAnsiTheme="majorBidi" w:cstheme="majorBidi"/>
        </w:rPr>
        <w:t>RI</w:t>
      </w:r>
      <w:r w:rsidR="007C1C85" w:rsidRPr="00D03E9B">
        <w:rPr>
          <w:rFonts w:asciiTheme="majorBidi" w:hAnsiTheme="majorBidi" w:cstheme="majorBidi"/>
        </w:rPr>
        <w:t xml:space="preserve">γ </w:t>
      </w:r>
      <w:r w:rsidR="007C1C85" w:rsidRPr="00D03E9B">
        <w:rPr>
          <w:rFonts w:asciiTheme="majorBidi" w:eastAsia="Univers-Light" w:hAnsiTheme="majorBidi" w:cstheme="majorBidi"/>
        </w:rPr>
        <w:t xml:space="preserve">homodimers, or </w:t>
      </w:r>
      <w:r w:rsidR="007C1C85" w:rsidRPr="00D03E9B">
        <w:rPr>
          <w:rFonts w:asciiTheme="majorBidi" w:hAnsiTheme="majorBidi" w:cstheme="majorBidi"/>
        </w:rPr>
        <w:t>ζ</w:t>
      </w:r>
      <w:r w:rsidR="007C1C85" w:rsidRPr="00D03E9B">
        <w:rPr>
          <w:rFonts w:asciiTheme="majorBidi" w:eastAsia="Univers-Light" w:hAnsiTheme="majorBidi" w:cstheme="majorBidi"/>
        </w:rPr>
        <w:t>-Fc</w:t>
      </w:r>
      <w:r w:rsidR="007C1C85" w:rsidRPr="00D03E9B">
        <w:rPr>
          <w:rFonts w:asciiTheme="majorBidi" w:hAnsiTheme="majorBidi" w:cstheme="majorBidi"/>
        </w:rPr>
        <w:t>ε</w:t>
      </w:r>
      <w:r w:rsidR="007C1C85" w:rsidRPr="00D03E9B">
        <w:rPr>
          <w:rFonts w:asciiTheme="majorBidi" w:eastAsia="Univers-Light" w:hAnsiTheme="majorBidi" w:cstheme="majorBidi"/>
        </w:rPr>
        <w:t>RI</w:t>
      </w:r>
      <w:r w:rsidR="007C1C85" w:rsidRPr="00D03E9B">
        <w:rPr>
          <w:rFonts w:asciiTheme="majorBidi" w:hAnsiTheme="majorBidi" w:cstheme="majorBidi"/>
        </w:rPr>
        <w:t>γ</w:t>
      </w:r>
      <w:r w:rsidR="007C1C85" w:rsidRPr="00D03E9B">
        <w:rPr>
          <w:rFonts w:asciiTheme="majorBidi" w:eastAsia="Univers-Light" w:hAnsiTheme="majorBidi" w:cstheme="majorBidi"/>
        </w:rPr>
        <w:t xml:space="preserve"> heterodimers. There are multiple different KIRs, with varying ligand specificities</w:t>
      </w:r>
      <w:r w:rsidR="007C1C85" w:rsidRPr="00D03E9B">
        <w:rPr>
          <w:rFonts w:asciiTheme="majorBidi" w:eastAsia="Univers-Light" w:hAnsiTheme="majorBidi" w:cstheme="majorBidi"/>
          <w:b/>
          <w:bCs/>
          <w:i/>
          <w:iCs/>
        </w:rPr>
        <w:t xml:space="preserve"> (</w:t>
      </w:r>
      <w:r w:rsidR="007C1C85" w:rsidRPr="00D03E9B">
        <w:rPr>
          <w:rFonts w:asciiTheme="majorBidi" w:hAnsiTheme="majorBidi" w:cstheme="majorBidi"/>
          <w:b/>
          <w:bCs/>
          <w:i/>
          <w:iCs/>
        </w:rPr>
        <w:t>Abbas et al., 2012).</w:t>
      </w:r>
      <w:bookmarkEnd w:id="21"/>
    </w:p>
    <w:p w:rsidR="007C1C85" w:rsidRPr="00D03E9B" w:rsidRDefault="007C1C85" w:rsidP="00C83401">
      <w:pPr>
        <w:autoSpaceDE w:val="0"/>
        <w:autoSpaceDN w:val="0"/>
        <w:bidi w:val="0"/>
        <w:adjustRightInd w:val="0"/>
        <w:spacing w:before="240" w:after="0" w:line="420" w:lineRule="atLeast"/>
        <w:jc w:val="lowKashida"/>
        <w:rPr>
          <w:rFonts w:asciiTheme="majorBidi" w:hAnsiTheme="majorBidi" w:cstheme="majorBidi"/>
          <w:b/>
          <w:bCs/>
          <w:sz w:val="28"/>
          <w:szCs w:val="28"/>
          <w:u w:val="single"/>
        </w:rPr>
      </w:pPr>
      <w:r w:rsidRPr="00D03E9B">
        <w:rPr>
          <w:rFonts w:asciiTheme="majorBidi" w:hAnsiTheme="majorBidi" w:cstheme="majorBidi"/>
          <w:b/>
          <w:bCs/>
          <w:sz w:val="28"/>
          <w:szCs w:val="28"/>
          <w:u w:val="single"/>
        </w:rPr>
        <w:t>Natural Killer Cell Function:</w:t>
      </w:r>
    </w:p>
    <w:p w:rsidR="007C1C85" w:rsidRPr="00D03E9B" w:rsidRDefault="007C1C85" w:rsidP="00C83401">
      <w:pPr>
        <w:pStyle w:val="Heading3"/>
        <w:spacing w:before="240" w:line="420" w:lineRule="atLeast"/>
        <w:rPr>
          <w:rFonts w:asciiTheme="majorBidi" w:hAnsiTheme="majorBidi"/>
          <w:sz w:val="28"/>
          <w:szCs w:val="28"/>
        </w:rPr>
      </w:pPr>
      <w:r w:rsidRPr="00D03E9B">
        <w:rPr>
          <w:rStyle w:val="mw-headline"/>
          <w:rFonts w:asciiTheme="majorBidi" w:hAnsiTheme="majorBidi"/>
          <w:color w:val="auto"/>
          <w:sz w:val="28"/>
          <w:szCs w:val="28"/>
        </w:rPr>
        <w:t>1-Cytolytic granule mediated cell apoptosis</w:t>
      </w:r>
      <w:r w:rsidRPr="00D03E9B">
        <w:rPr>
          <w:rFonts w:asciiTheme="majorBidi" w:hAnsiTheme="majorBidi"/>
          <w:color w:val="auto"/>
          <w:sz w:val="28"/>
          <w:szCs w:val="28"/>
        </w:rPr>
        <w:t>:</w:t>
      </w:r>
    </w:p>
    <w:p w:rsidR="007C1C85" w:rsidRPr="00990201" w:rsidRDefault="007C1C85" w:rsidP="006E43BF">
      <w:pPr>
        <w:bidi w:val="0"/>
        <w:spacing w:after="0" w:line="400" w:lineRule="atLeast"/>
        <w:ind w:firstLine="720"/>
        <w:contextualSpacing/>
        <w:jc w:val="lowKashida"/>
        <w:rPr>
          <w:rFonts w:asciiTheme="majorBidi" w:hAnsiTheme="majorBidi" w:cstheme="majorBidi"/>
          <w:sz w:val="28"/>
          <w:szCs w:val="28"/>
        </w:rPr>
      </w:pPr>
      <w:r w:rsidRPr="00990201">
        <w:rPr>
          <w:rFonts w:asciiTheme="majorBidi" w:hAnsiTheme="majorBidi" w:cstheme="majorBidi"/>
          <w:sz w:val="28"/>
          <w:szCs w:val="28"/>
        </w:rPr>
        <w:t xml:space="preserve">NK cells are </w:t>
      </w:r>
      <w:hyperlink r:id="rId59" w:tooltip="Cytotoxic" w:history="1">
        <w:r w:rsidRPr="00990201">
          <w:rPr>
            <w:rStyle w:val="Hyperlink"/>
            <w:rFonts w:asciiTheme="majorBidi" w:hAnsiTheme="majorBidi" w:cstheme="majorBidi"/>
            <w:color w:val="auto"/>
            <w:sz w:val="28"/>
            <w:szCs w:val="28"/>
            <w:u w:val="none"/>
          </w:rPr>
          <w:t>cytotoxic</w:t>
        </w:r>
      </w:hyperlink>
      <w:r w:rsidRPr="00990201">
        <w:rPr>
          <w:rFonts w:asciiTheme="majorBidi" w:hAnsiTheme="majorBidi" w:cstheme="majorBidi"/>
          <w:sz w:val="28"/>
          <w:szCs w:val="28"/>
        </w:rPr>
        <w:t xml:space="preserve">; small </w:t>
      </w:r>
      <w:hyperlink r:id="rId60" w:tooltip="Granulocytes" w:history="1">
        <w:r w:rsidRPr="00990201">
          <w:rPr>
            <w:rStyle w:val="Hyperlink"/>
            <w:rFonts w:asciiTheme="majorBidi" w:hAnsiTheme="majorBidi" w:cstheme="majorBidi"/>
            <w:color w:val="auto"/>
            <w:sz w:val="28"/>
            <w:szCs w:val="28"/>
            <w:u w:val="none"/>
          </w:rPr>
          <w:t>granules</w:t>
        </w:r>
      </w:hyperlink>
      <w:r w:rsidRPr="00990201">
        <w:rPr>
          <w:rFonts w:asciiTheme="majorBidi" w:hAnsiTheme="majorBidi" w:cstheme="majorBidi"/>
          <w:sz w:val="28"/>
          <w:szCs w:val="28"/>
        </w:rPr>
        <w:t xml:space="preserve"> in their </w:t>
      </w:r>
      <w:hyperlink r:id="rId61" w:tooltip="Cytoplasm" w:history="1">
        <w:r w:rsidRPr="00990201">
          <w:rPr>
            <w:rStyle w:val="Hyperlink"/>
            <w:rFonts w:asciiTheme="majorBidi" w:hAnsiTheme="majorBidi" w:cstheme="majorBidi"/>
            <w:color w:val="auto"/>
            <w:sz w:val="28"/>
            <w:szCs w:val="28"/>
            <w:u w:val="none"/>
          </w:rPr>
          <w:t>cytoplasm</w:t>
        </w:r>
      </w:hyperlink>
      <w:r w:rsidRPr="00990201">
        <w:rPr>
          <w:rFonts w:asciiTheme="majorBidi" w:hAnsiTheme="majorBidi" w:cstheme="majorBidi"/>
          <w:sz w:val="28"/>
          <w:szCs w:val="28"/>
        </w:rPr>
        <w:t xml:space="preserve"> contain proteins such as </w:t>
      </w:r>
      <w:hyperlink r:id="rId62" w:tooltip="Perforin" w:history="1">
        <w:r w:rsidRPr="00990201">
          <w:rPr>
            <w:rStyle w:val="Hyperlink"/>
            <w:rFonts w:asciiTheme="majorBidi" w:hAnsiTheme="majorBidi" w:cstheme="majorBidi"/>
            <w:color w:val="auto"/>
            <w:sz w:val="28"/>
            <w:szCs w:val="28"/>
            <w:u w:val="none"/>
          </w:rPr>
          <w:t>perforin</w:t>
        </w:r>
      </w:hyperlink>
      <w:r w:rsidRPr="00990201">
        <w:rPr>
          <w:rFonts w:asciiTheme="majorBidi" w:hAnsiTheme="majorBidi" w:cstheme="majorBidi"/>
          <w:sz w:val="28"/>
          <w:szCs w:val="28"/>
        </w:rPr>
        <w:t xml:space="preserve"> and </w:t>
      </w:r>
      <w:hyperlink r:id="rId63" w:tooltip="Protease" w:history="1">
        <w:r w:rsidRPr="00990201">
          <w:rPr>
            <w:rStyle w:val="Hyperlink"/>
            <w:rFonts w:asciiTheme="majorBidi" w:hAnsiTheme="majorBidi" w:cstheme="majorBidi"/>
            <w:color w:val="auto"/>
            <w:sz w:val="28"/>
            <w:szCs w:val="28"/>
            <w:u w:val="none"/>
          </w:rPr>
          <w:t>proteases</w:t>
        </w:r>
      </w:hyperlink>
      <w:r w:rsidRPr="00990201">
        <w:rPr>
          <w:rFonts w:asciiTheme="majorBidi" w:hAnsiTheme="majorBidi" w:cstheme="majorBidi"/>
          <w:sz w:val="28"/>
          <w:szCs w:val="28"/>
        </w:rPr>
        <w:t xml:space="preserve"> known as </w:t>
      </w:r>
      <w:hyperlink r:id="rId64" w:tooltip="Granzyme" w:history="1">
        <w:r w:rsidRPr="00990201">
          <w:rPr>
            <w:rStyle w:val="Hyperlink"/>
            <w:rFonts w:asciiTheme="majorBidi" w:hAnsiTheme="majorBidi" w:cstheme="majorBidi"/>
            <w:color w:val="auto"/>
            <w:sz w:val="28"/>
            <w:szCs w:val="28"/>
            <w:u w:val="none"/>
          </w:rPr>
          <w:t>granzymes</w:t>
        </w:r>
      </w:hyperlink>
      <w:r w:rsidRPr="00990201">
        <w:rPr>
          <w:rFonts w:asciiTheme="majorBidi" w:hAnsiTheme="majorBidi" w:cstheme="majorBidi"/>
          <w:sz w:val="28"/>
          <w:szCs w:val="28"/>
        </w:rPr>
        <w:t xml:space="preserve">. Upon release in close proximity to a cell slated for killing, perforin forms pores in the </w:t>
      </w:r>
      <w:hyperlink r:id="rId65" w:tooltip="Cell membrane" w:history="1">
        <w:r w:rsidRPr="00990201">
          <w:rPr>
            <w:rStyle w:val="Hyperlink"/>
            <w:rFonts w:asciiTheme="majorBidi" w:hAnsiTheme="majorBidi" w:cstheme="majorBidi"/>
            <w:color w:val="auto"/>
            <w:sz w:val="28"/>
            <w:szCs w:val="28"/>
            <w:u w:val="none"/>
          </w:rPr>
          <w:t>cell membrane</w:t>
        </w:r>
      </w:hyperlink>
      <w:r w:rsidRPr="00990201">
        <w:rPr>
          <w:rFonts w:asciiTheme="majorBidi" w:hAnsiTheme="majorBidi" w:cstheme="majorBidi"/>
          <w:sz w:val="28"/>
          <w:szCs w:val="28"/>
        </w:rPr>
        <w:t xml:space="preserve"> of the target </w:t>
      </w:r>
      <w:r w:rsidRPr="00990201">
        <w:rPr>
          <w:rFonts w:asciiTheme="majorBidi" w:hAnsiTheme="majorBidi" w:cstheme="majorBidi"/>
          <w:sz w:val="28"/>
          <w:szCs w:val="28"/>
        </w:rPr>
        <w:lastRenderedPageBreak/>
        <w:t xml:space="preserve">cell, creating an aqueous channel through which the granzymes and associated molecules can enter, inducing either </w:t>
      </w:r>
      <w:hyperlink r:id="rId66" w:tooltip="Apoptosis" w:history="1">
        <w:r w:rsidRPr="00990201">
          <w:rPr>
            <w:rStyle w:val="Hyperlink"/>
            <w:rFonts w:asciiTheme="majorBidi" w:hAnsiTheme="majorBidi" w:cstheme="majorBidi"/>
            <w:color w:val="auto"/>
            <w:sz w:val="28"/>
            <w:szCs w:val="28"/>
            <w:u w:val="none"/>
          </w:rPr>
          <w:t>apoptosis</w:t>
        </w:r>
      </w:hyperlink>
      <w:r w:rsidRPr="00990201">
        <w:rPr>
          <w:rFonts w:asciiTheme="majorBidi" w:hAnsiTheme="majorBidi" w:cstheme="majorBidi"/>
          <w:sz w:val="28"/>
          <w:szCs w:val="28"/>
        </w:rPr>
        <w:t xml:space="preserve"> or osmotic cell lysis. The distinction between apoptosis and cell </w:t>
      </w:r>
      <w:hyperlink r:id="rId67" w:tooltip="Lysis" w:history="1">
        <w:r w:rsidRPr="00990201">
          <w:rPr>
            <w:rStyle w:val="Hyperlink"/>
            <w:rFonts w:asciiTheme="majorBidi" w:hAnsiTheme="majorBidi" w:cstheme="majorBidi"/>
            <w:color w:val="auto"/>
            <w:sz w:val="28"/>
            <w:szCs w:val="28"/>
            <w:u w:val="none"/>
          </w:rPr>
          <w:t>lysis</w:t>
        </w:r>
      </w:hyperlink>
      <w:r w:rsidRPr="00990201">
        <w:rPr>
          <w:rFonts w:asciiTheme="majorBidi" w:hAnsiTheme="majorBidi" w:cstheme="majorBidi"/>
          <w:sz w:val="28"/>
          <w:szCs w:val="28"/>
        </w:rPr>
        <w:t xml:space="preserve"> is important in </w:t>
      </w:r>
      <w:hyperlink r:id="rId68" w:tooltip="Immunology" w:history="1">
        <w:r w:rsidRPr="00990201">
          <w:rPr>
            <w:rStyle w:val="Hyperlink"/>
            <w:rFonts w:asciiTheme="majorBidi" w:hAnsiTheme="majorBidi" w:cstheme="majorBidi"/>
            <w:color w:val="auto"/>
            <w:sz w:val="28"/>
            <w:szCs w:val="28"/>
            <w:u w:val="none"/>
          </w:rPr>
          <w:t>immunology</w:t>
        </w:r>
      </w:hyperlink>
      <w:r w:rsidRPr="00990201">
        <w:rPr>
          <w:rFonts w:asciiTheme="majorBidi" w:hAnsiTheme="majorBidi" w:cstheme="majorBidi"/>
          <w:sz w:val="28"/>
          <w:szCs w:val="28"/>
        </w:rPr>
        <w:t xml:space="preserve">: lysing a virus-infected cell could potentially only release the </w:t>
      </w:r>
      <w:hyperlink r:id="rId69" w:tooltip="Virion" w:history="1">
        <w:r w:rsidRPr="00990201">
          <w:rPr>
            <w:rStyle w:val="Hyperlink"/>
            <w:rFonts w:asciiTheme="majorBidi" w:hAnsiTheme="majorBidi" w:cstheme="majorBidi"/>
            <w:color w:val="auto"/>
            <w:sz w:val="28"/>
            <w:szCs w:val="28"/>
            <w:u w:val="none"/>
          </w:rPr>
          <w:t>virions</w:t>
        </w:r>
      </w:hyperlink>
      <w:r w:rsidRPr="00990201">
        <w:rPr>
          <w:rFonts w:asciiTheme="majorBidi" w:hAnsiTheme="majorBidi" w:cstheme="majorBidi"/>
          <w:sz w:val="28"/>
          <w:szCs w:val="28"/>
        </w:rPr>
        <w:t xml:space="preserve">, whereas apoptosis leads to destruction of the virus inside. Alpha </w:t>
      </w:r>
      <w:r w:rsidRPr="00990201">
        <w:rPr>
          <w:rFonts w:asciiTheme="majorBidi" w:hAnsiTheme="majorBidi" w:cstheme="majorBidi"/>
        </w:rPr>
        <w:t>(</w:t>
      </w:r>
      <w:hyperlink r:id="rId70" w:tooltip="Alpha defensin" w:history="1">
        <w:r w:rsidRPr="00990201">
          <w:rPr>
            <w:rStyle w:val="Hyperlink"/>
            <w:rFonts w:asciiTheme="majorBidi" w:hAnsiTheme="majorBidi" w:cstheme="majorBidi"/>
            <w:color w:val="auto"/>
            <w:sz w:val="28"/>
            <w:szCs w:val="28"/>
            <w:u w:val="none"/>
          </w:rPr>
          <w:t>α) defensins</w:t>
        </w:r>
      </w:hyperlink>
      <w:r w:rsidRPr="00990201">
        <w:rPr>
          <w:rFonts w:asciiTheme="majorBidi" w:hAnsiTheme="majorBidi" w:cstheme="majorBidi"/>
          <w:sz w:val="28"/>
          <w:szCs w:val="28"/>
        </w:rPr>
        <w:t xml:space="preserve">, an antimicrobial is also secreted by NK </w:t>
      </w:r>
      <w:proofErr w:type="gramStart"/>
      <w:r w:rsidRPr="00990201">
        <w:rPr>
          <w:rFonts w:asciiTheme="majorBidi" w:hAnsiTheme="majorBidi" w:cstheme="majorBidi"/>
          <w:sz w:val="28"/>
          <w:szCs w:val="28"/>
        </w:rPr>
        <w:t>cells,</w:t>
      </w:r>
      <w:proofErr w:type="gramEnd"/>
      <w:r w:rsidRPr="00990201">
        <w:rPr>
          <w:rFonts w:asciiTheme="majorBidi" w:hAnsiTheme="majorBidi" w:cstheme="majorBidi"/>
          <w:sz w:val="28"/>
          <w:szCs w:val="28"/>
        </w:rPr>
        <w:t xml:space="preserve"> it directly kills bacteria by disrupting their cell walls analogous to </w:t>
      </w:r>
      <w:hyperlink r:id="rId71" w:tooltip="Neutrophil" w:history="1">
        <w:r w:rsidRPr="00990201">
          <w:rPr>
            <w:rStyle w:val="Hyperlink"/>
            <w:rFonts w:asciiTheme="majorBidi" w:hAnsiTheme="majorBidi" w:cstheme="majorBidi"/>
            <w:color w:val="auto"/>
            <w:sz w:val="28"/>
            <w:szCs w:val="28"/>
            <w:u w:val="none"/>
          </w:rPr>
          <w:t>neutrophils</w:t>
        </w:r>
      </w:hyperlink>
      <w:r w:rsidRPr="00990201">
        <w:rPr>
          <w:rFonts w:asciiTheme="majorBidi" w:hAnsiTheme="majorBidi" w:cstheme="majorBidi"/>
          <w:sz w:val="28"/>
          <w:szCs w:val="28"/>
        </w:rPr>
        <w:t xml:space="preserve"> </w:t>
      </w:r>
      <w:r w:rsidRPr="00990201">
        <w:rPr>
          <w:rFonts w:asciiTheme="majorBidi" w:hAnsiTheme="majorBidi" w:cstheme="majorBidi"/>
          <w:b/>
          <w:bCs/>
          <w:i/>
          <w:iCs/>
          <w:sz w:val="28"/>
          <w:szCs w:val="28"/>
        </w:rPr>
        <w:t>(</w:t>
      </w:r>
      <w:r w:rsidRPr="00990201">
        <w:rPr>
          <w:rStyle w:val="citation"/>
          <w:rFonts w:asciiTheme="majorBidi" w:hAnsiTheme="majorBidi" w:cstheme="majorBidi"/>
          <w:b/>
          <w:bCs/>
          <w:i/>
          <w:iCs/>
          <w:sz w:val="28"/>
          <w:szCs w:val="28"/>
        </w:rPr>
        <w:t>Iannello et al</w:t>
      </w:r>
      <w:r w:rsidR="00D03E9B" w:rsidRPr="00990201">
        <w:rPr>
          <w:rStyle w:val="citation"/>
          <w:rFonts w:asciiTheme="majorBidi" w:hAnsiTheme="majorBidi" w:cstheme="majorBidi"/>
          <w:b/>
          <w:bCs/>
          <w:i/>
          <w:iCs/>
          <w:sz w:val="28"/>
          <w:szCs w:val="28"/>
        </w:rPr>
        <w:t>.</w:t>
      </w:r>
      <w:r w:rsidRPr="00990201">
        <w:rPr>
          <w:rStyle w:val="citation"/>
          <w:rFonts w:asciiTheme="majorBidi" w:hAnsiTheme="majorBidi" w:cstheme="majorBidi"/>
          <w:b/>
          <w:bCs/>
          <w:i/>
          <w:iCs/>
          <w:sz w:val="28"/>
          <w:szCs w:val="28"/>
        </w:rPr>
        <w:t>, 2008).</w:t>
      </w:r>
    </w:p>
    <w:p w:rsidR="007C1C85" w:rsidRPr="00D03E9B" w:rsidRDefault="007C1C85" w:rsidP="006E43BF">
      <w:pPr>
        <w:pStyle w:val="Heading3"/>
        <w:spacing w:before="240" w:line="400" w:lineRule="atLeast"/>
        <w:contextualSpacing/>
        <w:rPr>
          <w:rFonts w:asciiTheme="majorBidi" w:hAnsiTheme="majorBidi"/>
          <w:color w:val="auto"/>
          <w:sz w:val="28"/>
          <w:szCs w:val="28"/>
        </w:rPr>
      </w:pPr>
      <w:r w:rsidRPr="00D03E9B">
        <w:rPr>
          <w:rFonts w:asciiTheme="majorBidi" w:hAnsiTheme="majorBidi"/>
          <w:color w:val="auto"/>
          <w:sz w:val="28"/>
          <w:szCs w:val="28"/>
        </w:rPr>
        <w:t>2-</w:t>
      </w:r>
      <w:r w:rsidRPr="00D03E9B">
        <w:rPr>
          <w:rStyle w:val="mw-headline"/>
          <w:rFonts w:asciiTheme="majorBidi" w:hAnsiTheme="majorBidi"/>
          <w:color w:val="auto"/>
          <w:sz w:val="28"/>
          <w:szCs w:val="28"/>
        </w:rPr>
        <w:t>Antibody-dependent cell-mediated cytotoxicity (ADCC):</w:t>
      </w:r>
    </w:p>
    <w:p w:rsidR="007C1C85" w:rsidRPr="00990201" w:rsidRDefault="007C1C85" w:rsidP="006E43BF">
      <w:pPr>
        <w:autoSpaceDE w:val="0"/>
        <w:autoSpaceDN w:val="0"/>
        <w:bidi w:val="0"/>
        <w:adjustRightInd w:val="0"/>
        <w:spacing w:after="0" w:line="400" w:lineRule="atLeast"/>
        <w:ind w:firstLine="720"/>
        <w:contextualSpacing/>
        <w:jc w:val="lowKashida"/>
        <w:rPr>
          <w:rFonts w:asciiTheme="majorBidi" w:hAnsiTheme="majorBidi" w:cstheme="majorBidi"/>
          <w:sz w:val="28"/>
          <w:szCs w:val="28"/>
        </w:rPr>
      </w:pPr>
      <w:r w:rsidRPr="00990201">
        <w:rPr>
          <w:rFonts w:asciiTheme="majorBidi" w:hAnsiTheme="majorBidi" w:cstheme="majorBidi"/>
          <w:sz w:val="28"/>
          <w:szCs w:val="28"/>
        </w:rPr>
        <w:t>Infected cells are routinely opsonised with antibodies for detection by immune cells. Antibodies that bind to antigens can be recognised by FcγRIII (</w:t>
      </w:r>
      <w:hyperlink r:id="rId72" w:tooltip="CD16" w:history="1">
        <w:r w:rsidRPr="00990201">
          <w:rPr>
            <w:rStyle w:val="Hyperlink"/>
            <w:rFonts w:asciiTheme="majorBidi" w:hAnsiTheme="majorBidi" w:cstheme="majorBidi"/>
            <w:color w:val="auto"/>
            <w:sz w:val="28"/>
            <w:szCs w:val="28"/>
            <w:u w:val="none"/>
          </w:rPr>
          <w:t>CD16</w:t>
        </w:r>
      </w:hyperlink>
      <w:r w:rsidRPr="00990201">
        <w:rPr>
          <w:rFonts w:asciiTheme="majorBidi" w:hAnsiTheme="majorBidi" w:cstheme="majorBidi"/>
          <w:sz w:val="28"/>
          <w:szCs w:val="28"/>
        </w:rPr>
        <w:t xml:space="preserve">) receptors expressed on NK cells resulting in NK activation, release of cytolytic granules and consequent cell apoptosis </w:t>
      </w:r>
      <w:r w:rsidRPr="00990201">
        <w:rPr>
          <w:rFonts w:asciiTheme="majorBidi" w:hAnsiTheme="majorBidi" w:cstheme="majorBidi"/>
          <w:b/>
          <w:bCs/>
          <w:i/>
          <w:iCs/>
          <w:sz w:val="28"/>
          <w:szCs w:val="28"/>
        </w:rPr>
        <w:t>(</w:t>
      </w:r>
      <w:r w:rsidRPr="00990201">
        <w:rPr>
          <w:rStyle w:val="citation"/>
          <w:rFonts w:asciiTheme="majorBidi" w:hAnsiTheme="majorBidi" w:cstheme="majorBidi"/>
          <w:b/>
          <w:bCs/>
          <w:i/>
          <w:iCs/>
          <w:sz w:val="28"/>
          <w:szCs w:val="28"/>
        </w:rPr>
        <w:t>Smyth et al., 2002).</w:t>
      </w:r>
    </w:p>
    <w:p w:rsidR="007C1C85" w:rsidRPr="00D03E9B" w:rsidRDefault="007C1C85" w:rsidP="006E43BF">
      <w:pPr>
        <w:pStyle w:val="Heading3"/>
        <w:spacing w:before="240" w:line="400" w:lineRule="atLeast"/>
        <w:contextualSpacing/>
        <w:rPr>
          <w:rStyle w:val="mw-headline"/>
          <w:rFonts w:asciiTheme="majorBidi" w:hAnsiTheme="majorBidi"/>
          <w:color w:val="auto"/>
          <w:sz w:val="28"/>
          <w:szCs w:val="28"/>
        </w:rPr>
      </w:pPr>
      <w:r w:rsidRPr="00D03E9B">
        <w:rPr>
          <w:rFonts w:asciiTheme="majorBidi" w:hAnsiTheme="majorBidi"/>
          <w:color w:val="auto"/>
          <w:sz w:val="28"/>
          <w:szCs w:val="28"/>
        </w:rPr>
        <w:t>3-</w:t>
      </w:r>
      <w:r w:rsidRPr="00D03E9B">
        <w:rPr>
          <w:rStyle w:val="mw-headline"/>
          <w:rFonts w:asciiTheme="majorBidi" w:hAnsiTheme="majorBidi"/>
          <w:color w:val="auto"/>
          <w:sz w:val="28"/>
          <w:szCs w:val="28"/>
        </w:rPr>
        <w:t>Cytokine induced NK and CTL activation:</w:t>
      </w:r>
    </w:p>
    <w:p w:rsidR="007C1C85" w:rsidRPr="00990201" w:rsidRDefault="00555AC2" w:rsidP="00834A46">
      <w:pPr>
        <w:bidi w:val="0"/>
        <w:spacing w:after="0" w:line="400" w:lineRule="atLeast"/>
        <w:ind w:firstLine="720"/>
        <w:contextualSpacing/>
        <w:jc w:val="lowKashida"/>
        <w:rPr>
          <w:rFonts w:asciiTheme="majorBidi" w:hAnsiTheme="majorBidi" w:cstheme="majorBidi"/>
          <w:sz w:val="28"/>
          <w:szCs w:val="28"/>
        </w:rPr>
      </w:pPr>
      <w:hyperlink r:id="rId73" w:tooltip="Cytokine" w:history="1">
        <w:r w:rsidR="007C1C85" w:rsidRPr="00990201">
          <w:rPr>
            <w:rStyle w:val="Hyperlink"/>
            <w:rFonts w:asciiTheme="majorBidi" w:hAnsiTheme="majorBidi" w:cstheme="majorBidi"/>
            <w:color w:val="auto"/>
            <w:sz w:val="28"/>
            <w:szCs w:val="28"/>
            <w:u w:val="none"/>
          </w:rPr>
          <w:t>Cytokines</w:t>
        </w:r>
      </w:hyperlink>
      <w:r w:rsidR="007C1C85" w:rsidRPr="00990201">
        <w:rPr>
          <w:rFonts w:asciiTheme="majorBidi" w:hAnsiTheme="majorBidi" w:cstheme="majorBidi"/>
          <w:sz w:val="28"/>
          <w:szCs w:val="28"/>
        </w:rPr>
        <w:t xml:space="preserve"> play a crucial role in NK cell activation. As these are </w:t>
      </w:r>
      <w:hyperlink r:id="rId74" w:tooltip="Stress (biology)" w:history="1">
        <w:r w:rsidR="007C1C85" w:rsidRPr="00990201">
          <w:rPr>
            <w:rStyle w:val="Hyperlink"/>
            <w:rFonts w:asciiTheme="majorBidi" w:hAnsiTheme="majorBidi" w:cstheme="majorBidi"/>
            <w:color w:val="auto"/>
            <w:sz w:val="28"/>
            <w:szCs w:val="28"/>
            <w:u w:val="none"/>
          </w:rPr>
          <w:t>stress</w:t>
        </w:r>
      </w:hyperlink>
      <w:r w:rsidR="007C1C85" w:rsidRPr="00990201">
        <w:rPr>
          <w:rFonts w:asciiTheme="majorBidi" w:hAnsiTheme="majorBidi" w:cstheme="majorBidi"/>
          <w:sz w:val="28"/>
          <w:szCs w:val="28"/>
        </w:rPr>
        <w:t xml:space="preserve"> molecules released by cells upon viral infection, they serve to signal to the NK cell the presence of </w:t>
      </w:r>
      <w:hyperlink r:id="rId75" w:tooltip="Virus" w:history="1">
        <w:r w:rsidR="007C1C85" w:rsidRPr="00990201">
          <w:rPr>
            <w:rStyle w:val="Hyperlink"/>
            <w:rFonts w:asciiTheme="majorBidi" w:hAnsiTheme="majorBidi" w:cstheme="majorBidi"/>
            <w:color w:val="auto"/>
            <w:sz w:val="28"/>
            <w:szCs w:val="28"/>
            <w:u w:val="none"/>
          </w:rPr>
          <w:t>viral pathogens</w:t>
        </w:r>
      </w:hyperlink>
      <w:r w:rsidR="007C1C85" w:rsidRPr="00990201">
        <w:rPr>
          <w:rFonts w:asciiTheme="majorBidi" w:hAnsiTheme="majorBidi" w:cstheme="majorBidi"/>
          <w:sz w:val="28"/>
          <w:szCs w:val="28"/>
        </w:rPr>
        <w:t>. Cytokines involved in NK activation include IL-12, IL-15, IL-18, IL-2, and CCL5. NK cells are activated in response to interferons or macrophage-derived cytokines. They serve to contain viral infections while the adaptive immune response is generating antigen-specific cytotoxic T cells that can clear the infection.</w:t>
      </w:r>
      <w:r w:rsidR="007C1C85" w:rsidRPr="00990201">
        <w:rPr>
          <w:rFonts w:asciiTheme="majorBidi" w:hAnsiTheme="majorBidi" w:cstheme="majorBidi"/>
        </w:rPr>
        <w:t xml:space="preserve"> </w:t>
      </w:r>
      <w:r w:rsidR="007C1C85" w:rsidRPr="00990201">
        <w:rPr>
          <w:rFonts w:asciiTheme="majorBidi" w:hAnsiTheme="majorBidi" w:cstheme="majorBidi"/>
          <w:sz w:val="28"/>
          <w:szCs w:val="28"/>
        </w:rPr>
        <w:t>The activated NK cells evoke DCs to produce IL-12 and to induce protective CD8</w:t>
      </w:r>
      <w:r w:rsidR="007C1C85" w:rsidRPr="00990201">
        <w:rPr>
          <w:rFonts w:asciiTheme="majorBidi" w:hAnsiTheme="majorBidi" w:cstheme="majorBidi"/>
          <w:sz w:val="28"/>
          <w:szCs w:val="28"/>
          <w:vertAlign w:val="superscript"/>
        </w:rPr>
        <w:t>+</w:t>
      </w:r>
      <w:r w:rsidR="007C1C85" w:rsidRPr="00990201">
        <w:rPr>
          <w:rFonts w:asciiTheme="majorBidi" w:hAnsiTheme="majorBidi" w:cstheme="majorBidi"/>
          <w:sz w:val="28"/>
          <w:szCs w:val="28"/>
        </w:rPr>
        <w:t xml:space="preserve"> T-cell responses against tumors</w:t>
      </w:r>
      <w:r w:rsidR="007C1C85" w:rsidRPr="00990201">
        <w:rPr>
          <w:rFonts w:asciiTheme="majorBidi" w:hAnsiTheme="majorBidi" w:cstheme="majorBidi"/>
        </w:rPr>
        <w:t>.</w:t>
      </w:r>
      <w:r w:rsidR="007C1C85" w:rsidRPr="00990201">
        <w:rPr>
          <w:rFonts w:asciiTheme="majorBidi" w:hAnsiTheme="majorBidi" w:cstheme="majorBidi"/>
          <w:sz w:val="28"/>
          <w:szCs w:val="28"/>
        </w:rPr>
        <w:t xml:space="preserve"> NK cells work to control viral infections by secreting IFNγ and TNFα, IFNγ activates macrophages for </w:t>
      </w:r>
      <w:r w:rsidR="007C1C85" w:rsidRPr="00990201">
        <w:rPr>
          <w:rFonts w:asciiTheme="majorBidi" w:hAnsiTheme="majorBidi" w:cstheme="majorBidi"/>
          <w:sz w:val="28"/>
          <w:szCs w:val="28"/>
        </w:rPr>
        <w:lastRenderedPageBreak/>
        <w:t>phagocytosis and lysis and TNFα acts promote direct NK tumor cells killing.</w:t>
      </w:r>
      <w:r w:rsidR="007C1C85" w:rsidRPr="00990201">
        <w:rPr>
          <w:rFonts w:asciiTheme="majorBidi" w:hAnsiTheme="majorBidi" w:cstheme="majorBidi"/>
        </w:rPr>
        <w:t xml:space="preserve"> </w:t>
      </w:r>
      <w:r w:rsidR="007C1C85" w:rsidRPr="00990201">
        <w:rPr>
          <w:rFonts w:asciiTheme="majorBidi" w:hAnsiTheme="majorBidi" w:cstheme="majorBidi"/>
          <w:sz w:val="28"/>
          <w:szCs w:val="28"/>
        </w:rPr>
        <w:t>Furthermore, IFNγ-deficient NK cells fail to effectively activate CD8</w:t>
      </w:r>
      <w:r w:rsidR="007C1C85" w:rsidRPr="00990201">
        <w:rPr>
          <w:rFonts w:asciiTheme="majorBidi" w:hAnsiTheme="majorBidi" w:cstheme="majorBidi"/>
          <w:sz w:val="28"/>
          <w:szCs w:val="28"/>
          <w:vertAlign w:val="superscript"/>
        </w:rPr>
        <w:t>+</w:t>
      </w:r>
      <w:r w:rsidR="007C1C85" w:rsidRPr="00990201">
        <w:rPr>
          <w:rFonts w:asciiTheme="majorBidi" w:hAnsiTheme="majorBidi" w:cstheme="majorBidi"/>
          <w:sz w:val="28"/>
          <w:szCs w:val="28"/>
        </w:rPr>
        <w:t xml:space="preserve"> T cells, suggesting IFN-γ plays an important role in NK-mediated activation of cytotoxic T lymphocytes (CTLs)</w:t>
      </w:r>
      <w:r w:rsidR="00990201">
        <w:rPr>
          <w:rFonts w:asciiTheme="majorBidi" w:hAnsiTheme="majorBidi" w:cstheme="majorBidi"/>
          <w:b/>
          <w:bCs/>
          <w:i/>
          <w:iCs/>
          <w:sz w:val="28"/>
          <w:szCs w:val="28"/>
        </w:rPr>
        <w:t xml:space="preserve"> </w:t>
      </w:r>
      <w:r w:rsidR="007C1C85" w:rsidRPr="00990201">
        <w:rPr>
          <w:rFonts w:asciiTheme="majorBidi" w:hAnsiTheme="majorBidi" w:cstheme="majorBidi"/>
          <w:b/>
          <w:bCs/>
          <w:i/>
          <w:iCs/>
          <w:sz w:val="28"/>
          <w:szCs w:val="28"/>
        </w:rPr>
        <w:t>(</w:t>
      </w:r>
      <w:r w:rsidR="00834A46">
        <w:rPr>
          <w:rFonts w:asciiTheme="majorBidi" w:hAnsiTheme="majorBidi" w:cstheme="majorBidi"/>
          <w:b/>
          <w:bCs/>
          <w:i/>
          <w:iCs/>
          <w:sz w:val="28"/>
          <w:szCs w:val="28"/>
        </w:rPr>
        <w:t>Zimmer</w:t>
      </w:r>
      <w:r w:rsidR="007C1C85" w:rsidRPr="00990201">
        <w:rPr>
          <w:rFonts w:asciiTheme="majorBidi" w:hAnsiTheme="majorBidi" w:cstheme="majorBidi"/>
          <w:b/>
          <w:bCs/>
          <w:i/>
          <w:iCs/>
          <w:sz w:val="28"/>
          <w:szCs w:val="28"/>
        </w:rPr>
        <w:t>, 2010).</w:t>
      </w:r>
    </w:p>
    <w:p w:rsidR="007C1C85" w:rsidRPr="00D03E9B" w:rsidRDefault="007C1C85" w:rsidP="006E43BF">
      <w:pPr>
        <w:pStyle w:val="Heading3"/>
        <w:spacing w:before="240" w:line="400" w:lineRule="atLeast"/>
        <w:contextualSpacing/>
        <w:rPr>
          <w:rFonts w:asciiTheme="majorBidi" w:hAnsiTheme="majorBidi"/>
          <w:color w:val="auto"/>
          <w:sz w:val="28"/>
          <w:szCs w:val="28"/>
        </w:rPr>
      </w:pPr>
      <w:r w:rsidRPr="00D03E9B">
        <w:rPr>
          <w:rStyle w:val="mw-headline"/>
          <w:rFonts w:asciiTheme="majorBidi" w:hAnsiTheme="majorBidi"/>
          <w:color w:val="auto"/>
          <w:sz w:val="28"/>
          <w:szCs w:val="28"/>
        </w:rPr>
        <w:t>4-Missing 'self' hypothesis</w:t>
      </w:r>
      <w:r w:rsidRPr="00D03E9B">
        <w:rPr>
          <w:rFonts w:asciiTheme="majorBidi" w:hAnsiTheme="majorBidi"/>
          <w:color w:val="auto"/>
          <w:sz w:val="28"/>
          <w:szCs w:val="28"/>
        </w:rPr>
        <w:t>:</w:t>
      </w:r>
    </w:p>
    <w:p w:rsidR="007C1C85" w:rsidRPr="00990201" w:rsidRDefault="007C1C85" w:rsidP="006E43BF">
      <w:pPr>
        <w:pStyle w:val="NormalWeb"/>
        <w:spacing w:before="0" w:beforeAutospacing="0" w:after="0" w:afterAutospacing="0" w:line="400" w:lineRule="atLeast"/>
        <w:ind w:firstLine="720"/>
        <w:contextualSpacing/>
        <w:jc w:val="lowKashida"/>
        <w:rPr>
          <w:rFonts w:asciiTheme="majorBidi" w:hAnsiTheme="majorBidi" w:cstheme="majorBidi"/>
          <w:sz w:val="28"/>
          <w:szCs w:val="28"/>
        </w:rPr>
      </w:pPr>
      <w:r w:rsidRPr="00990201">
        <w:rPr>
          <w:rFonts w:asciiTheme="majorBidi" w:hAnsiTheme="majorBidi" w:cstheme="majorBidi"/>
          <w:sz w:val="28"/>
          <w:szCs w:val="28"/>
        </w:rPr>
        <w:t xml:space="preserve">In order for NK cells to defend the body against </w:t>
      </w:r>
      <w:hyperlink r:id="rId76" w:tooltip="Viruses" w:history="1">
        <w:r w:rsidRPr="00990201">
          <w:rPr>
            <w:rStyle w:val="Hyperlink"/>
            <w:rFonts w:asciiTheme="majorBidi" w:hAnsiTheme="majorBidi" w:cstheme="majorBidi"/>
            <w:color w:val="auto"/>
            <w:sz w:val="28"/>
            <w:szCs w:val="28"/>
            <w:u w:val="none"/>
          </w:rPr>
          <w:t>viruses</w:t>
        </w:r>
      </w:hyperlink>
      <w:r w:rsidRPr="00990201">
        <w:rPr>
          <w:rFonts w:asciiTheme="majorBidi" w:hAnsiTheme="majorBidi" w:cstheme="majorBidi"/>
          <w:sz w:val="28"/>
          <w:szCs w:val="28"/>
        </w:rPr>
        <w:t xml:space="preserve"> and other </w:t>
      </w:r>
      <w:hyperlink r:id="rId77" w:tooltip="Pathogens" w:history="1">
        <w:r w:rsidRPr="00990201">
          <w:rPr>
            <w:rStyle w:val="Hyperlink"/>
            <w:rFonts w:asciiTheme="majorBidi" w:hAnsiTheme="majorBidi" w:cstheme="majorBidi"/>
            <w:color w:val="auto"/>
            <w:sz w:val="28"/>
            <w:szCs w:val="28"/>
            <w:u w:val="none"/>
          </w:rPr>
          <w:t>pathogens</w:t>
        </w:r>
      </w:hyperlink>
      <w:r w:rsidRPr="00990201">
        <w:rPr>
          <w:rFonts w:asciiTheme="majorBidi" w:hAnsiTheme="majorBidi" w:cstheme="majorBidi"/>
          <w:sz w:val="28"/>
          <w:szCs w:val="28"/>
        </w:rPr>
        <w:t xml:space="preserve">, they require mechanisms that enable the determination of whether a cell is infected or not. Recognition of an "altered self" state is thought to be involved. To control their cytotoxic activity, NK cells possess two types of surface </w:t>
      </w:r>
      <w:hyperlink r:id="rId78" w:tooltip="Receptor (biochemistry)" w:history="1">
        <w:r w:rsidRPr="00990201">
          <w:rPr>
            <w:rStyle w:val="Hyperlink"/>
            <w:rFonts w:asciiTheme="majorBidi" w:hAnsiTheme="majorBidi" w:cstheme="majorBidi"/>
            <w:color w:val="auto"/>
            <w:sz w:val="28"/>
            <w:szCs w:val="28"/>
            <w:u w:val="none"/>
          </w:rPr>
          <w:t>receptors</w:t>
        </w:r>
      </w:hyperlink>
      <w:r w:rsidRPr="00990201">
        <w:rPr>
          <w:rFonts w:asciiTheme="majorBidi" w:hAnsiTheme="majorBidi" w:cstheme="majorBidi"/>
          <w:sz w:val="28"/>
          <w:szCs w:val="28"/>
        </w:rPr>
        <w:t xml:space="preserve">: activating receptors and inhibitory receptors. Most of these receptors are not unique to NK cells and can be present in some </w:t>
      </w:r>
      <w:hyperlink r:id="rId79" w:tooltip="T cell" w:history="1">
        <w:r w:rsidRPr="00990201">
          <w:rPr>
            <w:rStyle w:val="Hyperlink"/>
            <w:rFonts w:asciiTheme="majorBidi" w:hAnsiTheme="majorBidi" w:cstheme="majorBidi"/>
            <w:color w:val="auto"/>
            <w:sz w:val="28"/>
            <w:szCs w:val="28"/>
            <w:u w:val="none"/>
          </w:rPr>
          <w:t>T cell</w:t>
        </w:r>
      </w:hyperlink>
      <w:r w:rsidRPr="00990201">
        <w:rPr>
          <w:rFonts w:asciiTheme="majorBidi" w:hAnsiTheme="majorBidi" w:cstheme="majorBidi"/>
          <w:sz w:val="28"/>
          <w:szCs w:val="28"/>
        </w:rPr>
        <w:t xml:space="preserve"> subsets as well. These inhibitory receptors recognize </w:t>
      </w:r>
      <w:hyperlink r:id="rId80" w:tooltip="MHC class I" w:history="1">
        <w:r w:rsidRPr="00990201">
          <w:rPr>
            <w:rStyle w:val="Hyperlink"/>
            <w:rFonts w:asciiTheme="majorBidi" w:hAnsiTheme="majorBidi" w:cstheme="majorBidi"/>
            <w:color w:val="auto"/>
            <w:sz w:val="28"/>
            <w:szCs w:val="28"/>
            <w:u w:val="none"/>
          </w:rPr>
          <w:t>MHC class I</w:t>
        </w:r>
      </w:hyperlink>
      <w:r w:rsidRPr="00990201">
        <w:rPr>
          <w:rFonts w:asciiTheme="majorBidi" w:hAnsiTheme="majorBidi" w:cstheme="majorBidi"/>
          <w:sz w:val="28"/>
          <w:szCs w:val="28"/>
        </w:rPr>
        <w:t xml:space="preserve"> </w:t>
      </w:r>
      <w:hyperlink r:id="rId81" w:tooltip="Allele" w:history="1">
        <w:r w:rsidRPr="00990201">
          <w:rPr>
            <w:rStyle w:val="Hyperlink"/>
            <w:rFonts w:asciiTheme="majorBidi" w:hAnsiTheme="majorBidi" w:cstheme="majorBidi"/>
            <w:color w:val="auto"/>
            <w:sz w:val="28"/>
            <w:szCs w:val="28"/>
            <w:u w:val="none"/>
          </w:rPr>
          <w:t>alleles</w:t>
        </w:r>
      </w:hyperlink>
      <w:r w:rsidRPr="00990201">
        <w:rPr>
          <w:rFonts w:asciiTheme="majorBidi" w:hAnsiTheme="majorBidi" w:cstheme="majorBidi"/>
          <w:sz w:val="28"/>
          <w:szCs w:val="28"/>
        </w:rPr>
        <w:t xml:space="preserve">, which could explain why NK cells kill cells possessing low levels of MHC class I molecules. This inhibition is crucial to the role played by NK cells. MHC class I molecules are the main mechanism by which cells display viral or tumor antigens to cytotoxic T-cells. A common evolutionary adaptation to this is seen in </w:t>
      </w:r>
      <w:proofErr w:type="gramStart"/>
      <w:r w:rsidRPr="00990201">
        <w:rPr>
          <w:rFonts w:asciiTheme="majorBidi" w:hAnsiTheme="majorBidi" w:cstheme="majorBidi"/>
          <w:sz w:val="28"/>
          <w:szCs w:val="28"/>
        </w:rPr>
        <w:t>both intracellular</w:t>
      </w:r>
      <w:proofErr w:type="gramEnd"/>
      <w:r w:rsidRPr="00990201">
        <w:rPr>
          <w:rFonts w:asciiTheme="majorBidi" w:hAnsiTheme="majorBidi" w:cstheme="majorBidi"/>
          <w:sz w:val="28"/>
          <w:szCs w:val="28"/>
        </w:rPr>
        <w:t xml:space="preserve"> </w:t>
      </w:r>
      <w:hyperlink r:id="rId82" w:tooltip="Microbes" w:history="1">
        <w:r w:rsidRPr="00990201">
          <w:rPr>
            <w:rStyle w:val="Hyperlink"/>
            <w:rFonts w:asciiTheme="majorBidi" w:hAnsiTheme="majorBidi" w:cstheme="majorBidi"/>
            <w:color w:val="auto"/>
            <w:sz w:val="28"/>
            <w:szCs w:val="28"/>
            <w:u w:val="none"/>
          </w:rPr>
          <w:t>microbes</w:t>
        </w:r>
      </w:hyperlink>
      <w:r w:rsidRPr="00990201">
        <w:rPr>
          <w:rFonts w:asciiTheme="majorBidi" w:hAnsiTheme="majorBidi" w:cstheme="majorBidi"/>
          <w:sz w:val="28"/>
          <w:szCs w:val="28"/>
        </w:rPr>
        <w:t xml:space="preserve"> and tumors, the chronic down-regulation of MHC I molecules, rendering the cell impervious to T-cell mediated immunity. It is believed that NK cells, evolved as an evolutionary response to this adaptation (the loss of the MHC deprives CD4/CD8 action so another immune cell evolved to fulfill the requirement) </w:t>
      </w:r>
      <w:r w:rsidRPr="00990201">
        <w:rPr>
          <w:rFonts w:asciiTheme="majorBidi" w:hAnsiTheme="majorBidi" w:cstheme="majorBidi"/>
          <w:b/>
          <w:bCs/>
          <w:i/>
          <w:iCs/>
          <w:sz w:val="28"/>
          <w:szCs w:val="28"/>
        </w:rPr>
        <w:t>(</w:t>
      </w:r>
      <w:r w:rsidR="00C14841">
        <w:rPr>
          <w:rStyle w:val="citation"/>
          <w:rFonts w:asciiTheme="majorBidi" w:hAnsiTheme="majorBidi" w:cstheme="majorBidi"/>
          <w:b/>
          <w:bCs/>
          <w:i/>
          <w:iCs/>
          <w:sz w:val="28"/>
          <w:szCs w:val="28"/>
        </w:rPr>
        <w:t>Lodoen and Lanier</w:t>
      </w:r>
      <w:r w:rsidRPr="00990201">
        <w:rPr>
          <w:rStyle w:val="citation"/>
          <w:rFonts w:asciiTheme="majorBidi" w:hAnsiTheme="majorBidi" w:cstheme="majorBidi"/>
          <w:b/>
          <w:bCs/>
          <w:i/>
          <w:iCs/>
          <w:sz w:val="28"/>
          <w:szCs w:val="28"/>
        </w:rPr>
        <w:t>, 2005).</w:t>
      </w:r>
    </w:p>
    <w:p w:rsidR="007C1C85" w:rsidRPr="00D03E9B" w:rsidRDefault="007C1C85" w:rsidP="006E43BF">
      <w:pPr>
        <w:pStyle w:val="Heading3"/>
        <w:spacing w:before="240" w:line="400" w:lineRule="atLeast"/>
        <w:contextualSpacing/>
        <w:rPr>
          <w:rFonts w:asciiTheme="majorBidi" w:hAnsiTheme="majorBidi"/>
          <w:color w:val="auto"/>
          <w:sz w:val="28"/>
          <w:szCs w:val="28"/>
        </w:rPr>
      </w:pPr>
      <w:r w:rsidRPr="00D03E9B">
        <w:rPr>
          <w:rStyle w:val="mw-headline"/>
          <w:rFonts w:asciiTheme="majorBidi" w:hAnsiTheme="majorBidi"/>
          <w:color w:val="auto"/>
          <w:sz w:val="28"/>
          <w:szCs w:val="28"/>
        </w:rPr>
        <w:lastRenderedPageBreak/>
        <w:t>5-Tumor cell surveillance:</w:t>
      </w:r>
    </w:p>
    <w:p w:rsidR="007C1C85" w:rsidRPr="00990201" w:rsidRDefault="007C1C85" w:rsidP="006E43BF">
      <w:pPr>
        <w:pStyle w:val="NormalWeb"/>
        <w:spacing w:before="0" w:beforeAutospacing="0" w:after="0" w:afterAutospacing="0" w:line="400" w:lineRule="atLeast"/>
        <w:ind w:firstLine="720"/>
        <w:contextualSpacing/>
        <w:jc w:val="lowKashida"/>
        <w:rPr>
          <w:rFonts w:asciiTheme="majorBidi" w:hAnsiTheme="majorBidi" w:cstheme="majorBidi"/>
          <w:sz w:val="28"/>
          <w:szCs w:val="28"/>
        </w:rPr>
      </w:pPr>
      <w:r w:rsidRPr="00990201">
        <w:rPr>
          <w:rFonts w:asciiTheme="majorBidi" w:hAnsiTheme="majorBidi" w:cstheme="majorBidi"/>
          <w:sz w:val="28"/>
          <w:szCs w:val="28"/>
        </w:rPr>
        <w:t>NK Cells often lack antigen specific cell surface receptors and therefore, they represent a part of innate immunity i.e. able to react immediately with no prior exposure to the pathogen. In both mice and humans NKs can be seen to play a role in tumor immuno-surveillance by directly inducing the death of tumor cells (NKs act as cytolytic effector lymphocytes) even with the absence of surface adhesion molecules and antigenic peptides, this role of NK cells is critical for immune success particularly because T cells are unable to recognize pathogens in the absence of surface antigens</w:t>
      </w:r>
      <w:r w:rsidRPr="00990201">
        <w:rPr>
          <w:rStyle w:val="Hyperlink"/>
          <w:rFonts w:asciiTheme="majorBidi" w:hAnsiTheme="majorBidi" w:cstheme="majorBidi"/>
          <w:b/>
          <w:bCs/>
          <w:i/>
          <w:iCs/>
          <w:color w:val="auto"/>
          <w:sz w:val="28"/>
          <w:szCs w:val="28"/>
          <w:u w:val="none"/>
        </w:rPr>
        <w:t xml:space="preserve"> (</w:t>
      </w:r>
      <w:r w:rsidRPr="00990201">
        <w:rPr>
          <w:rStyle w:val="citation"/>
          <w:rFonts w:asciiTheme="majorBidi" w:hAnsiTheme="majorBidi" w:cstheme="majorBidi"/>
          <w:b/>
          <w:bCs/>
          <w:i/>
          <w:iCs/>
          <w:sz w:val="28"/>
          <w:szCs w:val="28"/>
        </w:rPr>
        <w:t>Vivier</w:t>
      </w:r>
      <w:r w:rsidRPr="00990201">
        <w:rPr>
          <w:rFonts w:asciiTheme="majorBidi" w:hAnsiTheme="majorBidi" w:cstheme="majorBidi"/>
          <w:b/>
          <w:bCs/>
          <w:i/>
          <w:iCs/>
          <w:sz w:val="28"/>
          <w:szCs w:val="28"/>
        </w:rPr>
        <w:t xml:space="preserve"> et al., 2011).</w:t>
      </w:r>
    </w:p>
    <w:p w:rsidR="007C1C85" w:rsidRPr="00990201" w:rsidRDefault="007C1C85" w:rsidP="006E43BF">
      <w:pPr>
        <w:autoSpaceDE w:val="0"/>
        <w:autoSpaceDN w:val="0"/>
        <w:bidi w:val="0"/>
        <w:adjustRightInd w:val="0"/>
        <w:spacing w:before="240" w:after="0" w:line="420" w:lineRule="atLeast"/>
        <w:ind w:firstLine="720"/>
        <w:jc w:val="lowKashida"/>
        <w:rPr>
          <w:rFonts w:asciiTheme="majorBidi" w:hAnsiTheme="majorBidi" w:cstheme="majorBidi"/>
          <w:sz w:val="28"/>
          <w:szCs w:val="28"/>
        </w:rPr>
      </w:pPr>
      <w:r w:rsidRPr="00990201">
        <w:rPr>
          <w:rFonts w:asciiTheme="majorBidi" w:hAnsiTheme="majorBidi" w:cstheme="majorBidi"/>
          <w:sz w:val="28"/>
          <w:szCs w:val="28"/>
        </w:rPr>
        <w:t xml:space="preserve">Tumor cell detection results in activation of NK cells and consequent cytokine production and release. If the tumor cells do not cause inflammation they will also be regarded as self and therefore will not induce a T cell response. A number of cytokines are produced by NKs including </w:t>
      </w:r>
      <w:hyperlink r:id="rId83" w:tooltip="TNFα" w:history="1">
        <w:r w:rsidRPr="00990201">
          <w:rPr>
            <w:rStyle w:val="Hyperlink"/>
            <w:rFonts w:asciiTheme="majorBidi" w:hAnsiTheme="majorBidi" w:cstheme="majorBidi"/>
            <w:color w:val="auto"/>
            <w:sz w:val="28"/>
            <w:szCs w:val="28"/>
            <w:u w:val="none"/>
          </w:rPr>
          <w:t>TNFα</w:t>
        </w:r>
      </w:hyperlink>
      <w:r w:rsidRPr="00990201">
        <w:rPr>
          <w:rFonts w:asciiTheme="majorBidi" w:hAnsiTheme="majorBidi" w:cstheme="majorBidi"/>
          <w:sz w:val="28"/>
          <w:szCs w:val="28"/>
        </w:rPr>
        <w:t xml:space="preserve">, </w:t>
      </w:r>
      <w:hyperlink r:id="rId84" w:tooltip="IFNγ" w:history="1">
        <w:r w:rsidRPr="00990201">
          <w:rPr>
            <w:rStyle w:val="Hyperlink"/>
            <w:rFonts w:asciiTheme="majorBidi" w:hAnsiTheme="majorBidi" w:cstheme="majorBidi"/>
            <w:color w:val="auto"/>
            <w:sz w:val="28"/>
            <w:szCs w:val="28"/>
            <w:u w:val="none"/>
          </w:rPr>
          <w:t>IFNγ</w:t>
        </w:r>
      </w:hyperlink>
      <w:r w:rsidRPr="00990201">
        <w:rPr>
          <w:rFonts w:asciiTheme="majorBidi" w:hAnsiTheme="majorBidi" w:cstheme="majorBidi"/>
          <w:sz w:val="28"/>
          <w:szCs w:val="28"/>
        </w:rPr>
        <w:t xml:space="preserve"> and </w:t>
      </w:r>
      <w:hyperlink r:id="rId85" w:tooltip="Interleukin 10" w:history="1">
        <w:r w:rsidRPr="00990201">
          <w:rPr>
            <w:rStyle w:val="Hyperlink"/>
            <w:rFonts w:asciiTheme="majorBidi" w:hAnsiTheme="majorBidi" w:cstheme="majorBidi"/>
            <w:color w:val="auto"/>
            <w:sz w:val="28"/>
            <w:szCs w:val="28"/>
            <w:u w:val="none"/>
          </w:rPr>
          <w:t>IL-10</w:t>
        </w:r>
      </w:hyperlink>
      <w:r w:rsidRPr="00990201">
        <w:rPr>
          <w:rFonts w:asciiTheme="majorBidi" w:hAnsiTheme="majorBidi" w:cstheme="majorBidi"/>
          <w:sz w:val="28"/>
          <w:szCs w:val="28"/>
        </w:rPr>
        <w:t xml:space="preserve">; TNFα and IL-10 act as pro-inflammatory and immuno-suppressors respectively. The activation of NK cells and subsequent production of cytolytic effector cells impacts </w:t>
      </w:r>
      <w:hyperlink r:id="rId86" w:tooltip="Macrophages" w:history="1">
        <w:r w:rsidRPr="00990201">
          <w:rPr>
            <w:rStyle w:val="Hyperlink"/>
            <w:rFonts w:asciiTheme="majorBidi" w:hAnsiTheme="majorBidi" w:cstheme="majorBidi"/>
            <w:color w:val="auto"/>
            <w:sz w:val="28"/>
            <w:szCs w:val="28"/>
            <w:u w:val="none"/>
          </w:rPr>
          <w:t>macrophages</w:t>
        </w:r>
      </w:hyperlink>
      <w:r w:rsidRPr="00990201">
        <w:rPr>
          <w:rFonts w:asciiTheme="majorBidi" w:hAnsiTheme="majorBidi" w:cstheme="majorBidi"/>
          <w:sz w:val="28"/>
          <w:szCs w:val="28"/>
        </w:rPr>
        <w:t xml:space="preserve">, </w:t>
      </w:r>
      <w:hyperlink r:id="rId87" w:tooltip="Dendritic cells" w:history="1">
        <w:r w:rsidRPr="00990201">
          <w:rPr>
            <w:rStyle w:val="Hyperlink"/>
            <w:rFonts w:asciiTheme="majorBidi" w:hAnsiTheme="majorBidi" w:cstheme="majorBidi"/>
            <w:color w:val="auto"/>
            <w:sz w:val="28"/>
            <w:szCs w:val="28"/>
            <w:u w:val="none"/>
          </w:rPr>
          <w:t>dendritic cells</w:t>
        </w:r>
      </w:hyperlink>
      <w:r w:rsidRPr="00990201">
        <w:rPr>
          <w:rFonts w:asciiTheme="majorBidi" w:hAnsiTheme="majorBidi" w:cstheme="majorBidi"/>
          <w:sz w:val="28"/>
          <w:szCs w:val="28"/>
        </w:rPr>
        <w:t xml:space="preserve"> and </w:t>
      </w:r>
      <w:hyperlink r:id="rId88" w:tooltip="Neutrophils" w:history="1">
        <w:r w:rsidRPr="00990201">
          <w:rPr>
            <w:rStyle w:val="Hyperlink"/>
            <w:rFonts w:asciiTheme="majorBidi" w:hAnsiTheme="majorBidi" w:cstheme="majorBidi"/>
            <w:color w:val="auto"/>
            <w:sz w:val="28"/>
            <w:szCs w:val="28"/>
            <w:u w:val="none"/>
          </w:rPr>
          <w:t>neutrophils</w:t>
        </w:r>
      </w:hyperlink>
      <w:r w:rsidRPr="00990201">
        <w:rPr>
          <w:rFonts w:asciiTheme="majorBidi" w:hAnsiTheme="majorBidi" w:cstheme="majorBidi"/>
          <w:sz w:val="28"/>
          <w:szCs w:val="28"/>
        </w:rPr>
        <w:t xml:space="preserve"> which subsequently affects antigen specific T and B cell responses. Instead of acting via antigen specific receptors, lysis of tumor cells by NK cells is mediated by alternative receptors including </w:t>
      </w:r>
      <w:hyperlink r:id="rId89" w:tooltip="NKG2D" w:history="1">
        <w:r w:rsidRPr="00990201">
          <w:rPr>
            <w:rStyle w:val="Hyperlink"/>
            <w:rFonts w:asciiTheme="majorBidi" w:hAnsiTheme="majorBidi" w:cstheme="majorBidi"/>
            <w:color w:val="auto"/>
            <w:sz w:val="28"/>
            <w:szCs w:val="28"/>
            <w:u w:val="none"/>
          </w:rPr>
          <w:t>NKG2D</w:t>
        </w:r>
      </w:hyperlink>
      <w:r w:rsidRPr="00990201">
        <w:rPr>
          <w:rFonts w:asciiTheme="majorBidi" w:hAnsiTheme="majorBidi" w:cstheme="majorBidi"/>
          <w:sz w:val="28"/>
          <w:szCs w:val="28"/>
        </w:rPr>
        <w:t xml:space="preserve">, NKp44, NKp46 and NKp30 </w:t>
      </w:r>
      <w:r w:rsidRPr="00990201">
        <w:rPr>
          <w:rFonts w:asciiTheme="majorBidi" w:hAnsiTheme="majorBidi" w:cstheme="majorBidi"/>
          <w:b/>
          <w:bCs/>
          <w:i/>
          <w:iCs/>
          <w:sz w:val="28"/>
          <w:szCs w:val="28"/>
        </w:rPr>
        <w:t>(</w:t>
      </w:r>
      <w:r w:rsidRPr="00990201">
        <w:rPr>
          <w:rStyle w:val="citation"/>
          <w:rFonts w:asciiTheme="majorBidi" w:hAnsiTheme="majorBidi" w:cstheme="majorBidi"/>
          <w:b/>
          <w:bCs/>
          <w:i/>
          <w:iCs/>
          <w:sz w:val="28"/>
          <w:szCs w:val="28"/>
        </w:rPr>
        <w:t>Terunuma et al.,</w:t>
      </w:r>
      <w:r w:rsidR="00990201">
        <w:rPr>
          <w:rStyle w:val="citation"/>
          <w:rFonts w:asciiTheme="majorBidi" w:hAnsiTheme="majorBidi" w:cstheme="majorBidi"/>
          <w:b/>
          <w:bCs/>
          <w:i/>
          <w:iCs/>
          <w:sz w:val="28"/>
          <w:szCs w:val="28"/>
        </w:rPr>
        <w:t xml:space="preserve"> </w:t>
      </w:r>
      <w:r w:rsidRPr="00990201">
        <w:rPr>
          <w:rStyle w:val="citation"/>
          <w:rFonts w:asciiTheme="majorBidi" w:hAnsiTheme="majorBidi" w:cstheme="majorBidi"/>
          <w:b/>
          <w:bCs/>
          <w:i/>
          <w:iCs/>
          <w:sz w:val="28"/>
          <w:szCs w:val="28"/>
        </w:rPr>
        <w:t>2008).</w:t>
      </w:r>
      <w:r w:rsidRPr="00990201">
        <w:rPr>
          <w:rFonts w:asciiTheme="majorBidi" w:hAnsiTheme="majorBidi" w:cstheme="majorBidi"/>
          <w:sz w:val="28"/>
          <w:szCs w:val="28"/>
        </w:rPr>
        <w:t xml:space="preserve"> </w:t>
      </w:r>
    </w:p>
    <w:p w:rsidR="006E43BF" w:rsidRDefault="006E43BF">
      <w:pPr>
        <w:bidi w:val="0"/>
        <w:rPr>
          <w:rFonts w:asciiTheme="majorBidi" w:hAnsiTheme="majorBidi" w:cstheme="majorBidi"/>
          <w:b/>
          <w:bCs/>
          <w:sz w:val="28"/>
          <w:szCs w:val="28"/>
          <w:u w:val="single"/>
        </w:rPr>
      </w:pPr>
      <w:r>
        <w:rPr>
          <w:rFonts w:asciiTheme="majorBidi" w:hAnsiTheme="majorBidi" w:cstheme="majorBidi"/>
          <w:b/>
          <w:bCs/>
          <w:sz w:val="28"/>
          <w:szCs w:val="28"/>
          <w:u w:val="single"/>
        </w:rPr>
        <w:br w:type="page"/>
      </w:r>
    </w:p>
    <w:p w:rsidR="007C1C85" w:rsidRPr="00D03E9B" w:rsidRDefault="007C1C85" w:rsidP="006E43BF">
      <w:pPr>
        <w:autoSpaceDE w:val="0"/>
        <w:autoSpaceDN w:val="0"/>
        <w:bidi w:val="0"/>
        <w:adjustRightInd w:val="0"/>
        <w:spacing w:before="240" w:after="0" w:line="420" w:lineRule="atLeast"/>
        <w:jc w:val="lowKashida"/>
        <w:rPr>
          <w:rFonts w:asciiTheme="majorBidi" w:hAnsiTheme="majorBidi" w:cstheme="majorBidi"/>
          <w:b/>
          <w:bCs/>
          <w:sz w:val="28"/>
          <w:szCs w:val="28"/>
          <w:u w:val="single"/>
        </w:rPr>
      </w:pPr>
      <w:r w:rsidRPr="00D03E9B">
        <w:rPr>
          <w:rFonts w:asciiTheme="majorBidi" w:hAnsiTheme="majorBidi" w:cstheme="majorBidi"/>
          <w:b/>
          <w:bCs/>
          <w:sz w:val="28"/>
          <w:szCs w:val="28"/>
          <w:u w:val="single"/>
        </w:rPr>
        <w:lastRenderedPageBreak/>
        <w:t>Natural Killer Role in HCV:</w:t>
      </w:r>
    </w:p>
    <w:p w:rsidR="007C1C85" w:rsidRPr="00D03E9B" w:rsidRDefault="007C1C85" w:rsidP="006E43BF">
      <w:pPr>
        <w:autoSpaceDE w:val="0"/>
        <w:autoSpaceDN w:val="0"/>
        <w:bidi w:val="0"/>
        <w:adjustRightInd w:val="0"/>
        <w:spacing w:after="0" w:line="400" w:lineRule="atLeast"/>
        <w:ind w:firstLine="720"/>
        <w:contextualSpacing/>
        <w:jc w:val="lowKashida"/>
        <w:rPr>
          <w:rFonts w:asciiTheme="majorBidi" w:hAnsiTheme="majorBidi" w:cstheme="majorBidi"/>
          <w:color w:val="000000"/>
          <w:sz w:val="28"/>
          <w:szCs w:val="28"/>
        </w:rPr>
      </w:pPr>
      <w:r w:rsidRPr="00D03E9B">
        <w:rPr>
          <w:rFonts w:asciiTheme="majorBidi" w:hAnsiTheme="majorBidi" w:cstheme="majorBidi"/>
          <w:color w:val="000000"/>
          <w:sz w:val="28"/>
          <w:szCs w:val="28"/>
        </w:rPr>
        <w:t xml:space="preserve">An interesting aspect of the role of NK cells in the HCV infection is the expression of particular forms of KIR receptors in combination with HLA-C allotypes and its relation to the disease outcome. It has been demonstrated by several authors that homozygosity of KIR2DL3 (D: domain, L: long) and HLA-C1 confers partial resistance to viral hepatitis C </w:t>
      </w:r>
      <w:r w:rsidRPr="00D03E9B">
        <w:rPr>
          <w:rFonts w:asciiTheme="majorBidi" w:hAnsiTheme="majorBidi" w:cstheme="majorBidi"/>
          <w:b/>
          <w:bCs/>
          <w:i/>
          <w:iCs/>
          <w:color w:val="000000"/>
          <w:sz w:val="28"/>
          <w:szCs w:val="28"/>
        </w:rPr>
        <w:t>(Gendzekhadze et al., 2009).</w:t>
      </w:r>
    </w:p>
    <w:p w:rsidR="007C1C85" w:rsidRPr="00D03E9B" w:rsidRDefault="007C1C85" w:rsidP="006E43BF">
      <w:pPr>
        <w:autoSpaceDE w:val="0"/>
        <w:autoSpaceDN w:val="0"/>
        <w:bidi w:val="0"/>
        <w:adjustRightInd w:val="0"/>
        <w:spacing w:before="240" w:after="0" w:line="400" w:lineRule="atLeast"/>
        <w:ind w:firstLine="720"/>
        <w:jc w:val="lowKashida"/>
        <w:rPr>
          <w:rFonts w:asciiTheme="majorBidi" w:hAnsiTheme="majorBidi" w:cstheme="majorBidi"/>
          <w:color w:val="000000"/>
          <w:sz w:val="28"/>
          <w:szCs w:val="28"/>
        </w:rPr>
      </w:pPr>
      <w:r w:rsidRPr="00D03E9B">
        <w:rPr>
          <w:rFonts w:asciiTheme="majorBidi" w:hAnsiTheme="majorBidi" w:cstheme="majorBidi"/>
          <w:color w:val="000000"/>
          <w:sz w:val="28"/>
          <w:szCs w:val="28"/>
        </w:rPr>
        <w:t>The infected individuals often remain seronegative and aviremic. For example, when infected, these patients may spontaneously resolve infection, while when undergoing antiviral treatment, are more likely to manifest a sustained virological response (SVR) which defined as</w:t>
      </w:r>
      <w:r w:rsidRPr="00D03E9B">
        <w:rPr>
          <w:rFonts w:asciiTheme="majorBidi" w:hAnsiTheme="majorBidi" w:cstheme="majorBidi"/>
          <w:sz w:val="28"/>
          <w:szCs w:val="28"/>
        </w:rPr>
        <w:t xml:space="preserve"> (continued undetectable HCV viral load 24 weeks after completion of therapy)</w:t>
      </w:r>
      <w:r w:rsidRPr="00D03E9B">
        <w:rPr>
          <w:rFonts w:asciiTheme="majorBidi" w:hAnsiTheme="majorBidi" w:cstheme="majorBidi"/>
          <w:color w:val="000000"/>
          <w:sz w:val="28"/>
          <w:szCs w:val="28"/>
        </w:rPr>
        <w:t xml:space="preserve">. This observation was confirmed in different ethnic groups </w:t>
      </w:r>
      <w:r w:rsidRPr="00D03E9B">
        <w:rPr>
          <w:rFonts w:asciiTheme="majorBidi" w:hAnsiTheme="majorBidi" w:cstheme="majorBidi"/>
          <w:b/>
          <w:bCs/>
          <w:i/>
          <w:iCs/>
          <w:color w:val="000000"/>
          <w:sz w:val="28"/>
          <w:szCs w:val="28"/>
        </w:rPr>
        <w:t>(Knapp et al.,</w:t>
      </w:r>
      <w:r w:rsidRPr="00D03E9B">
        <w:rPr>
          <w:rFonts w:asciiTheme="majorBidi" w:hAnsiTheme="majorBidi" w:cstheme="majorBidi"/>
          <w:b/>
          <w:bCs/>
          <w:i/>
          <w:iCs/>
          <w:sz w:val="28"/>
          <w:szCs w:val="28"/>
        </w:rPr>
        <w:t xml:space="preserve"> 2010)</w:t>
      </w:r>
      <w:r w:rsidRPr="00D03E9B">
        <w:rPr>
          <w:rFonts w:asciiTheme="majorBidi" w:hAnsiTheme="majorBidi" w:cstheme="majorBidi"/>
          <w:b/>
          <w:bCs/>
          <w:i/>
          <w:iCs/>
          <w:color w:val="000000"/>
          <w:sz w:val="28"/>
          <w:szCs w:val="28"/>
        </w:rPr>
        <w:t>.</w:t>
      </w:r>
    </w:p>
    <w:p w:rsidR="007C1C85" w:rsidRPr="00990201" w:rsidRDefault="007C1C85" w:rsidP="006E43BF">
      <w:pPr>
        <w:autoSpaceDE w:val="0"/>
        <w:autoSpaceDN w:val="0"/>
        <w:bidi w:val="0"/>
        <w:adjustRightInd w:val="0"/>
        <w:spacing w:before="240" w:after="0" w:line="400" w:lineRule="atLeast"/>
        <w:ind w:firstLine="720"/>
        <w:jc w:val="lowKashida"/>
        <w:rPr>
          <w:rFonts w:asciiTheme="majorBidi" w:hAnsiTheme="majorBidi" w:cstheme="majorBidi"/>
          <w:b/>
          <w:bCs/>
          <w:i/>
          <w:iCs/>
          <w:color w:val="000000"/>
          <w:spacing w:val="-6"/>
          <w:sz w:val="28"/>
          <w:szCs w:val="28"/>
        </w:rPr>
      </w:pPr>
      <w:r w:rsidRPr="00990201">
        <w:rPr>
          <w:rFonts w:asciiTheme="majorBidi" w:hAnsiTheme="majorBidi" w:cstheme="majorBidi"/>
          <w:color w:val="000000"/>
          <w:spacing w:val="-6"/>
          <w:sz w:val="28"/>
          <w:szCs w:val="28"/>
        </w:rPr>
        <w:t xml:space="preserve">Possible explanation of this phenomenon is the lower avidity of the binding of KIR2DL3 to HLA-C that results in down regulated activity of the inhibitory receptor and the enhanced function of KIR2DL2 activating receptor </w:t>
      </w:r>
      <w:r w:rsidRPr="00990201">
        <w:rPr>
          <w:rFonts w:asciiTheme="majorBidi" w:hAnsiTheme="majorBidi" w:cstheme="majorBidi"/>
          <w:b/>
          <w:bCs/>
          <w:i/>
          <w:iCs/>
          <w:color w:val="000000"/>
          <w:spacing w:val="-6"/>
          <w:sz w:val="28"/>
          <w:szCs w:val="28"/>
        </w:rPr>
        <w:t xml:space="preserve">(Fadda et al., </w:t>
      </w:r>
      <w:r w:rsidRPr="00990201">
        <w:rPr>
          <w:rFonts w:asciiTheme="majorBidi" w:hAnsiTheme="majorBidi" w:cstheme="majorBidi"/>
          <w:b/>
          <w:bCs/>
          <w:i/>
          <w:iCs/>
          <w:spacing w:val="-6"/>
          <w:sz w:val="28"/>
          <w:szCs w:val="28"/>
        </w:rPr>
        <w:t>2010</w:t>
      </w:r>
      <w:r w:rsidRPr="00990201">
        <w:rPr>
          <w:rFonts w:asciiTheme="majorBidi" w:hAnsiTheme="majorBidi" w:cstheme="majorBidi"/>
          <w:b/>
          <w:bCs/>
          <w:i/>
          <w:iCs/>
          <w:color w:val="000000"/>
          <w:spacing w:val="-6"/>
          <w:sz w:val="28"/>
          <w:szCs w:val="28"/>
        </w:rPr>
        <w:t>).</w:t>
      </w:r>
    </w:p>
    <w:p w:rsidR="007C1C85" w:rsidRPr="00D03E9B" w:rsidRDefault="007C1C85" w:rsidP="006E43BF">
      <w:pPr>
        <w:autoSpaceDE w:val="0"/>
        <w:autoSpaceDN w:val="0"/>
        <w:bidi w:val="0"/>
        <w:adjustRightInd w:val="0"/>
        <w:spacing w:before="240" w:after="0" w:line="400" w:lineRule="atLeast"/>
        <w:contextualSpacing/>
        <w:jc w:val="lowKashida"/>
        <w:rPr>
          <w:rFonts w:asciiTheme="majorBidi" w:hAnsiTheme="majorBidi" w:cstheme="majorBidi"/>
          <w:b/>
          <w:bCs/>
          <w:sz w:val="28"/>
          <w:szCs w:val="28"/>
        </w:rPr>
      </w:pPr>
      <w:r w:rsidRPr="00D03E9B">
        <w:rPr>
          <w:rFonts w:asciiTheme="majorBidi" w:hAnsiTheme="majorBidi" w:cstheme="majorBidi"/>
          <w:b/>
          <w:bCs/>
          <w:sz w:val="28"/>
          <w:szCs w:val="28"/>
        </w:rPr>
        <w:t>-NK Cells in the Acute Phase of Hepatitis C:</w:t>
      </w:r>
    </w:p>
    <w:p w:rsidR="007C1C85" w:rsidRPr="006E43BF" w:rsidRDefault="007C1C85" w:rsidP="00C14841">
      <w:pPr>
        <w:autoSpaceDE w:val="0"/>
        <w:autoSpaceDN w:val="0"/>
        <w:bidi w:val="0"/>
        <w:adjustRightInd w:val="0"/>
        <w:spacing w:before="240" w:after="0" w:line="400" w:lineRule="atLeast"/>
        <w:ind w:firstLine="720"/>
        <w:jc w:val="lowKashida"/>
        <w:rPr>
          <w:rFonts w:asciiTheme="majorBidi" w:hAnsiTheme="majorBidi" w:cstheme="majorBidi"/>
          <w:b/>
          <w:bCs/>
          <w:i/>
          <w:iCs/>
          <w:spacing w:val="-6"/>
          <w:sz w:val="28"/>
          <w:szCs w:val="28"/>
        </w:rPr>
      </w:pPr>
      <w:r w:rsidRPr="006E43BF">
        <w:rPr>
          <w:rFonts w:asciiTheme="majorBidi" w:hAnsiTheme="majorBidi" w:cstheme="majorBidi"/>
          <w:color w:val="000000"/>
          <w:spacing w:val="-6"/>
          <w:sz w:val="28"/>
          <w:szCs w:val="28"/>
        </w:rPr>
        <w:t>Following infection with HCV, peripheral blood NK cells become more prevalent and activated. There is an increase in the number of CD56</w:t>
      </w:r>
      <w:r w:rsidRPr="006E43BF">
        <w:rPr>
          <w:rFonts w:asciiTheme="majorBidi" w:hAnsiTheme="majorBidi" w:cstheme="majorBidi"/>
          <w:color w:val="000000"/>
          <w:spacing w:val="-6"/>
          <w:sz w:val="28"/>
          <w:szCs w:val="28"/>
          <w:vertAlign w:val="superscript"/>
        </w:rPr>
        <w:t>+ bright</w:t>
      </w:r>
      <w:r w:rsidRPr="006E43BF">
        <w:rPr>
          <w:rFonts w:asciiTheme="majorBidi" w:hAnsiTheme="majorBidi" w:cstheme="majorBidi"/>
          <w:color w:val="000000"/>
          <w:spacing w:val="-6"/>
          <w:sz w:val="28"/>
          <w:szCs w:val="28"/>
        </w:rPr>
        <w:t xml:space="preserve"> and a relative reduction of CD56</w:t>
      </w:r>
      <w:r w:rsidRPr="006E43BF">
        <w:rPr>
          <w:rFonts w:asciiTheme="majorBidi" w:hAnsiTheme="majorBidi" w:cstheme="majorBidi"/>
          <w:color w:val="000000"/>
          <w:spacing w:val="-6"/>
          <w:sz w:val="28"/>
          <w:szCs w:val="28"/>
          <w:vertAlign w:val="superscript"/>
        </w:rPr>
        <w:t>+dim</w:t>
      </w:r>
      <w:r w:rsidRPr="006E43BF">
        <w:rPr>
          <w:rFonts w:asciiTheme="majorBidi" w:hAnsiTheme="majorBidi" w:cstheme="majorBidi"/>
          <w:color w:val="000000"/>
          <w:spacing w:val="-6"/>
          <w:sz w:val="28"/>
          <w:szCs w:val="28"/>
        </w:rPr>
        <w:t xml:space="preserve"> NK cells. Both cell types show an increased expression of NKG2D receptor. IFN-γ production and cytotoxicity of NK cells are greater than observed in healthy controls </w:t>
      </w:r>
      <w:r w:rsidRPr="006E43BF">
        <w:rPr>
          <w:rFonts w:asciiTheme="majorBidi" w:hAnsiTheme="majorBidi" w:cstheme="majorBidi"/>
          <w:b/>
          <w:bCs/>
          <w:i/>
          <w:iCs/>
          <w:spacing w:val="-6"/>
          <w:sz w:val="28"/>
          <w:szCs w:val="28"/>
        </w:rPr>
        <w:t>(Amadei et al., 2010).</w:t>
      </w:r>
      <w:r w:rsidRPr="006E43BF">
        <w:rPr>
          <w:rFonts w:asciiTheme="majorBidi" w:hAnsiTheme="majorBidi" w:cstheme="majorBidi"/>
          <w:color w:val="000000"/>
          <w:spacing w:val="-6"/>
          <w:sz w:val="28"/>
          <w:szCs w:val="28"/>
        </w:rPr>
        <w:t xml:space="preserve"> This is </w:t>
      </w:r>
      <w:r w:rsidRPr="006E43BF">
        <w:rPr>
          <w:rFonts w:asciiTheme="majorBidi" w:hAnsiTheme="majorBidi" w:cstheme="majorBidi"/>
          <w:color w:val="000000"/>
          <w:spacing w:val="-6"/>
          <w:sz w:val="28"/>
          <w:szCs w:val="28"/>
        </w:rPr>
        <w:lastRenderedPageBreak/>
        <w:t xml:space="preserve">associated with an increased NK cell degranulation (irrespective of the outcome of the infection), but correlated with the specific T cell response. Expression of NKG2A inhibitory receptor in NK cells is lower. In contrast, NKG2D activating receptor expression is upregulated. Production of IFN-γ is augmented, but the rise is lower in intravenous drug users, presumably due to inhibitory effect of drugs such as opium </w:t>
      </w:r>
      <w:r w:rsidRPr="006E43BF">
        <w:rPr>
          <w:rFonts w:asciiTheme="majorBidi" w:hAnsiTheme="majorBidi" w:cstheme="majorBidi"/>
          <w:b/>
          <w:bCs/>
          <w:i/>
          <w:iCs/>
          <w:spacing w:val="-6"/>
          <w:sz w:val="28"/>
          <w:szCs w:val="28"/>
        </w:rPr>
        <w:t>(Pelletier et al., 2010).</w:t>
      </w:r>
      <w:r w:rsidRPr="006E43BF">
        <w:rPr>
          <w:rFonts w:asciiTheme="majorBidi" w:hAnsiTheme="majorBidi" w:cstheme="majorBidi"/>
          <w:color w:val="000000"/>
          <w:spacing w:val="-6"/>
          <w:sz w:val="28"/>
          <w:szCs w:val="28"/>
        </w:rPr>
        <w:t xml:space="preserve"> Activation status of NK cells tends to decline in those individuals, who clear HCV, but usually persists in those progressing to a chronic phase. It has been reported that lower </w:t>
      </w:r>
      <w:r w:rsidR="00990201" w:rsidRPr="006E43BF">
        <w:rPr>
          <w:rFonts w:asciiTheme="majorBidi" w:hAnsiTheme="majorBidi" w:cstheme="majorBidi"/>
          <w:color w:val="000000"/>
          <w:spacing w:val="-6"/>
          <w:sz w:val="28"/>
          <w:szCs w:val="28"/>
        </w:rPr>
        <w:t>prevalence</w:t>
      </w:r>
      <w:r w:rsidRPr="006E43BF">
        <w:rPr>
          <w:rFonts w:asciiTheme="majorBidi" w:hAnsiTheme="majorBidi" w:cstheme="majorBidi"/>
          <w:color w:val="000000"/>
          <w:spacing w:val="-6"/>
          <w:sz w:val="28"/>
          <w:szCs w:val="28"/>
        </w:rPr>
        <w:t xml:space="preserve"> of NK cells expressing activating receptors as NKp30, NKp46, CD161 and NKG2D were found in patients who were able later to clear HCV infection over time, compared to patients, who progressed to a chronic phase </w:t>
      </w:r>
      <w:r w:rsidRPr="006E43BF">
        <w:rPr>
          <w:rFonts w:asciiTheme="majorBidi" w:hAnsiTheme="majorBidi" w:cstheme="majorBidi"/>
          <w:b/>
          <w:bCs/>
          <w:i/>
          <w:iCs/>
          <w:spacing w:val="-6"/>
          <w:sz w:val="28"/>
          <w:szCs w:val="28"/>
        </w:rPr>
        <w:t>(Alter et al., 2011)</w:t>
      </w:r>
      <w:r w:rsidRPr="006E43BF">
        <w:rPr>
          <w:rFonts w:asciiTheme="majorBidi" w:hAnsiTheme="majorBidi" w:cstheme="majorBidi"/>
          <w:color w:val="000000"/>
          <w:spacing w:val="-6"/>
          <w:sz w:val="28"/>
          <w:szCs w:val="28"/>
        </w:rPr>
        <w:t>.</w:t>
      </w:r>
      <w:r w:rsidR="00990201" w:rsidRPr="006E43BF">
        <w:rPr>
          <w:rFonts w:asciiTheme="majorBidi" w:hAnsiTheme="majorBidi" w:cstheme="majorBidi"/>
          <w:color w:val="000000"/>
          <w:spacing w:val="-6"/>
          <w:sz w:val="28"/>
          <w:szCs w:val="28"/>
        </w:rPr>
        <w:t xml:space="preserve"> </w:t>
      </w:r>
      <w:r w:rsidRPr="006E43BF">
        <w:rPr>
          <w:rFonts w:asciiTheme="majorBidi" w:hAnsiTheme="majorBidi" w:cstheme="majorBidi"/>
          <w:color w:val="000000"/>
          <w:spacing w:val="-6"/>
          <w:sz w:val="28"/>
          <w:szCs w:val="28"/>
        </w:rPr>
        <w:t>Several cytokines have been implicated in NK cell activation and function, such as IL-12, IL-18 and IFN-γ. There has been much interest in type III IFN, IL-28B (IFN-λ3</w:t>
      </w:r>
      <w:proofErr w:type="gramStart"/>
      <w:r w:rsidRPr="006E43BF">
        <w:rPr>
          <w:rFonts w:asciiTheme="majorBidi" w:hAnsiTheme="majorBidi" w:cstheme="majorBidi"/>
          <w:color w:val="000000"/>
          <w:spacing w:val="-6"/>
          <w:sz w:val="28"/>
          <w:szCs w:val="28"/>
        </w:rPr>
        <w:t>),</w:t>
      </w:r>
      <w:r w:rsidR="00990201" w:rsidRPr="006E43BF">
        <w:rPr>
          <w:rFonts w:asciiTheme="majorBidi" w:hAnsiTheme="majorBidi" w:cstheme="majorBidi"/>
          <w:color w:val="000000"/>
          <w:spacing w:val="-6"/>
          <w:sz w:val="28"/>
          <w:szCs w:val="28"/>
        </w:rPr>
        <w:t xml:space="preserve"> </w:t>
      </w:r>
      <w:r w:rsidRPr="006E43BF">
        <w:rPr>
          <w:rFonts w:asciiTheme="majorBidi" w:hAnsiTheme="majorBidi" w:cstheme="majorBidi"/>
          <w:color w:val="000000"/>
          <w:spacing w:val="-6"/>
          <w:sz w:val="28"/>
          <w:szCs w:val="28"/>
        </w:rPr>
        <w:t>that</w:t>
      </w:r>
      <w:proofErr w:type="gramEnd"/>
      <w:r w:rsidRPr="006E43BF">
        <w:rPr>
          <w:rFonts w:asciiTheme="majorBidi" w:hAnsiTheme="majorBidi" w:cstheme="majorBidi"/>
          <w:color w:val="000000"/>
          <w:spacing w:val="-6"/>
          <w:sz w:val="28"/>
          <w:szCs w:val="28"/>
        </w:rPr>
        <w:t xml:space="preserve"> is considered as a mediator of HCV clearance </w:t>
      </w:r>
      <w:r w:rsidRPr="006E43BF">
        <w:rPr>
          <w:rFonts w:asciiTheme="majorBidi" w:hAnsiTheme="majorBidi" w:cstheme="majorBidi"/>
          <w:b/>
          <w:bCs/>
          <w:i/>
          <w:iCs/>
          <w:spacing w:val="-6"/>
          <w:sz w:val="28"/>
          <w:szCs w:val="28"/>
        </w:rPr>
        <w:t>(Rauch et al., 2010).</w:t>
      </w:r>
      <w:r w:rsidRPr="006E43BF">
        <w:rPr>
          <w:rFonts w:asciiTheme="majorBidi" w:hAnsiTheme="majorBidi" w:cstheme="majorBidi"/>
          <w:color w:val="000000"/>
          <w:spacing w:val="-6"/>
          <w:sz w:val="28"/>
          <w:szCs w:val="28"/>
        </w:rPr>
        <w:t xml:space="preserve"> It has been postulated that IFN-</w:t>
      </w:r>
      <w:r w:rsidRPr="006E43BF">
        <w:rPr>
          <w:rFonts w:asciiTheme="majorBidi" w:hAnsiTheme="majorBidi" w:cstheme="majorBidi"/>
          <w:spacing w:val="-6"/>
          <w:sz w:val="28"/>
          <w:szCs w:val="28"/>
        </w:rPr>
        <w:t>γ</w:t>
      </w:r>
      <w:r w:rsidRPr="006E43BF">
        <w:rPr>
          <w:rFonts w:asciiTheme="majorBidi" w:hAnsiTheme="majorBidi" w:cstheme="majorBidi"/>
          <w:color w:val="000000"/>
          <w:spacing w:val="-6"/>
          <w:sz w:val="28"/>
          <w:szCs w:val="28"/>
        </w:rPr>
        <w:t xml:space="preserve">-mediated viral clearance is probably more efficient than the elimination of infected hepatocytes by cytotoxic effector cells. A possible explanation of this difference may be related to the mechanism of cytotoxicity that requires a 1:1 contact between effector cell and hepatocyte, whereas IFN-γ released by single NK cell may be cytotoxic to 100-fold liver cells </w:t>
      </w:r>
      <w:r w:rsidRPr="006E43BF">
        <w:rPr>
          <w:rFonts w:asciiTheme="majorBidi" w:hAnsiTheme="majorBidi" w:cstheme="majorBidi"/>
          <w:b/>
          <w:bCs/>
          <w:i/>
          <w:iCs/>
          <w:color w:val="000000"/>
          <w:spacing w:val="-6"/>
          <w:sz w:val="28"/>
          <w:szCs w:val="28"/>
        </w:rPr>
        <w:t>(</w:t>
      </w:r>
      <w:r w:rsidR="00C14841" w:rsidRPr="003E04F1">
        <w:rPr>
          <w:rFonts w:asciiTheme="majorBidi" w:hAnsiTheme="majorBidi" w:cstheme="majorBidi"/>
          <w:b/>
          <w:bCs/>
          <w:sz w:val="28"/>
          <w:szCs w:val="28"/>
        </w:rPr>
        <w:t>Mariusz</w:t>
      </w:r>
      <w:r w:rsidRPr="006E43BF">
        <w:rPr>
          <w:rFonts w:asciiTheme="majorBidi" w:hAnsiTheme="majorBidi" w:cstheme="majorBidi"/>
          <w:b/>
          <w:bCs/>
          <w:i/>
          <w:iCs/>
          <w:color w:val="000000"/>
          <w:spacing w:val="-6"/>
          <w:sz w:val="28"/>
          <w:szCs w:val="28"/>
        </w:rPr>
        <w:t xml:space="preserve"> et al., 2011)</w:t>
      </w:r>
      <w:r w:rsidRPr="006E43BF">
        <w:rPr>
          <w:rFonts w:asciiTheme="majorBidi" w:hAnsiTheme="majorBidi" w:cstheme="majorBidi"/>
          <w:color w:val="000000"/>
          <w:spacing w:val="-6"/>
          <w:sz w:val="28"/>
          <w:szCs w:val="28"/>
        </w:rPr>
        <w:t xml:space="preserve">. </w:t>
      </w:r>
    </w:p>
    <w:p w:rsidR="007C1C85" w:rsidRPr="00D03E9B" w:rsidRDefault="007C1C85" w:rsidP="006E43BF">
      <w:pPr>
        <w:autoSpaceDE w:val="0"/>
        <w:autoSpaceDN w:val="0"/>
        <w:bidi w:val="0"/>
        <w:adjustRightInd w:val="0"/>
        <w:spacing w:before="240" w:after="0" w:line="400" w:lineRule="atLeast"/>
        <w:contextualSpacing/>
        <w:rPr>
          <w:rFonts w:asciiTheme="majorBidi" w:hAnsiTheme="majorBidi" w:cstheme="majorBidi"/>
          <w:color w:val="000000"/>
          <w:sz w:val="28"/>
          <w:szCs w:val="28"/>
        </w:rPr>
      </w:pPr>
    </w:p>
    <w:p w:rsidR="007C1C85" w:rsidRPr="00D03E9B" w:rsidRDefault="007C1C85" w:rsidP="006E43BF">
      <w:pPr>
        <w:autoSpaceDE w:val="0"/>
        <w:autoSpaceDN w:val="0"/>
        <w:bidi w:val="0"/>
        <w:adjustRightInd w:val="0"/>
        <w:spacing w:before="240" w:after="0" w:line="400" w:lineRule="atLeast"/>
        <w:contextualSpacing/>
        <w:rPr>
          <w:rFonts w:asciiTheme="majorBidi" w:hAnsiTheme="majorBidi" w:cstheme="majorBidi"/>
          <w:b/>
          <w:bCs/>
          <w:color w:val="000000"/>
          <w:sz w:val="28"/>
          <w:szCs w:val="28"/>
        </w:rPr>
      </w:pPr>
      <w:r w:rsidRPr="00D03E9B">
        <w:rPr>
          <w:rFonts w:asciiTheme="majorBidi" w:hAnsiTheme="majorBidi" w:cstheme="majorBidi"/>
          <w:b/>
          <w:bCs/>
          <w:sz w:val="28"/>
          <w:szCs w:val="28"/>
        </w:rPr>
        <w:t>-NK Cells in Chronic Phase of Hepatitis C:</w:t>
      </w:r>
    </w:p>
    <w:p w:rsidR="007C1C85" w:rsidRPr="00D03E9B" w:rsidRDefault="007C1C85" w:rsidP="006E43BF">
      <w:pPr>
        <w:autoSpaceDE w:val="0"/>
        <w:autoSpaceDN w:val="0"/>
        <w:bidi w:val="0"/>
        <w:adjustRightInd w:val="0"/>
        <w:spacing w:after="0" w:line="400" w:lineRule="atLeast"/>
        <w:ind w:firstLine="720"/>
        <w:jc w:val="lowKashida"/>
        <w:rPr>
          <w:rFonts w:asciiTheme="majorBidi" w:hAnsiTheme="majorBidi" w:cstheme="majorBidi"/>
          <w:color w:val="000000"/>
          <w:sz w:val="28"/>
          <w:szCs w:val="28"/>
        </w:rPr>
      </w:pPr>
      <w:r w:rsidRPr="00D03E9B">
        <w:rPr>
          <w:rFonts w:asciiTheme="majorBidi" w:hAnsiTheme="majorBidi" w:cstheme="majorBidi"/>
          <w:color w:val="000000"/>
          <w:sz w:val="28"/>
          <w:szCs w:val="28"/>
        </w:rPr>
        <w:t xml:space="preserve">In general, NK cells in the chronic phase of HCV infection are down-regulated, both in number and function. The total number of lymphocytes, absolute number and percentage </w:t>
      </w:r>
      <w:r w:rsidRPr="00D03E9B">
        <w:rPr>
          <w:rFonts w:asciiTheme="majorBidi" w:hAnsiTheme="majorBidi" w:cstheme="majorBidi"/>
          <w:color w:val="000000"/>
          <w:sz w:val="28"/>
          <w:szCs w:val="28"/>
        </w:rPr>
        <w:lastRenderedPageBreak/>
        <w:t xml:space="preserve">of NK cells in peripheral blood are decreased. Several authors reported reduced NK prevalence in peripheral blood of HCV patients that was usually associated with the decline of IFN-c production </w:t>
      </w:r>
      <w:r w:rsidRPr="00D03E9B">
        <w:rPr>
          <w:rFonts w:asciiTheme="majorBidi" w:hAnsiTheme="majorBidi" w:cstheme="majorBidi"/>
          <w:b/>
          <w:bCs/>
          <w:i/>
          <w:iCs/>
          <w:sz w:val="28"/>
          <w:szCs w:val="28"/>
        </w:rPr>
        <w:t>(Dessouki et al., 2010).</w:t>
      </w:r>
      <w:r w:rsidR="00D03E9B" w:rsidRPr="00D03E9B">
        <w:rPr>
          <w:rFonts w:asciiTheme="majorBidi" w:hAnsiTheme="majorBidi" w:cstheme="majorBidi"/>
          <w:color w:val="000000"/>
          <w:sz w:val="28"/>
          <w:szCs w:val="28"/>
        </w:rPr>
        <w:t xml:space="preserve"> </w:t>
      </w:r>
      <w:r w:rsidRPr="00D03E9B">
        <w:rPr>
          <w:rFonts w:asciiTheme="majorBidi" w:hAnsiTheme="majorBidi" w:cstheme="majorBidi"/>
          <w:color w:val="000000"/>
          <w:sz w:val="28"/>
          <w:szCs w:val="28"/>
        </w:rPr>
        <w:t xml:space="preserve">One of the possible reasons for this observation could be the lack of IL-15 necessary for NK development and function </w:t>
      </w:r>
      <w:r w:rsidRPr="00D03E9B">
        <w:rPr>
          <w:rFonts w:asciiTheme="majorBidi" w:hAnsiTheme="majorBidi" w:cstheme="majorBidi"/>
          <w:b/>
          <w:bCs/>
          <w:i/>
          <w:iCs/>
          <w:sz w:val="28"/>
          <w:szCs w:val="28"/>
        </w:rPr>
        <w:t>(Meier et al., 2005).</w:t>
      </w:r>
      <w:r w:rsidRPr="00D03E9B">
        <w:rPr>
          <w:rFonts w:asciiTheme="majorBidi" w:hAnsiTheme="majorBidi" w:cstheme="majorBidi"/>
          <w:color w:val="000000"/>
          <w:sz w:val="28"/>
          <w:szCs w:val="28"/>
        </w:rPr>
        <w:t xml:space="preserve"> </w:t>
      </w:r>
    </w:p>
    <w:p w:rsidR="007C1C85" w:rsidRPr="006E43BF" w:rsidRDefault="007C1C85" w:rsidP="006E43BF">
      <w:pPr>
        <w:autoSpaceDE w:val="0"/>
        <w:autoSpaceDN w:val="0"/>
        <w:bidi w:val="0"/>
        <w:adjustRightInd w:val="0"/>
        <w:spacing w:before="240" w:after="0" w:line="400" w:lineRule="atLeast"/>
        <w:ind w:firstLine="720"/>
        <w:jc w:val="lowKashida"/>
        <w:rPr>
          <w:rFonts w:asciiTheme="majorBidi" w:hAnsiTheme="majorBidi" w:cstheme="majorBidi"/>
          <w:b/>
          <w:bCs/>
          <w:i/>
          <w:iCs/>
          <w:color w:val="000000"/>
          <w:spacing w:val="-2"/>
          <w:sz w:val="28"/>
          <w:szCs w:val="28"/>
        </w:rPr>
      </w:pPr>
      <w:r w:rsidRPr="006E43BF">
        <w:rPr>
          <w:rFonts w:asciiTheme="majorBidi" w:hAnsiTheme="majorBidi" w:cstheme="majorBidi"/>
          <w:color w:val="000000"/>
          <w:spacing w:val="-2"/>
          <w:sz w:val="28"/>
          <w:szCs w:val="28"/>
        </w:rPr>
        <w:t xml:space="preserve">With regard to NK subsets, there is a general consensus that the relative increase of CD56 </w:t>
      </w:r>
      <w:r w:rsidRPr="006E43BF">
        <w:rPr>
          <w:rFonts w:asciiTheme="majorBidi" w:hAnsiTheme="majorBidi" w:cstheme="majorBidi"/>
          <w:color w:val="000000"/>
          <w:spacing w:val="-2"/>
          <w:sz w:val="28"/>
          <w:szCs w:val="28"/>
          <w:vertAlign w:val="superscript"/>
        </w:rPr>
        <w:t>bright</w:t>
      </w:r>
      <w:r w:rsidRPr="006E43BF">
        <w:rPr>
          <w:rFonts w:asciiTheme="majorBidi" w:hAnsiTheme="majorBidi" w:cstheme="majorBidi"/>
          <w:color w:val="000000"/>
          <w:spacing w:val="-2"/>
          <w:sz w:val="28"/>
          <w:szCs w:val="28"/>
        </w:rPr>
        <w:t xml:space="preserve"> cells is not associated with CD56</w:t>
      </w:r>
      <w:r w:rsidRPr="006E43BF">
        <w:rPr>
          <w:rFonts w:asciiTheme="majorBidi" w:hAnsiTheme="majorBidi" w:cstheme="majorBidi"/>
          <w:color w:val="000000"/>
          <w:spacing w:val="-2"/>
          <w:sz w:val="28"/>
          <w:szCs w:val="28"/>
          <w:vertAlign w:val="superscript"/>
        </w:rPr>
        <w:t>dim</w:t>
      </w:r>
      <w:r w:rsidRPr="006E43BF">
        <w:rPr>
          <w:rFonts w:asciiTheme="majorBidi" w:hAnsiTheme="majorBidi" w:cstheme="majorBidi"/>
          <w:color w:val="000000"/>
          <w:spacing w:val="-2"/>
          <w:sz w:val="28"/>
          <w:szCs w:val="28"/>
        </w:rPr>
        <w:t xml:space="preserve"> cell increase. Upregulation of tumor necrosis factor-related apoptosis-inducing ligand (TRAIL) contributing to damage of hepatocytes in situ has been shown in NK cells. It has been postulated that the decrease of CD56</w:t>
      </w:r>
      <w:r w:rsidRPr="006E43BF">
        <w:rPr>
          <w:rFonts w:asciiTheme="majorBidi" w:hAnsiTheme="majorBidi" w:cstheme="majorBidi"/>
          <w:color w:val="000000"/>
          <w:spacing w:val="-2"/>
          <w:sz w:val="28"/>
          <w:szCs w:val="28"/>
          <w:vertAlign w:val="superscript"/>
        </w:rPr>
        <w:t>dim</w:t>
      </w:r>
      <w:r w:rsidRPr="006E43BF">
        <w:rPr>
          <w:rFonts w:asciiTheme="majorBidi" w:hAnsiTheme="majorBidi" w:cstheme="majorBidi"/>
          <w:color w:val="000000"/>
          <w:spacing w:val="-2"/>
          <w:sz w:val="28"/>
          <w:szCs w:val="28"/>
        </w:rPr>
        <w:t>NK cells is due to the effect of endogenous and/or therapeutic IFN-α. In contrast, CD56</w:t>
      </w:r>
      <w:r w:rsidRPr="006E43BF">
        <w:rPr>
          <w:rFonts w:asciiTheme="majorBidi" w:hAnsiTheme="majorBidi" w:cstheme="majorBidi"/>
          <w:color w:val="000000"/>
          <w:spacing w:val="-2"/>
          <w:sz w:val="28"/>
          <w:szCs w:val="28"/>
          <w:vertAlign w:val="superscript"/>
        </w:rPr>
        <w:t>-</w:t>
      </w:r>
      <w:r w:rsidRPr="006E43BF">
        <w:rPr>
          <w:rFonts w:asciiTheme="majorBidi" w:hAnsiTheme="majorBidi" w:cstheme="majorBidi"/>
          <w:color w:val="000000"/>
          <w:spacing w:val="-2"/>
          <w:sz w:val="28"/>
          <w:szCs w:val="28"/>
        </w:rPr>
        <w:t>CD16</w:t>
      </w:r>
      <w:r w:rsidRPr="006E43BF">
        <w:rPr>
          <w:rFonts w:asciiTheme="majorBidi" w:hAnsiTheme="majorBidi" w:cstheme="majorBidi"/>
          <w:color w:val="000000"/>
          <w:spacing w:val="-2"/>
          <w:sz w:val="28"/>
          <w:szCs w:val="28"/>
          <w:vertAlign w:val="superscript"/>
        </w:rPr>
        <w:t>+</w:t>
      </w:r>
      <w:r w:rsidRPr="006E43BF">
        <w:rPr>
          <w:rFonts w:asciiTheme="majorBidi" w:hAnsiTheme="majorBidi" w:cstheme="majorBidi"/>
          <w:color w:val="000000"/>
          <w:spacing w:val="-2"/>
          <w:sz w:val="28"/>
          <w:szCs w:val="28"/>
        </w:rPr>
        <w:t xml:space="preserve"> NK cell subset becomes expanded. The CD56</w:t>
      </w:r>
      <w:r w:rsidRPr="006E43BF">
        <w:rPr>
          <w:rFonts w:asciiTheme="majorBidi" w:hAnsiTheme="majorBidi" w:cstheme="majorBidi"/>
          <w:color w:val="000000"/>
          <w:spacing w:val="-2"/>
          <w:sz w:val="28"/>
          <w:szCs w:val="28"/>
          <w:vertAlign w:val="superscript"/>
        </w:rPr>
        <w:t>-</w:t>
      </w:r>
      <w:r w:rsidRPr="006E43BF">
        <w:rPr>
          <w:rFonts w:asciiTheme="majorBidi" w:hAnsiTheme="majorBidi" w:cstheme="majorBidi"/>
          <w:color w:val="000000"/>
          <w:spacing w:val="-2"/>
          <w:sz w:val="28"/>
          <w:szCs w:val="28"/>
        </w:rPr>
        <w:t>CD16</w:t>
      </w:r>
      <w:r w:rsidRPr="006E43BF">
        <w:rPr>
          <w:rFonts w:asciiTheme="majorBidi" w:hAnsiTheme="majorBidi" w:cstheme="majorBidi"/>
          <w:color w:val="000000"/>
          <w:spacing w:val="-2"/>
          <w:sz w:val="28"/>
          <w:szCs w:val="28"/>
          <w:vertAlign w:val="superscript"/>
        </w:rPr>
        <w:t>+</w:t>
      </w:r>
      <w:r w:rsidRPr="006E43BF">
        <w:rPr>
          <w:rFonts w:asciiTheme="majorBidi" w:hAnsiTheme="majorBidi" w:cstheme="majorBidi"/>
          <w:color w:val="000000"/>
          <w:spacing w:val="-2"/>
          <w:sz w:val="28"/>
          <w:szCs w:val="28"/>
        </w:rPr>
        <w:t xml:space="preserve"> NK cells, however, are considered to be in the terminal stage of differentiation and function. They produce small amounts of IFN-γ and release some chemokines such as </w:t>
      </w:r>
      <w:r w:rsidRPr="006E43BF">
        <w:rPr>
          <w:rFonts w:asciiTheme="majorBidi" w:hAnsiTheme="majorBidi" w:cstheme="majorBidi"/>
          <w:spacing w:val="-2"/>
          <w:sz w:val="28"/>
          <w:szCs w:val="28"/>
        </w:rPr>
        <w:t>Macrophage Inflammatory Protein-1</w:t>
      </w:r>
      <w:r w:rsidRPr="006E43BF">
        <w:rPr>
          <w:rFonts w:asciiTheme="majorBidi" w:hAnsiTheme="majorBidi" w:cstheme="majorBidi"/>
          <w:color w:val="000000"/>
          <w:spacing w:val="-2"/>
          <w:sz w:val="28"/>
          <w:szCs w:val="28"/>
        </w:rPr>
        <w:t xml:space="preserve"> (MIP-1). Their significance remains to be elucidated </w:t>
      </w:r>
      <w:r w:rsidRPr="006E43BF">
        <w:rPr>
          <w:rFonts w:asciiTheme="majorBidi" w:hAnsiTheme="majorBidi" w:cstheme="majorBidi"/>
          <w:b/>
          <w:bCs/>
          <w:i/>
          <w:iCs/>
          <w:color w:val="000000"/>
          <w:spacing w:val="-2"/>
          <w:sz w:val="28"/>
          <w:szCs w:val="28"/>
        </w:rPr>
        <w:t>(Gonzalez et al</w:t>
      </w:r>
      <w:r w:rsidRPr="006E43BF">
        <w:rPr>
          <w:rFonts w:asciiTheme="majorBidi" w:hAnsiTheme="majorBidi" w:cstheme="majorBidi"/>
          <w:b/>
          <w:bCs/>
          <w:i/>
          <w:iCs/>
          <w:spacing w:val="-2"/>
          <w:sz w:val="28"/>
          <w:szCs w:val="28"/>
        </w:rPr>
        <w:t>., 2009</w:t>
      </w:r>
      <w:r w:rsidRPr="006E43BF">
        <w:rPr>
          <w:rFonts w:asciiTheme="majorBidi" w:hAnsiTheme="majorBidi" w:cstheme="majorBidi"/>
          <w:b/>
          <w:bCs/>
          <w:i/>
          <w:iCs/>
          <w:color w:val="000000"/>
          <w:spacing w:val="-2"/>
          <w:sz w:val="28"/>
          <w:szCs w:val="28"/>
        </w:rPr>
        <w:t>).</w:t>
      </w:r>
    </w:p>
    <w:p w:rsidR="007C1C85" w:rsidRPr="00D03E9B" w:rsidRDefault="007C1C85" w:rsidP="006E43BF">
      <w:pPr>
        <w:autoSpaceDE w:val="0"/>
        <w:autoSpaceDN w:val="0"/>
        <w:bidi w:val="0"/>
        <w:adjustRightInd w:val="0"/>
        <w:spacing w:before="240" w:after="0" w:line="400" w:lineRule="atLeast"/>
        <w:ind w:firstLine="720"/>
        <w:jc w:val="lowKashida"/>
        <w:rPr>
          <w:rFonts w:asciiTheme="majorBidi" w:hAnsiTheme="majorBidi" w:cstheme="majorBidi"/>
          <w:color w:val="000000"/>
          <w:sz w:val="28"/>
          <w:szCs w:val="28"/>
        </w:rPr>
      </w:pPr>
      <w:r w:rsidRPr="00D03E9B">
        <w:rPr>
          <w:rFonts w:asciiTheme="majorBidi" w:hAnsiTheme="majorBidi" w:cstheme="majorBidi"/>
          <w:color w:val="000000"/>
          <w:sz w:val="28"/>
          <w:szCs w:val="28"/>
        </w:rPr>
        <w:t xml:space="preserve">The impaired function of NK cells in the course of HCV infection is particularly evident in their interactions with DCs </w:t>
      </w:r>
      <w:r w:rsidRPr="00D03E9B">
        <w:rPr>
          <w:rFonts w:asciiTheme="majorBidi" w:hAnsiTheme="majorBidi" w:cstheme="majorBidi"/>
          <w:b/>
          <w:bCs/>
          <w:i/>
          <w:iCs/>
          <w:sz w:val="28"/>
          <w:szCs w:val="28"/>
        </w:rPr>
        <w:t>(Mavilio et al., 2006).</w:t>
      </w:r>
      <w:r w:rsidRPr="00D03E9B">
        <w:rPr>
          <w:rFonts w:asciiTheme="majorBidi" w:hAnsiTheme="majorBidi" w:cstheme="majorBidi"/>
          <w:color w:val="000000"/>
          <w:sz w:val="28"/>
          <w:szCs w:val="28"/>
        </w:rPr>
        <w:t xml:space="preserve"> Although DCs are able to produce IL-15, the production is deficient, apparently due to the inhibitory effect of IFN-α. NK cells normally activate DCs; however, in the chronic HCV infection the activating effect is poor. This results in impaired antigen presentation by DCs. Several alterations of NK receptor expression and function during chronic HCV infection have been described.</w:t>
      </w:r>
      <w:r w:rsidRPr="00D03E9B">
        <w:rPr>
          <w:rFonts w:asciiTheme="majorBidi" w:hAnsiTheme="majorBidi" w:cstheme="majorBidi"/>
          <w:b/>
          <w:bCs/>
          <w:color w:val="000000"/>
          <w:sz w:val="28"/>
          <w:szCs w:val="28"/>
        </w:rPr>
        <w:t xml:space="preserve"> </w:t>
      </w:r>
      <w:r w:rsidRPr="00D03E9B">
        <w:rPr>
          <w:rFonts w:asciiTheme="majorBidi" w:hAnsiTheme="majorBidi" w:cstheme="majorBidi"/>
          <w:color w:val="000000"/>
          <w:sz w:val="28"/>
          <w:szCs w:val="28"/>
        </w:rPr>
        <w:t xml:space="preserve">For example, an </w:t>
      </w:r>
      <w:r w:rsidRPr="00D03E9B">
        <w:rPr>
          <w:rFonts w:asciiTheme="majorBidi" w:hAnsiTheme="majorBidi" w:cstheme="majorBidi"/>
          <w:color w:val="000000"/>
          <w:sz w:val="28"/>
          <w:szCs w:val="28"/>
        </w:rPr>
        <w:lastRenderedPageBreak/>
        <w:t xml:space="preserve">increase of NKG2A inhibitory receptor expression was shown both on intrahepatic and peripheral blood NK cells </w:t>
      </w:r>
      <w:r w:rsidRPr="00D03E9B">
        <w:rPr>
          <w:rFonts w:asciiTheme="majorBidi" w:hAnsiTheme="majorBidi" w:cstheme="majorBidi"/>
          <w:b/>
          <w:bCs/>
          <w:i/>
          <w:iCs/>
          <w:sz w:val="28"/>
          <w:szCs w:val="28"/>
        </w:rPr>
        <w:t>(Harrison et al., 2010).</w:t>
      </w:r>
      <w:r w:rsidRPr="00D03E9B">
        <w:rPr>
          <w:rFonts w:asciiTheme="majorBidi" w:hAnsiTheme="majorBidi" w:cstheme="majorBidi"/>
          <w:color w:val="000000"/>
          <w:sz w:val="28"/>
          <w:szCs w:val="28"/>
        </w:rPr>
        <w:t xml:space="preserve">NKG2D was shown, to be hypofunctional, because their ligand MICA (nonpolymorphic MHC class I chain related) protein expression is impaired on HCV-infected hepatocytes and DCs. This results in lower DCs activation </w:t>
      </w:r>
      <w:r w:rsidRPr="00D03E9B">
        <w:rPr>
          <w:rFonts w:asciiTheme="majorBidi" w:hAnsiTheme="majorBidi" w:cstheme="majorBidi"/>
          <w:b/>
          <w:bCs/>
          <w:i/>
          <w:iCs/>
          <w:color w:val="000000"/>
          <w:sz w:val="28"/>
          <w:szCs w:val="28"/>
        </w:rPr>
        <w:t xml:space="preserve">(Jinushi et al., </w:t>
      </w:r>
      <w:r w:rsidRPr="00D03E9B">
        <w:rPr>
          <w:rFonts w:asciiTheme="majorBidi" w:hAnsiTheme="majorBidi" w:cstheme="majorBidi"/>
          <w:b/>
          <w:bCs/>
          <w:i/>
          <w:iCs/>
          <w:sz w:val="28"/>
          <w:szCs w:val="28"/>
        </w:rPr>
        <w:t>2004</w:t>
      </w:r>
      <w:r w:rsidRPr="00D03E9B">
        <w:rPr>
          <w:rFonts w:asciiTheme="majorBidi" w:hAnsiTheme="majorBidi" w:cstheme="majorBidi"/>
          <w:b/>
          <w:bCs/>
          <w:i/>
          <w:iCs/>
          <w:color w:val="000000"/>
          <w:sz w:val="28"/>
          <w:szCs w:val="28"/>
        </w:rPr>
        <w:t>).</w:t>
      </w:r>
      <w:r w:rsidRPr="00D03E9B">
        <w:rPr>
          <w:rFonts w:asciiTheme="majorBidi" w:hAnsiTheme="majorBidi" w:cstheme="majorBidi"/>
          <w:color w:val="000000"/>
          <w:sz w:val="28"/>
          <w:szCs w:val="28"/>
        </w:rPr>
        <w:t xml:space="preserve"> Furthermore, NK cells have shown decreased KIR expression with an increased expression of some activating receptors. Although there are conflicting reports concerning NKG2D activating receptors, the general consensus is that there is the activating receptors such as NKG2C, NKp30, NKp44 and NKp46 are up regulated. This could explain why the cytotoxicity of NK cells in chronic HCV was reported intact or increased </w:t>
      </w:r>
      <w:r w:rsidRPr="00D03E9B">
        <w:rPr>
          <w:rFonts w:asciiTheme="majorBidi" w:hAnsiTheme="majorBidi" w:cstheme="majorBidi"/>
          <w:b/>
          <w:bCs/>
          <w:i/>
          <w:iCs/>
          <w:sz w:val="28"/>
          <w:szCs w:val="28"/>
        </w:rPr>
        <w:t>(Yoon et al., 2009).</w:t>
      </w:r>
      <w:r w:rsidRPr="00D03E9B">
        <w:rPr>
          <w:rFonts w:asciiTheme="majorBidi" w:hAnsiTheme="majorBidi" w:cstheme="majorBidi"/>
          <w:color w:val="000000"/>
          <w:sz w:val="28"/>
          <w:szCs w:val="28"/>
        </w:rPr>
        <w:t xml:space="preserve"> </w:t>
      </w:r>
    </w:p>
    <w:p w:rsidR="007C1C85" w:rsidRPr="00D03E9B" w:rsidRDefault="007C1C85" w:rsidP="006E43BF">
      <w:pPr>
        <w:autoSpaceDE w:val="0"/>
        <w:autoSpaceDN w:val="0"/>
        <w:bidi w:val="0"/>
        <w:adjustRightInd w:val="0"/>
        <w:spacing w:before="240" w:after="0" w:line="400" w:lineRule="atLeast"/>
        <w:ind w:firstLine="720"/>
        <w:jc w:val="lowKashida"/>
        <w:rPr>
          <w:rFonts w:asciiTheme="majorBidi" w:hAnsiTheme="majorBidi" w:cstheme="majorBidi"/>
          <w:b/>
          <w:bCs/>
          <w:i/>
          <w:iCs/>
          <w:color w:val="000000"/>
          <w:sz w:val="28"/>
          <w:szCs w:val="28"/>
        </w:rPr>
      </w:pPr>
      <w:r w:rsidRPr="00D03E9B">
        <w:rPr>
          <w:rFonts w:asciiTheme="majorBidi" w:hAnsiTheme="majorBidi" w:cstheme="majorBidi"/>
          <w:color w:val="000000"/>
          <w:sz w:val="28"/>
          <w:szCs w:val="28"/>
        </w:rPr>
        <w:t xml:space="preserve">Some authors noticed the change in the polarization profile of NK cells, from NK1 secreting IFN-γ and TNF-α to NK2 secreting IL-10, TGF-β, IL-4, IL-13 </w:t>
      </w:r>
      <w:r w:rsidRPr="00D03E9B">
        <w:rPr>
          <w:rFonts w:asciiTheme="majorBidi" w:hAnsiTheme="majorBidi" w:cstheme="majorBidi"/>
          <w:b/>
          <w:bCs/>
          <w:i/>
          <w:iCs/>
          <w:color w:val="000000"/>
          <w:sz w:val="28"/>
          <w:szCs w:val="28"/>
        </w:rPr>
        <w:t>(</w:t>
      </w:r>
      <w:r w:rsidRPr="00D03E9B">
        <w:rPr>
          <w:rFonts w:asciiTheme="majorBidi" w:hAnsiTheme="majorBidi" w:cstheme="majorBidi"/>
          <w:b/>
          <w:bCs/>
          <w:i/>
          <w:iCs/>
          <w:sz w:val="28"/>
          <w:szCs w:val="28"/>
        </w:rPr>
        <w:t>Mariusz et al., 2011</w:t>
      </w:r>
      <w:r w:rsidRPr="00D03E9B">
        <w:rPr>
          <w:rFonts w:asciiTheme="majorBidi" w:hAnsiTheme="majorBidi" w:cstheme="majorBidi"/>
          <w:b/>
          <w:bCs/>
          <w:i/>
          <w:iCs/>
          <w:color w:val="000000"/>
          <w:sz w:val="28"/>
          <w:szCs w:val="28"/>
        </w:rPr>
        <w:t>).</w:t>
      </w:r>
      <w:r w:rsidR="006E43BF">
        <w:rPr>
          <w:rFonts w:asciiTheme="majorBidi" w:hAnsiTheme="majorBidi" w:cstheme="majorBidi"/>
          <w:color w:val="000000"/>
          <w:sz w:val="28"/>
          <w:szCs w:val="28"/>
        </w:rPr>
        <w:t xml:space="preserve"> </w:t>
      </w:r>
      <w:r w:rsidRPr="00D03E9B">
        <w:rPr>
          <w:rFonts w:asciiTheme="majorBidi" w:hAnsiTheme="majorBidi" w:cstheme="majorBidi"/>
          <w:color w:val="000000"/>
          <w:sz w:val="28"/>
          <w:szCs w:val="28"/>
        </w:rPr>
        <w:t>Figures (12</w:t>
      </w:r>
      <w:proofErr w:type="gramStart"/>
      <w:r w:rsidRPr="00D03E9B">
        <w:rPr>
          <w:rFonts w:asciiTheme="majorBidi" w:hAnsiTheme="majorBidi" w:cstheme="majorBidi"/>
          <w:color w:val="000000"/>
          <w:sz w:val="28"/>
          <w:szCs w:val="28"/>
        </w:rPr>
        <w:t>,13</w:t>
      </w:r>
      <w:proofErr w:type="gramEnd"/>
      <w:r w:rsidRPr="00D03E9B">
        <w:rPr>
          <w:rFonts w:asciiTheme="majorBidi" w:hAnsiTheme="majorBidi" w:cstheme="majorBidi"/>
          <w:color w:val="000000"/>
          <w:sz w:val="28"/>
          <w:szCs w:val="28"/>
        </w:rPr>
        <w:t>)</w:t>
      </w:r>
      <w:r w:rsidRPr="00D03E9B">
        <w:rPr>
          <w:rFonts w:asciiTheme="majorBidi" w:hAnsiTheme="majorBidi" w:cstheme="majorBidi"/>
          <w:b/>
          <w:bCs/>
          <w:i/>
          <w:iCs/>
          <w:color w:val="000000"/>
          <w:sz w:val="28"/>
          <w:szCs w:val="28"/>
        </w:rPr>
        <w:t xml:space="preserve"> </w:t>
      </w:r>
      <w:r w:rsidRPr="00FF5DB6">
        <w:rPr>
          <w:rFonts w:asciiTheme="majorBidi" w:hAnsiTheme="majorBidi" w:cstheme="majorBidi"/>
          <w:b/>
          <w:bCs/>
          <w:i/>
          <w:iCs/>
          <w:color w:val="000000"/>
          <w:sz w:val="28"/>
          <w:szCs w:val="28"/>
        </w:rPr>
        <w:t>(Cheent</w:t>
      </w:r>
      <w:r w:rsidR="00C14841" w:rsidRPr="00FF5DB6">
        <w:rPr>
          <w:rFonts w:asciiTheme="majorBidi" w:hAnsiTheme="majorBidi" w:cstheme="majorBidi"/>
          <w:b/>
          <w:bCs/>
          <w:i/>
          <w:iCs/>
          <w:color w:val="000000"/>
          <w:sz w:val="28"/>
          <w:szCs w:val="28"/>
        </w:rPr>
        <w:t xml:space="preserve"> and</w:t>
      </w:r>
      <w:r w:rsidR="00FF5DB6" w:rsidRPr="00FF5DB6">
        <w:rPr>
          <w:rFonts w:asciiTheme="majorBidi" w:hAnsiTheme="majorBidi" w:cstheme="majorBidi"/>
          <w:b/>
          <w:bCs/>
          <w:i/>
          <w:iCs/>
          <w:sz w:val="28"/>
          <w:szCs w:val="28"/>
        </w:rPr>
        <w:t xml:space="preserve"> Khakoo</w:t>
      </w:r>
      <w:r w:rsidRPr="00FF5DB6">
        <w:rPr>
          <w:rFonts w:asciiTheme="majorBidi" w:hAnsiTheme="majorBidi" w:cstheme="majorBidi"/>
          <w:b/>
          <w:bCs/>
          <w:i/>
          <w:iCs/>
          <w:color w:val="000000"/>
          <w:sz w:val="28"/>
          <w:szCs w:val="28"/>
        </w:rPr>
        <w:t>, 2011).</w:t>
      </w:r>
    </w:p>
    <w:p w:rsidR="007C1C85" w:rsidRPr="00D03E9B" w:rsidRDefault="007C1C85" w:rsidP="006E43BF">
      <w:pPr>
        <w:autoSpaceDE w:val="0"/>
        <w:autoSpaceDN w:val="0"/>
        <w:bidi w:val="0"/>
        <w:adjustRightInd w:val="0"/>
        <w:spacing w:before="240" w:after="0" w:line="400" w:lineRule="atLeast"/>
        <w:ind w:firstLine="720"/>
        <w:jc w:val="lowKashida"/>
        <w:rPr>
          <w:rFonts w:asciiTheme="majorBidi" w:hAnsiTheme="majorBidi" w:cstheme="majorBidi"/>
          <w:b/>
          <w:bCs/>
          <w:i/>
          <w:iCs/>
          <w:sz w:val="28"/>
          <w:szCs w:val="28"/>
        </w:rPr>
      </w:pPr>
      <w:r w:rsidRPr="00D03E9B">
        <w:rPr>
          <w:rFonts w:asciiTheme="majorBidi" w:hAnsiTheme="majorBidi" w:cstheme="majorBidi"/>
          <w:color w:val="000000"/>
          <w:sz w:val="28"/>
          <w:szCs w:val="28"/>
        </w:rPr>
        <w:t xml:space="preserve">This shift is probably due to the impact of IL-10 secreted by T cells infiltrating infected liver </w:t>
      </w:r>
      <w:r w:rsidRPr="00D03E9B">
        <w:rPr>
          <w:rFonts w:asciiTheme="majorBidi" w:hAnsiTheme="majorBidi" w:cstheme="majorBidi"/>
          <w:b/>
          <w:bCs/>
          <w:i/>
          <w:iCs/>
          <w:sz w:val="28"/>
          <w:szCs w:val="28"/>
        </w:rPr>
        <w:t>(Abel et al., 2006).</w:t>
      </w:r>
    </w:p>
    <w:p w:rsidR="007C1C85" w:rsidRPr="00D03E9B" w:rsidRDefault="007C1C85" w:rsidP="006E43BF">
      <w:pPr>
        <w:autoSpaceDE w:val="0"/>
        <w:autoSpaceDN w:val="0"/>
        <w:bidi w:val="0"/>
        <w:adjustRightInd w:val="0"/>
        <w:spacing w:before="240" w:after="0" w:line="400" w:lineRule="atLeast"/>
        <w:ind w:firstLine="720"/>
        <w:jc w:val="lowKashida"/>
        <w:rPr>
          <w:rFonts w:asciiTheme="majorBidi" w:hAnsiTheme="majorBidi" w:cstheme="majorBidi"/>
          <w:color w:val="000000"/>
          <w:sz w:val="28"/>
          <w:szCs w:val="28"/>
        </w:rPr>
      </w:pPr>
      <w:r w:rsidRPr="00D03E9B">
        <w:rPr>
          <w:rFonts w:asciiTheme="majorBidi" w:hAnsiTheme="majorBidi" w:cstheme="majorBidi"/>
          <w:color w:val="000000"/>
          <w:sz w:val="28"/>
          <w:szCs w:val="28"/>
        </w:rPr>
        <w:t xml:space="preserve">On the other hand, there are experimental data hinting to the suppression of full cycle of HCV infection in human hepatocytes. It has been shown that when NK cells culture supernatants (SN) were added to HCV infected hepatocytes, this resulted in significantly lower concentrations of HCV RNA and protein as compared to control cells. This effect could be abolished by the antibody to IFN-γ. Supernatants treated </w:t>
      </w:r>
      <w:r w:rsidRPr="00D03E9B">
        <w:rPr>
          <w:rFonts w:asciiTheme="majorBidi" w:hAnsiTheme="majorBidi" w:cstheme="majorBidi"/>
          <w:color w:val="000000"/>
          <w:sz w:val="28"/>
          <w:szCs w:val="28"/>
        </w:rPr>
        <w:lastRenderedPageBreak/>
        <w:t xml:space="preserve">hepatocytes produced high quantities of type I IFN and expressed IFN regulatory factors-3 and -7. The SN also enhanced signal transducer and activator of transcription (STAT-1 and -2), transcription factors crucial for IFN mediated antiviral activities </w:t>
      </w:r>
      <w:r w:rsidRPr="00D03E9B">
        <w:rPr>
          <w:rFonts w:asciiTheme="majorBidi" w:hAnsiTheme="majorBidi" w:cstheme="majorBidi"/>
          <w:b/>
          <w:bCs/>
          <w:i/>
          <w:iCs/>
          <w:sz w:val="28"/>
          <w:szCs w:val="28"/>
        </w:rPr>
        <w:t>(Wang et al., 2008)</w:t>
      </w:r>
      <w:r w:rsidRPr="00D03E9B">
        <w:rPr>
          <w:rFonts w:asciiTheme="majorBidi" w:hAnsiTheme="majorBidi" w:cstheme="majorBidi"/>
          <w:color w:val="000000"/>
          <w:sz w:val="28"/>
          <w:szCs w:val="28"/>
        </w:rPr>
        <w:t>.</w:t>
      </w:r>
    </w:p>
    <w:p w:rsidR="007C1C85" w:rsidRPr="00D03E9B" w:rsidRDefault="007C1C85" w:rsidP="00C83401">
      <w:pPr>
        <w:autoSpaceDE w:val="0"/>
        <w:autoSpaceDN w:val="0"/>
        <w:bidi w:val="0"/>
        <w:adjustRightInd w:val="0"/>
        <w:spacing w:before="240" w:after="0" w:line="420" w:lineRule="atLeast"/>
        <w:jc w:val="center"/>
        <w:rPr>
          <w:rFonts w:asciiTheme="majorBidi" w:hAnsiTheme="majorBidi" w:cstheme="majorBidi"/>
          <w:b/>
          <w:bCs/>
          <w:sz w:val="24"/>
          <w:szCs w:val="24"/>
        </w:rPr>
      </w:pPr>
      <w:r w:rsidRPr="00D03E9B">
        <w:rPr>
          <w:rFonts w:asciiTheme="majorBidi" w:hAnsiTheme="majorBidi" w:cstheme="majorBidi"/>
          <w:b/>
          <w:bCs/>
          <w:noProof/>
          <w:sz w:val="24"/>
          <w:szCs w:val="24"/>
        </w:rPr>
        <w:drawing>
          <wp:inline distT="0" distB="0" distL="0" distR="0" wp14:anchorId="1147F7F8" wp14:editId="1100A0AA">
            <wp:extent cx="4244584" cy="3708000"/>
            <wp:effectExtent l="19050" t="19050" r="22860" b="260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44584" cy="3708000"/>
                    </a:xfrm>
                    <a:prstGeom prst="rect">
                      <a:avLst/>
                    </a:prstGeom>
                    <a:noFill/>
                    <a:ln w="12700">
                      <a:solidFill>
                        <a:schemeClr val="tx1"/>
                      </a:solidFill>
                    </a:ln>
                  </pic:spPr>
                </pic:pic>
              </a:graphicData>
            </a:graphic>
          </wp:inline>
        </w:drawing>
      </w:r>
    </w:p>
    <w:p w:rsidR="007C1C85" w:rsidRPr="00D03E9B" w:rsidRDefault="006E43BF" w:rsidP="00FF5DB6">
      <w:pPr>
        <w:autoSpaceDE w:val="0"/>
        <w:autoSpaceDN w:val="0"/>
        <w:bidi w:val="0"/>
        <w:adjustRightInd w:val="0"/>
        <w:spacing w:before="240" w:after="0" w:line="240" w:lineRule="auto"/>
        <w:ind w:left="1358" w:hanging="1358"/>
        <w:jc w:val="lowKashida"/>
        <w:rPr>
          <w:rFonts w:asciiTheme="majorBidi" w:hAnsiTheme="majorBidi" w:cstheme="majorBidi"/>
        </w:rPr>
      </w:pPr>
      <w:bookmarkStart w:id="22" w:name="_Toc371492793"/>
      <w:r w:rsidRPr="000C7713">
        <w:rPr>
          <w:rFonts w:asciiTheme="majorBidi" w:hAnsiTheme="majorBidi" w:cstheme="majorBidi"/>
          <w:b/>
          <w:bCs/>
        </w:rPr>
        <w:t>Figure (</w:t>
      </w:r>
      <w:r w:rsidRPr="000C7713">
        <w:rPr>
          <w:rFonts w:asciiTheme="majorBidi" w:hAnsiTheme="majorBidi" w:cstheme="majorBidi"/>
          <w:b/>
          <w:bCs/>
        </w:rPr>
        <w:fldChar w:fldCharType="begin"/>
      </w:r>
      <w:r w:rsidRPr="000C7713">
        <w:rPr>
          <w:rFonts w:asciiTheme="majorBidi" w:hAnsiTheme="majorBidi" w:cstheme="majorBidi"/>
          <w:b/>
          <w:bCs/>
        </w:rPr>
        <w:instrText xml:space="preserve"> SEQ Figure \* ARABIC </w:instrText>
      </w:r>
      <w:r w:rsidRPr="000C7713">
        <w:rPr>
          <w:rFonts w:asciiTheme="majorBidi" w:hAnsiTheme="majorBidi" w:cstheme="majorBidi"/>
          <w:b/>
          <w:bCs/>
        </w:rPr>
        <w:fldChar w:fldCharType="separate"/>
      </w:r>
      <w:r w:rsidR="00682BD3">
        <w:rPr>
          <w:rFonts w:asciiTheme="majorBidi" w:hAnsiTheme="majorBidi" w:cstheme="majorBidi"/>
          <w:b/>
          <w:bCs/>
          <w:noProof/>
        </w:rPr>
        <w:t>12</w:t>
      </w:r>
      <w:r w:rsidRPr="000C7713">
        <w:rPr>
          <w:rFonts w:asciiTheme="majorBidi" w:hAnsiTheme="majorBidi" w:cstheme="majorBidi"/>
          <w:b/>
          <w:bCs/>
        </w:rPr>
        <w:fldChar w:fldCharType="end"/>
      </w:r>
      <w:r w:rsidRPr="000C7713">
        <w:rPr>
          <w:rFonts w:asciiTheme="majorBidi" w:hAnsiTheme="majorBidi" w:cstheme="majorBidi"/>
          <w:b/>
          <w:bCs/>
        </w:rPr>
        <w:t>):</w:t>
      </w:r>
      <w:r>
        <w:rPr>
          <w:rFonts w:asciiTheme="majorBidi" w:hAnsiTheme="majorBidi" w:cstheme="majorBidi"/>
          <w:color w:val="231F20"/>
        </w:rPr>
        <w:tab/>
      </w:r>
      <w:r w:rsidR="007C1C85" w:rsidRPr="00D03E9B">
        <w:rPr>
          <w:rFonts w:asciiTheme="majorBidi" w:hAnsiTheme="majorBidi" w:cstheme="majorBidi"/>
        </w:rPr>
        <w:t xml:space="preserve">Natural killer (NK) cells in acute hepatitis C virus (HCV) infection. NK cells are activated in the acute phase of HCV infection. Downregulation of major histocompatibility complex (MHC) class I on virus-infected hepatocytes may reduce the inhibitory signal to NK cells, shifting the balance towards NK cell activation. Dendritic cells (DCs) engage with NK cells via the NKp30 receptor, and produce cytokines which boost NK cell proliferation towards an ‘NK1’ phenotype. Activated NK1 cells produce cytokines such as interferon </w:t>
      </w:r>
      <w:r w:rsidR="007C1C85" w:rsidRPr="00D03E9B">
        <w:rPr>
          <w:rFonts w:asciiTheme="majorBidi" w:hAnsiTheme="majorBidi" w:cstheme="majorBidi"/>
          <w:color w:val="000000"/>
        </w:rPr>
        <w:t>γ</w:t>
      </w:r>
      <w:r w:rsidR="007C1C85" w:rsidRPr="00D03E9B">
        <w:rPr>
          <w:rFonts w:asciiTheme="majorBidi" w:hAnsiTheme="majorBidi" w:cstheme="majorBidi"/>
        </w:rPr>
        <w:t xml:space="preserve"> (IFN-</w:t>
      </w:r>
      <w:r w:rsidR="007C1C85" w:rsidRPr="00D03E9B">
        <w:rPr>
          <w:rFonts w:asciiTheme="majorBidi" w:hAnsiTheme="majorBidi" w:cstheme="majorBidi"/>
          <w:color w:val="000000"/>
        </w:rPr>
        <w:t xml:space="preserve"> γ</w:t>
      </w:r>
      <w:r w:rsidR="007C1C85" w:rsidRPr="00D03E9B">
        <w:rPr>
          <w:rFonts w:asciiTheme="majorBidi" w:hAnsiTheme="majorBidi" w:cstheme="majorBidi"/>
        </w:rPr>
        <w:t>) and tumour necrosis factor α (TNFα) which suppress HCV replication, reciprocally activate DCs, and prime naive CD4 T cells inducing</w:t>
      </w:r>
      <w:r w:rsidR="00FF5DB6">
        <w:rPr>
          <w:rFonts w:asciiTheme="majorBidi" w:hAnsiTheme="majorBidi" w:cstheme="majorBidi"/>
        </w:rPr>
        <w:t xml:space="preserve"> a T-helper (Th)-1 response.</w:t>
      </w:r>
      <w:r w:rsidR="007C1C85" w:rsidRPr="00D03E9B">
        <w:rPr>
          <w:rFonts w:asciiTheme="majorBidi" w:hAnsiTheme="majorBidi" w:cstheme="majorBidi"/>
        </w:rPr>
        <w:t xml:space="preserve">IL, interleukin </w:t>
      </w:r>
      <w:r w:rsidR="007C1C85" w:rsidRPr="00D03E9B">
        <w:rPr>
          <w:rFonts w:asciiTheme="majorBidi" w:hAnsiTheme="majorBidi" w:cstheme="majorBidi"/>
          <w:b/>
          <w:bCs/>
          <w:i/>
          <w:iCs/>
        </w:rPr>
        <w:t>(</w:t>
      </w:r>
      <w:r w:rsidR="00FF5DB6" w:rsidRPr="00FF5DB6">
        <w:rPr>
          <w:rFonts w:asciiTheme="majorBidi" w:hAnsiTheme="majorBidi" w:cstheme="majorBidi"/>
          <w:b/>
          <w:bCs/>
          <w:i/>
          <w:iCs/>
          <w:color w:val="000000"/>
        </w:rPr>
        <w:t>Cheent and</w:t>
      </w:r>
      <w:r w:rsidR="00FF5DB6" w:rsidRPr="00FF5DB6">
        <w:rPr>
          <w:rFonts w:asciiTheme="majorBidi" w:hAnsiTheme="majorBidi" w:cstheme="majorBidi"/>
          <w:b/>
          <w:bCs/>
        </w:rPr>
        <w:t xml:space="preserve"> Khakoo</w:t>
      </w:r>
      <w:r w:rsidR="007C1C85" w:rsidRPr="00D03E9B">
        <w:rPr>
          <w:rFonts w:asciiTheme="majorBidi" w:hAnsiTheme="majorBidi" w:cstheme="majorBidi"/>
          <w:b/>
          <w:bCs/>
          <w:i/>
          <w:iCs/>
        </w:rPr>
        <w:t>, 2011).</w:t>
      </w:r>
      <w:bookmarkEnd w:id="22"/>
    </w:p>
    <w:p w:rsidR="007C1C85" w:rsidRPr="00D03E9B" w:rsidRDefault="007C1C85" w:rsidP="006E43BF">
      <w:pPr>
        <w:autoSpaceDE w:val="0"/>
        <w:autoSpaceDN w:val="0"/>
        <w:bidi w:val="0"/>
        <w:adjustRightInd w:val="0"/>
        <w:spacing w:before="240" w:after="0" w:line="420" w:lineRule="atLeast"/>
        <w:jc w:val="center"/>
        <w:rPr>
          <w:rFonts w:asciiTheme="majorBidi" w:hAnsiTheme="majorBidi" w:cstheme="majorBidi"/>
        </w:rPr>
      </w:pPr>
      <w:r w:rsidRPr="00D03E9B">
        <w:rPr>
          <w:rFonts w:asciiTheme="majorBidi" w:hAnsiTheme="majorBidi" w:cstheme="majorBidi"/>
          <w:noProof/>
        </w:rPr>
        <w:lastRenderedPageBreak/>
        <w:drawing>
          <wp:inline distT="0" distB="0" distL="0" distR="0" wp14:anchorId="60205CBE" wp14:editId="5492CDB3">
            <wp:extent cx="4343400" cy="3758674"/>
            <wp:effectExtent l="19050" t="19050" r="19050" b="133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46502" cy="3761359"/>
                    </a:xfrm>
                    <a:prstGeom prst="rect">
                      <a:avLst/>
                    </a:prstGeom>
                    <a:noFill/>
                    <a:ln w="12700">
                      <a:solidFill>
                        <a:schemeClr val="tx1"/>
                      </a:solidFill>
                    </a:ln>
                  </pic:spPr>
                </pic:pic>
              </a:graphicData>
            </a:graphic>
          </wp:inline>
        </w:drawing>
      </w:r>
    </w:p>
    <w:p w:rsidR="007C1C85" w:rsidRPr="00D03E9B" w:rsidRDefault="006E43BF" w:rsidP="00FF5DB6">
      <w:pPr>
        <w:autoSpaceDE w:val="0"/>
        <w:autoSpaceDN w:val="0"/>
        <w:bidi w:val="0"/>
        <w:adjustRightInd w:val="0"/>
        <w:spacing w:before="240" w:after="0" w:line="240" w:lineRule="auto"/>
        <w:ind w:left="1316" w:hanging="1316"/>
        <w:jc w:val="lowKashida"/>
        <w:rPr>
          <w:rFonts w:asciiTheme="majorBidi" w:hAnsiTheme="majorBidi" w:cstheme="majorBidi"/>
        </w:rPr>
      </w:pPr>
      <w:bookmarkStart w:id="23" w:name="_Toc371492794"/>
      <w:r w:rsidRPr="000C7713">
        <w:rPr>
          <w:rFonts w:asciiTheme="majorBidi" w:hAnsiTheme="majorBidi" w:cstheme="majorBidi"/>
          <w:b/>
          <w:bCs/>
        </w:rPr>
        <w:t>Figure (</w:t>
      </w:r>
      <w:r w:rsidRPr="000C7713">
        <w:rPr>
          <w:rFonts w:asciiTheme="majorBidi" w:hAnsiTheme="majorBidi" w:cstheme="majorBidi"/>
          <w:b/>
          <w:bCs/>
        </w:rPr>
        <w:fldChar w:fldCharType="begin"/>
      </w:r>
      <w:r w:rsidRPr="000C7713">
        <w:rPr>
          <w:rFonts w:asciiTheme="majorBidi" w:hAnsiTheme="majorBidi" w:cstheme="majorBidi"/>
          <w:b/>
          <w:bCs/>
        </w:rPr>
        <w:instrText xml:space="preserve"> SEQ Figure \* ARABIC </w:instrText>
      </w:r>
      <w:r w:rsidRPr="000C7713">
        <w:rPr>
          <w:rFonts w:asciiTheme="majorBidi" w:hAnsiTheme="majorBidi" w:cstheme="majorBidi"/>
          <w:b/>
          <w:bCs/>
        </w:rPr>
        <w:fldChar w:fldCharType="separate"/>
      </w:r>
      <w:r w:rsidR="00682BD3">
        <w:rPr>
          <w:rFonts w:asciiTheme="majorBidi" w:hAnsiTheme="majorBidi" w:cstheme="majorBidi"/>
          <w:b/>
          <w:bCs/>
          <w:noProof/>
        </w:rPr>
        <w:t>13</w:t>
      </w:r>
      <w:r w:rsidRPr="000C7713">
        <w:rPr>
          <w:rFonts w:asciiTheme="majorBidi" w:hAnsiTheme="majorBidi" w:cstheme="majorBidi"/>
          <w:b/>
          <w:bCs/>
        </w:rPr>
        <w:fldChar w:fldCharType="end"/>
      </w:r>
      <w:r w:rsidRPr="000C7713">
        <w:rPr>
          <w:rFonts w:asciiTheme="majorBidi" w:hAnsiTheme="majorBidi" w:cstheme="majorBidi"/>
          <w:b/>
          <w:bCs/>
        </w:rPr>
        <w:t>):</w:t>
      </w:r>
      <w:r w:rsidRPr="000C7713">
        <w:rPr>
          <w:rFonts w:asciiTheme="majorBidi" w:hAnsiTheme="majorBidi" w:cstheme="majorBidi"/>
          <w:color w:val="231F20"/>
        </w:rPr>
        <w:tab/>
      </w:r>
      <w:r w:rsidR="007C1C85" w:rsidRPr="00D03E9B">
        <w:rPr>
          <w:rFonts w:asciiTheme="majorBidi" w:hAnsiTheme="majorBidi" w:cstheme="majorBidi"/>
        </w:rPr>
        <w:t xml:space="preserve">Natural killer (NK) cells in chronic hepatitis C virus (HCV) infection. In chronic HCV infection, changes occur in NK cell </w:t>
      </w:r>
      <w:proofErr w:type="gramStart"/>
      <w:r w:rsidR="007C1C85" w:rsidRPr="00D03E9B">
        <w:rPr>
          <w:rFonts w:asciiTheme="majorBidi" w:hAnsiTheme="majorBidi" w:cstheme="majorBidi"/>
        </w:rPr>
        <w:t>frequency,</w:t>
      </w:r>
      <w:proofErr w:type="gramEnd"/>
      <w:r w:rsidR="007C1C85" w:rsidRPr="00D03E9B">
        <w:rPr>
          <w:rFonts w:asciiTheme="majorBidi" w:hAnsiTheme="majorBidi" w:cstheme="majorBidi"/>
        </w:rPr>
        <w:t xml:space="preserve"> phenotype and function associated with chronic stimulation by interferon α (IFNα). HCV core-encoded peptides upregulate HLA-E, binding to the inhibitory receptor CD94:NKG2A and there is skewing of the NK cell cytokine profile towards the immunoregulatory cytokines IL-10 and transforming growth factor β (TGFβ). These NK2 cytokines influence DC and T cell function, leading to further production of immunoregulatory cytokines and generation of a T-helper (Th)-2 </w:t>
      </w:r>
      <w:proofErr w:type="gramStart"/>
      <w:r w:rsidR="007C1C85" w:rsidRPr="00D03E9B">
        <w:rPr>
          <w:rFonts w:asciiTheme="majorBidi" w:hAnsiTheme="majorBidi" w:cstheme="majorBidi"/>
        </w:rPr>
        <w:t>response</w:t>
      </w:r>
      <w:proofErr w:type="gramEnd"/>
      <w:r w:rsidR="007C1C85" w:rsidRPr="00D03E9B">
        <w:rPr>
          <w:rFonts w:asciiTheme="majorBidi" w:hAnsiTheme="majorBidi" w:cstheme="majorBidi"/>
        </w:rPr>
        <w:t>. Upregulation of NK cell tumour necrosis factor-related apoptosis-inducing ligand (TRAIL) contributes to liver injury while increased TGFβ and attenuated IFN</w:t>
      </w:r>
      <w:r w:rsidR="007C1C85" w:rsidRPr="00D03E9B">
        <w:rPr>
          <w:rFonts w:asciiTheme="majorBidi" w:hAnsiTheme="majorBidi" w:cstheme="majorBidi"/>
          <w:color w:val="000000"/>
        </w:rPr>
        <w:t xml:space="preserve"> γ</w:t>
      </w:r>
      <w:r w:rsidR="007C1C85" w:rsidRPr="00D03E9B">
        <w:rPr>
          <w:rFonts w:asciiTheme="majorBidi" w:hAnsiTheme="majorBidi" w:cstheme="majorBidi"/>
        </w:rPr>
        <w:t xml:space="preserve"> production promotes activation of hepatic stellate cells (HSCs) leading to fibrosis. Regulatory T cells (Treg) may suppress the tumour surveillance function of NK cells, increasing the risk of hepatocellular carcinoma. </w:t>
      </w:r>
      <w:proofErr w:type="gramStart"/>
      <w:r w:rsidR="007C1C85" w:rsidRPr="00D03E9B">
        <w:rPr>
          <w:rFonts w:asciiTheme="majorBidi" w:hAnsiTheme="majorBidi" w:cstheme="majorBidi"/>
        </w:rPr>
        <w:t>DC</w:t>
      </w:r>
      <w:r w:rsidR="00D03E9B" w:rsidRPr="00D03E9B">
        <w:rPr>
          <w:rFonts w:asciiTheme="majorBidi" w:hAnsiTheme="majorBidi" w:cstheme="majorBidi"/>
        </w:rPr>
        <w:t xml:space="preserve"> </w:t>
      </w:r>
      <w:r w:rsidR="007C1C85" w:rsidRPr="00D03E9B">
        <w:rPr>
          <w:rFonts w:asciiTheme="majorBidi" w:hAnsiTheme="majorBidi" w:cstheme="majorBidi"/>
        </w:rPr>
        <w:t xml:space="preserve">dendritic cell </w:t>
      </w:r>
      <w:r w:rsidR="007C1C85" w:rsidRPr="00D03E9B">
        <w:rPr>
          <w:rFonts w:asciiTheme="majorBidi" w:hAnsiTheme="majorBidi" w:cstheme="majorBidi"/>
          <w:b/>
          <w:bCs/>
          <w:i/>
          <w:iCs/>
        </w:rPr>
        <w:t>(</w:t>
      </w:r>
      <w:r w:rsidR="00FF5DB6" w:rsidRPr="00FF5DB6">
        <w:rPr>
          <w:rFonts w:asciiTheme="majorBidi" w:hAnsiTheme="majorBidi" w:cstheme="majorBidi"/>
          <w:b/>
          <w:bCs/>
          <w:i/>
          <w:iCs/>
          <w:color w:val="000000"/>
        </w:rPr>
        <w:t>Cheent and</w:t>
      </w:r>
      <w:r w:rsidR="00FF5DB6" w:rsidRPr="00FF5DB6">
        <w:rPr>
          <w:rFonts w:asciiTheme="majorBidi" w:hAnsiTheme="majorBidi" w:cstheme="majorBidi"/>
          <w:b/>
          <w:bCs/>
          <w:i/>
          <w:iCs/>
        </w:rPr>
        <w:t xml:space="preserve"> Khakoo</w:t>
      </w:r>
      <w:r w:rsidR="007C1C85" w:rsidRPr="00D03E9B">
        <w:rPr>
          <w:rFonts w:asciiTheme="majorBidi" w:hAnsiTheme="majorBidi" w:cstheme="majorBidi"/>
          <w:b/>
          <w:bCs/>
          <w:i/>
          <w:iCs/>
        </w:rPr>
        <w:t>, 2011).</w:t>
      </w:r>
      <w:bookmarkEnd w:id="23"/>
      <w:proofErr w:type="gramEnd"/>
    </w:p>
    <w:p w:rsidR="007C1C85" w:rsidRPr="00D03E9B" w:rsidRDefault="007C1C85" w:rsidP="00C83401">
      <w:pPr>
        <w:autoSpaceDE w:val="0"/>
        <w:autoSpaceDN w:val="0"/>
        <w:bidi w:val="0"/>
        <w:adjustRightInd w:val="0"/>
        <w:spacing w:before="240" w:after="0" w:line="420" w:lineRule="atLeast"/>
        <w:jc w:val="lowKashida"/>
        <w:rPr>
          <w:rFonts w:asciiTheme="majorBidi" w:hAnsiTheme="majorBidi" w:cstheme="majorBidi"/>
          <w:color w:val="000000"/>
          <w:sz w:val="28"/>
          <w:szCs w:val="28"/>
        </w:rPr>
      </w:pPr>
    </w:p>
    <w:p w:rsidR="007C1C85" w:rsidRPr="00D03E9B" w:rsidRDefault="007C1C85" w:rsidP="000E7D61">
      <w:pPr>
        <w:autoSpaceDE w:val="0"/>
        <w:autoSpaceDN w:val="0"/>
        <w:bidi w:val="0"/>
        <w:adjustRightInd w:val="0"/>
        <w:spacing w:before="240" w:after="0" w:line="440" w:lineRule="atLeast"/>
        <w:ind w:firstLine="720"/>
        <w:jc w:val="lowKashida"/>
        <w:rPr>
          <w:rFonts w:asciiTheme="majorBidi" w:hAnsiTheme="majorBidi" w:cstheme="majorBidi"/>
          <w:color w:val="231F20"/>
          <w:sz w:val="28"/>
          <w:szCs w:val="28"/>
        </w:rPr>
      </w:pPr>
      <w:r w:rsidRPr="00D03E9B">
        <w:rPr>
          <w:rFonts w:asciiTheme="majorBidi" w:hAnsiTheme="majorBidi" w:cstheme="majorBidi"/>
          <w:color w:val="000000"/>
          <w:sz w:val="28"/>
          <w:szCs w:val="28"/>
        </w:rPr>
        <w:lastRenderedPageBreak/>
        <w:t xml:space="preserve">In fact, </w:t>
      </w:r>
      <w:r w:rsidRPr="00D03E9B">
        <w:rPr>
          <w:rFonts w:asciiTheme="majorBidi" w:hAnsiTheme="majorBidi" w:cstheme="majorBidi"/>
          <w:color w:val="231F20"/>
          <w:sz w:val="28"/>
          <w:szCs w:val="28"/>
        </w:rPr>
        <w:t>several observations support the contention that places the NK cell as the primary target. NK cell activity can be directly inhibited by recombinant HCV envelope protein. While binding of HCV E2 to its receptor CD81 directly inhibits NK cell activity, the same interaction activates both T and B cells. This suggests that inhibition of NK cells early in infection would allow the virus time to establish a replicative advantage prior to the induction of specific immune responses, and that later in the immune response, other immune-inhibitory mechanisms directed against T cells might overcome the E2:CD81 activation. However, CD81 is a potent costimulator of both B and T cells, so why is this mechanism conserved unless inhibition of NK cells is the more critical factor for viral survival? The key may lie in the immune regulatory role played by NK cells. Inhibition of NK cells early in infection would also disrupt NK</w:t>
      </w:r>
      <w:proofErr w:type="gramStart"/>
      <w:r w:rsidRPr="00D03E9B">
        <w:rPr>
          <w:rFonts w:asciiTheme="majorBidi" w:hAnsiTheme="majorBidi" w:cstheme="majorBidi"/>
          <w:color w:val="231F20"/>
          <w:sz w:val="28"/>
          <w:szCs w:val="28"/>
        </w:rPr>
        <w:t>:DC</w:t>
      </w:r>
      <w:proofErr w:type="gramEnd"/>
      <w:r w:rsidRPr="00D03E9B">
        <w:rPr>
          <w:rFonts w:asciiTheme="majorBidi" w:hAnsiTheme="majorBidi" w:cstheme="majorBidi"/>
          <w:color w:val="231F20"/>
          <w:sz w:val="28"/>
          <w:szCs w:val="28"/>
        </w:rPr>
        <w:t xml:space="preserve"> cross-talk, resulting in impaired DC priming and Th1 CD4</w:t>
      </w:r>
      <w:r w:rsidRPr="00D03E9B">
        <w:rPr>
          <w:rFonts w:asciiTheme="majorBidi" w:hAnsiTheme="majorBidi" w:cstheme="majorBidi"/>
          <w:color w:val="231F20"/>
          <w:sz w:val="28"/>
          <w:szCs w:val="28"/>
          <w:vertAlign w:val="superscript"/>
        </w:rPr>
        <w:t>+</w:t>
      </w:r>
      <w:r w:rsidRPr="00D03E9B">
        <w:rPr>
          <w:rFonts w:asciiTheme="majorBidi" w:hAnsiTheme="majorBidi" w:cstheme="majorBidi"/>
          <w:color w:val="231F20"/>
          <w:sz w:val="28"/>
          <w:szCs w:val="28"/>
        </w:rPr>
        <w:t>cell induction and CD8</w:t>
      </w:r>
      <w:r w:rsidRPr="00D03E9B">
        <w:rPr>
          <w:rFonts w:asciiTheme="majorBidi" w:hAnsiTheme="majorBidi" w:cstheme="majorBidi"/>
          <w:color w:val="231F20"/>
          <w:sz w:val="28"/>
          <w:szCs w:val="28"/>
          <w:vertAlign w:val="superscript"/>
        </w:rPr>
        <w:t>+</w:t>
      </w:r>
      <w:r w:rsidRPr="00D03E9B">
        <w:rPr>
          <w:rFonts w:asciiTheme="majorBidi" w:hAnsiTheme="majorBidi" w:cstheme="majorBidi"/>
          <w:color w:val="231F20"/>
          <w:sz w:val="28"/>
          <w:szCs w:val="28"/>
        </w:rPr>
        <w:t xml:space="preserve"> CTL development. Continued inhibition of NK cells would ensure that in the majority of cases DC maturation processes would be defective and T cell responses would never achieve the efficacy required to clear the virus even in the presence of the CD81 costimulatory signal </w:t>
      </w:r>
      <w:r w:rsidRPr="00D03E9B">
        <w:rPr>
          <w:rFonts w:asciiTheme="majorBidi" w:hAnsiTheme="majorBidi" w:cstheme="majorBidi"/>
          <w:b/>
          <w:bCs/>
          <w:i/>
          <w:iCs/>
          <w:color w:val="231F20"/>
          <w:sz w:val="28"/>
          <w:szCs w:val="28"/>
        </w:rPr>
        <w:t>(Zingoni et al., 2005).</w:t>
      </w:r>
    </w:p>
    <w:p w:rsidR="007C1C85" w:rsidRPr="00D03E9B" w:rsidRDefault="007C1C85" w:rsidP="000E7D61">
      <w:pPr>
        <w:autoSpaceDE w:val="0"/>
        <w:autoSpaceDN w:val="0"/>
        <w:bidi w:val="0"/>
        <w:adjustRightInd w:val="0"/>
        <w:spacing w:before="240" w:after="0" w:line="440" w:lineRule="atLeast"/>
        <w:ind w:firstLine="720"/>
        <w:jc w:val="both"/>
        <w:rPr>
          <w:rFonts w:asciiTheme="majorBidi" w:hAnsiTheme="majorBidi" w:cstheme="majorBidi"/>
          <w:b/>
          <w:bCs/>
          <w:i/>
          <w:iCs/>
          <w:color w:val="231F20"/>
          <w:sz w:val="28"/>
          <w:szCs w:val="28"/>
        </w:rPr>
      </w:pPr>
      <w:r w:rsidRPr="00D03E9B">
        <w:rPr>
          <w:rFonts w:asciiTheme="majorBidi" w:hAnsiTheme="majorBidi" w:cstheme="majorBidi"/>
          <w:color w:val="231F20"/>
          <w:sz w:val="28"/>
          <w:szCs w:val="28"/>
        </w:rPr>
        <w:t xml:space="preserve">Cytokines, in particular IFN-α, IL-12 and IL-15 play a key role in the cross-talk between DCs and NK cells. NK cells are acutely sensitive to activation by IFN-αand the efficacy of IFN-α in the treatment of chronic HCV may be related to the </w:t>
      </w:r>
      <w:r w:rsidRPr="00D03E9B">
        <w:rPr>
          <w:rFonts w:asciiTheme="majorBidi" w:hAnsiTheme="majorBidi" w:cstheme="majorBidi"/>
          <w:color w:val="231F20"/>
          <w:sz w:val="28"/>
          <w:szCs w:val="28"/>
        </w:rPr>
        <w:lastRenderedPageBreak/>
        <w:t xml:space="preserve">effect of this cytokine on NK cells, particularly in light of emerging data that antiviral therapy has little effect on HCV-specific T cell respones. NK cells are sensitive to IFN-α and it augments NK-mediated cell lysis, an effect not demonstrated for CTLs under the same conditions </w:t>
      </w:r>
      <w:r w:rsidRPr="00D03E9B">
        <w:rPr>
          <w:rFonts w:asciiTheme="majorBidi" w:hAnsiTheme="majorBidi" w:cstheme="majorBidi"/>
          <w:b/>
          <w:bCs/>
          <w:i/>
          <w:iCs/>
          <w:color w:val="231F20"/>
          <w:sz w:val="28"/>
          <w:szCs w:val="28"/>
        </w:rPr>
        <w:t>(Kaplan et al., 2005).</w:t>
      </w:r>
    </w:p>
    <w:p w:rsidR="007C1C85" w:rsidRPr="00D03E9B" w:rsidRDefault="007C1C85" w:rsidP="000E7D61">
      <w:pPr>
        <w:autoSpaceDE w:val="0"/>
        <w:autoSpaceDN w:val="0"/>
        <w:bidi w:val="0"/>
        <w:adjustRightInd w:val="0"/>
        <w:spacing w:before="240" w:after="0" w:line="440" w:lineRule="atLeast"/>
        <w:ind w:firstLine="720"/>
        <w:jc w:val="both"/>
        <w:rPr>
          <w:rFonts w:asciiTheme="majorBidi" w:hAnsiTheme="majorBidi" w:cstheme="majorBidi"/>
          <w:color w:val="231F20"/>
          <w:sz w:val="28"/>
          <w:szCs w:val="28"/>
        </w:rPr>
      </w:pPr>
      <w:r w:rsidRPr="00D03E9B">
        <w:rPr>
          <w:rFonts w:asciiTheme="majorBidi" w:hAnsiTheme="majorBidi" w:cstheme="majorBidi"/>
          <w:color w:val="231F20"/>
          <w:sz w:val="28"/>
          <w:szCs w:val="28"/>
        </w:rPr>
        <w:t xml:space="preserve">Interleukin-15, a known NK cell stimulating factor, is dramatically less effective than IL-15 stimulated DCs for activation of cytolytic and IFN-γ properties of NK cells. It is suggested that a defect in IL-15 production may be a factor contributing to HCV persistence. IL-15 plays a wide role in the immune system but is thought to be of particular importance in the activation of innate and tissue-associated immune responses. It promotes the activation, proliferation, and survival of NK as well as CD8 memory T cells </w:t>
      </w:r>
      <w:r w:rsidRPr="00D03E9B">
        <w:rPr>
          <w:rFonts w:asciiTheme="majorBidi" w:hAnsiTheme="majorBidi" w:cstheme="majorBidi"/>
          <w:b/>
          <w:bCs/>
          <w:i/>
          <w:iCs/>
          <w:color w:val="231F20"/>
          <w:sz w:val="28"/>
          <w:szCs w:val="28"/>
        </w:rPr>
        <w:t>(Polyak, 2003).</w:t>
      </w:r>
    </w:p>
    <w:p w:rsidR="007C1C85" w:rsidRPr="000E7D61" w:rsidRDefault="007C1C85" w:rsidP="000E7D61">
      <w:pPr>
        <w:autoSpaceDE w:val="0"/>
        <w:autoSpaceDN w:val="0"/>
        <w:bidi w:val="0"/>
        <w:adjustRightInd w:val="0"/>
        <w:spacing w:before="240" w:after="0" w:line="440" w:lineRule="atLeast"/>
        <w:ind w:firstLine="720"/>
        <w:jc w:val="both"/>
        <w:rPr>
          <w:rFonts w:asciiTheme="majorBidi" w:hAnsiTheme="majorBidi" w:cstheme="majorBidi"/>
          <w:color w:val="231F20"/>
          <w:spacing w:val="-4"/>
          <w:sz w:val="28"/>
          <w:szCs w:val="28"/>
        </w:rPr>
      </w:pPr>
      <w:r w:rsidRPr="000E7D61">
        <w:rPr>
          <w:rFonts w:asciiTheme="majorBidi" w:hAnsiTheme="majorBidi" w:cstheme="majorBidi"/>
          <w:color w:val="231F20"/>
          <w:spacing w:val="-4"/>
          <w:sz w:val="28"/>
          <w:szCs w:val="28"/>
        </w:rPr>
        <w:t>Downstream consequences of NK cell inhibition would include suboptimal T cell responses via disruption of NK:</w:t>
      </w:r>
      <w:r w:rsidR="000E7D61">
        <w:rPr>
          <w:rFonts w:asciiTheme="majorBidi" w:hAnsiTheme="majorBidi" w:cstheme="majorBidi"/>
          <w:color w:val="231F20"/>
          <w:spacing w:val="-4"/>
          <w:sz w:val="28"/>
          <w:szCs w:val="28"/>
        </w:rPr>
        <w:t xml:space="preserve"> </w:t>
      </w:r>
      <w:r w:rsidRPr="000E7D61">
        <w:rPr>
          <w:rFonts w:asciiTheme="majorBidi" w:hAnsiTheme="majorBidi" w:cstheme="majorBidi"/>
          <w:color w:val="231F20"/>
          <w:spacing w:val="-4"/>
          <w:sz w:val="28"/>
          <w:szCs w:val="28"/>
        </w:rPr>
        <w:t>DC interactions (Figure</w:t>
      </w:r>
      <w:r w:rsidR="00D03E9B" w:rsidRPr="000E7D61">
        <w:rPr>
          <w:rFonts w:asciiTheme="majorBidi" w:hAnsiTheme="majorBidi" w:cstheme="majorBidi"/>
          <w:color w:val="231F20"/>
          <w:spacing w:val="-4"/>
          <w:sz w:val="28"/>
          <w:szCs w:val="28"/>
        </w:rPr>
        <w:t xml:space="preserve"> </w:t>
      </w:r>
      <w:r w:rsidRPr="000E7D61">
        <w:rPr>
          <w:rFonts w:asciiTheme="majorBidi" w:hAnsiTheme="majorBidi" w:cstheme="majorBidi"/>
          <w:color w:val="231F20"/>
          <w:spacing w:val="-4"/>
          <w:sz w:val="28"/>
          <w:szCs w:val="28"/>
        </w:rPr>
        <w:t xml:space="preserve">14). While it is proposed that inhibition of NK cell activity represents a primary target of HCV-induced immune evasion strategies, it cannot be suggested that it is the only mechanism used by HCV to ensure survival. In the absence of sufficient NK cell inhibition, other immune evasion strategies may be ineffective and this may explain why some individuals spontaneously clear HCV </w:t>
      </w:r>
      <w:r w:rsidRPr="000E7D61">
        <w:rPr>
          <w:rFonts w:asciiTheme="majorBidi" w:hAnsiTheme="majorBidi" w:cstheme="majorBidi"/>
          <w:b/>
          <w:bCs/>
          <w:i/>
          <w:iCs/>
          <w:color w:val="231F20"/>
          <w:spacing w:val="-4"/>
          <w:sz w:val="28"/>
          <w:szCs w:val="28"/>
        </w:rPr>
        <w:t>(Golden-Mason and Rosen, 2006).</w:t>
      </w:r>
      <w:r w:rsidR="00D03E9B" w:rsidRPr="000E7D61">
        <w:rPr>
          <w:rFonts w:asciiTheme="majorBidi" w:hAnsiTheme="majorBidi" w:cstheme="majorBidi"/>
          <w:color w:val="231F20"/>
          <w:spacing w:val="-4"/>
          <w:sz w:val="28"/>
          <w:szCs w:val="28"/>
        </w:rPr>
        <w:t xml:space="preserve"> </w:t>
      </w:r>
    </w:p>
    <w:p w:rsidR="007C1C85" w:rsidRPr="00D03E9B" w:rsidRDefault="007C1C85" w:rsidP="00C83401">
      <w:pPr>
        <w:autoSpaceDE w:val="0"/>
        <w:autoSpaceDN w:val="0"/>
        <w:bidi w:val="0"/>
        <w:adjustRightInd w:val="0"/>
        <w:spacing w:before="240" w:after="0" w:line="420" w:lineRule="atLeast"/>
        <w:ind w:firstLine="720"/>
        <w:jc w:val="lowKashida"/>
        <w:rPr>
          <w:rFonts w:asciiTheme="majorBidi" w:hAnsiTheme="majorBidi" w:cstheme="majorBidi"/>
          <w:color w:val="231F20"/>
          <w:sz w:val="28"/>
          <w:szCs w:val="28"/>
        </w:rPr>
      </w:pPr>
    </w:p>
    <w:p w:rsidR="007C1C85" w:rsidRPr="00D03E9B" w:rsidRDefault="007C1C85" w:rsidP="000E7D61">
      <w:pPr>
        <w:autoSpaceDE w:val="0"/>
        <w:autoSpaceDN w:val="0"/>
        <w:bidi w:val="0"/>
        <w:adjustRightInd w:val="0"/>
        <w:spacing w:before="240" w:after="0" w:line="420" w:lineRule="atLeast"/>
        <w:jc w:val="center"/>
        <w:rPr>
          <w:rFonts w:asciiTheme="majorBidi" w:hAnsiTheme="majorBidi" w:cstheme="majorBidi"/>
          <w:color w:val="231F20"/>
          <w:sz w:val="28"/>
          <w:szCs w:val="28"/>
        </w:rPr>
      </w:pPr>
      <w:r w:rsidRPr="00D03E9B">
        <w:rPr>
          <w:rFonts w:asciiTheme="majorBidi" w:hAnsiTheme="majorBidi" w:cstheme="majorBidi"/>
          <w:noProof/>
          <w:color w:val="231F20"/>
          <w:sz w:val="28"/>
          <w:szCs w:val="28"/>
        </w:rPr>
        <w:lastRenderedPageBreak/>
        <w:drawing>
          <wp:inline distT="0" distB="0" distL="0" distR="0" wp14:anchorId="13F734D1" wp14:editId="0DB1EB6E">
            <wp:extent cx="4370683" cy="2874874"/>
            <wp:effectExtent l="19050" t="19050" r="11430" b="209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81271" cy="2881839"/>
                    </a:xfrm>
                    <a:prstGeom prst="rect">
                      <a:avLst/>
                    </a:prstGeom>
                    <a:noFill/>
                    <a:ln w="12700">
                      <a:solidFill>
                        <a:schemeClr val="tx1"/>
                      </a:solidFill>
                    </a:ln>
                  </pic:spPr>
                </pic:pic>
              </a:graphicData>
            </a:graphic>
          </wp:inline>
        </w:drawing>
      </w:r>
    </w:p>
    <w:p w:rsidR="007C1C85" w:rsidRPr="000E7D61" w:rsidRDefault="000E7D61" w:rsidP="000E7D61">
      <w:pPr>
        <w:autoSpaceDE w:val="0"/>
        <w:autoSpaceDN w:val="0"/>
        <w:bidi w:val="0"/>
        <w:adjustRightInd w:val="0"/>
        <w:spacing w:before="240" w:after="0" w:line="240" w:lineRule="auto"/>
        <w:ind w:left="1274" w:hanging="1274"/>
        <w:jc w:val="both"/>
        <w:rPr>
          <w:rFonts w:asciiTheme="majorBidi" w:hAnsiTheme="majorBidi" w:cstheme="majorBidi"/>
          <w:color w:val="231F20"/>
          <w:spacing w:val="-4"/>
        </w:rPr>
      </w:pPr>
      <w:bookmarkStart w:id="24" w:name="_Toc371492795"/>
      <w:r w:rsidRPr="000E7D61">
        <w:rPr>
          <w:rFonts w:asciiTheme="majorBidi" w:hAnsiTheme="majorBidi" w:cstheme="majorBidi"/>
          <w:b/>
          <w:bCs/>
          <w:spacing w:val="-4"/>
        </w:rPr>
        <w:t>Figure (</w:t>
      </w:r>
      <w:r w:rsidRPr="000E7D61">
        <w:rPr>
          <w:rFonts w:asciiTheme="majorBidi" w:hAnsiTheme="majorBidi" w:cstheme="majorBidi"/>
          <w:b/>
          <w:bCs/>
          <w:spacing w:val="-4"/>
        </w:rPr>
        <w:fldChar w:fldCharType="begin"/>
      </w:r>
      <w:r w:rsidRPr="000E7D61">
        <w:rPr>
          <w:rFonts w:asciiTheme="majorBidi" w:hAnsiTheme="majorBidi" w:cstheme="majorBidi"/>
          <w:b/>
          <w:bCs/>
          <w:spacing w:val="-4"/>
        </w:rPr>
        <w:instrText xml:space="preserve"> SEQ Figure \* ARABIC </w:instrText>
      </w:r>
      <w:r w:rsidRPr="000E7D61">
        <w:rPr>
          <w:rFonts w:asciiTheme="majorBidi" w:hAnsiTheme="majorBidi" w:cstheme="majorBidi"/>
          <w:b/>
          <w:bCs/>
          <w:spacing w:val="-4"/>
        </w:rPr>
        <w:fldChar w:fldCharType="separate"/>
      </w:r>
      <w:r w:rsidR="00682BD3">
        <w:rPr>
          <w:rFonts w:asciiTheme="majorBidi" w:hAnsiTheme="majorBidi" w:cstheme="majorBidi"/>
          <w:b/>
          <w:bCs/>
          <w:noProof/>
          <w:spacing w:val="-4"/>
        </w:rPr>
        <w:t>14</w:t>
      </w:r>
      <w:r w:rsidRPr="000E7D61">
        <w:rPr>
          <w:rFonts w:asciiTheme="majorBidi" w:hAnsiTheme="majorBidi" w:cstheme="majorBidi"/>
          <w:b/>
          <w:bCs/>
          <w:spacing w:val="-4"/>
        </w:rPr>
        <w:fldChar w:fldCharType="end"/>
      </w:r>
      <w:r w:rsidRPr="000E7D61">
        <w:rPr>
          <w:rFonts w:asciiTheme="majorBidi" w:hAnsiTheme="majorBidi" w:cstheme="majorBidi"/>
          <w:b/>
          <w:bCs/>
          <w:spacing w:val="-4"/>
        </w:rPr>
        <w:t>):</w:t>
      </w:r>
      <w:r w:rsidRPr="000E7D61">
        <w:rPr>
          <w:rFonts w:asciiTheme="majorBidi" w:hAnsiTheme="majorBidi" w:cstheme="majorBidi"/>
          <w:color w:val="231F20"/>
          <w:spacing w:val="-4"/>
        </w:rPr>
        <w:tab/>
      </w:r>
      <w:r w:rsidR="007C1C85" w:rsidRPr="000E7D61">
        <w:rPr>
          <w:rFonts w:asciiTheme="majorBidi" w:hAnsiTheme="majorBidi" w:cstheme="majorBidi"/>
          <w:color w:val="231F20"/>
          <w:spacing w:val="-4"/>
        </w:rPr>
        <w:t>IL-15 play a key role in the cross-talk between DCs and NK cells. As NK cells are acutely sensitive to activation by IFN-α, HCV-induced inhibition of IFN signaling impacts on NK cell activity. A defect in IL-15 production or availability may be a factor contributing to NK cell inhibition. Downstream consequences of NK cell inhibition would include suboptimal T cell responses via disruption of NK</w:t>
      </w:r>
      <w:proofErr w:type="gramStart"/>
      <w:r w:rsidR="007C1C85" w:rsidRPr="000E7D61">
        <w:rPr>
          <w:rFonts w:asciiTheme="majorBidi" w:hAnsiTheme="majorBidi" w:cstheme="majorBidi"/>
          <w:color w:val="231F20"/>
          <w:spacing w:val="-4"/>
        </w:rPr>
        <w:t>:DC</w:t>
      </w:r>
      <w:proofErr w:type="gramEnd"/>
      <w:r w:rsidR="007C1C85" w:rsidRPr="000E7D61">
        <w:rPr>
          <w:rFonts w:asciiTheme="majorBidi" w:hAnsiTheme="majorBidi" w:cstheme="majorBidi"/>
          <w:color w:val="231F20"/>
          <w:spacing w:val="-4"/>
        </w:rPr>
        <w:t xml:space="preserve"> interactions </w:t>
      </w:r>
      <w:r w:rsidR="007C1C85" w:rsidRPr="000E7D61">
        <w:rPr>
          <w:rFonts w:asciiTheme="majorBidi" w:hAnsiTheme="majorBidi" w:cstheme="majorBidi"/>
          <w:b/>
          <w:bCs/>
          <w:i/>
          <w:iCs/>
          <w:color w:val="231F20"/>
          <w:spacing w:val="-4"/>
        </w:rPr>
        <w:t>(Golden-Mason and Rosen, 2006).</w:t>
      </w:r>
      <w:bookmarkEnd w:id="24"/>
    </w:p>
    <w:p w:rsidR="007C1C85" w:rsidRPr="00D03E9B" w:rsidRDefault="007C1C85" w:rsidP="000E7D61">
      <w:pPr>
        <w:autoSpaceDE w:val="0"/>
        <w:autoSpaceDN w:val="0"/>
        <w:bidi w:val="0"/>
        <w:adjustRightInd w:val="0"/>
        <w:spacing w:before="240" w:after="0" w:line="420" w:lineRule="atLeast"/>
        <w:ind w:left="154" w:hanging="154"/>
        <w:jc w:val="lowKashida"/>
        <w:rPr>
          <w:rFonts w:asciiTheme="majorBidi" w:hAnsiTheme="majorBidi" w:cstheme="majorBidi"/>
          <w:color w:val="000000"/>
          <w:sz w:val="28"/>
          <w:szCs w:val="28"/>
        </w:rPr>
      </w:pPr>
      <w:r w:rsidRPr="00D03E9B">
        <w:rPr>
          <w:rFonts w:asciiTheme="majorBidi" w:hAnsiTheme="majorBidi" w:cstheme="majorBidi"/>
          <w:color w:val="000000"/>
          <w:sz w:val="28"/>
          <w:szCs w:val="28"/>
        </w:rPr>
        <w:t>-</w:t>
      </w:r>
      <w:r w:rsidR="000E7D61">
        <w:rPr>
          <w:rFonts w:asciiTheme="majorBidi" w:hAnsiTheme="majorBidi" w:cstheme="majorBidi"/>
          <w:color w:val="000000"/>
          <w:sz w:val="28"/>
          <w:szCs w:val="28"/>
        </w:rPr>
        <w:tab/>
      </w:r>
      <w:r w:rsidRPr="00D03E9B">
        <w:rPr>
          <w:rFonts w:asciiTheme="majorBidi" w:hAnsiTheme="majorBidi" w:cstheme="majorBidi"/>
          <w:b/>
          <w:bCs/>
          <w:color w:val="000000"/>
          <w:sz w:val="28"/>
          <w:szCs w:val="28"/>
        </w:rPr>
        <w:t>Reactivity of NK Cells in the Course of Antiviral Therapy of</w:t>
      </w:r>
      <w:r w:rsidR="00D03E9B" w:rsidRPr="00D03E9B">
        <w:rPr>
          <w:rFonts w:asciiTheme="majorBidi" w:hAnsiTheme="majorBidi" w:cstheme="majorBidi"/>
          <w:b/>
          <w:bCs/>
          <w:color w:val="000000"/>
          <w:sz w:val="28"/>
          <w:szCs w:val="28"/>
        </w:rPr>
        <w:t xml:space="preserve"> </w:t>
      </w:r>
      <w:r w:rsidRPr="00D03E9B">
        <w:rPr>
          <w:rFonts w:asciiTheme="majorBidi" w:hAnsiTheme="majorBidi" w:cstheme="majorBidi"/>
          <w:b/>
          <w:bCs/>
          <w:color w:val="000000"/>
          <w:sz w:val="28"/>
          <w:szCs w:val="28"/>
        </w:rPr>
        <w:t>Hepatitis C:</w:t>
      </w:r>
    </w:p>
    <w:p w:rsidR="007C1C85" w:rsidRPr="00D03E9B" w:rsidRDefault="007C1C85" w:rsidP="000E7D61">
      <w:pPr>
        <w:autoSpaceDE w:val="0"/>
        <w:autoSpaceDN w:val="0"/>
        <w:bidi w:val="0"/>
        <w:adjustRightInd w:val="0"/>
        <w:spacing w:after="0" w:line="420" w:lineRule="atLeast"/>
        <w:ind w:firstLine="720"/>
        <w:jc w:val="lowKashida"/>
        <w:rPr>
          <w:rFonts w:asciiTheme="majorBidi" w:hAnsiTheme="majorBidi" w:cstheme="majorBidi"/>
          <w:color w:val="000000"/>
          <w:sz w:val="28"/>
          <w:szCs w:val="28"/>
        </w:rPr>
      </w:pPr>
      <w:r w:rsidRPr="00D03E9B">
        <w:rPr>
          <w:rFonts w:asciiTheme="majorBidi" w:hAnsiTheme="majorBidi" w:cstheme="majorBidi"/>
          <w:color w:val="000000"/>
          <w:sz w:val="28"/>
          <w:szCs w:val="28"/>
        </w:rPr>
        <w:t>Standard therapies with IFN-α and ribavirin appears to modify the number and function of NK cells in HCV infected patients. IFN-α is known to increase cytotoxicity of NK cells. Studies from Australia and Egypt have shown that the antiviral therapy increased proportions of CD56</w:t>
      </w:r>
      <w:r w:rsidRPr="00D03E9B">
        <w:rPr>
          <w:rFonts w:asciiTheme="majorBidi" w:hAnsiTheme="majorBidi" w:cstheme="majorBidi"/>
          <w:color w:val="000000"/>
          <w:sz w:val="28"/>
          <w:szCs w:val="28"/>
          <w:vertAlign w:val="superscript"/>
        </w:rPr>
        <w:t xml:space="preserve"> bright</w:t>
      </w:r>
      <w:r w:rsidRPr="00D03E9B">
        <w:rPr>
          <w:rFonts w:asciiTheme="majorBidi" w:hAnsiTheme="majorBidi" w:cstheme="majorBidi"/>
          <w:color w:val="000000"/>
          <w:sz w:val="28"/>
          <w:szCs w:val="28"/>
        </w:rPr>
        <w:t xml:space="preserve"> NK cells, while declined slightly CD56</w:t>
      </w:r>
      <w:r w:rsidRPr="00D03E9B">
        <w:rPr>
          <w:rFonts w:asciiTheme="majorBidi" w:hAnsiTheme="majorBidi" w:cstheme="majorBidi"/>
          <w:color w:val="000000"/>
          <w:sz w:val="28"/>
          <w:szCs w:val="28"/>
          <w:vertAlign w:val="superscript"/>
        </w:rPr>
        <w:t>dim</w:t>
      </w:r>
      <w:r w:rsidRPr="00D03E9B">
        <w:rPr>
          <w:rFonts w:asciiTheme="majorBidi" w:hAnsiTheme="majorBidi" w:cstheme="majorBidi"/>
          <w:color w:val="000000"/>
          <w:sz w:val="28"/>
          <w:szCs w:val="28"/>
        </w:rPr>
        <w:t xml:space="preserve"> ones </w:t>
      </w:r>
      <w:r w:rsidRPr="00D03E9B">
        <w:rPr>
          <w:rFonts w:asciiTheme="majorBidi" w:hAnsiTheme="majorBidi" w:cstheme="majorBidi"/>
          <w:b/>
          <w:bCs/>
          <w:i/>
          <w:iCs/>
          <w:sz w:val="28"/>
          <w:szCs w:val="28"/>
        </w:rPr>
        <w:t>(Fathy et al., 2010 and Lee et al., 2010).</w:t>
      </w:r>
      <w:r w:rsidRPr="00D03E9B">
        <w:rPr>
          <w:rFonts w:asciiTheme="majorBidi" w:hAnsiTheme="majorBidi" w:cstheme="majorBidi"/>
          <w:color w:val="000000"/>
          <w:sz w:val="28"/>
          <w:szCs w:val="28"/>
        </w:rPr>
        <w:t xml:space="preserve"> </w:t>
      </w:r>
    </w:p>
    <w:p w:rsidR="007C1C85" w:rsidRPr="00D03E9B" w:rsidRDefault="007C1C85" w:rsidP="000E7D61">
      <w:pPr>
        <w:autoSpaceDE w:val="0"/>
        <w:autoSpaceDN w:val="0"/>
        <w:bidi w:val="0"/>
        <w:adjustRightInd w:val="0"/>
        <w:spacing w:before="240" w:after="0" w:line="460" w:lineRule="atLeast"/>
        <w:ind w:firstLine="720"/>
        <w:jc w:val="both"/>
        <w:rPr>
          <w:rFonts w:asciiTheme="majorBidi" w:hAnsiTheme="majorBidi" w:cstheme="majorBidi"/>
          <w:color w:val="000000"/>
          <w:sz w:val="28"/>
          <w:szCs w:val="28"/>
        </w:rPr>
      </w:pPr>
      <w:r w:rsidRPr="00D03E9B">
        <w:rPr>
          <w:rFonts w:asciiTheme="majorBidi" w:hAnsiTheme="majorBidi" w:cstheme="majorBidi"/>
          <w:color w:val="000000"/>
          <w:sz w:val="28"/>
          <w:szCs w:val="28"/>
        </w:rPr>
        <w:lastRenderedPageBreak/>
        <w:t>The CD56</w:t>
      </w:r>
      <w:r w:rsidRPr="00D03E9B">
        <w:rPr>
          <w:rFonts w:asciiTheme="majorBidi" w:hAnsiTheme="majorBidi" w:cstheme="majorBidi"/>
          <w:color w:val="000000"/>
          <w:sz w:val="28"/>
          <w:szCs w:val="28"/>
          <w:vertAlign w:val="superscript"/>
        </w:rPr>
        <w:t>dim</w:t>
      </w:r>
      <w:r w:rsidRPr="00D03E9B">
        <w:rPr>
          <w:rFonts w:asciiTheme="majorBidi" w:hAnsiTheme="majorBidi" w:cstheme="majorBidi"/>
          <w:color w:val="000000"/>
          <w:sz w:val="28"/>
          <w:szCs w:val="28"/>
        </w:rPr>
        <w:t xml:space="preserve"> cells manifested a lower expression of CD16 and perforin. The authors concluded that this may be advantageous to the patient, because an increased secretion of IFN-γ by CD56</w:t>
      </w:r>
      <w:r w:rsidRPr="00D03E9B">
        <w:rPr>
          <w:rFonts w:asciiTheme="majorBidi" w:hAnsiTheme="majorBidi" w:cstheme="majorBidi"/>
          <w:color w:val="000000"/>
          <w:sz w:val="28"/>
          <w:szCs w:val="28"/>
          <w:vertAlign w:val="superscript"/>
        </w:rPr>
        <w:t xml:space="preserve"> bright</w:t>
      </w:r>
      <w:r w:rsidRPr="00D03E9B">
        <w:rPr>
          <w:rFonts w:asciiTheme="majorBidi" w:hAnsiTheme="majorBidi" w:cstheme="majorBidi"/>
          <w:color w:val="000000"/>
          <w:sz w:val="28"/>
          <w:szCs w:val="28"/>
        </w:rPr>
        <w:t xml:space="preserve"> NK has an antiviral effect, while down-regulation of cytotoxic properties of CD56</w:t>
      </w:r>
      <w:r w:rsidRPr="00D03E9B">
        <w:rPr>
          <w:rFonts w:asciiTheme="majorBidi" w:hAnsiTheme="majorBidi" w:cstheme="majorBidi"/>
          <w:color w:val="000000"/>
          <w:sz w:val="28"/>
          <w:szCs w:val="28"/>
          <w:vertAlign w:val="superscript"/>
        </w:rPr>
        <w:t>dim</w:t>
      </w:r>
      <w:r w:rsidRPr="00D03E9B">
        <w:rPr>
          <w:rFonts w:asciiTheme="majorBidi" w:hAnsiTheme="majorBidi" w:cstheme="majorBidi"/>
          <w:color w:val="000000"/>
          <w:sz w:val="28"/>
          <w:szCs w:val="28"/>
        </w:rPr>
        <w:t xml:space="preserve"> cells prevented or limited damage of hepatocytes </w:t>
      </w:r>
      <w:r w:rsidRPr="00D03E9B">
        <w:rPr>
          <w:rFonts w:asciiTheme="majorBidi" w:hAnsiTheme="majorBidi" w:cstheme="majorBidi"/>
          <w:b/>
          <w:bCs/>
          <w:i/>
          <w:iCs/>
          <w:sz w:val="28"/>
          <w:szCs w:val="28"/>
        </w:rPr>
        <w:t>(Lee et al., 2010).</w:t>
      </w:r>
    </w:p>
    <w:p w:rsidR="007C1C85" w:rsidRPr="00D03E9B" w:rsidRDefault="007C1C85" w:rsidP="000E7D61">
      <w:pPr>
        <w:autoSpaceDE w:val="0"/>
        <w:autoSpaceDN w:val="0"/>
        <w:bidi w:val="0"/>
        <w:adjustRightInd w:val="0"/>
        <w:spacing w:before="240" w:after="0" w:line="460" w:lineRule="atLeast"/>
        <w:ind w:firstLine="720"/>
        <w:jc w:val="both"/>
        <w:rPr>
          <w:rFonts w:asciiTheme="majorBidi" w:hAnsiTheme="majorBidi" w:cstheme="majorBidi"/>
          <w:b/>
          <w:bCs/>
          <w:i/>
          <w:iCs/>
          <w:sz w:val="28"/>
          <w:szCs w:val="28"/>
        </w:rPr>
      </w:pPr>
      <w:r w:rsidRPr="00D03E9B">
        <w:rPr>
          <w:rFonts w:asciiTheme="majorBidi" w:hAnsiTheme="majorBidi" w:cstheme="majorBidi"/>
          <w:color w:val="000000"/>
          <w:sz w:val="28"/>
          <w:szCs w:val="28"/>
        </w:rPr>
        <w:t xml:space="preserve">In a study of children with chronic hepatitis C, after antiviral therapy lasted 48 weeks a significant fall of white blood cell count and in particular, effector cells with cytotoxic potential, including NK cells has been observed </w:t>
      </w:r>
      <w:r w:rsidRPr="00D03E9B">
        <w:rPr>
          <w:rFonts w:asciiTheme="majorBidi" w:hAnsiTheme="majorBidi" w:cstheme="majorBidi"/>
          <w:b/>
          <w:bCs/>
          <w:i/>
          <w:iCs/>
          <w:sz w:val="28"/>
          <w:szCs w:val="28"/>
        </w:rPr>
        <w:t>(Mozer-Lisewska et al., 2007).</w:t>
      </w:r>
    </w:p>
    <w:p w:rsidR="007C1C85" w:rsidRPr="00D03E9B" w:rsidRDefault="007C1C85" w:rsidP="000E7D61">
      <w:pPr>
        <w:autoSpaceDE w:val="0"/>
        <w:autoSpaceDN w:val="0"/>
        <w:bidi w:val="0"/>
        <w:adjustRightInd w:val="0"/>
        <w:spacing w:before="240" w:after="0" w:line="460" w:lineRule="atLeast"/>
        <w:ind w:firstLine="720"/>
        <w:jc w:val="both"/>
        <w:rPr>
          <w:rFonts w:asciiTheme="majorBidi" w:hAnsiTheme="majorBidi" w:cstheme="majorBidi"/>
          <w:b/>
          <w:bCs/>
          <w:i/>
          <w:iCs/>
          <w:sz w:val="28"/>
          <w:szCs w:val="28"/>
        </w:rPr>
      </w:pPr>
      <w:r w:rsidRPr="00D03E9B">
        <w:rPr>
          <w:rFonts w:asciiTheme="majorBidi" w:hAnsiTheme="majorBidi" w:cstheme="majorBidi"/>
          <w:color w:val="000000"/>
          <w:sz w:val="28"/>
          <w:szCs w:val="28"/>
        </w:rPr>
        <w:t xml:space="preserve">One of the effects of IFN-α therapy in chronic hepatitis C is the induction of TRAIl on NK cells. </w:t>
      </w:r>
      <w:r w:rsidRPr="00D03E9B">
        <w:rPr>
          <w:rFonts w:asciiTheme="majorBidi" w:hAnsiTheme="majorBidi" w:cstheme="majorBidi"/>
          <w:b/>
          <w:bCs/>
          <w:i/>
          <w:iCs/>
          <w:sz w:val="28"/>
          <w:szCs w:val="28"/>
        </w:rPr>
        <w:t>Stegmann et al. (2010)</w:t>
      </w:r>
      <w:r w:rsidRPr="00D03E9B">
        <w:rPr>
          <w:rFonts w:asciiTheme="majorBidi" w:hAnsiTheme="majorBidi" w:cstheme="majorBidi"/>
          <w:color w:val="000000"/>
          <w:sz w:val="28"/>
          <w:szCs w:val="28"/>
        </w:rPr>
        <w:t xml:space="preserve"> have demonstrated that patients who responded to pegylated- IFN-α therapy had higher levels of TRAIL on CD56</w:t>
      </w:r>
      <w:r w:rsidRPr="00D03E9B">
        <w:rPr>
          <w:rFonts w:asciiTheme="majorBidi" w:hAnsiTheme="majorBidi" w:cstheme="majorBidi"/>
          <w:color w:val="000000"/>
          <w:sz w:val="28"/>
          <w:szCs w:val="28"/>
          <w:vertAlign w:val="superscript"/>
        </w:rPr>
        <w:t>dim</w:t>
      </w:r>
      <w:r w:rsidRPr="00D03E9B">
        <w:rPr>
          <w:rFonts w:asciiTheme="majorBidi" w:hAnsiTheme="majorBidi" w:cstheme="majorBidi"/>
          <w:color w:val="000000"/>
          <w:sz w:val="28"/>
          <w:szCs w:val="28"/>
        </w:rPr>
        <w:t xml:space="preserve"> cells than those who did not. There was a reverse correlation between TRAIL and viral load. The TRAIL was also expressed on CD56</w:t>
      </w:r>
      <w:r w:rsidRPr="00D03E9B">
        <w:rPr>
          <w:rFonts w:asciiTheme="majorBidi" w:hAnsiTheme="majorBidi" w:cstheme="majorBidi"/>
          <w:color w:val="000000"/>
          <w:sz w:val="28"/>
          <w:szCs w:val="28"/>
          <w:vertAlign w:val="superscript"/>
        </w:rPr>
        <w:t xml:space="preserve"> bright</w:t>
      </w:r>
      <w:r w:rsidRPr="00D03E9B">
        <w:rPr>
          <w:rFonts w:asciiTheme="majorBidi" w:hAnsiTheme="majorBidi" w:cstheme="majorBidi"/>
          <w:color w:val="000000"/>
          <w:sz w:val="28"/>
          <w:szCs w:val="28"/>
        </w:rPr>
        <w:t xml:space="preserve"> cells and this expression was significantly higher than on the cells from control subjects.</w:t>
      </w:r>
    </w:p>
    <w:p w:rsidR="007C1C85" w:rsidRPr="00D03E9B" w:rsidRDefault="007C1C85" w:rsidP="000E7D61">
      <w:pPr>
        <w:autoSpaceDE w:val="0"/>
        <w:autoSpaceDN w:val="0"/>
        <w:bidi w:val="0"/>
        <w:adjustRightInd w:val="0"/>
        <w:spacing w:before="240" w:after="0" w:line="460" w:lineRule="atLeast"/>
        <w:ind w:firstLine="720"/>
        <w:jc w:val="both"/>
        <w:rPr>
          <w:rFonts w:asciiTheme="majorBidi" w:hAnsiTheme="majorBidi" w:cstheme="majorBidi"/>
          <w:color w:val="000000"/>
          <w:sz w:val="28"/>
          <w:szCs w:val="28"/>
        </w:rPr>
      </w:pPr>
      <w:r w:rsidRPr="00D03E9B">
        <w:rPr>
          <w:rFonts w:asciiTheme="majorBidi" w:hAnsiTheme="majorBidi" w:cstheme="majorBidi"/>
          <w:color w:val="000000"/>
          <w:sz w:val="28"/>
          <w:szCs w:val="28"/>
        </w:rPr>
        <w:t xml:space="preserve">Thus, TRAIL appears to be an important marker linked to the response to antiviral therapy and in inducing apoptosis. However, TRAIL appears to be partly responsible for the injury of the liver as manifested by various types of necrosis seen by </w:t>
      </w:r>
      <w:r w:rsidRPr="00D03E9B">
        <w:rPr>
          <w:rFonts w:asciiTheme="majorBidi" w:hAnsiTheme="majorBidi" w:cstheme="majorBidi"/>
          <w:color w:val="000000"/>
          <w:sz w:val="28"/>
          <w:szCs w:val="28"/>
        </w:rPr>
        <w:lastRenderedPageBreak/>
        <w:t>pathologists in liver sections. Some NK cell receptors appear to have predictive value for response to antiviral therapy. For example, high numbers of CD56</w:t>
      </w:r>
      <w:r w:rsidRPr="00D03E9B">
        <w:rPr>
          <w:rFonts w:asciiTheme="majorBidi" w:hAnsiTheme="majorBidi" w:cstheme="majorBidi"/>
          <w:color w:val="000000"/>
          <w:sz w:val="28"/>
          <w:szCs w:val="28"/>
          <w:vertAlign w:val="superscript"/>
        </w:rPr>
        <w:t>-</w:t>
      </w:r>
      <w:r w:rsidRPr="00D03E9B">
        <w:rPr>
          <w:rFonts w:asciiTheme="majorBidi" w:hAnsiTheme="majorBidi" w:cstheme="majorBidi"/>
          <w:color w:val="000000"/>
          <w:sz w:val="28"/>
          <w:szCs w:val="28"/>
        </w:rPr>
        <w:t xml:space="preserve"> NK cells are associated with poor response. These cells are known to have low expression of IFN-γ, TNF-α and poor CD107a degranulation, the latter corresponding to cell cytotoxicity </w:t>
      </w:r>
      <w:r w:rsidRPr="00D03E9B">
        <w:rPr>
          <w:rFonts w:asciiTheme="majorBidi" w:hAnsiTheme="majorBidi" w:cstheme="majorBidi"/>
          <w:b/>
          <w:bCs/>
          <w:i/>
          <w:iCs/>
          <w:sz w:val="28"/>
          <w:szCs w:val="28"/>
        </w:rPr>
        <w:t>(Gonzalez et al., 2009).</w:t>
      </w:r>
    </w:p>
    <w:p w:rsidR="007C1C85" w:rsidRPr="000E7D61" w:rsidRDefault="007C1C85" w:rsidP="000E7D61">
      <w:pPr>
        <w:autoSpaceDE w:val="0"/>
        <w:autoSpaceDN w:val="0"/>
        <w:bidi w:val="0"/>
        <w:adjustRightInd w:val="0"/>
        <w:spacing w:before="240" w:after="0" w:line="460" w:lineRule="atLeast"/>
        <w:ind w:firstLine="720"/>
        <w:jc w:val="both"/>
        <w:rPr>
          <w:rFonts w:asciiTheme="majorBidi" w:hAnsiTheme="majorBidi" w:cstheme="majorBidi"/>
          <w:b/>
          <w:bCs/>
          <w:i/>
          <w:iCs/>
          <w:spacing w:val="-2"/>
          <w:sz w:val="28"/>
          <w:szCs w:val="28"/>
        </w:rPr>
      </w:pPr>
      <w:r w:rsidRPr="000E7D61">
        <w:rPr>
          <w:rFonts w:asciiTheme="majorBidi" w:hAnsiTheme="majorBidi" w:cstheme="majorBidi"/>
          <w:color w:val="000000"/>
          <w:spacing w:val="-2"/>
          <w:sz w:val="28"/>
          <w:szCs w:val="28"/>
        </w:rPr>
        <w:t xml:space="preserve">It has been shown that the absence of KIR2DS2 and KIR2DL2 on NK and NKT cells was associated with poor response to antiviral therapy pegulated INF/Ribavirin (Peg/RBV) in patients with recurrent chronic hepatitis C after liver transplantation </w:t>
      </w:r>
      <w:r w:rsidRPr="000E7D61">
        <w:rPr>
          <w:rFonts w:asciiTheme="majorBidi" w:hAnsiTheme="majorBidi" w:cstheme="majorBidi"/>
          <w:b/>
          <w:bCs/>
          <w:i/>
          <w:iCs/>
          <w:spacing w:val="-2"/>
          <w:sz w:val="28"/>
          <w:szCs w:val="28"/>
        </w:rPr>
        <w:t>(Askar et al., 2009).</w:t>
      </w:r>
    </w:p>
    <w:p w:rsidR="007C1C85" w:rsidRPr="00D03E9B" w:rsidRDefault="007C1C85" w:rsidP="000E7D61">
      <w:pPr>
        <w:autoSpaceDE w:val="0"/>
        <w:autoSpaceDN w:val="0"/>
        <w:bidi w:val="0"/>
        <w:adjustRightInd w:val="0"/>
        <w:spacing w:before="240" w:after="0" w:line="460" w:lineRule="atLeast"/>
        <w:ind w:firstLine="720"/>
        <w:jc w:val="both"/>
        <w:rPr>
          <w:rFonts w:asciiTheme="majorBidi" w:hAnsiTheme="majorBidi" w:cstheme="majorBidi"/>
          <w:b/>
          <w:bCs/>
          <w:i/>
          <w:iCs/>
          <w:color w:val="000000"/>
          <w:sz w:val="28"/>
          <w:szCs w:val="28"/>
        </w:rPr>
      </w:pPr>
      <w:r w:rsidRPr="00D03E9B">
        <w:rPr>
          <w:rFonts w:asciiTheme="majorBidi" w:hAnsiTheme="majorBidi" w:cstheme="majorBidi"/>
          <w:color w:val="000000"/>
          <w:sz w:val="28"/>
          <w:szCs w:val="28"/>
        </w:rPr>
        <w:t xml:space="preserve">The difference in response between patients who had the cells expressing the above mentioned receptors and the patients, who did not, was highly significant. This suggests that the determination of KIR expression on NK cells prior to the onset of the therapy may be of value in the planning of treatment strategy. There are data suggesting that activation status of NK cells shows correlations with the intensity of the liver inflammatory process. </w:t>
      </w:r>
      <w:r w:rsidRPr="00D03E9B">
        <w:rPr>
          <w:rFonts w:asciiTheme="majorBidi" w:hAnsiTheme="majorBidi" w:cstheme="majorBidi"/>
          <w:b/>
          <w:bCs/>
          <w:i/>
          <w:iCs/>
          <w:sz w:val="28"/>
          <w:szCs w:val="28"/>
        </w:rPr>
        <w:t>Oliviero et al. (2009</w:t>
      </w:r>
      <w:r w:rsidRPr="00D03E9B">
        <w:rPr>
          <w:rFonts w:asciiTheme="majorBidi" w:hAnsiTheme="majorBidi" w:cstheme="majorBidi"/>
          <w:color w:val="000000"/>
          <w:sz w:val="28"/>
          <w:szCs w:val="28"/>
        </w:rPr>
        <w:t>) have demonstrated inverse correlation of NK cell NKGD2 expression with alanine aminotransferase (ALT) activity.</w:t>
      </w:r>
    </w:p>
    <w:p w:rsidR="007C1C85" w:rsidRPr="00D03E9B" w:rsidRDefault="00D03E9B" w:rsidP="00C83401">
      <w:pPr>
        <w:autoSpaceDE w:val="0"/>
        <w:autoSpaceDN w:val="0"/>
        <w:bidi w:val="0"/>
        <w:adjustRightInd w:val="0"/>
        <w:spacing w:before="240" w:after="0" w:line="420" w:lineRule="atLeast"/>
        <w:jc w:val="lowKashida"/>
        <w:rPr>
          <w:rFonts w:asciiTheme="majorBidi" w:hAnsiTheme="majorBidi" w:cstheme="majorBidi"/>
          <w:color w:val="000000"/>
          <w:sz w:val="28"/>
          <w:szCs w:val="28"/>
        </w:rPr>
      </w:pPr>
      <w:r w:rsidRPr="00D03E9B">
        <w:rPr>
          <w:rFonts w:asciiTheme="majorBidi" w:hAnsiTheme="majorBidi" w:cstheme="majorBidi"/>
          <w:b/>
          <w:bCs/>
          <w:i/>
          <w:iCs/>
          <w:color w:val="000000"/>
          <w:sz w:val="28"/>
          <w:szCs w:val="28"/>
        </w:rPr>
        <w:t xml:space="preserve"> </w:t>
      </w:r>
    </w:p>
    <w:p w:rsidR="007C1C85" w:rsidRPr="00D03E9B" w:rsidRDefault="007C1C85" w:rsidP="00C83401">
      <w:pPr>
        <w:bidi w:val="0"/>
        <w:spacing w:before="240" w:after="0" w:line="420" w:lineRule="atLeast"/>
        <w:rPr>
          <w:rFonts w:asciiTheme="majorBidi" w:hAnsiTheme="majorBidi" w:cstheme="majorBidi"/>
          <w:lang w:bidi="ar-EG"/>
        </w:rPr>
      </w:pPr>
      <w:r w:rsidRPr="00D03E9B">
        <w:rPr>
          <w:rFonts w:asciiTheme="majorBidi" w:hAnsiTheme="majorBidi" w:cstheme="majorBidi"/>
          <w:lang w:bidi="ar-EG"/>
        </w:rPr>
        <w:br w:type="page"/>
      </w:r>
    </w:p>
    <w:p w:rsidR="007C1C85" w:rsidRPr="00843C97" w:rsidRDefault="00555AC2" w:rsidP="00843C97">
      <w:pPr>
        <w:pStyle w:val="Heading1"/>
        <w:spacing w:before="240"/>
        <w:jc w:val="center"/>
        <w:rPr>
          <w:rFonts w:ascii="Britannic Bold" w:hAnsi="Britannic Bold"/>
          <w:b w:val="0"/>
          <w:bCs w:val="0"/>
          <w:color w:val="auto"/>
          <w:sz w:val="48"/>
          <w:szCs w:val="48"/>
        </w:rPr>
      </w:pPr>
      <w:hyperlink r:id="rId93" w:history="1">
        <w:r w:rsidR="007C1C85" w:rsidRPr="00843C97">
          <w:rPr>
            <w:rFonts w:ascii="Britannic Bold" w:hAnsi="Britannic Bold"/>
            <w:b w:val="0"/>
            <w:bCs w:val="0"/>
            <w:color w:val="auto"/>
            <w:sz w:val="48"/>
            <w:szCs w:val="48"/>
          </w:rPr>
          <w:t xml:space="preserve">Natural Killer Group 2 </w:t>
        </w:r>
        <w:r w:rsidR="00843C97">
          <w:rPr>
            <w:rFonts w:ascii="Britannic Bold" w:hAnsi="Britannic Bold"/>
            <w:b w:val="0"/>
            <w:bCs w:val="0"/>
            <w:color w:val="auto"/>
            <w:sz w:val="48"/>
            <w:szCs w:val="48"/>
          </w:rPr>
          <w:br/>
        </w:r>
        <w:r w:rsidR="007C1C85" w:rsidRPr="00843C97">
          <w:rPr>
            <w:rFonts w:ascii="Britannic Bold" w:hAnsi="Britannic Bold"/>
            <w:b w:val="0"/>
            <w:bCs w:val="0"/>
            <w:color w:val="auto"/>
            <w:sz w:val="48"/>
            <w:szCs w:val="48"/>
          </w:rPr>
          <w:t>member D</w:t>
        </w:r>
      </w:hyperlink>
      <w:r w:rsidR="007C1C85" w:rsidRPr="00843C97">
        <w:rPr>
          <w:rFonts w:ascii="Britannic Bold" w:hAnsi="Britannic Bold"/>
          <w:b w:val="0"/>
          <w:bCs w:val="0"/>
          <w:color w:val="auto"/>
          <w:sz w:val="48"/>
          <w:szCs w:val="48"/>
        </w:rPr>
        <w:t xml:space="preserve"> Receptor </w:t>
      </w:r>
    </w:p>
    <w:p w:rsidR="007C1C85" w:rsidRPr="00D03E9B" w:rsidRDefault="007C1C85" w:rsidP="00C83401">
      <w:pPr>
        <w:autoSpaceDE w:val="0"/>
        <w:autoSpaceDN w:val="0"/>
        <w:bidi w:val="0"/>
        <w:adjustRightInd w:val="0"/>
        <w:spacing w:before="240" w:after="0" w:line="420" w:lineRule="atLeast"/>
        <w:rPr>
          <w:rFonts w:asciiTheme="majorBidi" w:hAnsiTheme="majorBidi" w:cstheme="majorBidi"/>
          <w:b/>
          <w:bCs/>
          <w:sz w:val="36"/>
          <w:szCs w:val="36"/>
          <w:u w:val="single"/>
        </w:rPr>
      </w:pPr>
      <w:r w:rsidRPr="00D03E9B">
        <w:rPr>
          <w:rFonts w:asciiTheme="majorBidi" w:hAnsiTheme="majorBidi" w:cstheme="majorBidi"/>
          <w:b/>
          <w:bCs/>
          <w:sz w:val="36"/>
          <w:szCs w:val="36"/>
          <w:u w:val="single"/>
        </w:rPr>
        <w:t>Introduction</w:t>
      </w:r>
      <w:r w:rsidRPr="00D03E9B">
        <w:rPr>
          <w:rFonts w:asciiTheme="majorBidi" w:hAnsiTheme="majorBidi" w:cstheme="majorBidi"/>
          <w:b/>
          <w:bCs/>
          <w:sz w:val="36"/>
          <w:szCs w:val="36"/>
        </w:rPr>
        <w:t>:</w:t>
      </w:r>
    </w:p>
    <w:p w:rsidR="007C1C85" w:rsidRPr="00D03E9B" w:rsidRDefault="007C1C85" w:rsidP="000A6BB6">
      <w:pPr>
        <w:autoSpaceDE w:val="0"/>
        <w:autoSpaceDN w:val="0"/>
        <w:bidi w:val="0"/>
        <w:adjustRightInd w:val="0"/>
        <w:spacing w:after="0" w:line="420" w:lineRule="atLeast"/>
        <w:ind w:firstLine="720"/>
        <w:jc w:val="both"/>
        <w:rPr>
          <w:rFonts w:asciiTheme="majorBidi" w:hAnsiTheme="majorBidi" w:cstheme="majorBidi"/>
          <w:b/>
          <w:bCs/>
          <w:i/>
          <w:iCs/>
          <w:sz w:val="28"/>
          <w:szCs w:val="28"/>
        </w:rPr>
      </w:pPr>
      <w:r w:rsidRPr="00D03E9B">
        <w:rPr>
          <w:rFonts w:asciiTheme="majorBidi" w:hAnsiTheme="majorBidi" w:cstheme="majorBidi"/>
          <w:sz w:val="28"/>
          <w:szCs w:val="28"/>
        </w:rPr>
        <w:t>NKG2D is an activating immunoreceptor, first recognized on NK cells but subsequently found on γδT cells, CD8</w:t>
      </w:r>
      <w:r w:rsidRPr="00D03E9B">
        <w:rPr>
          <w:rFonts w:asciiTheme="majorBidi" w:hAnsiTheme="majorBidi" w:cstheme="majorBidi"/>
          <w:sz w:val="28"/>
          <w:szCs w:val="28"/>
          <w:vertAlign w:val="superscript"/>
        </w:rPr>
        <w:t>+</w:t>
      </w:r>
      <w:r w:rsidRPr="00D03E9B">
        <w:rPr>
          <w:rFonts w:asciiTheme="majorBidi" w:hAnsiTheme="majorBidi" w:cstheme="majorBidi"/>
          <w:sz w:val="28"/>
          <w:szCs w:val="28"/>
        </w:rPr>
        <w:t xml:space="preserve"> αβ T cells and macrophages. In NK cells, inhibitory signals generally dominate over activating signals. However, activating signals mediated through engagement of NKG2D by its ligands on target cells can bypass signals transmitted through inhibitory NK receptors, allowing NKG2D to function as a “master-switch” in determining the activation status of NK cells. NKG2D is important for T cell and NK cell-mediated immunity to viruses and tumours, and has roles in autoimmune disease, allogeneic transplantation, and xenotransplantation. Depending upon the situation, development of strategies to either block or to enhance the interactions between NKG2D and its ligands may have important implications for human health and disease </w:t>
      </w:r>
      <w:r w:rsidRPr="000A6BB6">
        <w:rPr>
          <w:rFonts w:asciiTheme="majorBidi" w:hAnsiTheme="majorBidi" w:cstheme="majorBidi"/>
          <w:b/>
          <w:bCs/>
          <w:i/>
          <w:iCs/>
          <w:sz w:val="28"/>
          <w:szCs w:val="28"/>
        </w:rPr>
        <w:t>(</w:t>
      </w:r>
      <w:r w:rsidR="000A6BB6" w:rsidRPr="000A6BB6">
        <w:rPr>
          <w:rFonts w:asciiTheme="majorBidi" w:hAnsiTheme="majorBidi" w:cstheme="majorBidi"/>
          <w:b/>
          <w:bCs/>
          <w:i/>
          <w:iCs/>
          <w:sz w:val="28"/>
          <w:szCs w:val="28"/>
        </w:rPr>
        <w:t xml:space="preserve">Obeidy and Sharland, </w:t>
      </w:r>
      <w:r w:rsidRPr="000A6BB6">
        <w:rPr>
          <w:rFonts w:asciiTheme="majorBidi" w:hAnsiTheme="majorBidi" w:cstheme="majorBidi"/>
          <w:b/>
          <w:bCs/>
          <w:i/>
          <w:iCs/>
          <w:sz w:val="28"/>
          <w:szCs w:val="28"/>
        </w:rPr>
        <w:t>2009).</w:t>
      </w:r>
    </w:p>
    <w:p w:rsidR="007C1C85" w:rsidRPr="00D03E9B" w:rsidRDefault="007C1C85" w:rsidP="000E7D61">
      <w:pPr>
        <w:autoSpaceDE w:val="0"/>
        <w:autoSpaceDN w:val="0"/>
        <w:bidi w:val="0"/>
        <w:adjustRightInd w:val="0"/>
        <w:spacing w:before="240" w:after="0" w:line="420" w:lineRule="atLeast"/>
        <w:ind w:firstLine="720"/>
        <w:jc w:val="both"/>
        <w:rPr>
          <w:rFonts w:asciiTheme="majorBidi" w:hAnsiTheme="majorBidi" w:cstheme="majorBidi"/>
          <w:b/>
          <w:bCs/>
          <w:i/>
          <w:iCs/>
          <w:sz w:val="28"/>
          <w:szCs w:val="28"/>
        </w:rPr>
      </w:pPr>
      <w:r w:rsidRPr="00D03E9B">
        <w:rPr>
          <w:rFonts w:asciiTheme="majorBidi" w:hAnsiTheme="majorBidi" w:cstheme="majorBidi"/>
          <w:color w:val="000000"/>
          <w:sz w:val="28"/>
          <w:szCs w:val="28"/>
        </w:rPr>
        <w:t xml:space="preserve">The immune system uses several complementary strategies to recognise cells which have been infected by viruses or have undergone malignant transformation. Cytotoxic T lymphocytes recognize viral peptides presented by self-MHC class </w:t>
      </w:r>
      <w:proofErr w:type="gramStart"/>
      <w:r w:rsidRPr="00D03E9B">
        <w:rPr>
          <w:rFonts w:asciiTheme="majorBidi" w:hAnsiTheme="majorBidi" w:cstheme="majorBidi"/>
          <w:color w:val="000000"/>
          <w:sz w:val="28"/>
          <w:szCs w:val="28"/>
        </w:rPr>
        <w:t>I</w:t>
      </w:r>
      <w:proofErr w:type="gramEnd"/>
      <w:r w:rsidRPr="00D03E9B">
        <w:rPr>
          <w:rFonts w:asciiTheme="majorBidi" w:hAnsiTheme="majorBidi" w:cstheme="majorBidi"/>
          <w:color w:val="000000"/>
          <w:sz w:val="28"/>
          <w:szCs w:val="28"/>
        </w:rPr>
        <w:t xml:space="preserve">, but many viruses have evolved ways to subvert T cell recognition by downregulating MHC expression at the cell surface. NK cells do not recognise specific peptides, instead </w:t>
      </w:r>
      <w:r w:rsidRPr="00D03E9B">
        <w:rPr>
          <w:rFonts w:asciiTheme="majorBidi" w:hAnsiTheme="majorBidi" w:cstheme="majorBidi"/>
          <w:color w:val="000000"/>
          <w:sz w:val="28"/>
          <w:szCs w:val="28"/>
        </w:rPr>
        <w:lastRenderedPageBreak/>
        <w:t xml:space="preserve">using alternative mechanisms to distinguish between healthy and abnormal cells </w:t>
      </w:r>
      <w:r w:rsidRPr="00D03E9B">
        <w:rPr>
          <w:rFonts w:asciiTheme="majorBidi" w:hAnsiTheme="majorBidi" w:cstheme="majorBidi"/>
          <w:b/>
          <w:bCs/>
          <w:i/>
          <w:iCs/>
          <w:sz w:val="28"/>
          <w:szCs w:val="28"/>
        </w:rPr>
        <w:t>(Vivier and Romagne, 2007).</w:t>
      </w:r>
      <w:r w:rsidRPr="00D03E9B">
        <w:rPr>
          <w:rFonts w:asciiTheme="majorBidi" w:hAnsiTheme="majorBidi" w:cstheme="majorBidi"/>
          <w:color w:val="000000"/>
          <w:sz w:val="28"/>
          <w:szCs w:val="28"/>
        </w:rPr>
        <w:t xml:space="preserve"> In general, NK cell effector functions are regulated by the balance between inhibitory and activating signals received by the cell</w:t>
      </w:r>
      <w:r w:rsidR="00D03E9B" w:rsidRPr="00D03E9B">
        <w:rPr>
          <w:rFonts w:asciiTheme="majorBidi" w:hAnsiTheme="majorBidi" w:cstheme="majorBidi"/>
          <w:color w:val="000000"/>
          <w:sz w:val="28"/>
          <w:szCs w:val="28"/>
        </w:rPr>
        <w:t>.</w:t>
      </w:r>
      <w:r w:rsidRPr="00D03E9B">
        <w:rPr>
          <w:rFonts w:asciiTheme="majorBidi" w:hAnsiTheme="majorBidi" w:cstheme="majorBidi"/>
          <w:color w:val="000000"/>
          <w:sz w:val="28"/>
          <w:szCs w:val="28"/>
        </w:rPr>
        <w:t xml:space="preserve">The principal inhibitory ligands for NK cells are self-MHC class I molecules, and reduced or absent expression of self-MHC on target cells (“missing-self”) can trigger NK cell cytotoxicity </w:t>
      </w:r>
      <w:r w:rsidRPr="00D03E9B">
        <w:rPr>
          <w:rFonts w:asciiTheme="majorBidi" w:hAnsiTheme="majorBidi" w:cstheme="majorBidi"/>
          <w:b/>
          <w:bCs/>
          <w:i/>
          <w:iCs/>
          <w:sz w:val="28"/>
          <w:szCs w:val="28"/>
        </w:rPr>
        <w:t>(Moretta et al., 2002).</w:t>
      </w:r>
      <w:r w:rsidRPr="00D03E9B">
        <w:rPr>
          <w:rFonts w:asciiTheme="majorBidi" w:hAnsiTheme="majorBidi" w:cstheme="majorBidi"/>
          <w:color w:val="000000"/>
          <w:sz w:val="28"/>
          <w:szCs w:val="28"/>
        </w:rPr>
        <w:t xml:space="preserve"> In addition, expression of the ligands for activating NK receptors, such as occurs under conditions of cellular stress, renders cells susceptible to NK cell-mediated killing </w:t>
      </w:r>
      <w:r w:rsidRPr="00D03E9B">
        <w:rPr>
          <w:rFonts w:asciiTheme="majorBidi" w:hAnsiTheme="majorBidi" w:cstheme="majorBidi"/>
          <w:b/>
          <w:bCs/>
          <w:i/>
          <w:iCs/>
          <w:sz w:val="28"/>
          <w:szCs w:val="28"/>
        </w:rPr>
        <w:t>(Vivier and Romagne, 2007).</w:t>
      </w:r>
    </w:p>
    <w:p w:rsidR="007C1C85" w:rsidRPr="00D03E9B" w:rsidRDefault="007C1C85" w:rsidP="00C83401">
      <w:pPr>
        <w:pStyle w:val="ListParagraph"/>
        <w:autoSpaceDE w:val="0"/>
        <w:autoSpaceDN w:val="0"/>
        <w:adjustRightInd w:val="0"/>
        <w:spacing w:before="240" w:after="0" w:line="420" w:lineRule="atLeast"/>
        <w:ind w:left="0"/>
        <w:rPr>
          <w:rFonts w:asciiTheme="majorBidi" w:hAnsiTheme="majorBidi" w:cstheme="majorBidi"/>
          <w:b/>
          <w:bCs/>
          <w:color w:val="000000"/>
          <w:sz w:val="32"/>
          <w:szCs w:val="32"/>
        </w:rPr>
      </w:pPr>
      <w:r w:rsidRPr="00D03E9B">
        <w:rPr>
          <w:rFonts w:asciiTheme="majorBidi" w:hAnsiTheme="majorBidi" w:cstheme="majorBidi"/>
          <w:b/>
          <w:bCs/>
          <w:color w:val="000000"/>
          <w:sz w:val="32"/>
          <w:szCs w:val="32"/>
        </w:rPr>
        <w:t>NKG2D structure:</w:t>
      </w:r>
    </w:p>
    <w:p w:rsidR="007C1C85" w:rsidRPr="00D03E9B" w:rsidRDefault="007C1C85" w:rsidP="000A6BB6">
      <w:pPr>
        <w:autoSpaceDE w:val="0"/>
        <w:autoSpaceDN w:val="0"/>
        <w:bidi w:val="0"/>
        <w:adjustRightInd w:val="0"/>
        <w:spacing w:after="0" w:line="420" w:lineRule="atLeast"/>
        <w:ind w:firstLine="720"/>
        <w:jc w:val="both"/>
        <w:rPr>
          <w:rFonts w:asciiTheme="majorBidi" w:hAnsiTheme="majorBidi" w:cstheme="majorBidi"/>
          <w:color w:val="000000"/>
          <w:sz w:val="28"/>
          <w:szCs w:val="28"/>
        </w:rPr>
      </w:pPr>
      <w:r w:rsidRPr="00D03E9B">
        <w:rPr>
          <w:rFonts w:asciiTheme="majorBidi" w:hAnsiTheme="majorBidi" w:cstheme="majorBidi"/>
          <w:color w:val="000000"/>
          <w:sz w:val="28"/>
          <w:szCs w:val="28"/>
        </w:rPr>
        <w:t>In humans, NKG2D is encoded within the NK gene complex on chromosome 12</w:t>
      </w:r>
      <w:r w:rsidRPr="00D03E9B">
        <w:rPr>
          <w:rFonts w:asciiTheme="majorBidi" w:hAnsiTheme="majorBidi" w:cstheme="majorBidi"/>
          <w:b/>
          <w:bCs/>
          <w:i/>
          <w:iCs/>
          <w:sz w:val="28"/>
          <w:szCs w:val="28"/>
        </w:rPr>
        <w:t xml:space="preserve"> </w:t>
      </w:r>
      <w:r w:rsidR="000A6BB6" w:rsidRPr="00D03E9B">
        <w:rPr>
          <w:rFonts w:asciiTheme="majorBidi" w:hAnsiTheme="majorBidi" w:cstheme="majorBidi"/>
          <w:b/>
          <w:bCs/>
          <w:sz w:val="28"/>
          <w:szCs w:val="28"/>
        </w:rPr>
        <w:t>(</w:t>
      </w:r>
      <w:r w:rsidR="000A6BB6">
        <w:rPr>
          <w:rFonts w:asciiTheme="majorBidi" w:hAnsiTheme="majorBidi" w:cstheme="majorBidi"/>
          <w:b/>
          <w:bCs/>
          <w:i/>
          <w:iCs/>
          <w:sz w:val="28"/>
          <w:szCs w:val="28"/>
        </w:rPr>
        <w:t>Obeidy and</w:t>
      </w:r>
      <w:r w:rsidR="000A6BB6" w:rsidRPr="000A6BB6">
        <w:rPr>
          <w:rFonts w:asciiTheme="majorBidi" w:hAnsiTheme="majorBidi" w:cstheme="majorBidi"/>
          <w:b/>
          <w:bCs/>
          <w:sz w:val="28"/>
          <w:szCs w:val="28"/>
        </w:rPr>
        <w:t xml:space="preserve"> </w:t>
      </w:r>
      <w:r w:rsidR="000A6BB6">
        <w:rPr>
          <w:rFonts w:asciiTheme="majorBidi" w:hAnsiTheme="majorBidi" w:cstheme="majorBidi"/>
          <w:b/>
          <w:bCs/>
          <w:sz w:val="28"/>
          <w:szCs w:val="28"/>
        </w:rPr>
        <w:t>Sharland</w:t>
      </w:r>
      <w:r w:rsidR="000A6BB6">
        <w:rPr>
          <w:rFonts w:asciiTheme="majorBidi" w:hAnsiTheme="majorBidi" w:cstheme="majorBidi"/>
          <w:b/>
          <w:bCs/>
          <w:i/>
          <w:iCs/>
          <w:sz w:val="28"/>
          <w:szCs w:val="28"/>
        </w:rPr>
        <w:t xml:space="preserve">, </w:t>
      </w:r>
      <w:r w:rsidR="000A6BB6" w:rsidRPr="00D03E9B">
        <w:rPr>
          <w:rFonts w:asciiTheme="majorBidi" w:hAnsiTheme="majorBidi" w:cstheme="majorBidi"/>
          <w:b/>
          <w:bCs/>
          <w:i/>
          <w:iCs/>
          <w:sz w:val="28"/>
          <w:szCs w:val="28"/>
        </w:rPr>
        <w:t>2009).</w:t>
      </w:r>
      <w:r w:rsidRPr="00D03E9B">
        <w:rPr>
          <w:rFonts w:asciiTheme="majorBidi" w:hAnsiTheme="majorBidi" w:cstheme="majorBidi"/>
          <w:color w:val="000000"/>
          <w:sz w:val="28"/>
          <w:szCs w:val="28"/>
        </w:rPr>
        <w:t xml:space="preserve"> Like other members of the NKG2 family, NKG2D is a type II transmembrane glycoprotein, containing C-type lectin-like NK receptor domains </w:t>
      </w:r>
      <w:r w:rsidRPr="00D03E9B">
        <w:rPr>
          <w:rFonts w:asciiTheme="majorBidi" w:hAnsiTheme="majorBidi" w:cstheme="majorBidi"/>
          <w:b/>
          <w:bCs/>
          <w:i/>
          <w:iCs/>
          <w:sz w:val="28"/>
          <w:szCs w:val="28"/>
        </w:rPr>
        <w:t>(Eagle and Trowsdale, 2007).</w:t>
      </w:r>
      <w:r w:rsidRPr="00D03E9B">
        <w:rPr>
          <w:rFonts w:asciiTheme="majorBidi" w:hAnsiTheme="majorBidi" w:cstheme="majorBidi"/>
          <w:color w:val="000000"/>
          <w:sz w:val="28"/>
          <w:szCs w:val="28"/>
        </w:rPr>
        <w:t xml:space="preserve"> Human NKG2D displays only limited sequence homology to other NKG2 family members (20–30%), and unlike them, forms homodimers </w:t>
      </w:r>
      <w:r w:rsidRPr="00D03E9B">
        <w:rPr>
          <w:rFonts w:asciiTheme="majorBidi" w:hAnsiTheme="majorBidi" w:cstheme="majorBidi"/>
          <w:b/>
          <w:bCs/>
          <w:i/>
          <w:iCs/>
          <w:sz w:val="28"/>
          <w:szCs w:val="28"/>
        </w:rPr>
        <w:t>(Raulet, 2003).</w:t>
      </w:r>
      <w:r w:rsidRPr="00D03E9B">
        <w:rPr>
          <w:rFonts w:asciiTheme="majorBidi" w:hAnsiTheme="majorBidi" w:cstheme="majorBidi"/>
          <w:color w:val="000000"/>
          <w:sz w:val="28"/>
          <w:szCs w:val="28"/>
        </w:rPr>
        <w:t xml:space="preserve"> The NKG2D monomer comprises two sheets, two helices and four disulfide bonds, and contains a newly identified strand that distinguishes it from other C-type-lectin receptors </w:t>
      </w:r>
      <w:r w:rsidRPr="00D03E9B">
        <w:rPr>
          <w:rFonts w:asciiTheme="majorBidi" w:hAnsiTheme="majorBidi" w:cstheme="majorBidi"/>
          <w:b/>
          <w:bCs/>
          <w:i/>
          <w:iCs/>
          <w:sz w:val="28"/>
          <w:szCs w:val="28"/>
        </w:rPr>
        <w:t xml:space="preserve">(Mistry and O’Callaghan, 2007). </w:t>
      </w:r>
      <w:r w:rsidRPr="00D03E9B">
        <w:rPr>
          <w:rFonts w:asciiTheme="majorBidi" w:hAnsiTheme="majorBidi" w:cstheme="majorBidi"/>
          <w:color w:val="000000"/>
          <w:sz w:val="28"/>
          <w:szCs w:val="28"/>
        </w:rPr>
        <w:t>At the cell membrane, homodimeric NKG2D associates with the adaptor molecule</w:t>
      </w:r>
      <w:r w:rsidR="00D03E9B" w:rsidRPr="00D03E9B">
        <w:rPr>
          <w:rFonts w:asciiTheme="majorBidi" w:hAnsiTheme="majorBidi" w:cstheme="majorBidi"/>
          <w:color w:val="000000"/>
          <w:sz w:val="28"/>
          <w:szCs w:val="28"/>
        </w:rPr>
        <w:t xml:space="preserve"> </w:t>
      </w:r>
      <w:r w:rsidRPr="00D03E9B">
        <w:rPr>
          <w:rFonts w:asciiTheme="majorBidi" w:hAnsiTheme="majorBidi" w:cstheme="majorBidi"/>
          <w:color w:val="000000"/>
          <w:sz w:val="28"/>
          <w:szCs w:val="28"/>
        </w:rPr>
        <w:t xml:space="preserve">DAP10, which stabilises its surface expression </w:t>
      </w:r>
      <w:r w:rsidRPr="00D03E9B">
        <w:rPr>
          <w:rFonts w:asciiTheme="majorBidi" w:hAnsiTheme="majorBidi" w:cstheme="majorBidi"/>
          <w:b/>
          <w:bCs/>
          <w:i/>
          <w:iCs/>
          <w:sz w:val="28"/>
          <w:szCs w:val="28"/>
        </w:rPr>
        <w:t>(Ogasawara and Lanier, 2005).</w:t>
      </w:r>
      <w:r w:rsidRPr="00D03E9B">
        <w:rPr>
          <w:rFonts w:asciiTheme="majorBidi" w:hAnsiTheme="majorBidi" w:cstheme="majorBidi"/>
          <w:color w:val="000000"/>
          <w:sz w:val="28"/>
          <w:szCs w:val="28"/>
        </w:rPr>
        <w:t xml:space="preserve"> DAP10 recruits other molecules which are critical for the downstream signalling </w:t>
      </w:r>
      <w:r w:rsidRPr="00D03E9B">
        <w:rPr>
          <w:rFonts w:asciiTheme="majorBidi" w:hAnsiTheme="majorBidi" w:cstheme="majorBidi"/>
          <w:color w:val="000000"/>
          <w:sz w:val="28"/>
          <w:szCs w:val="28"/>
        </w:rPr>
        <w:lastRenderedPageBreak/>
        <w:t xml:space="preserve">pathway </w:t>
      </w:r>
      <w:r w:rsidRPr="00D03E9B">
        <w:rPr>
          <w:rFonts w:asciiTheme="majorBidi" w:hAnsiTheme="majorBidi" w:cstheme="majorBidi"/>
          <w:b/>
          <w:bCs/>
          <w:i/>
          <w:iCs/>
          <w:sz w:val="28"/>
          <w:szCs w:val="28"/>
        </w:rPr>
        <w:t>(Upshaw et al., 2006).</w:t>
      </w:r>
      <w:r w:rsidRPr="00D03E9B">
        <w:rPr>
          <w:rFonts w:asciiTheme="majorBidi" w:hAnsiTheme="majorBidi" w:cstheme="majorBidi"/>
          <w:color w:val="000000"/>
          <w:sz w:val="28"/>
          <w:szCs w:val="28"/>
        </w:rPr>
        <w:t xml:space="preserve"> Although NKG2D is dissimilar to other members of the NKG2 gene family, it is highly conserved between species, sharing 70% amino acid identity between the human and mouse </w:t>
      </w:r>
      <w:r w:rsidRPr="00D03E9B">
        <w:rPr>
          <w:rFonts w:asciiTheme="majorBidi" w:hAnsiTheme="majorBidi" w:cstheme="majorBidi"/>
          <w:b/>
          <w:bCs/>
          <w:i/>
          <w:iCs/>
          <w:sz w:val="28"/>
          <w:szCs w:val="28"/>
        </w:rPr>
        <w:t>(Raulet, 2003).</w:t>
      </w:r>
      <w:r w:rsidRPr="00D03E9B">
        <w:rPr>
          <w:rFonts w:asciiTheme="majorBidi" w:hAnsiTheme="majorBidi" w:cstheme="majorBidi"/>
          <w:b/>
          <w:bCs/>
          <w:sz w:val="28"/>
          <w:szCs w:val="28"/>
        </w:rPr>
        <w:t xml:space="preserve">Figure (15) </w:t>
      </w:r>
      <w:r w:rsidRPr="00D03E9B">
        <w:rPr>
          <w:rFonts w:asciiTheme="majorBidi" w:hAnsiTheme="majorBidi" w:cstheme="majorBidi"/>
          <w:b/>
          <w:bCs/>
          <w:i/>
          <w:iCs/>
          <w:sz w:val="28"/>
          <w:szCs w:val="28"/>
        </w:rPr>
        <w:t>(Sharland et al., 2009).</w:t>
      </w:r>
    </w:p>
    <w:p w:rsidR="007C1C85" w:rsidRPr="00D03E9B" w:rsidRDefault="007C1C85" w:rsidP="00C83401">
      <w:pPr>
        <w:autoSpaceDE w:val="0"/>
        <w:autoSpaceDN w:val="0"/>
        <w:bidi w:val="0"/>
        <w:adjustRightInd w:val="0"/>
        <w:spacing w:before="240" w:after="0" w:line="420" w:lineRule="atLeast"/>
        <w:rPr>
          <w:rFonts w:asciiTheme="majorBidi" w:hAnsiTheme="majorBidi" w:cstheme="majorBidi"/>
          <w:b/>
          <w:bCs/>
          <w:sz w:val="13"/>
          <w:szCs w:val="13"/>
        </w:rPr>
      </w:pPr>
      <w:r w:rsidRPr="00D03E9B">
        <w:rPr>
          <w:rFonts w:asciiTheme="majorBidi" w:hAnsiTheme="majorBidi" w:cstheme="majorBidi"/>
          <w:noProof/>
        </w:rPr>
        <w:drawing>
          <wp:inline distT="0" distB="0" distL="0" distR="0" wp14:anchorId="5B54A610" wp14:editId="59739F2F">
            <wp:extent cx="4570730" cy="447675"/>
            <wp:effectExtent l="19050" t="19050" r="20320" b="2857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77213" cy="448310"/>
                    </a:xfrm>
                    <a:prstGeom prst="rect">
                      <a:avLst/>
                    </a:prstGeom>
                    <a:noFill/>
                    <a:ln w="12700">
                      <a:solidFill>
                        <a:schemeClr val="tx1"/>
                      </a:solidFill>
                    </a:ln>
                  </pic:spPr>
                </pic:pic>
              </a:graphicData>
            </a:graphic>
          </wp:inline>
        </w:drawing>
      </w:r>
    </w:p>
    <w:p w:rsidR="007C1C85" w:rsidRPr="007740E9" w:rsidRDefault="00583B2C" w:rsidP="007740E9">
      <w:pPr>
        <w:autoSpaceDE w:val="0"/>
        <w:autoSpaceDN w:val="0"/>
        <w:bidi w:val="0"/>
        <w:adjustRightInd w:val="0"/>
        <w:spacing w:before="240" w:after="0" w:line="240" w:lineRule="auto"/>
        <w:ind w:left="1260" w:hanging="1260"/>
        <w:jc w:val="lowKashida"/>
        <w:rPr>
          <w:rFonts w:asciiTheme="majorBidi" w:hAnsiTheme="majorBidi" w:cstheme="majorBidi"/>
          <w:b/>
          <w:bCs/>
          <w:i/>
          <w:iCs/>
        </w:rPr>
      </w:pPr>
      <w:bookmarkStart w:id="25" w:name="_Toc371492796"/>
      <w:r w:rsidRPr="000C7713">
        <w:rPr>
          <w:rFonts w:asciiTheme="majorBidi" w:hAnsiTheme="majorBidi" w:cstheme="majorBidi"/>
          <w:b/>
          <w:bCs/>
        </w:rPr>
        <w:t>Figure (</w:t>
      </w:r>
      <w:r w:rsidRPr="000C7713">
        <w:rPr>
          <w:rFonts w:asciiTheme="majorBidi" w:hAnsiTheme="majorBidi" w:cstheme="majorBidi"/>
          <w:b/>
          <w:bCs/>
        </w:rPr>
        <w:fldChar w:fldCharType="begin"/>
      </w:r>
      <w:r w:rsidRPr="000C7713">
        <w:rPr>
          <w:rFonts w:asciiTheme="majorBidi" w:hAnsiTheme="majorBidi" w:cstheme="majorBidi"/>
          <w:b/>
          <w:bCs/>
        </w:rPr>
        <w:instrText xml:space="preserve"> SEQ Figure \* ARABIC </w:instrText>
      </w:r>
      <w:r w:rsidRPr="000C7713">
        <w:rPr>
          <w:rFonts w:asciiTheme="majorBidi" w:hAnsiTheme="majorBidi" w:cstheme="majorBidi"/>
          <w:b/>
          <w:bCs/>
        </w:rPr>
        <w:fldChar w:fldCharType="separate"/>
      </w:r>
      <w:r w:rsidR="00682BD3">
        <w:rPr>
          <w:rFonts w:asciiTheme="majorBidi" w:hAnsiTheme="majorBidi" w:cstheme="majorBidi"/>
          <w:b/>
          <w:bCs/>
          <w:noProof/>
        </w:rPr>
        <w:t>15</w:t>
      </w:r>
      <w:r w:rsidRPr="000C7713">
        <w:rPr>
          <w:rFonts w:asciiTheme="majorBidi" w:hAnsiTheme="majorBidi" w:cstheme="majorBidi"/>
          <w:b/>
          <w:bCs/>
        </w:rPr>
        <w:fldChar w:fldCharType="end"/>
      </w:r>
      <w:r w:rsidRPr="000C7713">
        <w:rPr>
          <w:rFonts w:asciiTheme="majorBidi" w:hAnsiTheme="majorBidi" w:cstheme="majorBidi"/>
          <w:b/>
          <w:bCs/>
        </w:rPr>
        <w:t>):</w:t>
      </w:r>
      <w:r>
        <w:rPr>
          <w:rFonts w:asciiTheme="majorBidi" w:hAnsiTheme="majorBidi" w:cstheme="majorBidi"/>
          <w:color w:val="231F20"/>
        </w:rPr>
        <w:tab/>
      </w:r>
      <w:r w:rsidR="007C1C85" w:rsidRPr="00583B2C">
        <w:rPr>
          <w:rFonts w:asciiTheme="majorBidi" w:hAnsiTheme="majorBidi" w:cstheme="majorBidi"/>
        </w:rPr>
        <w:t>NKG2D is encoded within the NK gene complex (NKC). Other members of the NKG2 family associate with CD94 to form heterodimers. NKG2D shares little sequence similarity with the other family members, and exists at the cell surface as a homodimer, in association with the adaptor molecule DAP-10</w:t>
      </w:r>
      <w:r w:rsidR="007C1C85" w:rsidRPr="00583B2C">
        <w:rPr>
          <w:rFonts w:asciiTheme="majorBidi" w:hAnsiTheme="majorBidi" w:cstheme="majorBidi"/>
          <w:b/>
          <w:bCs/>
          <w:i/>
          <w:iCs/>
        </w:rPr>
        <w:t xml:space="preserve"> </w:t>
      </w:r>
      <w:bookmarkEnd w:id="25"/>
      <w:r w:rsidR="007740E9" w:rsidRPr="007740E9">
        <w:rPr>
          <w:rFonts w:asciiTheme="majorBidi" w:hAnsiTheme="majorBidi" w:cstheme="majorBidi"/>
          <w:b/>
          <w:bCs/>
          <w:i/>
          <w:iCs/>
        </w:rPr>
        <w:t>(Obeidy and Sharland, 2009).</w:t>
      </w:r>
    </w:p>
    <w:p w:rsidR="007C1C85" w:rsidRPr="00D03E9B" w:rsidRDefault="007C1C85" w:rsidP="00C83401">
      <w:pPr>
        <w:pStyle w:val="ListParagraph"/>
        <w:autoSpaceDE w:val="0"/>
        <w:autoSpaceDN w:val="0"/>
        <w:adjustRightInd w:val="0"/>
        <w:spacing w:before="240" w:after="0" w:line="420" w:lineRule="atLeast"/>
        <w:ind w:left="0"/>
        <w:rPr>
          <w:rFonts w:asciiTheme="majorBidi" w:hAnsiTheme="majorBidi" w:cstheme="majorBidi"/>
          <w:b/>
          <w:bCs/>
          <w:color w:val="000000"/>
          <w:sz w:val="32"/>
          <w:szCs w:val="32"/>
        </w:rPr>
      </w:pPr>
      <w:r w:rsidRPr="00D03E9B">
        <w:rPr>
          <w:rFonts w:asciiTheme="majorBidi" w:hAnsiTheme="majorBidi" w:cstheme="majorBidi"/>
          <w:b/>
          <w:bCs/>
          <w:color w:val="000000"/>
          <w:sz w:val="32"/>
          <w:szCs w:val="32"/>
        </w:rPr>
        <w:t>NKG2D ligands structure:</w:t>
      </w:r>
    </w:p>
    <w:p w:rsidR="007C1C85" w:rsidRPr="00D03E9B" w:rsidRDefault="007C1C85" w:rsidP="000A6BB6">
      <w:pPr>
        <w:autoSpaceDE w:val="0"/>
        <w:autoSpaceDN w:val="0"/>
        <w:bidi w:val="0"/>
        <w:adjustRightInd w:val="0"/>
        <w:spacing w:after="0" w:line="420" w:lineRule="atLeast"/>
        <w:ind w:firstLine="720"/>
        <w:jc w:val="both"/>
        <w:rPr>
          <w:rFonts w:asciiTheme="majorBidi" w:hAnsiTheme="majorBidi" w:cstheme="majorBidi"/>
          <w:b/>
          <w:bCs/>
          <w:i/>
          <w:iCs/>
          <w:sz w:val="28"/>
          <w:szCs w:val="28"/>
        </w:rPr>
      </w:pPr>
      <w:r w:rsidRPr="00D03E9B">
        <w:rPr>
          <w:rFonts w:asciiTheme="majorBidi" w:hAnsiTheme="majorBidi" w:cstheme="majorBidi"/>
          <w:color w:val="000000"/>
          <w:sz w:val="28"/>
          <w:szCs w:val="28"/>
        </w:rPr>
        <w:t xml:space="preserve">NKG2D ligands in humans are grouped into two families: the MHC class I polypeptide related sequence A (MICA), B (MICB) and the cytomegalovirus UL16-binding protein (ULBP) family. All these molecules are distant HLA class I homologues, which neither bind peptide, nor associate with β2-microglobulin. </w:t>
      </w:r>
      <w:r w:rsidRPr="00D03E9B">
        <w:rPr>
          <w:rFonts w:asciiTheme="majorBidi" w:hAnsiTheme="majorBidi" w:cstheme="majorBidi"/>
          <w:sz w:val="28"/>
          <w:szCs w:val="28"/>
        </w:rPr>
        <w:t>Ligands from the different families</w:t>
      </w:r>
      <w:r w:rsidRPr="00D03E9B">
        <w:rPr>
          <w:rFonts w:asciiTheme="majorBidi" w:hAnsiTheme="majorBidi" w:cstheme="majorBidi"/>
          <w:color w:val="000000"/>
          <w:sz w:val="28"/>
          <w:szCs w:val="28"/>
        </w:rPr>
        <w:t xml:space="preserve"> share little sequence similarity, and MIC-family ligands are highly polymorphic </w:t>
      </w:r>
      <w:r w:rsidRPr="00D03E9B">
        <w:rPr>
          <w:rFonts w:asciiTheme="majorBidi" w:hAnsiTheme="majorBidi" w:cstheme="majorBidi"/>
          <w:b/>
          <w:bCs/>
          <w:i/>
          <w:iCs/>
          <w:sz w:val="28"/>
          <w:szCs w:val="28"/>
        </w:rPr>
        <w:t>(Bahram et al., 2005).</w:t>
      </w:r>
      <w:r w:rsidRPr="00D03E9B">
        <w:rPr>
          <w:rFonts w:asciiTheme="majorBidi" w:hAnsiTheme="majorBidi" w:cstheme="majorBidi"/>
          <w:color w:val="000000"/>
          <w:sz w:val="28"/>
          <w:szCs w:val="28"/>
        </w:rPr>
        <w:t xml:space="preserve"> NKG2D-ligand diversity may facilitate detection of the presence of a broad range of viruses, and provides protection against rapidly evolving cancers. However, NKG2D ligands are not all functionally equivalent and can have unique tissue-specific roles. MIC genes are located within the MHC class I region of chromosome 6. Seven MIC loci exist, of which only MICA and </w:t>
      </w:r>
      <w:r w:rsidRPr="00D03E9B">
        <w:rPr>
          <w:rFonts w:asciiTheme="majorBidi" w:hAnsiTheme="majorBidi" w:cstheme="majorBidi"/>
          <w:color w:val="000000"/>
          <w:sz w:val="28"/>
          <w:szCs w:val="28"/>
        </w:rPr>
        <w:lastRenderedPageBreak/>
        <w:t xml:space="preserve">MICB encode expressed transcripts </w:t>
      </w:r>
      <w:r w:rsidRPr="00D03E9B">
        <w:rPr>
          <w:rFonts w:asciiTheme="majorBidi" w:hAnsiTheme="majorBidi" w:cstheme="majorBidi"/>
          <w:b/>
          <w:bCs/>
          <w:i/>
          <w:iCs/>
          <w:sz w:val="28"/>
          <w:szCs w:val="28"/>
        </w:rPr>
        <w:t xml:space="preserve">(Eagle and Trowsdale, 2007). </w:t>
      </w:r>
      <w:r w:rsidRPr="00D03E9B">
        <w:rPr>
          <w:rFonts w:asciiTheme="majorBidi" w:hAnsiTheme="majorBidi" w:cstheme="majorBidi"/>
          <w:color w:val="000000"/>
          <w:sz w:val="28"/>
          <w:szCs w:val="28"/>
        </w:rPr>
        <w:t>MIC proteins, like classical HLA class I heavy chains, comprise three extracellular domains (α1-3), a transmembrane region and a cytoplasmic tail. There are no rodent homologues of the human MIC proteins</w:t>
      </w:r>
      <w:r w:rsidRPr="00D03E9B">
        <w:rPr>
          <w:rFonts w:asciiTheme="majorBidi" w:hAnsiTheme="majorBidi" w:cstheme="majorBidi"/>
          <w:b/>
          <w:bCs/>
          <w:sz w:val="28"/>
          <w:szCs w:val="28"/>
        </w:rPr>
        <w:t xml:space="preserve"> </w:t>
      </w:r>
      <w:r w:rsidR="000A6BB6" w:rsidRPr="00D03E9B">
        <w:rPr>
          <w:rFonts w:asciiTheme="majorBidi" w:hAnsiTheme="majorBidi" w:cstheme="majorBidi"/>
          <w:b/>
          <w:bCs/>
          <w:sz w:val="28"/>
          <w:szCs w:val="28"/>
        </w:rPr>
        <w:t>(</w:t>
      </w:r>
      <w:r w:rsidR="000A6BB6">
        <w:rPr>
          <w:rFonts w:asciiTheme="majorBidi" w:hAnsiTheme="majorBidi" w:cstheme="majorBidi"/>
          <w:b/>
          <w:bCs/>
          <w:i/>
          <w:iCs/>
          <w:sz w:val="28"/>
          <w:szCs w:val="28"/>
        </w:rPr>
        <w:t>Obeidy and</w:t>
      </w:r>
      <w:r w:rsidR="000A6BB6" w:rsidRPr="000A6BB6">
        <w:rPr>
          <w:rFonts w:asciiTheme="majorBidi" w:hAnsiTheme="majorBidi" w:cstheme="majorBidi"/>
          <w:b/>
          <w:bCs/>
          <w:sz w:val="28"/>
          <w:szCs w:val="28"/>
        </w:rPr>
        <w:t xml:space="preserve"> </w:t>
      </w:r>
      <w:r w:rsidR="000A6BB6">
        <w:rPr>
          <w:rFonts w:asciiTheme="majorBidi" w:hAnsiTheme="majorBidi" w:cstheme="majorBidi"/>
          <w:b/>
          <w:bCs/>
          <w:sz w:val="28"/>
          <w:szCs w:val="28"/>
        </w:rPr>
        <w:t>Sharland</w:t>
      </w:r>
      <w:r w:rsidR="000A6BB6">
        <w:rPr>
          <w:rFonts w:asciiTheme="majorBidi" w:hAnsiTheme="majorBidi" w:cstheme="majorBidi"/>
          <w:b/>
          <w:bCs/>
          <w:i/>
          <w:iCs/>
          <w:sz w:val="28"/>
          <w:szCs w:val="28"/>
        </w:rPr>
        <w:t xml:space="preserve">, </w:t>
      </w:r>
      <w:r w:rsidR="000A6BB6" w:rsidRPr="00D03E9B">
        <w:rPr>
          <w:rFonts w:asciiTheme="majorBidi" w:hAnsiTheme="majorBidi" w:cstheme="majorBidi"/>
          <w:b/>
          <w:bCs/>
          <w:i/>
          <w:iCs/>
          <w:sz w:val="28"/>
          <w:szCs w:val="28"/>
        </w:rPr>
        <w:t>2009).</w:t>
      </w:r>
      <w:r w:rsidRPr="00D03E9B">
        <w:rPr>
          <w:rFonts w:asciiTheme="majorBidi" w:hAnsiTheme="majorBidi" w:cstheme="majorBidi"/>
          <w:color w:val="000000"/>
          <w:sz w:val="28"/>
          <w:szCs w:val="28"/>
        </w:rPr>
        <w:t xml:space="preserve">The ULBPs were named for their ability to bind the human cytomegalovirus UL16 protein. These proteins show sequence homology to the mouse retinoic acid early 1 (RAE-1) proteins, and are also known as the retinoic acid early transcript 1 (RAET1) family. Only five of 10 members of the human ULBP gene family encode functional proteins </w:t>
      </w:r>
      <w:r w:rsidRPr="00D03E9B">
        <w:rPr>
          <w:rFonts w:asciiTheme="majorBidi" w:hAnsiTheme="majorBidi" w:cstheme="majorBidi"/>
          <w:b/>
          <w:bCs/>
          <w:i/>
          <w:iCs/>
          <w:sz w:val="28"/>
          <w:szCs w:val="28"/>
        </w:rPr>
        <w:t>(Mistry and O’Callaghan, 2007).</w:t>
      </w:r>
    </w:p>
    <w:p w:rsidR="007C1C85" w:rsidRPr="00D03E9B" w:rsidRDefault="007C1C85" w:rsidP="00C83401">
      <w:pPr>
        <w:pStyle w:val="ListParagraph"/>
        <w:autoSpaceDE w:val="0"/>
        <w:autoSpaceDN w:val="0"/>
        <w:adjustRightInd w:val="0"/>
        <w:spacing w:before="240" w:after="0" w:line="420" w:lineRule="atLeast"/>
        <w:ind w:left="0"/>
        <w:rPr>
          <w:rFonts w:asciiTheme="majorBidi" w:hAnsiTheme="majorBidi" w:cstheme="majorBidi"/>
          <w:b/>
          <w:bCs/>
          <w:sz w:val="32"/>
          <w:szCs w:val="32"/>
        </w:rPr>
      </w:pPr>
      <w:r w:rsidRPr="00D03E9B">
        <w:rPr>
          <w:rFonts w:asciiTheme="majorBidi" w:hAnsiTheme="majorBidi" w:cstheme="majorBidi"/>
          <w:b/>
          <w:bCs/>
          <w:sz w:val="32"/>
          <w:szCs w:val="32"/>
        </w:rPr>
        <w:t>Receptor-Ligand Binding Structure:</w:t>
      </w:r>
    </w:p>
    <w:p w:rsidR="007C1C85" w:rsidRPr="00D03E9B" w:rsidRDefault="007C1C85" w:rsidP="00583B2C">
      <w:pPr>
        <w:autoSpaceDE w:val="0"/>
        <w:autoSpaceDN w:val="0"/>
        <w:bidi w:val="0"/>
        <w:adjustRightInd w:val="0"/>
        <w:spacing w:after="0" w:line="420" w:lineRule="atLeast"/>
        <w:ind w:firstLine="720"/>
        <w:jc w:val="both"/>
        <w:rPr>
          <w:rFonts w:asciiTheme="majorBidi" w:hAnsiTheme="majorBidi" w:cstheme="majorBidi"/>
          <w:sz w:val="28"/>
          <w:szCs w:val="28"/>
        </w:rPr>
      </w:pPr>
      <w:r w:rsidRPr="00D03E9B">
        <w:rPr>
          <w:rFonts w:asciiTheme="majorBidi" w:hAnsiTheme="majorBidi" w:cstheme="majorBidi"/>
          <w:sz w:val="28"/>
          <w:szCs w:val="28"/>
        </w:rPr>
        <w:t xml:space="preserve">Several theories have been proposed to explain why the NKG2D ligands, which have little homology with each other, can all bind with relatively high affinity to NKG2D. This receptor does not seem to undergo marked conformational changes to accommodate different ligands. Structural and binding studies suggest that while significant differences in affinities exist, the different ligands bind to similar surface areas on the same region of NKG2D because the ligands compete with each other for receptor binding </w:t>
      </w:r>
      <w:r w:rsidRPr="00D03E9B">
        <w:rPr>
          <w:rFonts w:asciiTheme="majorBidi" w:hAnsiTheme="majorBidi" w:cstheme="majorBidi"/>
          <w:b/>
          <w:bCs/>
          <w:i/>
          <w:iCs/>
          <w:sz w:val="28"/>
          <w:szCs w:val="28"/>
        </w:rPr>
        <w:t>(Mistry and O’Callaghan, 2007).</w:t>
      </w:r>
    </w:p>
    <w:p w:rsidR="007C1C85" w:rsidRPr="00D03E9B" w:rsidRDefault="007C1C85" w:rsidP="00C83401">
      <w:pPr>
        <w:autoSpaceDE w:val="0"/>
        <w:autoSpaceDN w:val="0"/>
        <w:bidi w:val="0"/>
        <w:adjustRightInd w:val="0"/>
        <w:spacing w:before="240" w:after="0" w:line="420" w:lineRule="atLeast"/>
        <w:rPr>
          <w:rFonts w:asciiTheme="majorBidi" w:hAnsiTheme="majorBidi" w:cstheme="majorBidi"/>
          <w:b/>
          <w:bCs/>
          <w:sz w:val="32"/>
          <w:szCs w:val="32"/>
        </w:rPr>
      </w:pPr>
      <w:r w:rsidRPr="00D03E9B">
        <w:rPr>
          <w:rFonts w:asciiTheme="majorBidi" w:hAnsiTheme="majorBidi" w:cstheme="majorBidi"/>
          <w:b/>
          <w:bCs/>
          <w:sz w:val="32"/>
          <w:szCs w:val="32"/>
        </w:rPr>
        <w:t>NKG2D and its ligand Activation and Expression:</w:t>
      </w:r>
    </w:p>
    <w:p w:rsidR="007C1C85" w:rsidRPr="00583B2C" w:rsidRDefault="007C1C85" w:rsidP="00583B2C">
      <w:pPr>
        <w:autoSpaceDE w:val="0"/>
        <w:autoSpaceDN w:val="0"/>
        <w:bidi w:val="0"/>
        <w:adjustRightInd w:val="0"/>
        <w:spacing w:after="0" w:line="420" w:lineRule="atLeast"/>
        <w:ind w:firstLine="720"/>
        <w:jc w:val="both"/>
        <w:rPr>
          <w:rFonts w:asciiTheme="majorBidi" w:hAnsiTheme="majorBidi" w:cstheme="majorBidi"/>
          <w:color w:val="000000"/>
          <w:spacing w:val="-6"/>
          <w:sz w:val="28"/>
          <w:szCs w:val="28"/>
        </w:rPr>
      </w:pPr>
      <w:r w:rsidRPr="00583B2C">
        <w:rPr>
          <w:rFonts w:asciiTheme="majorBidi" w:hAnsiTheme="majorBidi" w:cstheme="majorBidi"/>
          <w:color w:val="000000"/>
          <w:spacing w:val="-6"/>
          <w:sz w:val="28"/>
          <w:szCs w:val="28"/>
        </w:rPr>
        <w:t xml:space="preserve">NKG2D was originally identified in 1991, as a key activating receptor on all NK cells </w:t>
      </w:r>
      <w:r w:rsidRPr="00583B2C">
        <w:rPr>
          <w:rFonts w:asciiTheme="majorBidi" w:hAnsiTheme="majorBidi" w:cstheme="majorBidi"/>
          <w:b/>
          <w:bCs/>
          <w:i/>
          <w:iCs/>
          <w:spacing w:val="-6"/>
          <w:sz w:val="28"/>
          <w:szCs w:val="28"/>
        </w:rPr>
        <w:t>(Ogasawara and Lanier, 2005).</w:t>
      </w:r>
      <w:r w:rsidRPr="00583B2C">
        <w:rPr>
          <w:rFonts w:asciiTheme="majorBidi" w:hAnsiTheme="majorBidi" w:cstheme="majorBidi"/>
          <w:spacing w:val="-6"/>
          <w:sz w:val="28"/>
          <w:szCs w:val="28"/>
        </w:rPr>
        <w:t xml:space="preserve"> </w:t>
      </w:r>
      <w:r w:rsidRPr="00583B2C">
        <w:rPr>
          <w:rFonts w:asciiTheme="majorBidi" w:hAnsiTheme="majorBidi" w:cstheme="majorBidi"/>
          <w:color w:val="000000"/>
          <w:spacing w:val="-6"/>
          <w:sz w:val="28"/>
          <w:szCs w:val="28"/>
        </w:rPr>
        <w:lastRenderedPageBreak/>
        <w:t>It was subsequently reported on activated and memory CD8</w:t>
      </w:r>
      <w:r w:rsidRPr="00583B2C">
        <w:rPr>
          <w:rFonts w:asciiTheme="majorBidi" w:hAnsiTheme="majorBidi" w:cstheme="majorBidi"/>
          <w:spacing w:val="-6"/>
          <w:sz w:val="28"/>
          <w:szCs w:val="28"/>
          <w:vertAlign w:val="superscript"/>
        </w:rPr>
        <w:t>+</w:t>
      </w:r>
      <w:r w:rsidRPr="00583B2C">
        <w:rPr>
          <w:rFonts w:asciiTheme="majorBidi" w:hAnsiTheme="majorBidi" w:cstheme="majorBidi"/>
          <w:color w:val="000000"/>
          <w:spacing w:val="-6"/>
          <w:sz w:val="28"/>
          <w:szCs w:val="28"/>
        </w:rPr>
        <w:t xml:space="preserve"> TCR-αβ T cells, a proportion (25%) of splenic TCR-αβT cells, and on murine macrophages </w:t>
      </w:r>
      <w:r w:rsidRPr="00583B2C">
        <w:rPr>
          <w:rFonts w:asciiTheme="majorBidi" w:hAnsiTheme="majorBidi" w:cstheme="majorBidi"/>
          <w:b/>
          <w:bCs/>
          <w:i/>
          <w:iCs/>
          <w:spacing w:val="-6"/>
          <w:sz w:val="28"/>
          <w:szCs w:val="28"/>
        </w:rPr>
        <w:t>(Mistry and O’Callaghan, 2007).</w:t>
      </w:r>
    </w:p>
    <w:p w:rsidR="007C1C85" w:rsidRPr="00583B2C" w:rsidRDefault="007C1C85" w:rsidP="00ED2623">
      <w:pPr>
        <w:autoSpaceDE w:val="0"/>
        <w:autoSpaceDN w:val="0"/>
        <w:bidi w:val="0"/>
        <w:adjustRightInd w:val="0"/>
        <w:spacing w:before="240" w:after="0" w:line="400" w:lineRule="atLeast"/>
        <w:ind w:firstLine="720"/>
        <w:jc w:val="both"/>
        <w:rPr>
          <w:rFonts w:asciiTheme="majorBidi" w:hAnsiTheme="majorBidi" w:cstheme="majorBidi"/>
          <w:color w:val="000000"/>
          <w:spacing w:val="-6"/>
          <w:sz w:val="28"/>
          <w:szCs w:val="28"/>
        </w:rPr>
      </w:pPr>
      <w:r w:rsidRPr="00583B2C">
        <w:rPr>
          <w:rFonts w:asciiTheme="majorBidi" w:hAnsiTheme="majorBidi" w:cstheme="majorBidi"/>
          <w:color w:val="000000"/>
          <w:spacing w:val="-6"/>
          <w:sz w:val="28"/>
          <w:szCs w:val="28"/>
        </w:rPr>
        <w:t xml:space="preserve">NKG2D ligands are generally absent in normal adult cells. In healthy humans, only gastrointestinal epithelial cells express MICA and MICB, possibly due to contact of these cells with intestinal microbes </w:t>
      </w:r>
      <w:r w:rsidR="00ED2623" w:rsidRPr="00583B2C">
        <w:rPr>
          <w:rFonts w:asciiTheme="majorBidi" w:hAnsiTheme="majorBidi" w:cstheme="majorBidi"/>
          <w:b/>
          <w:bCs/>
          <w:i/>
          <w:iCs/>
          <w:spacing w:val="-6"/>
          <w:sz w:val="28"/>
          <w:szCs w:val="28"/>
        </w:rPr>
        <w:t>(Eagle and Trowsdale, 2007)</w:t>
      </w:r>
      <w:r w:rsidR="00ED2623" w:rsidRPr="00ED2623">
        <w:rPr>
          <w:rFonts w:asciiTheme="majorBidi" w:hAnsiTheme="majorBidi" w:cstheme="majorBidi"/>
          <w:b/>
          <w:bCs/>
          <w:color w:val="000000"/>
          <w:spacing w:val="-6"/>
          <w:sz w:val="28"/>
          <w:szCs w:val="28"/>
        </w:rPr>
        <w:t>.</w:t>
      </w:r>
      <w:r w:rsidRPr="00583B2C">
        <w:rPr>
          <w:rFonts w:asciiTheme="majorBidi" w:hAnsiTheme="majorBidi" w:cstheme="majorBidi"/>
          <w:color w:val="000000"/>
          <w:spacing w:val="-6"/>
          <w:sz w:val="28"/>
          <w:szCs w:val="28"/>
        </w:rPr>
        <w:t xml:space="preserve"> The expression of NKG2D ligands is induced or upregulated primarily in tissues of epithelial origin, as a result of cellular stresses such as viral infection, malignant transformation or classical heat shock </w:t>
      </w:r>
      <w:r w:rsidRPr="00583B2C">
        <w:rPr>
          <w:rFonts w:asciiTheme="majorBidi" w:hAnsiTheme="majorBidi" w:cstheme="majorBidi"/>
          <w:b/>
          <w:bCs/>
          <w:i/>
          <w:iCs/>
          <w:spacing w:val="-6"/>
          <w:sz w:val="28"/>
          <w:szCs w:val="28"/>
        </w:rPr>
        <w:t>(Raulet, 2003).</w:t>
      </w:r>
      <w:r w:rsidRPr="00583B2C">
        <w:rPr>
          <w:rFonts w:asciiTheme="majorBidi" w:hAnsiTheme="majorBidi" w:cstheme="majorBidi"/>
          <w:color w:val="000000"/>
          <w:spacing w:val="-6"/>
          <w:sz w:val="28"/>
          <w:szCs w:val="28"/>
        </w:rPr>
        <w:t xml:space="preserve"> NKG2D ligand upregulation has been reported during ischaemia reperfusion injury and/or acute rejection in humans and pigs </w:t>
      </w:r>
      <w:r w:rsidRPr="00583B2C">
        <w:rPr>
          <w:rFonts w:asciiTheme="majorBidi" w:hAnsiTheme="majorBidi" w:cstheme="majorBidi"/>
          <w:b/>
          <w:bCs/>
          <w:i/>
          <w:iCs/>
          <w:spacing w:val="-6"/>
          <w:sz w:val="28"/>
          <w:szCs w:val="28"/>
        </w:rPr>
        <w:t xml:space="preserve">(Tran et al., 2008). </w:t>
      </w:r>
      <w:r w:rsidRPr="00583B2C">
        <w:rPr>
          <w:rFonts w:asciiTheme="majorBidi" w:hAnsiTheme="majorBidi" w:cstheme="majorBidi"/>
          <w:color w:val="000000"/>
          <w:spacing w:val="-6"/>
          <w:sz w:val="28"/>
          <w:szCs w:val="28"/>
        </w:rPr>
        <w:t>The aberrant expression of NKG2D ligands has also been linked with autoimmune diseases, including rheumatoid arthritis, coeliac disease and autoimmune diabetes</w:t>
      </w:r>
      <w:r w:rsidRPr="00583B2C">
        <w:rPr>
          <w:rFonts w:asciiTheme="majorBidi" w:hAnsiTheme="majorBidi" w:cstheme="majorBidi"/>
          <w:b/>
          <w:bCs/>
          <w:i/>
          <w:iCs/>
          <w:spacing w:val="-6"/>
          <w:sz w:val="28"/>
          <w:szCs w:val="28"/>
        </w:rPr>
        <w:t>.</w:t>
      </w:r>
      <w:r w:rsidRPr="00583B2C">
        <w:rPr>
          <w:rFonts w:asciiTheme="majorBidi" w:hAnsiTheme="majorBidi" w:cstheme="majorBidi"/>
          <w:color w:val="000000"/>
          <w:spacing w:val="-6"/>
          <w:sz w:val="28"/>
          <w:szCs w:val="28"/>
        </w:rPr>
        <w:t xml:space="preserve"> Upregulation of MICA expression is thought to be mediated by the consensus heat shock elements identified in the promotors of MIC genes </w:t>
      </w:r>
      <w:r w:rsidRPr="00583B2C">
        <w:rPr>
          <w:rFonts w:asciiTheme="majorBidi" w:hAnsiTheme="majorBidi" w:cstheme="majorBidi"/>
          <w:b/>
          <w:bCs/>
          <w:i/>
          <w:iCs/>
          <w:spacing w:val="-6"/>
          <w:sz w:val="28"/>
          <w:szCs w:val="28"/>
        </w:rPr>
        <w:t>(Eagle and Trowsdale, 2007)</w:t>
      </w:r>
      <w:r w:rsidRPr="00583B2C">
        <w:rPr>
          <w:rFonts w:asciiTheme="majorBidi" w:hAnsiTheme="majorBidi" w:cstheme="majorBidi"/>
          <w:color w:val="000000"/>
          <w:spacing w:val="-6"/>
          <w:sz w:val="28"/>
          <w:szCs w:val="28"/>
        </w:rPr>
        <w:t>.</w:t>
      </w:r>
    </w:p>
    <w:p w:rsidR="007C1C85" w:rsidRPr="00D03E9B" w:rsidRDefault="007C1C85" w:rsidP="00583B2C">
      <w:pPr>
        <w:autoSpaceDE w:val="0"/>
        <w:autoSpaceDN w:val="0"/>
        <w:bidi w:val="0"/>
        <w:adjustRightInd w:val="0"/>
        <w:spacing w:before="240" w:after="0" w:line="400" w:lineRule="atLeast"/>
        <w:ind w:firstLine="720"/>
        <w:jc w:val="both"/>
        <w:rPr>
          <w:rFonts w:asciiTheme="majorBidi" w:hAnsiTheme="majorBidi" w:cstheme="majorBidi"/>
          <w:color w:val="000000"/>
          <w:sz w:val="28"/>
          <w:szCs w:val="28"/>
        </w:rPr>
      </w:pPr>
      <w:r w:rsidRPr="00D03E9B">
        <w:rPr>
          <w:rFonts w:asciiTheme="majorBidi" w:hAnsiTheme="majorBidi" w:cstheme="majorBidi"/>
          <w:color w:val="000000"/>
          <w:sz w:val="28"/>
          <w:szCs w:val="28"/>
        </w:rPr>
        <w:t xml:space="preserve">TLR4 engagement by LPS has been reported to upregulate the cell-surface expression of the mouse ligand RAE-1 on peritoneal macrophages </w:t>
      </w:r>
      <w:r w:rsidRPr="00D03E9B">
        <w:rPr>
          <w:rFonts w:asciiTheme="majorBidi" w:hAnsiTheme="majorBidi" w:cstheme="majorBidi"/>
          <w:b/>
          <w:bCs/>
          <w:i/>
          <w:iCs/>
          <w:sz w:val="28"/>
          <w:szCs w:val="28"/>
        </w:rPr>
        <w:t>(Hamerman et al., 2004).</w:t>
      </w:r>
      <w:r w:rsidRPr="00D03E9B">
        <w:rPr>
          <w:rFonts w:asciiTheme="majorBidi" w:hAnsiTheme="majorBidi" w:cstheme="majorBidi"/>
          <w:color w:val="000000"/>
          <w:sz w:val="28"/>
          <w:szCs w:val="28"/>
        </w:rPr>
        <w:t xml:space="preserve"> Some studies provide evidence that the ULBPs are expressed in some healthy tissues at the mRNA level. However, mRNA transcription of these ligands does not necessarily correlate with protein expression, and the ligands were not detected on the cell surface</w:t>
      </w:r>
      <w:r w:rsidRPr="00D03E9B">
        <w:rPr>
          <w:rFonts w:asciiTheme="majorBidi" w:hAnsiTheme="majorBidi" w:cstheme="majorBidi"/>
          <w:b/>
          <w:bCs/>
          <w:i/>
          <w:iCs/>
          <w:sz w:val="28"/>
          <w:szCs w:val="28"/>
        </w:rPr>
        <w:t xml:space="preserve"> (Cosman et al., 2001).</w:t>
      </w:r>
    </w:p>
    <w:p w:rsidR="00843C97" w:rsidRDefault="00843C97">
      <w:pPr>
        <w:bidi w:val="0"/>
        <w:rPr>
          <w:rFonts w:asciiTheme="majorBidi" w:hAnsiTheme="majorBidi" w:cstheme="majorBidi"/>
          <w:b/>
          <w:bCs/>
          <w:color w:val="000000"/>
          <w:sz w:val="32"/>
          <w:szCs w:val="32"/>
        </w:rPr>
      </w:pPr>
      <w:r>
        <w:rPr>
          <w:rFonts w:asciiTheme="majorBidi" w:hAnsiTheme="majorBidi" w:cstheme="majorBidi"/>
          <w:b/>
          <w:bCs/>
          <w:color w:val="000000"/>
          <w:sz w:val="32"/>
          <w:szCs w:val="32"/>
        </w:rPr>
        <w:br w:type="page"/>
      </w:r>
    </w:p>
    <w:p w:rsidR="007C1C85" w:rsidRPr="00D03E9B" w:rsidRDefault="007C1C85" w:rsidP="00583B2C">
      <w:pPr>
        <w:autoSpaceDE w:val="0"/>
        <w:autoSpaceDN w:val="0"/>
        <w:bidi w:val="0"/>
        <w:adjustRightInd w:val="0"/>
        <w:spacing w:before="240" w:after="0" w:line="410" w:lineRule="atLeast"/>
        <w:jc w:val="lowKashida"/>
        <w:rPr>
          <w:rFonts w:asciiTheme="majorBidi" w:hAnsiTheme="majorBidi" w:cstheme="majorBidi"/>
          <w:b/>
          <w:bCs/>
          <w:sz w:val="32"/>
          <w:szCs w:val="32"/>
        </w:rPr>
      </w:pPr>
      <w:r w:rsidRPr="00D03E9B">
        <w:rPr>
          <w:rFonts w:asciiTheme="majorBidi" w:hAnsiTheme="majorBidi" w:cstheme="majorBidi"/>
          <w:b/>
          <w:bCs/>
          <w:color w:val="000000"/>
          <w:sz w:val="32"/>
          <w:szCs w:val="32"/>
        </w:rPr>
        <w:lastRenderedPageBreak/>
        <w:t>NKG2D Signal Transduction:</w:t>
      </w:r>
    </w:p>
    <w:p w:rsidR="007C1C85" w:rsidRPr="00583B2C" w:rsidRDefault="007C1C85" w:rsidP="00583B2C">
      <w:pPr>
        <w:autoSpaceDE w:val="0"/>
        <w:autoSpaceDN w:val="0"/>
        <w:bidi w:val="0"/>
        <w:adjustRightInd w:val="0"/>
        <w:spacing w:after="0" w:line="400" w:lineRule="atLeast"/>
        <w:ind w:firstLine="720"/>
        <w:jc w:val="both"/>
        <w:rPr>
          <w:rFonts w:asciiTheme="majorBidi" w:hAnsiTheme="majorBidi" w:cstheme="majorBidi"/>
          <w:color w:val="000000"/>
          <w:spacing w:val="-4"/>
          <w:sz w:val="28"/>
          <w:szCs w:val="28"/>
        </w:rPr>
      </w:pPr>
      <w:r w:rsidRPr="00583B2C">
        <w:rPr>
          <w:rFonts w:asciiTheme="majorBidi" w:hAnsiTheme="majorBidi" w:cstheme="majorBidi"/>
          <w:color w:val="000000"/>
          <w:spacing w:val="-4"/>
          <w:sz w:val="28"/>
          <w:szCs w:val="28"/>
        </w:rPr>
        <w:t>Individual NK cells express multiple different activating and inhibitory receptors</w:t>
      </w:r>
      <w:r w:rsidRPr="00583B2C">
        <w:rPr>
          <w:rFonts w:asciiTheme="majorBidi" w:hAnsiTheme="majorBidi" w:cstheme="majorBidi"/>
          <w:b/>
          <w:bCs/>
          <w:i/>
          <w:iCs/>
          <w:spacing w:val="-4"/>
          <w:sz w:val="28"/>
          <w:szCs w:val="28"/>
        </w:rPr>
        <w:t>.</w:t>
      </w:r>
      <w:r w:rsidRPr="00583B2C">
        <w:rPr>
          <w:rFonts w:asciiTheme="majorBidi" w:hAnsiTheme="majorBidi" w:cstheme="majorBidi"/>
          <w:spacing w:val="-4"/>
          <w:sz w:val="28"/>
          <w:szCs w:val="28"/>
        </w:rPr>
        <w:t xml:space="preserve"> </w:t>
      </w:r>
      <w:r w:rsidRPr="00583B2C">
        <w:rPr>
          <w:rFonts w:asciiTheme="majorBidi" w:hAnsiTheme="majorBidi" w:cstheme="majorBidi"/>
          <w:color w:val="000000"/>
          <w:spacing w:val="-4"/>
          <w:sz w:val="28"/>
          <w:szCs w:val="28"/>
        </w:rPr>
        <w:t>Most of the activating receptors include immunoreceptor tyrosine-based activation motifs (ITAMs) in their intracellular signalling domains</w:t>
      </w:r>
      <w:r w:rsidRPr="00583B2C">
        <w:rPr>
          <w:rFonts w:asciiTheme="majorBidi" w:hAnsiTheme="majorBidi" w:cstheme="majorBidi"/>
          <w:b/>
          <w:bCs/>
          <w:i/>
          <w:iCs/>
          <w:color w:val="000000"/>
          <w:spacing w:val="-4"/>
          <w:sz w:val="28"/>
          <w:szCs w:val="28"/>
        </w:rPr>
        <w:t>.</w:t>
      </w:r>
      <w:r w:rsidRPr="00583B2C">
        <w:rPr>
          <w:rFonts w:asciiTheme="majorBidi" w:hAnsiTheme="majorBidi" w:cstheme="majorBidi"/>
          <w:color w:val="000000"/>
          <w:spacing w:val="-4"/>
          <w:sz w:val="28"/>
          <w:szCs w:val="28"/>
        </w:rPr>
        <w:t xml:space="preserve"> Following ligation of activating receptors, src (sarcoma) family tyrosine kinases phosphorylate the ITAMs, leading to activation of Syk family tyrosine kinases </w:t>
      </w:r>
      <w:r w:rsidRPr="00583B2C">
        <w:rPr>
          <w:rFonts w:asciiTheme="majorBidi" w:hAnsiTheme="majorBidi" w:cstheme="majorBidi"/>
          <w:b/>
          <w:bCs/>
          <w:i/>
          <w:iCs/>
          <w:spacing w:val="-4"/>
          <w:sz w:val="28"/>
          <w:szCs w:val="28"/>
        </w:rPr>
        <w:t xml:space="preserve">(Moretta et al., 2002). </w:t>
      </w:r>
      <w:r w:rsidRPr="00583B2C">
        <w:rPr>
          <w:rFonts w:asciiTheme="majorBidi" w:hAnsiTheme="majorBidi" w:cstheme="majorBidi"/>
          <w:color w:val="000000"/>
          <w:spacing w:val="-4"/>
          <w:sz w:val="28"/>
          <w:szCs w:val="28"/>
        </w:rPr>
        <w:t xml:space="preserve">This triggers activation of cytotoxic, proliferative and/or secretory responses </w:t>
      </w:r>
      <w:r w:rsidRPr="00583B2C">
        <w:rPr>
          <w:rFonts w:asciiTheme="majorBidi" w:hAnsiTheme="majorBidi" w:cstheme="majorBidi"/>
          <w:b/>
          <w:bCs/>
          <w:i/>
          <w:iCs/>
          <w:spacing w:val="-4"/>
          <w:sz w:val="28"/>
          <w:szCs w:val="28"/>
        </w:rPr>
        <w:t>(Watzl, 2003).</w:t>
      </w:r>
      <w:r w:rsidRPr="00583B2C">
        <w:rPr>
          <w:rFonts w:asciiTheme="majorBidi" w:hAnsiTheme="majorBidi" w:cstheme="majorBidi"/>
          <w:spacing w:val="-4"/>
          <w:sz w:val="28"/>
          <w:szCs w:val="28"/>
        </w:rPr>
        <w:t xml:space="preserve"> </w:t>
      </w:r>
      <w:r w:rsidRPr="00583B2C">
        <w:rPr>
          <w:rFonts w:asciiTheme="majorBidi" w:hAnsiTheme="majorBidi" w:cstheme="majorBidi"/>
          <w:color w:val="000000"/>
          <w:spacing w:val="-4"/>
          <w:sz w:val="28"/>
          <w:szCs w:val="28"/>
        </w:rPr>
        <w:t>In contrast, the cytoplasmic domains of inhibitory receptors contain immunoreceptor tyrosine-based inhibitory motifs (ITIMs). Inhibitory receptor engagement is also followed by src activation, but in this instance, phosphorylation of ITIMs leads to the recruitment of the phosphatases SHP-1(</w:t>
      </w:r>
      <w:r w:rsidRPr="00583B2C">
        <w:rPr>
          <w:rFonts w:asciiTheme="majorBidi" w:hAnsiTheme="majorBidi" w:cstheme="majorBidi"/>
          <w:spacing w:val="-4"/>
          <w:sz w:val="28"/>
          <w:szCs w:val="28"/>
        </w:rPr>
        <w:t>Anti-Src Homology Phosphatase-1</w:t>
      </w:r>
      <w:r w:rsidRPr="00583B2C">
        <w:rPr>
          <w:rFonts w:asciiTheme="majorBidi" w:hAnsiTheme="majorBidi" w:cstheme="majorBidi"/>
          <w:color w:val="000000"/>
          <w:spacing w:val="-4"/>
          <w:sz w:val="28"/>
          <w:szCs w:val="28"/>
        </w:rPr>
        <w:t>) and SHP- 2(</w:t>
      </w:r>
      <w:r w:rsidRPr="00583B2C">
        <w:rPr>
          <w:rFonts w:asciiTheme="majorBidi" w:hAnsiTheme="majorBidi" w:cstheme="majorBidi"/>
          <w:spacing w:val="-4"/>
          <w:sz w:val="28"/>
          <w:szCs w:val="28"/>
        </w:rPr>
        <w:t>Anti-Src Homology Phosphatase-2</w:t>
      </w:r>
      <w:r w:rsidRPr="00583B2C">
        <w:rPr>
          <w:rFonts w:asciiTheme="majorBidi" w:hAnsiTheme="majorBidi" w:cstheme="majorBidi"/>
          <w:color w:val="000000"/>
          <w:spacing w:val="-4"/>
          <w:sz w:val="28"/>
          <w:szCs w:val="28"/>
        </w:rPr>
        <w:t>), and inhibition of the downstream activation signalling cascade</w:t>
      </w:r>
      <w:r w:rsidRPr="00583B2C">
        <w:rPr>
          <w:rFonts w:asciiTheme="majorBidi" w:hAnsiTheme="majorBidi" w:cstheme="majorBidi"/>
          <w:b/>
          <w:bCs/>
          <w:i/>
          <w:iCs/>
          <w:color w:val="000000"/>
          <w:spacing w:val="-4"/>
          <w:sz w:val="28"/>
          <w:szCs w:val="28"/>
        </w:rPr>
        <w:t xml:space="preserve"> </w:t>
      </w:r>
      <w:r w:rsidRPr="00583B2C">
        <w:rPr>
          <w:rFonts w:asciiTheme="majorBidi" w:hAnsiTheme="majorBidi" w:cstheme="majorBidi"/>
          <w:b/>
          <w:bCs/>
          <w:i/>
          <w:iCs/>
          <w:spacing w:val="-4"/>
          <w:sz w:val="28"/>
          <w:szCs w:val="28"/>
        </w:rPr>
        <w:t>(Moretta et al., 2002).</w:t>
      </w:r>
    </w:p>
    <w:p w:rsidR="007C1C85" w:rsidRPr="00D03E9B" w:rsidRDefault="007C1C85" w:rsidP="000A6BB6">
      <w:pPr>
        <w:autoSpaceDE w:val="0"/>
        <w:autoSpaceDN w:val="0"/>
        <w:bidi w:val="0"/>
        <w:adjustRightInd w:val="0"/>
        <w:spacing w:before="240" w:after="0" w:line="410" w:lineRule="atLeast"/>
        <w:ind w:firstLine="720"/>
        <w:jc w:val="both"/>
        <w:rPr>
          <w:rFonts w:asciiTheme="majorBidi" w:hAnsiTheme="majorBidi" w:cstheme="majorBidi"/>
          <w:color w:val="000000"/>
          <w:sz w:val="28"/>
          <w:szCs w:val="28"/>
        </w:rPr>
      </w:pPr>
      <w:r w:rsidRPr="00D03E9B">
        <w:rPr>
          <w:rFonts w:asciiTheme="majorBidi" w:hAnsiTheme="majorBidi" w:cstheme="majorBidi"/>
          <w:color w:val="000000"/>
          <w:sz w:val="28"/>
          <w:szCs w:val="28"/>
        </w:rPr>
        <w:t xml:space="preserve">NKG2D does not possess signalling elements in its cytoplasmic tail, but associates at the cell membrane with the signalling adaptor molecule DAP-10 </w:t>
      </w:r>
      <w:r w:rsidRPr="00D03E9B">
        <w:rPr>
          <w:rFonts w:asciiTheme="majorBidi" w:hAnsiTheme="majorBidi" w:cstheme="majorBidi"/>
          <w:b/>
          <w:bCs/>
          <w:i/>
          <w:iCs/>
          <w:sz w:val="28"/>
          <w:szCs w:val="28"/>
        </w:rPr>
        <w:t>(Ogasawara and Lanier, 2005).</w:t>
      </w:r>
      <w:r w:rsidRPr="00D03E9B">
        <w:rPr>
          <w:rFonts w:asciiTheme="majorBidi" w:hAnsiTheme="majorBidi" w:cstheme="majorBidi"/>
          <w:sz w:val="28"/>
          <w:szCs w:val="28"/>
        </w:rPr>
        <w:t xml:space="preserve"> </w:t>
      </w:r>
      <w:r w:rsidRPr="00D03E9B">
        <w:rPr>
          <w:rFonts w:asciiTheme="majorBidi" w:hAnsiTheme="majorBidi" w:cstheme="majorBidi"/>
          <w:color w:val="000000"/>
          <w:sz w:val="28"/>
          <w:szCs w:val="28"/>
        </w:rPr>
        <w:t>Upon engagement Of NKG2D, DAP-10 is phosphorylated by src-family kinases. Distinct from signalling through ITAM-containing</w:t>
      </w:r>
      <w:r w:rsidRPr="00D03E9B">
        <w:rPr>
          <w:rFonts w:asciiTheme="majorBidi" w:hAnsiTheme="majorBidi" w:cstheme="majorBidi"/>
          <w:color w:val="000066"/>
          <w:sz w:val="28"/>
          <w:szCs w:val="28"/>
        </w:rPr>
        <w:t xml:space="preserve"> </w:t>
      </w:r>
      <w:r w:rsidRPr="00D03E9B">
        <w:rPr>
          <w:rFonts w:asciiTheme="majorBidi" w:hAnsiTheme="majorBidi" w:cstheme="majorBidi"/>
          <w:color w:val="000000"/>
          <w:sz w:val="28"/>
          <w:szCs w:val="28"/>
        </w:rPr>
        <w:t>receptors, NKG2D-mediated activation proceeds independently of</w:t>
      </w:r>
      <w:r w:rsidRPr="00D03E9B">
        <w:rPr>
          <w:rFonts w:asciiTheme="majorBidi" w:hAnsiTheme="majorBidi" w:cstheme="majorBidi"/>
          <w:color w:val="000066"/>
          <w:sz w:val="28"/>
          <w:szCs w:val="28"/>
        </w:rPr>
        <w:t xml:space="preserve"> </w:t>
      </w:r>
      <w:r w:rsidRPr="00D03E9B">
        <w:rPr>
          <w:rFonts w:asciiTheme="majorBidi" w:hAnsiTheme="majorBidi" w:cstheme="majorBidi"/>
          <w:color w:val="000000"/>
          <w:sz w:val="28"/>
          <w:szCs w:val="28"/>
        </w:rPr>
        <w:t>Syk (</w:t>
      </w:r>
      <w:r w:rsidRPr="00D03E9B">
        <w:rPr>
          <w:rFonts w:asciiTheme="majorBidi" w:hAnsiTheme="majorBidi" w:cstheme="majorBidi"/>
          <w:sz w:val="28"/>
          <w:szCs w:val="28"/>
        </w:rPr>
        <w:t>Spleen tyrosine kinase)</w:t>
      </w:r>
      <w:r w:rsidRPr="00D03E9B">
        <w:rPr>
          <w:rFonts w:asciiTheme="majorBidi" w:hAnsiTheme="majorBidi" w:cstheme="majorBidi"/>
          <w:color w:val="000000"/>
          <w:sz w:val="28"/>
          <w:szCs w:val="28"/>
        </w:rPr>
        <w:t xml:space="preserve"> activation </w:t>
      </w:r>
      <w:r w:rsidRPr="00D03E9B">
        <w:rPr>
          <w:rFonts w:asciiTheme="majorBidi" w:hAnsiTheme="majorBidi" w:cstheme="majorBidi"/>
          <w:b/>
          <w:bCs/>
          <w:i/>
          <w:iCs/>
          <w:sz w:val="28"/>
          <w:szCs w:val="28"/>
        </w:rPr>
        <w:t xml:space="preserve">(Upshawet al., 2006). </w:t>
      </w:r>
      <w:r w:rsidRPr="00D03E9B">
        <w:rPr>
          <w:rFonts w:asciiTheme="majorBidi" w:hAnsiTheme="majorBidi" w:cstheme="majorBidi"/>
          <w:color w:val="000000"/>
          <w:sz w:val="28"/>
          <w:szCs w:val="28"/>
        </w:rPr>
        <w:t>Inhibition of NK cell functions is generally dominant over</w:t>
      </w:r>
      <w:r w:rsidRPr="00D03E9B">
        <w:rPr>
          <w:rFonts w:asciiTheme="majorBidi" w:hAnsiTheme="majorBidi" w:cstheme="majorBidi"/>
          <w:color w:val="000066"/>
          <w:sz w:val="28"/>
          <w:szCs w:val="28"/>
        </w:rPr>
        <w:t xml:space="preserve"> </w:t>
      </w:r>
      <w:r w:rsidRPr="00D03E9B">
        <w:rPr>
          <w:rFonts w:asciiTheme="majorBidi" w:hAnsiTheme="majorBidi" w:cstheme="majorBidi"/>
          <w:color w:val="000000"/>
          <w:sz w:val="28"/>
          <w:szCs w:val="28"/>
        </w:rPr>
        <w:t>activation, an important safety mechanism for avoiding autoimmunity</w:t>
      </w:r>
      <w:r w:rsidRPr="00D03E9B">
        <w:rPr>
          <w:rFonts w:asciiTheme="majorBidi" w:hAnsiTheme="majorBidi" w:cstheme="majorBidi"/>
          <w:color w:val="000066"/>
          <w:sz w:val="28"/>
          <w:szCs w:val="28"/>
        </w:rPr>
        <w:t xml:space="preserve"> </w:t>
      </w:r>
      <w:r w:rsidRPr="00D03E9B">
        <w:rPr>
          <w:rFonts w:asciiTheme="majorBidi" w:hAnsiTheme="majorBidi" w:cstheme="majorBidi"/>
          <w:b/>
          <w:bCs/>
          <w:i/>
          <w:iCs/>
          <w:sz w:val="28"/>
          <w:szCs w:val="28"/>
        </w:rPr>
        <w:t>(Moretta et al., 2002).</w:t>
      </w:r>
      <w:r w:rsidRPr="00D03E9B">
        <w:rPr>
          <w:rFonts w:asciiTheme="majorBidi" w:hAnsiTheme="majorBidi" w:cstheme="majorBidi"/>
          <w:color w:val="000000"/>
          <w:sz w:val="28"/>
          <w:szCs w:val="28"/>
        </w:rPr>
        <w:t xml:space="preserve"> However, activating signals generated</w:t>
      </w:r>
      <w:r w:rsidRPr="00D03E9B">
        <w:rPr>
          <w:rFonts w:asciiTheme="majorBidi" w:hAnsiTheme="majorBidi" w:cstheme="majorBidi"/>
          <w:color w:val="000066"/>
          <w:sz w:val="28"/>
          <w:szCs w:val="28"/>
        </w:rPr>
        <w:t xml:space="preserve"> </w:t>
      </w:r>
      <w:r w:rsidRPr="00D03E9B">
        <w:rPr>
          <w:rFonts w:asciiTheme="majorBidi" w:hAnsiTheme="majorBidi" w:cstheme="majorBidi"/>
          <w:color w:val="000000"/>
          <w:sz w:val="28"/>
          <w:szCs w:val="28"/>
        </w:rPr>
        <w:t xml:space="preserve">through </w:t>
      </w:r>
      <w:r w:rsidRPr="00D03E9B">
        <w:rPr>
          <w:rFonts w:asciiTheme="majorBidi" w:hAnsiTheme="majorBidi" w:cstheme="majorBidi"/>
          <w:color w:val="000000"/>
          <w:sz w:val="28"/>
          <w:szCs w:val="28"/>
        </w:rPr>
        <w:lastRenderedPageBreak/>
        <w:t>recognition of NKG2D ligands can bypass signals transmitted</w:t>
      </w:r>
      <w:r w:rsidRPr="00D03E9B">
        <w:rPr>
          <w:rFonts w:asciiTheme="majorBidi" w:hAnsiTheme="majorBidi" w:cstheme="majorBidi"/>
          <w:color w:val="000066"/>
          <w:sz w:val="28"/>
          <w:szCs w:val="28"/>
        </w:rPr>
        <w:t xml:space="preserve"> </w:t>
      </w:r>
      <w:r w:rsidRPr="00D03E9B">
        <w:rPr>
          <w:rFonts w:asciiTheme="majorBidi" w:hAnsiTheme="majorBidi" w:cstheme="majorBidi"/>
          <w:color w:val="000000"/>
          <w:sz w:val="28"/>
          <w:szCs w:val="28"/>
        </w:rPr>
        <w:t>through inhibitory NK receptors, presumably because NKG2D</w:t>
      </w:r>
      <w:r w:rsidRPr="00D03E9B">
        <w:rPr>
          <w:rFonts w:asciiTheme="majorBidi" w:hAnsiTheme="majorBidi" w:cstheme="majorBidi"/>
          <w:color w:val="000066"/>
          <w:sz w:val="28"/>
          <w:szCs w:val="28"/>
        </w:rPr>
        <w:t xml:space="preserve"> </w:t>
      </w:r>
      <w:r w:rsidRPr="00D03E9B">
        <w:rPr>
          <w:rFonts w:asciiTheme="majorBidi" w:hAnsiTheme="majorBidi" w:cstheme="majorBidi"/>
          <w:color w:val="000000"/>
          <w:sz w:val="28"/>
          <w:szCs w:val="28"/>
        </w:rPr>
        <w:t xml:space="preserve">signalling is unaffected by SHP phosphatases </w:t>
      </w:r>
      <w:r w:rsidRPr="00D03E9B">
        <w:rPr>
          <w:rFonts w:asciiTheme="majorBidi" w:hAnsiTheme="majorBidi" w:cstheme="majorBidi"/>
          <w:b/>
          <w:bCs/>
          <w:i/>
          <w:iCs/>
          <w:sz w:val="28"/>
          <w:szCs w:val="28"/>
        </w:rPr>
        <w:t xml:space="preserve">(Watzl, 2003). </w:t>
      </w:r>
      <w:proofErr w:type="gramStart"/>
      <w:r w:rsidRPr="00D03E9B">
        <w:rPr>
          <w:rFonts w:asciiTheme="majorBidi" w:hAnsiTheme="majorBidi" w:cstheme="majorBidi"/>
          <w:b/>
          <w:bCs/>
          <w:sz w:val="28"/>
          <w:szCs w:val="28"/>
        </w:rPr>
        <w:t xml:space="preserve">Figure (16) </w:t>
      </w:r>
      <w:r w:rsidR="000A6BB6" w:rsidRPr="00D03E9B">
        <w:rPr>
          <w:rFonts w:asciiTheme="majorBidi" w:hAnsiTheme="majorBidi" w:cstheme="majorBidi"/>
          <w:b/>
          <w:bCs/>
          <w:sz w:val="28"/>
          <w:szCs w:val="28"/>
        </w:rPr>
        <w:t>(</w:t>
      </w:r>
      <w:r w:rsidR="000A6BB6">
        <w:rPr>
          <w:rFonts w:asciiTheme="majorBidi" w:hAnsiTheme="majorBidi" w:cstheme="majorBidi"/>
          <w:b/>
          <w:bCs/>
          <w:i/>
          <w:iCs/>
          <w:sz w:val="28"/>
          <w:szCs w:val="28"/>
        </w:rPr>
        <w:t>Obeidy and</w:t>
      </w:r>
      <w:r w:rsidR="000A6BB6" w:rsidRPr="000A6BB6">
        <w:rPr>
          <w:rFonts w:asciiTheme="majorBidi" w:hAnsiTheme="majorBidi" w:cstheme="majorBidi"/>
          <w:b/>
          <w:bCs/>
          <w:sz w:val="28"/>
          <w:szCs w:val="28"/>
        </w:rPr>
        <w:t xml:space="preserve"> </w:t>
      </w:r>
      <w:r w:rsidR="000A6BB6">
        <w:rPr>
          <w:rFonts w:asciiTheme="majorBidi" w:hAnsiTheme="majorBidi" w:cstheme="majorBidi"/>
          <w:b/>
          <w:bCs/>
          <w:sz w:val="28"/>
          <w:szCs w:val="28"/>
        </w:rPr>
        <w:t>Sharland</w:t>
      </w:r>
      <w:r w:rsidR="000A6BB6">
        <w:rPr>
          <w:rFonts w:asciiTheme="majorBidi" w:hAnsiTheme="majorBidi" w:cstheme="majorBidi"/>
          <w:b/>
          <w:bCs/>
          <w:i/>
          <w:iCs/>
          <w:sz w:val="28"/>
          <w:szCs w:val="28"/>
        </w:rPr>
        <w:t xml:space="preserve">, </w:t>
      </w:r>
      <w:r w:rsidR="000A6BB6" w:rsidRPr="00D03E9B">
        <w:rPr>
          <w:rFonts w:asciiTheme="majorBidi" w:hAnsiTheme="majorBidi" w:cstheme="majorBidi"/>
          <w:b/>
          <w:bCs/>
          <w:i/>
          <w:iCs/>
          <w:sz w:val="28"/>
          <w:szCs w:val="28"/>
        </w:rPr>
        <w:t>2009).</w:t>
      </w:r>
      <w:proofErr w:type="gramEnd"/>
      <w:r w:rsidR="00D03E9B" w:rsidRPr="00D03E9B">
        <w:rPr>
          <w:rFonts w:asciiTheme="majorBidi" w:hAnsiTheme="majorBidi" w:cstheme="majorBidi"/>
          <w:b/>
          <w:bCs/>
          <w:sz w:val="36"/>
          <w:szCs w:val="36"/>
        </w:rPr>
        <w:t xml:space="preserve"> </w:t>
      </w:r>
    </w:p>
    <w:p w:rsidR="007C1C85" w:rsidRPr="00D03E9B" w:rsidRDefault="007C1C85" w:rsidP="00583B2C">
      <w:pPr>
        <w:autoSpaceDE w:val="0"/>
        <w:autoSpaceDN w:val="0"/>
        <w:bidi w:val="0"/>
        <w:adjustRightInd w:val="0"/>
        <w:spacing w:before="240" w:after="0" w:line="420" w:lineRule="atLeast"/>
        <w:jc w:val="center"/>
        <w:rPr>
          <w:rFonts w:asciiTheme="majorBidi" w:hAnsiTheme="majorBidi" w:cstheme="majorBidi"/>
          <w:sz w:val="28"/>
          <w:szCs w:val="28"/>
        </w:rPr>
      </w:pPr>
      <w:r w:rsidRPr="00D03E9B">
        <w:rPr>
          <w:rFonts w:asciiTheme="majorBidi" w:hAnsiTheme="majorBidi" w:cstheme="majorBidi"/>
          <w:noProof/>
          <w:sz w:val="28"/>
          <w:szCs w:val="28"/>
        </w:rPr>
        <w:drawing>
          <wp:inline distT="0" distB="0" distL="0" distR="0" wp14:anchorId="43AEB314" wp14:editId="2018DA6A">
            <wp:extent cx="4343400" cy="4127976"/>
            <wp:effectExtent l="19050" t="19050" r="19050" b="2540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349916" cy="4134169"/>
                    </a:xfrm>
                    <a:prstGeom prst="rect">
                      <a:avLst/>
                    </a:prstGeom>
                    <a:noFill/>
                    <a:ln w="12700">
                      <a:solidFill>
                        <a:schemeClr val="tx1"/>
                      </a:solidFill>
                    </a:ln>
                  </pic:spPr>
                </pic:pic>
              </a:graphicData>
            </a:graphic>
          </wp:inline>
        </w:drawing>
      </w:r>
    </w:p>
    <w:p w:rsidR="007C1C85" w:rsidRPr="00583B2C" w:rsidRDefault="00583B2C" w:rsidP="000A6BB6">
      <w:pPr>
        <w:autoSpaceDE w:val="0"/>
        <w:autoSpaceDN w:val="0"/>
        <w:bidi w:val="0"/>
        <w:adjustRightInd w:val="0"/>
        <w:spacing w:before="240" w:after="0" w:line="240" w:lineRule="auto"/>
        <w:ind w:left="1302" w:hanging="1302"/>
        <w:jc w:val="lowKashida"/>
        <w:rPr>
          <w:rFonts w:asciiTheme="majorBidi" w:hAnsiTheme="majorBidi" w:cstheme="majorBidi"/>
        </w:rPr>
      </w:pPr>
      <w:bookmarkStart w:id="26" w:name="_Toc371492797"/>
      <w:r w:rsidRPr="000C7713">
        <w:rPr>
          <w:rFonts w:asciiTheme="majorBidi" w:hAnsiTheme="majorBidi" w:cstheme="majorBidi"/>
          <w:b/>
          <w:bCs/>
        </w:rPr>
        <w:t>Figure (</w:t>
      </w:r>
      <w:r w:rsidRPr="000C7713">
        <w:rPr>
          <w:rFonts w:asciiTheme="majorBidi" w:hAnsiTheme="majorBidi" w:cstheme="majorBidi"/>
          <w:b/>
          <w:bCs/>
        </w:rPr>
        <w:fldChar w:fldCharType="begin"/>
      </w:r>
      <w:r w:rsidRPr="000C7713">
        <w:rPr>
          <w:rFonts w:asciiTheme="majorBidi" w:hAnsiTheme="majorBidi" w:cstheme="majorBidi"/>
          <w:b/>
          <w:bCs/>
        </w:rPr>
        <w:instrText xml:space="preserve"> SEQ Figure \* ARABIC </w:instrText>
      </w:r>
      <w:r w:rsidRPr="000C7713">
        <w:rPr>
          <w:rFonts w:asciiTheme="majorBidi" w:hAnsiTheme="majorBidi" w:cstheme="majorBidi"/>
          <w:b/>
          <w:bCs/>
        </w:rPr>
        <w:fldChar w:fldCharType="separate"/>
      </w:r>
      <w:r w:rsidR="00682BD3">
        <w:rPr>
          <w:rFonts w:asciiTheme="majorBidi" w:hAnsiTheme="majorBidi" w:cstheme="majorBidi"/>
          <w:b/>
          <w:bCs/>
          <w:noProof/>
        </w:rPr>
        <w:t>16</w:t>
      </w:r>
      <w:r w:rsidRPr="000C7713">
        <w:rPr>
          <w:rFonts w:asciiTheme="majorBidi" w:hAnsiTheme="majorBidi" w:cstheme="majorBidi"/>
          <w:b/>
          <w:bCs/>
        </w:rPr>
        <w:fldChar w:fldCharType="end"/>
      </w:r>
      <w:r w:rsidRPr="000C7713">
        <w:rPr>
          <w:rFonts w:asciiTheme="majorBidi" w:hAnsiTheme="majorBidi" w:cstheme="majorBidi"/>
          <w:b/>
          <w:bCs/>
        </w:rPr>
        <w:t>):</w:t>
      </w:r>
      <w:r>
        <w:rPr>
          <w:rFonts w:asciiTheme="majorBidi" w:hAnsiTheme="majorBidi" w:cstheme="majorBidi"/>
          <w:color w:val="231F20"/>
        </w:rPr>
        <w:tab/>
      </w:r>
      <w:r w:rsidR="007C1C85" w:rsidRPr="00583B2C">
        <w:rPr>
          <w:rFonts w:asciiTheme="majorBidi" w:hAnsiTheme="majorBidi" w:cstheme="majorBidi"/>
        </w:rPr>
        <w:t xml:space="preserve">NK cell recognition of target cells </w:t>
      </w:r>
      <w:r w:rsidR="007C1C85" w:rsidRPr="00583B2C">
        <w:rPr>
          <w:rFonts w:asciiTheme="majorBidi" w:hAnsiTheme="majorBidi" w:cstheme="majorBidi"/>
          <w:b/>
          <w:bCs/>
        </w:rPr>
        <w:t>(a)</w:t>
      </w:r>
      <w:r w:rsidR="007C1C85" w:rsidRPr="00583B2C">
        <w:rPr>
          <w:rFonts w:asciiTheme="majorBidi" w:hAnsiTheme="majorBidi" w:cstheme="majorBidi"/>
        </w:rPr>
        <w:t xml:space="preserve"> Normal target cells express self-MHC class I molecules in sufficient quantities to engage inhibitory NK cell receptors. The cells may also express low levels of activating ligands, but provided that they are not ligands for NKG2D, the cell is protected from lysis. </w:t>
      </w:r>
      <w:r w:rsidR="007C1C85" w:rsidRPr="00583B2C">
        <w:rPr>
          <w:rFonts w:asciiTheme="majorBidi" w:hAnsiTheme="majorBidi" w:cstheme="majorBidi"/>
          <w:b/>
          <w:bCs/>
        </w:rPr>
        <w:t>(b)</w:t>
      </w:r>
      <w:r w:rsidR="007C1C85" w:rsidRPr="00583B2C">
        <w:rPr>
          <w:rFonts w:asciiTheme="majorBidi" w:hAnsiTheme="majorBidi" w:cstheme="majorBidi"/>
        </w:rPr>
        <w:t xml:space="preserve"> Reduction or absence of inhibitory MHC class I ligands renders the cell susceptible NK cell-mediated cytotoxicity. </w:t>
      </w:r>
      <w:r w:rsidR="007C1C85" w:rsidRPr="00583B2C">
        <w:rPr>
          <w:rFonts w:asciiTheme="majorBidi" w:hAnsiTheme="majorBidi" w:cstheme="majorBidi"/>
          <w:b/>
          <w:bCs/>
        </w:rPr>
        <w:t>(c)</w:t>
      </w:r>
      <w:r w:rsidR="007C1C85" w:rsidRPr="00583B2C">
        <w:rPr>
          <w:rFonts w:asciiTheme="majorBidi" w:hAnsiTheme="majorBidi" w:cstheme="majorBidi"/>
        </w:rPr>
        <w:t xml:space="preserve"> Expression of ligands able to engage NKG2D results in target cell killing, even if a normal complement of inhibitory ligands is also present on the cell surface</w:t>
      </w:r>
      <w:bookmarkEnd w:id="26"/>
      <w:r w:rsidR="000A6BB6">
        <w:rPr>
          <w:rFonts w:asciiTheme="majorBidi" w:hAnsiTheme="majorBidi" w:cstheme="majorBidi"/>
        </w:rPr>
        <w:t xml:space="preserve"> </w:t>
      </w:r>
      <w:r w:rsidR="000A6BB6" w:rsidRPr="000A6BB6">
        <w:rPr>
          <w:rFonts w:asciiTheme="majorBidi" w:hAnsiTheme="majorBidi" w:cstheme="majorBidi"/>
          <w:b/>
          <w:bCs/>
          <w:i/>
          <w:iCs/>
        </w:rPr>
        <w:t>(Obeidy and Sharland, 2009).</w:t>
      </w:r>
    </w:p>
    <w:p w:rsidR="007C1C85" w:rsidRPr="00583B2C" w:rsidRDefault="007C1C85" w:rsidP="00C83401">
      <w:pPr>
        <w:autoSpaceDE w:val="0"/>
        <w:autoSpaceDN w:val="0"/>
        <w:bidi w:val="0"/>
        <w:adjustRightInd w:val="0"/>
        <w:spacing w:before="240" w:after="0" w:line="420" w:lineRule="atLeast"/>
        <w:jc w:val="lowKashida"/>
        <w:rPr>
          <w:rFonts w:asciiTheme="majorBidi" w:hAnsiTheme="majorBidi" w:cstheme="majorBidi"/>
          <w:b/>
          <w:bCs/>
          <w:sz w:val="34"/>
          <w:szCs w:val="34"/>
        </w:rPr>
      </w:pPr>
      <w:r w:rsidRPr="00583B2C">
        <w:rPr>
          <w:rFonts w:asciiTheme="majorBidi" w:hAnsiTheme="majorBidi" w:cstheme="majorBidi"/>
          <w:b/>
          <w:bCs/>
          <w:sz w:val="34"/>
          <w:szCs w:val="34"/>
        </w:rPr>
        <w:lastRenderedPageBreak/>
        <w:t>NKG2D Expression on Natural Killer in HCV Patients:</w:t>
      </w:r>
    </w:p>
    <w:p w:rsidR="007C1C85" w:rsidRPr="00D03E9B" w:rsidRDefault="007C1C85" w:rsidP="00710D6C">
      <w:pPr>
        <w:autoSpaceDE w:val="0"/>
        <w:autoSpaceDN w:val="0"/>
        <w:bidi w:val="0"/>
        <w:adjustRightInd w:val="0"/>
        <w:spacing w:after="0" w:line="400" w:lineRule="atLeast"/>
        <w:ind w:firstLine="720"/>
        <w:jc w:val="both"/>
        <w:rPr>
          <w:rFonts w:asciiTheme="majorBidi" w:hAnsiTheme="majorBidi" w:cstheme="majorBidi"/>
          <w:sz w:val="28"/>
          <w:szCs w:val="28"/>
        </w:rPr>
      </w:pPr>
      <w:r w:rsidRPr="00D03E9B">
        <w:rPr>
          <w:rFonts w:asciiTheme="majorBidi" w:hAnsiTheme="majorBidi" w:cstheme="majorBidi"/>
          <w:sz w:val="28"/>
          <w:szCs w:val="28"/>
        </w:rPr>
        <w:t xml:space="preserve">The NKG2D activating receptor is constitutively expressed on human NK and CD8 T cells </w:t>
      </w:r>
      <w:r w:rsidRPr="00AA6A43">
        <w:rPr>
          <w:rFonts w:asciiTheme="majorBidi" w:hAnsiTheme="majorBidi" w:cstheme="majorBidi"/>
          <w:b/>
          <w:bCs/>
          <w:i/>
          <w:iCs/>
          <w:sz w:val="28"/>
          <w:szCs w:val="28"/>
        </w:rPr>
        <w:t>(</w:t>
      </w:r>
      <w:r w:rsidR="00710D6C" w:rsidRPr="00D03E9B">
        <w:rPr>
          <w:rFonts w:asciiTheme="majorBidi" w:hAnsiTheme="majorBidi" w:cstheme="majorBidi"/>
          <w:b/>
          <w:bCs/>
          <w:i/>
          <w:iCs/>
          <w:sz w:val="28"/>
          <w:szCs w:val="28"/>
        </w:rPr>
        <w:t>Sène</w:t>
      </w:r>
      <w:r w:rsidRPr="00AA6A43">
        <w:rPr>
          <w:rFonts w:asciiTheme="majorBidi" w:hAnsiTheme="majorBidi" w:cstheme="majorBidi"/>
          <w:b/>
          <w:bCs/>
          <w:i/>
          <w:iCs/>
          <w:sz w:val="28"/>
          <w:szCs w:val="28"/>
        </w:rPr>
        <w:t xml:space="preserve"> et al., 2010).</w:t>
      </w:r>
      <w:r w:rsidRPr="00D03E9B">
        <w:rPr>
          <w:rFonts w:asciiTheme="majorBidi" w:hAnsiTheme="majorBidi" w:cstheme="majorBidi"/>
          <w:sz w:val="28"/>
          <w:szCs w:val="28"/>
        </w:rPr>
        <w:t xml:space="preserve"> Its ligands, the MHC class I chain-related A and B proteins (MICA and MICB) and UL-16 binding proteins (ULBP1–4), are almost undetectable in normal tissues, but are induced on the cell surface by various stresses such as DNA damage, tumor transformation and intracellular infection. The importance of the NKG2D defense system is highlighted by the observation that tumors and viruses have developed several mechanisms for evading NKG2D-mediated recognition </w:t>
      </w:r>
      <w:r w:rsidRPr="00D03E9B">
        <w:rPr>
          <w:rFonts w:asciiTheme="majorBidi" w:hAnsiTheme="majorBidi" w:cstheme="majorBidi"/>
          <w:b/>
          <w:bCs/>
          <w:i/>
          <w:iCs/>
          <w:sz w:val="28"/>
          <w:szCs w:val="28"/>
        </w:rPr>
        <w:t>(Stern-Ginossar et al., 2007)</w:t>
      </w:r>
      <w:r w:rsidRPr="00D03E9B">
        <w:rPr>
          <w:rFonts w:asciiTheme="majorBidi" w:hAnsiTheme="majorBidi" w:cstheme="majorBidi"/>
          <w:b/>
          <w:bCs/>
          <w:sz w:val="28"/>
          <w:szCs w:val="28"/>
        </w:rPr>
        <w:t>.</w:t>
      </w:r>
      <w:r w:rsidRPr="00D03E9B">
        <w:rPr>
          <w:rFonts w:asciiTheme="majorBidi" w:hAnsiTheme="majorBidi" w:cstheme="majorBidi"/>
          <w:sz w:val="28"/>
          <w:szCs w:val="28"/>
        </w:rPr>
        <w:t xml:space="preserve"> The overall contribution of the NKG2D pathway in the control of HCV infection is unclear</w:t>
      </w:r>
      <w:r w:rsidR="00D03E9B" w:rsidRPr="00D03E9B">
        <w:rPr>
          <w:rFonts w:asciiTheme="majorBidi" w:hAnsiTheme="majorBidi" w:cstheme="majorBidi"/>
          <w:sz w:val="28"/>
          <w:szCs w:val="28"/>
        </w:rPr>
        <w:t>.</w:t>
      </w:r>
      <w:r w:rsidRPr="00D03E9B">
        <w:rPr>
          <w:rFonts w:asciiTheme="majorBidi" w:hAnsiTheme="majorBidi" w:cstheme="majorBidi"/>
          <w:sz w:val="28"/>
          <w:szCs w:val="28"/>
        </w:rPr>
        <w:t xml:space="preserve">It has been shown that NKG2D is downmodulated on circulating NK cells, and consequently NK cells are functionally impaired. This defect is mediated by the HCV-NS5A protein, which disturbs the equilibrium between pro- and anti-inflammatory monocyte derived cytokines </w:t>
      </w:r>
      <w:r w:rsidRPr="00D03E9B">
        <w:rPr>
          <w:rFonts w:asciiTheme="majorBidi" w:hAnsiTheme="majorBidi" w:cstheme="majorBidi"/>
          <w:b/>
          <w:bCs/>
          <w:i/>
          <w:iCs/>
          <w:sz w:val="28"/>
          <w:szCs w:val="28"/>
        </w:rPr>
        <w:t>(Oliviero et al., 2009).</w:t>
      </w:r>
    </w:p>
    <w:p w:rsidR="007C1C85" w:rsidRPr="00D03E9B" w:rsidRDefault="007C1C85" w:rsidP="00583B2C">
      <w:pPr>
        <w:autoSpaceDE w:val="0"/>
        <w:autoSpaceDN w:val="0"/>
        <w:bidi w:val="0"/>
        <w:adjustRightInd w:val="0"/>
        <w:spacing w:before="240" w:after="0" w:line="400" w:lineRule="atLeast"/>
        <w:ind w:firstLine="720"/>
        <w:jc w:val="both"/>
        <w:rPr>
          <w:rFonts w:asciiTheme="majorBidi" w:hAnsiTheme="majorBidi" w:cstheme="majorBidi"/>
          <w:b/>
          <w:bCs/>
          <w:i/>
          <w:iCs/>
          <w:sz w:val="28"/>
          <w:szCs w:val="28"/>
        </w:rPr>
      </w:pPr>
      <w:r w:rsidRPr="00D03E9B">
        <w:rPr>
          <w:rFonts w:asciiTheme="majorBidi" w:hAnsiTheme="majorBidi" w:cstheme="majorBidi"/>
          <w:sz w:val="28"/>
          <w:szCs w:val="28"/>
        </w:rPr>
        <w:t>NKG2D expression is decreased on circulating NK cells during chronic HCV infection, MIC proteins are induced at the cell surface upon exposure to various pathogens, serving as a warning signal that alerts NK cells to mediate effector functions through NKG2D signaling</w:t>
      </w:r>
      <w:r w:rsidRPr="00D03E9B">
        <w:rPr>
          <w:rFonts w:asciiTheme="majorBidi" w:hAnsiTheme="majorBidi" w:cstheme="majorBidi"/>
          <w:b/>
          <w:bCs/>
          <w:i/>
          <w:iCs/>
          <w:sz w:val="28"/>
          <w:szCs w:val="28"/>
        </w:rPr>
        <w:t xml:space="preserve"> (Lempicki et al., 2009).</w:t>
      </w:r>
      <w:r w:rsidRPr="00D03E9B">
        <w:rPr>
          <w:rFonts w:asciiTheme="majorBidi" w:hAnsiTheme="majorBidi" w:cstheme="majorBidi"/>
          <w:sz w:val="28"/>
          <w:szCs w:val="28"/>
        </w:rPr>
        <w:t xml:space="preserve"> </w:t>
      </w:r>
    </w:p>
    <w:p w:rsidR="007C1C85" w:rsidRPr="00D03E9B" w:rsidRDefault="00710D6C" w:rsidP="00583B2C">
      <w:pPr>
        <w:autoSpaceDE w:val="0"/>
        <w:autoSpaceDN w:val="0"/>
        <w:bidi w:val="0"/>
        <w:adjustRightInd w:val="0"/>
        <w:spacing w:before="240" w:after="0" w:line="420" w:lineRule="atLeast"/>
        <w:ind w:firstLine="720"/>
        <w:jc w:val="both"/>
        <w:rPr>
          <w:rFonts w:asciiTheme="majorBidi" w:hAnsiTheme="majorBidi" w:cstheme="majorBidi"/>
          <w:b/>
          <w:bCs/>
          <w:i/>
          <w:iCs/>
          <w:sz w:val="28"/>
          <w:szCs w:val="28"/>
        </w:rPr>
      </w:pPr>
      <w:r w:rsidRPr="00D03E9B">
        <w:rPr>
          <w:rFonts w:asciiTheme="majorBidi" w:hAnsiTheme="majorBidi" w:cstheme="majorBidi"/>
          <w:b/>
          <w:bCs/>
          <w:i/>
          <w:iCs/>
          <w:sz w:val="28"/>
          <w:szCs w:val="28"/>
        </w:rPr>
        <w:t>Sène</w:t>
      </w:r>
      <w:r w:rsidR="007C1C85" w:rsidRPr="00583B2C">
        <w:rPr>
          <w:rFonts w:asciiTheme="majorBidi" w:hAnsiTheme="majorBidi" w:cstheme="majorBidi"/>
          <w:b/>
          <w:bCs/>
          <w:i/>
          <w:iCs/>
          <w:sz w:val="28"/>
          <w:szCs w:val="28"/>
        </w:rPr>
        <w:t xml:space="preserve"> et al. (2010)</w:t>
      </w:r>
      <w:r w:rsidR="007C1C85" w:rsidRPr="00D03E9B">
        <w:rPr>
          <w:rFonts w:asciiTheme="majorBidi" w:hAnsiTheme="majorBidi" w:cstheme="majorBidi"/>
          <w:b/>
          <w:bCs/>
          <w:i/>
          <w:iCs/>
          <w:sz w:val="28"/>
          <w:szCs w:val="28"/>
        </w:rPr>
        <w:t xml:space="preserve"> </w:t>
      </w:r>
      <w:r w:rsidR="007C1C85" w:rsidRPr="00D03E9B">
        <w:rPr>
          <w:rFonts w:asciiTheme="majorBidi" w:hAnsiTheme="majorBidi" w:cstheme="majorBidi"/>
          <w:sz w:val="28"/>
          <w:szCs w:val="28"/>
        </w:rPr>
        <w:t>observed that NS5A protein induces TGFβ production by monocytes, which in turn affects NKG2D expression and inhibits NK cell functions.</w:t>
      </w:r>
    </w:p>
    <w:p w:rsidR="007C1C85" w:rsidRPr="00D03E9B" w:rsidRDefault="007C1C85" w:rsidP="00710D6C">
      <w:pPr>
        <w:autoSpaceDE w:val="0"/>
        <w:autoSpaceDN w:val="0"/>
        <w:bidi w:val="0"/>
        <w:adjustRightInd w:val="0"/>
        <w:spacing w:before="240" w:after="0" w:line="420" w:lineRule="atLeast"/>
        <w:ind w:firstLine="720"/>
        <w:jc w:val="both"/>
        <w:rPr>
          <w:rFonts w:asciiTheme="majorBidi" w:hAnsiTheme="majorBidi" w:cstheme="majorBidi"/>
          <w:sz w:val="28"/>
          <w:szCs w:val="28"/>
        </w:rPr>
      </w:pPr>
      <w:r w:rsidRPr="00D03E9B">
        <w:rPr>
          <w:rFonts w:asciiTheme="majorBidi" w:hAnsiTheme="majorBidi" w:cstheme="majorBidi"/>
          <w:sz w:val="28"/>
          <w:szCs w:val="28"/>
        </w:rPr>
        <w:lastRenderedPageBreak/>
        <w:t>Interleukin-15 can antagonize the TGFβ-mediated modulation of NKG2D and NK cell functions</w:t>
      </w:r>
      <w:r w:rsidR="00D03E9B" w:rsidRPr="00D03E9B">
        <w:rPr>
          <w:rFonts w:asciiTheme="majorBidi" w:hAnsiTheme="majorBidi" w:cstheme="majorBidi"/>
          <w:sz w:val="28"/>
          <w:szCs w:val="28"/>
        </w:rPr>
        <w:t>,</w:t>
      </w:r>
      <w:r w:rsidRPr="00D03E9B">
        <w:rPr>
          <w:rFonts w:asciiTheme="majorBidi" w:hAnsiTheme="majorBidi" w:cstheme="majorBidi"/>
          <w:sz w:val="28"/>
          <w:szCs w:val="28"/>
        </w:rPr>
        <w:t xml:space="preserve"> in contrast with TGFβ, IL-15 up-regulates surface NKG2D expression </w:t>
      </w:r>
      <w:r w:rsidRPr="00D03E9B">
        <w:rPr>
          <w:rFonts w:asciiTheme="majorBidi" w:hAnsiTheme="majorBidi" w:cstheme="majorBidi"/>
          <w:b/>
          <w:bCs/>
          <w:i/>
          <w:iCs/>
          <w:sz w:val="28"/>
          <w:szCs w:val="28"/>
        </w:rPr>
        <w:t xml:space="preserve">(Meresse et al., 2004). </w:t>
      </w:r>
      <w:r w:rsidRPr="00D03E9B">
        <w:rPr>
          <w:rFonts w:asciiTheme="majorBidi" w:hAnsiTheme="majorBidi" w:cstheme="majorBidi"/>
          <w:sz w:val="28"/>
          <w:szCs w:val="28"/>
        </w:rPr>
        <w:t xml:space="preserve">Because of the reciprocal antagonism of IL-15 and TGFβ on intracellular signaling pathways, it has been investigated if decreased NKG2D expression on circulating NK cells from HCV patients might be amplified by a resistance of NK cells to endogenous IL-15 due to TGFβ or by a defective production of IL-15 in response to infection </w:t>
      </w:r>
      <w:r w:rsidRPr="00D03E9B">
        <w:rPr>
          <w:rFonts w:asciiTheme="majorBidi" w:hAnsiTheme="majorBidi" w:cstheme="majorBidi"/>
          <w:b/>
          <w:bCs/>
          <w:i/>
          <w:iCs/>
          <w:sz w:val="28"/>
          <w:szCs w:val="28"/>
        </w:rPr>
        <w:t>(Benahmed</w:t>
      </w:r>
      <w:r w:rsidR="00D03E9B" w:rsidRPr="00D03E9B">
        <w:rPr>
          <w:rFonts w:asciiTheme="majorBidi" w:hAnsiTheme="majorBidi" w:cstheme="majorBidi"/>
          <w:b/>
          <w:bCs/>
          <w:i/>
          <w:iCs/>
          <w:sz w:val="28"/>
          <w:szCs w:val="28"/>
        </w:rPr>
        <w:t xml:space="preserve"> </w:t>
      </w:r>
      <w:r w:rsidRPr="00D03E9B">
        <w:rPr>
          <w:rFonts w:asciiTheme="majorBidi" w:hAnsiTheme="majorBidi" w:cstheme="majorBidi"/>
          <w:b/>
          <w:bCs/>
          <w:i/>
          <w:iCs/>
          <w:sz w:val="28"/>
          <w:szCs w:val="28"/>
        </w:rPr>
        <w:t>et al., 2007)</w:t>
      </w:r>
      <w:r w:rsidRPr="00D03E9B">
        <w:rPr>
          <w:rFonts w:asciiTheme="majorBidi" w:hAnsiTheme="majorBidi" w:cstheme="majorBidi"/>
          <w:sz w:val="28"/>
          <w:szCs w:val="28"/>
        </w:rPr>
        <w:t xml:space="preserve">. In a study, Peripheral blood mononuclear cells (PBMCs) from healthy controls or HCV patients were pretreated with IL-15 for 24 hours after which NKG2D staining was performed. IL-15 restored NKG2D expression on patients’ NK cells at levels similar to those usually observed in controls, indicating that NK cells from HCV patients were normally responsive to IL-15. Moreover, IL-15 fully antagonized the NS5A-induced down modulation of NKG2D on NK cells; even in the presence of TGFβ-containing serum. Furthermore, both NK cells from HCV patients and TGFβ-stimulated control NK cells exhibited a significant enhancement of cytotoxicity upon IL-15 stimulation. Given that pathogen components are among the stimuli that elicit production of IL-15, one could expect elevated levels of IL-15 in the serum of chronic HCV patients. It must be noted, however, that IL-15 is mostly present in membrane-bound IL-15/IL-15Ra complexes </w:t>
      </w:r>
      <w:r w:rsidRPr="00D03E9B">
        <w:rPr>
          <w:rFonts w:asciiTheme="majorBidi" w:hAnsiTheme="majorBidi" w:cstheme="majorBidi"/>
          <w:b/>
          <w:bCs/>
          <w:i/>
          <w:iCs/>
          <w:sz w:val="28"/>
          <w:szCs w:val="28"/>
        </w:rPr>
        <w:t>(Sandau et al., 2004)</w:t>
      </w:r>
      <w:r w:rsidRPr="00D03E9B">
        <w:rPr>
          <w:rFonts w:asciiTheme="majorBidi" w:hAnsiTheme="majorBidi" w:cstheme="majorBidi"/>
          <w:sz w:val="28"/>
          <w:szCs w:val="28"/>
        </w:rPr>
        <w:t xml:space="preserve">, so that free IL-15 is unlikely to represent a reliable marker of systemic IL-15 production. Altogether, these data </w:t>
      </w:r>
      <w:r w:rsidRPr="00D03E9B">
        <w:rPr>
          <w:rFonts w:asciiTheme="majorBidi" w:hAnsiTheme="majorBidi" w:cstheme="majorBidi"/>
          <w:sz w:val="28"/>
          <w:szCs w:val="28"/>
        </w:rPr>
        <w:lastRenderedPageBreak/>
        <w:t xml:space="preserve">suggest that overexpression of TGFβ contributes to the reduction of NKG2D and defective functions of circulating NK cells in HCV patients, a defect which can be antagonized by exogenous IL-15 </w:t>
      </w:r>
      <w:r w:rsidRPr="00D03E9B">
        <w:rPr>
          <w:rFonts w:asciiTheme="majorBidi" w:hAnsiTheme="majorBidi" w:cstheme="majorBidi"/>
          <w:b/>
          <w:bCs/>
          <w:i/>
          <w:iCs/>
          <w:sz w:val="28"/>
          <w:szCs w:val="28"/>
        </w:rPr>
        <w:t>(</w:t>
      </w:r>
      <w:r w:rsidR="00710D6C" w:rsidRPr="00D03E9B">
        <w:rPr>
          <w:rFonts w:asciiTheme="majorBidi" w:hAnsiTheme="majorBidi" w:cstheme="majorBidi"/>
          <w:b/>
          <w:bCs/>
          <w:i/>
          <w:iCs/>
          <w:sz w:val="28"/>
          <w:szCs w:val="28"/>
        </w:rPr>
        <w:t xml:space="preserve">Sène </w:t>
      </w:r>
      <w:r w:rsidRPr="00D03E9B">
        <w:rPr>
          <w:rFonts w:asciiTheme="majorBidi" w:hAnsiTheme="majorBidi" w:cstheme="majorBidi"/>
          <w:b/>
          <w:bCs/>
          <w:i/>
          <w:iCs/>
          <w:sz w:val="28"/>
          <w:szCs w:val="28"/>
        </w:rPr>
        <w:t>et al., 2010).</w:t>
      </w:r>
    </w:p>
    <w:p w:rsidR="007C1C85" w:rsidRPr="00D03E9B" w:rsidRDefault="007C1C85" w:rsidP="00C83401">
      <w:pPr>
        <w:autoSpaceDE w:val="0"/>
        <w:autoSpaceDN w:val="0"/>
        <w:bidi w:val="0"/>
        <w:adjustRightInd w:val="0"/>
        <w:spacing w:before="240" w:after="0" w:line="420" w:lineRule="atLeast"/>
        <w:jc w:val="lowKashida"/>
        <w:rPr>
          <w:rFonts w:asciiTheme="majorBidi" w:hAnsiTheme="majorBidi" w:cstheme="majorBidi"/>
          <w:b/>
          <w:bCs/>
          <w:sz w:val="32"/>
          <w:szCs w:val="32"/>
        </w:rPr>
      </w:pPr>
      <w:r w:rsidRPr="00D03E9B">
        <w:rPr>
          <w:rFonts w:asciiTheme="majorBidi" w:hAnsiTheme="majorBidi" w:cstheme="majorBidi"/>
          <w:b/>
          <w:bCs/>
          <w:sz w:val="32"/>
          <w:szCs w:val="32"/>
        </w:rPr>
        <w:t>NKG2D and its Ligands: Key to Immunotherapy of Liver Cancer:</w:t>
      </w:r>
    </w:p>
    <w:p w:rsidR="007C1C85" w:rsidRPr="00D03E9B" w:rsidRDefault="007C1C85" w:rsidP="00583B2C">
      <w:pPr>
        <w:autoSpaceDE w:val="0"/>
        <w:autoSpaceDN w:val="0"/>
        <w:bidi w:val="0"/>
        <w:adjustRightInd w:val="0"/>
        <w:spacing w:after="0" w:line="420" w:lineRule="atLeast"/>
        <w:ind w:firstLine="720"/>
        <w:jc w:val="both"/>
        <w:rPr>
          <w:rFonts w:asciiTheme="majorBidi" w:hAnsiTheme="majorBidi" w:cstheme="majorBidi"/>
          <w:b/>
          <w:bCs/>
          <w:sz w:val="32"/>
          <w:szCs w:val="32"/>
        </w:rPr>
      </w:pPr>
      <w:r w:rsidRPr="00D03E9B">
        <w:rPr>
          <w:rFonts w:asciiTheme="majorBidi" w:hAnsiTheme="majorBidi" w:cstheme="majorBidi"/>
          <w:sz w:val="28"/>
          <w:szCs w:val="28"/>
        </w:rPr>
        <w:t xml:space="preserve">NKG2D is a fundamental activating receptor belonging to the C-type lectin-like family which is constitutively expressed on NK cells, most NKT cells, some γδT and CD8 T cells </w:t>
      </w:r>
      <w:r w:rsidR="00E30CB2" w:rsidRPr="00E30CB2">
        <w:rPr>
          <w:rFonts w:asciiTheme="majorBidi" w:hAnsiTheme="majorBidi" w:cstheme="majorBidi"/>
          <w:b/>
          <w:bCs/>
          <w:i/>
          <w:iCs/>
          <w:sz w:val="28"/>
          <w:szCs w:val="28"/>
        </w:rPr>
        <w:t>(Nausch and Cerwenka</w:t>
      </w:r>
      <w:r w:rsidRPr="00E30CB2">
        <w:rPr>
          <w:rFonts w:asciiTheme="majorBidi" w:hAnsiTheme="majorBidi" w:cstheme="majorBidi"/>
          <w:b/>
          <w:bCs/>
          <w:i/>
          <w:iCs/>
          <w:sz w:val="28"/>
          <w:szCs w:val="28"/>
        </w:rPr>
        <w:t>, 2008)</w:t>
      </w:r>
      <w:r w:rsidRPr="00D03E9B">
        <w:rPr>
          <w:rFonts w:asciiTheme="majorBidi" w:hAnsiTheme="majorBidi" w:cstheme="majorBidi"/>
          <w:sz w:val="28"/>
          <w:szCs w:val="28"/>
        </w:rPr>
        <w:t xml:space="preserve"> and unlike other NKG2 receptors, does not associate with CD94. The seemingly invariant activating receptor NKG2D promiscuously binds to multiple ligands such as major histocompatibility complex class I-related chain A and B (MICA/ B) and the unique long 16 (UL16)-binding protein family (ULBPs) that are poorly, if at all expressed on healthy cells but they are up-regulated by stress, viral infection or DNA damage</w:t>
      </w:r>
      <w:r w:rsidRPr="00D03E9B">
        <w:rPr>
          <w:rFonts w:asciiTheme="majorBidi" w:hAnsiTheme="majorBidi" w:cstheme="majorBidi"/>
          <w:b/>
          <w:bCs/>
          <w:i/>
          <w:iCs/>
          <w:sz w:val="28"/>
          <w:szCs w:val="28"/>
        </w:rPr>
        <w:t xml:space="preserve"> (Champsaur</w:t>
      </w:r>
      <w:r w:rsidR="00E30CB2">
        <w:rPr>
          <w:rFonts w:asciiTheme="majorBidi" w:hAnsiTheme="majorBidi" w:cstheme="majorBidi"/>
          <w:b/>
          <w:bCs/>
          <w:i/>
          <w:iCs/>
          <w:sz w:val="28"/>
          <w:szCs w:val="28"/>
        </w:rPr>
        <w:t xml:space="preserve"> and Lanier</w:t>
      </w:r>
      <w:r w:rsidRPr="00D03E9B">
        <w:rPr>
          <w:rFonts w:asciiTheme="majorBidi" w:hAnsiTheme="majorBidi" w:cstheme="majorBidi"/>
          <w:b/>
          <w:bCs/>
          <w:i/>
          <w:iCs/>
          <w:sz w:val="28"/>
          <w:szCs w:val="28"/>
        </w:rPr>
        <w:t>, 2010).</w:t>
      </w:r>
    </w:p>
    <w:p w:rsidR="007C1C85" w:rsidRPr="00D03E9B" w:rsidRDefault="007C1C85" w:rsidP="001D67D2">
      <w:pPr>
        <w:autoSpaceDE w:val="0"/>
        <w:autoSpaceDN w:val="0"/>
        <w:bidi w:val="0"/>
        <w:adjustRightInd w:val="0"/>
        <w:spacing w:before="240" w:after="0" w:line="420" w:lineRule="atLeast"/>
        <w:ind w:firstLine="720"/>
        <w:jc w:val="both"/>
        <w:rPr>
          <w:rFonts w:asciiTheme="majorBidi" w:hAnsiTheme="majorBidi" w:cstheme="majorBidi"/>
          <w:sz w:val="28"/>
          <w:szCs w:val="28"/>
        </w:rPr>
      </w:pPr>
      <w:r w:rsidRPr="00D03E9B">
        <w:rPr>
          <w:rFonts w:asciiTheme="majorBidi" w:hAnsiTheme="majorBidi" w:cstheme="majorBidi"/>
          <w:sz w:val="28"/>
          <w:szCs w:val="28"/>
        </w:rPr>
        <w:t xml:space="preserve">Upregulation of these ligands may tip the balance of NK cells from inhibition to activation (‘‘induced self’’ recognition) with obvious biological implications. One of the major NKG2D ligands, ULBP1, was not expressed on poorly differentiated human HCC tissue and on a similarly poorly differentiated HCC cell line, whereas it was abundantly expressed on dysplastic nodules and well to moderately differentiated HCC. Moreover, loss of ULBP1 expression was not related to </w:t>
      </w:r>
      <w:proofErr w:type="gramStart"/>
      <w:r w:rsidRPr="00D03E9B">
        <w:rPr>
          <w:rFonts w:asciiTheme="majorBidi" w:hAnsiTheme="majorBidi" w:cstheme="majorBidi"/>
          <w:sz w:val="28"/>
          <w:szCs w:val="28"/>
        </w:rPr>
        <w:t>reduced</w:t>
      </w:r>
      <w:proofErr w:type="gramEnd"/>
      <w:r w:rsidRPr="00D03E9B">
        <w:rPr>
          <w:rFonts w:asciiTheme="majorBidi" w:hAnsiTheme="majorBidi" w:cstheme="majorBidi"/>
          <w:sz w:val="28"/>
          <w:szCs w:val="28"/>
        </w:rPr>
        <w:t xml:space="preserve"> </w:t>
      </w:r>
      <w:r w:rsidRPr="00D03E9B">
        <w:rPr>
          <w:rFonts w:asciiTheme="majorBidi" w:hAnsiTheme="majorBidi" w:cstheme="majorBidi"/>
          <w:sz w:val="28"/>
          <w:szCs w:val="28"/>
        </w:rPr>
        <w:lastRenderedPageBreak/>
        <w:t xml:space="preserve">mRNA expression suggesting that post transcriptional events were responsible for it. Indeed, evidence in support of this hypothesis came from proteasome inhibition experiments which resulted in up regulation of ULBP1. More importantly, recurrence-free survival, even though not the overall survival, was significantly shorter in patients with ULBP1-negative tumours and loss of ULBP1 was an independent predictor of early recurrence. These findings provide corroborative evidence in favour of a role of NK cells and, more specifically of the NKG2D receptor pathway, in liver cancer immune surveillance. A complex interplay between NKG2D and its ligands may be involved in the natural history and response to treatment in a variety of cancers, including HCC </w:t>
      </w:r>
      <w:r w:rsidR="00710D6C">
        <w:rPr>
          <w:rFonts w:asciiTheme="majorBidi" w:hAnsiTheme="majorBidi" w:cstheme="majorBidi"/>
          <w:b/>
          <w:bCs/>
          <w:i/>
          <w:iCs/>
          <w:sz w:val="28"/>
          <w:szCs w:val="28"/>
        </w:rPr>
        <w:t>(Mario and Mondelli</w:t>
      </w:r>
      <w:r w:rsidRPr="00D03E9B">
        <w:rPr>
          <w:rFonts w:asciiTheme="majorBidi" w:hAnsiTheme="majorBidi" w:cstheme="majorBidi"/>
          <w:b/>
          <w:bCs/>
          <w:i/>
          <w:iCs/>
          <w:sz w:val="28"/>
          <w:szCs w:val="28"/>
        </w:rPr>
        <w:t>, 2012).</w:t>
      </w:r>
      <w:r w:rsidRPr="00D03E9B">
        <w:rPr>
          <w:rFonts w:asciiTheme="majorBidi" w:hAnsiTheme="majorBidi" w:cstheme="majorBidi"/>
          <w:sz w:val="28"/>
          <w:szCs w:val="28"/>
        </w:rPr>
        <w:t xml:space="preserve"> However, although NKG2D ligand expression on cancer cells is generally associated with indolent disease progression and prolonged survival in several types of tumour </w:t>
      </w:r>
      <w:r w:rsidRPr="00D03E9B">
        <w:rPr>
          <w:rFonts w:asciiTheme="majorBidi" w:hAnsiTheme="majorBidi" w:cstheme="majorBidi"/>
          <w:b/>
          <w:bCs/>
          <w:i/>
          <w:iCs/>
          <w:sz w:val="28"/>
          <w:szCs w:val="28"/>
        </w:rPr>
        <w:t>(McGilvray et al., 2009)</w:t>
      </w:r>
      <w:r w:rsidRPr="00D03E9B">
        <w:rPr>
          <w:rFonts w:asciiTheme="majorBidi" w:hAnsiTheme="majorBidi" w:cstheme="majorBidi"/>
          <w:sz w:val="28"/>
          <w:szCs w:val="28"/>
        </w:rPr>
        <w:t>,</w:t>
      </w:r>
      <w:r w:rsidRPr="00D03E9B">
        <w:rPr>
          <w:rFonts w:asciiTheme="majorBidi" w:hAnsiTheme="majorBidi" w:cstheme="majorBidi"/>
          <w:sz w:val="16"/>
          <w:szCs w:val="16"/>
        </w:rPr>
        <w:t xml:space="preserve"> </w:t>
      </w:r>
      <w:r w:rsidRPr="00D03E9B">
        <w:rPr>
          <w:rFonts w:asciiTheme="majorBidi" w:hAnsiTheme="majorBidi" w:cstheme="majorBidi"/>
          <w:sz w:val="28"/>
          <w:szCs w:val="28"/>
        </w:rPr>
        <w:t xml:space="preserve">increased ligand shedding may be one mechanism responsible for NKG2D down-regulation, decreased cytotoxic potential and tumour progression, at least when soluble MICA is released in excess by neoplastic cells, as shown in some oncological settings including HCC </w:t>
      </w:r>
      <w:r w:rsidRPr="00D03E9B">
        <w:rPr>
          <w:rFonts w:asciiTheme="majorBidi" w:hAnsiTheme="majorBidi" w:cstheme="majorBidi"/>
          <w:b/>
          <w:bCs/>
          <w:i/>
          <w:iCs/>
          <w:sz w:val="28"/>
          <w:szCs w:val="28"/>
        </w:rPr>
        <w:t xml:space="preserve">(Coudert et al., 2005). </w:t>
      </w:r>
      <w:r w:rsidRPr="00D03E9B">
        <w:rPr>
          <w:rFonts w:asciiTheme="majorBidi" w:hAnsiTheme="majorBidi" w:cstheme="majorBidi"/>
          <w:color w:val="000000"/>
          <w:sz w:val="28"/>
          <w:szCs w:val="28"/>
        </w:rPr>
        <w:t xml:space="preserve">Alternatively, down-regulation of ligands such as ULBP1 may prevent effective NKG2D killing and promote cancer recurrence, </w:t>
      </w:r>
      <w:r w:rsidRPr="00D03E9B">
        <w:rPr>
          <w:rFonts w:asciiTheme="majorBidi" w:hAnsiTheme="majorBidi" w:cstheme="majorBidi"/>
          <w:b/>
          <w:bCs/>
          <w:sz w:val="28"/>
          <w:szCs w:val="28"/>
        </w:rPr>
        <w:t>Figure (17)</w:t>
      </w:r>
      <w:r w:rsidRPr="00D03E9B">
        <w:rPr>
          <w:rFonts w:asciiTheme="majorBidi" w:hAnsiTheme="majorBidi" w:cstheme="majorBidi"/>
          <w:sz w:val="28"/>
          <w:szCs w:val="28"/>
        </w:rPr>
        <w:t xml:space="preserve"> </w:t>
      </w:r>
      <w:r w:rsidR="001D67D2">
        <w:rPr>
          <w:rFonts w:asciiTheme="majorBidi" w:hAnsiTheme="majorBidi" w:cstheme="majorBidi"/>
          <w:b/>
          <w:bCs/>
          <w:i/>
          <w:iCs/>
          <w:sz w:val="28"/>
          <w:szCs w:val="28"/>
        </w:rPr>
        <w:t>(Mario and Mondelli</w:t>
      </w:r>
      <w:r w:rsidR="001D67D2" w:rsidRPr="00D03E9B">
        <w:rPr>
          <w:rFonts w:asciiTheme="majorBidi" w:hAnsiTheme="majorBidi" w:cstheme="majorBidi"/>
          <w:b/>
          <w:bCs/>
          <w:i/>
          <w:iCs/>
          <w:sz w:val="28"/>
          <w:szCs w:val="28"/>
        </w:rPr>
        <w:t>, 2012).</w:t>
      </w:r>
    </w:p>
    <w:p w:rsidR="007C1C85" w:rsidRPr="00D03E9B" w:rsidRDefault="007C1C85" w:rsidP="00C83401">
      <w:pPr>
        <w:autoSpaceDE w:val="0"/>
        <w:autoSpaceDN w:val="0"/>
        <w:bidi w:val="0"/>
        <w:adjustRightInd w:val="0"/>
        <w:spacing w:before="240" w:after="0" w:line="420" w:lineRule="atLeast"/>
        <w:jc w:val="lowKashida"/>
        <w:rPr>
          <w:rFonts w:asciiTheme="majorBidi" w:hAnsiTheme="majorBidi" w:cstheme="majorBidi"/>
          <w:color w:val="000000"/>
          <w:sz w:val="28"/>
          <w:szCs w:val="28"/>
        </w:rPr>
      </w:pPr>
    </w:p>
    <w:p w:rsidR="007C1C85" w:rsidRPr="00D03E9B" w:rsidRDefault="007C1C85" w:rsidP="00C83401">
      <w:pPr>
        <w:autoSpaceDE w:val="0"/>
        <w:autoSpaceDN w:val="0"/>
        <w:bidi w:val="0"/>
        <w:adjustRightInd w:val="0"/>
        <w:spacing w:before="240" w:after="0" w:line="420" w:lineRule="atLeast"/>
        <w:jc w:val="lowKashida"/>
        <w:rPr>
          <w:rFonts w:asciiTheme="majorBidi" w:hAnsiTheme="majorBidi" w:cstheme="majorBidi"/>
          <w:color w:val="000000"/>
          <w:sz w:val="28"/>
          <w:szCs w:val="28"/>
        </w:rPr>
      </w:pPr>
    </w:p>
    <w:p w:rsidR="007C1C85" w:rsidRPr="00D03E9B" w:rsidRDefault="007C1C85" w:rsidP="00583B2C">
      <w:pPr>
        <w:autoSpaceDE w:val="0"/>
        <w:autoSpaceDN w:val="0"/>
        <w:bidi w:val="0"/>
        <w:adjustRightInd w:val="0"/>
        <w:spacing w:before="240" w:after="0" w:line="420" w:lineRule="atLeast"/>
        <w:jc w:val="center"/>
        <w:rPr>
          <w:rFonts w:asciiTheme="majorBidi" w:hAnsiTheme="majorBidi" w:cstheme="majorBidi"/>
          <w:color w:val="000000"/>
          <w:sz w:val="28"/>
          <w:szCs w:val="28"/>
        </w:rPr>
      </w:pPr>
      <w:r w:rsidRPr="00D03E9B">
        <w:rPr>
          <w:rFonts w:asciiTheme="majorBidi" w:hAnsiTheme="majorBidi" w:cstheme="majorBidi"/>
          <w:noProof/>
          <w:color w:val="000000"/>
          <w:sz w:val="28"/>
          <w:szCs w:val="28"/>
        </w:rPr>
        <w:lastRenderedPageBreak/>
        <w:drawing>
          <wp:inline distT="0" distB="0" distL="0" distR="0" wp14:anchorId="747FC74E" wp14:editId="650E0161">
            <wp:extent cx="4267200" cy="3376230"/>
            <wp:effectExtent l="19050" t="19050" r="19050" b="1524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6">
                      <a:extLst>
                        <a:ext uri="{28A0092B-C50C-407E-A947-70E740481C1C}">
                          <a14:useLocalDpi xmlns:a14="http://schemas.microsoft.com/office/drawing/2010/main" val="0"/>
                        </a:ext>
                      </a:extLst>
                    </a:blip>
                    <a:srcRect l="4389"/>
                    <a:stretch/>
                  </pic:blipFill>
                  <pic:spPr bwMode="auto">
                    <a:xfrm>
                      <a:off x="0" y="0"/>
                      <a:ext cx="4274384" cy="3381914"/>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7C1C85" w:rsidRPr="00D03E9B" w:rsidRDefault="00583B2C" w:rsidP="001D67D2">
      <w:pPr>
        <w:autoSpaceDE w:val="0"/>
        <w:autoSpaceDN w:val="0"/>
        <w:bidi w:val="0"/>
        <w:adjustRightInd w:val="0"/>
        <w:spacing w:before="240" w:after="0" w:line="240" w:lineRule="auto"/>
        <w:ind w:left="1260" w:hanging="1260"/>
        <w:jc w:val="lowKashida"/>
        <w:rPr>
          <w:rFonts w:asciiTheme="majorBidi" w:hAnsiTheme="majorBidi" w:cstheme="majorBidi"/>
          <w:color w:val="000000"/>
          <w:sz w:val="28"/>
          <w:szCs w:val="28"/>
        </w:rPr>
      </w:pPr>
      <w:bookmarkStart w:id="27" w:name="_Toc371492798"/>
      <w:r w:rsidRPr="000C7713">
        <w:rPr>
          <w:rFonts w:asciiTheme="majorBidi" w:hAnsiTheme="majorBidi" w:cstheme="majorBidi"/>
          <w:b/>
          <w:bCs/>
        </w:rPr>
        <w:t>Figure (</w:t>
      </w:r>
      <w:r w:rsidRPr="000C7713">
        <w:rPr>
          <w:rFonts w:asciiTheme="majorBidi" w:hAnsiTheme="majorBidi" w:cstheme="majorBidi"/>
          <w:b/>
          <w:bCs/>
        </w:rPr>
        <w:fldChar w:fldCharType="begin"/>
      </w:r>
      <w:r w:rsidRPr="000C7713">
        <w:rPr>
          <w:rFonts w:asciiTheme="majorBidi" w:hAnsiTheme="majorBidi" w:cstheme="majorBidi"/>
          <w:b/>
          <w:bCs/>
        </w:rPr>
        <w:instrText xml:space="preserve"> SEQ Figure \* ARABIC </w:instrText>
      </w:r>
      <w:r w:rsidRPr="000C7713">
        <w:rPr>
          <w:rFonts w:asciiTheme="majorBidi" w:hAnsiTheme="majorBidi" w:cstheme="majorBidi"/>
          <w:b/>
          <w:bCs/>
        </w:rPr>
        <w:fldChar w:fldCharType="separate"/>
      </w:r>
      <w:r w:rsidR="00682BD3">
        <w:rPr>
          <w:rFonts w:asciiTheme="majorBidi" w:hAnsiTheme="majorBidi" w:cstheme="majorBidi"/>
          <w:b/>
          <w:bCs/>
          <w:noProof/>
        </w:rPr>
        <w:t>17</w:t>
      </w:r>
      <w:r w:rsidRPr="000C7713">
        <w:rPr>
          <w:rFonts w:asciiTheme="majorBidi" w:hAnsiTheme="majorBidi" w:cstheme="majorBidi"/>
          <w:b/>
          <w:bCs/>
        </w:rPr>
        <w:fldChar w:fldCharType="end"/>
      </w:r>
      <w:r w:rsidRPr="000C7713">
        <w:rPr>
          <w:rFonts w:asciiTheme="majorBidi" w:hAnsiTheme="majorBidi" w:cstheme="majorBidi"/>
          <w:b/>
          <w:bCs/>
        </w:rPr>
        <w:t>):</w:t>
      </w:r>
      <w:r>
        <w:rPr>
          <w:rFonts w:asciiTheme="majorBidi" w:hAnsiTheme="majorBidi" w:cstheme="majorBidi"/>
          <w:color w:val="231F20"/>
        </w:rPr>
        <w:tab/>
      </w:r>
      <w:r w:rsidR="007C1C85" w:rsidRPr="00D03E9B">
        <w:rPr>
          <w:rFonts w:asciiTheme="majorBidi" w:hAnsiTheme="majorBidi" w:cstheme="majorBidi"/>
          <w:b/>
          <w:bCs/>
        </w:rPr>
        <w:t>Mechanisms of inhibition of NK cell killing of tumour cells via the NKG2D receptor/ligand(s) pathway.</w:t>
      </w:r>
      <w:r w:rsidR="007C1C85" w:rsidRPr="00D03E9B">
        <w:rPr>
          <w:rFonts w:asciiTheme="majorBidi" w:hAnsiTheme="majorBidi" w:cstheme="majorBidi"/>
        </w:rPr>
        <w:t xml:space="preserve"> Inhibition can occur by down-regulation of ligand(s) on target cells or by down-modulation of NKG2D on effector cells via shed ligand(s)</w:t>
      </w:r>
      <w:r w:rsidR="007C1C85" w:rsidRPr="00D03E9B">
        <w:rPr>
          <w:rFonts w:asciiTheme="majorBidi" w:hAnsiTheme="majorBidi" w:cstheme="majorBidi"/>
          <w:b/>
          <w:bCs/>
          <w:i/>
          <w:iCs/>
        </w:rPr>
        <w:t xml:space="preserve"> (</w:t>
      </w:r>
      <w:r w:rsidR="001D67D2">
        <w:rPr>
          <w:rFonts w:asciiTheme="majorBidi" w:hAnsiTheme="majorBidi" w:cstheme="majorBidi"/>
          <w:b/>
          <w:bCs/>
          <w:i/>
          <w:iCs/>
        </w:rPr>
        <w:t>Mario and Mondelli et al., 2012)</w:t>
      </w:r>
      <w:r w:rsidR="007C1C85" w:rsidRPr="001D67D2">
        <w:rPr>
          <w:rFonts w:asciiTheme="majorBidi" w:hAnsiTheme="majorBidi" w:cstheme="majorBidi"/>
          <w:b/>
          <w:bCs/>
        </w:rPr>
        <w:t>.</w:t>
      </w:r>
      <w:bookmarkEnd w:id="27"/>
    </w:p>
    <w:p w:rsidR="007C1C85" w:rsidRPr="00D03E9B" w:rsidRDefault="007C1C85" w:rsidP="00C83401">
      <w:pPr>
        <w:autoSpaceDE w:val="0"/>
        <w:autoSpaceDN w:val="0"/>
        <w:bidi w:val="0"/>
        <w:adjustRightInd w:val="0"/>
        <w:spacing w:before="240" w:after="0" w:line="420" w:lineRule="atLeast"/>
        <w:ind w:firstLine="720"/>
        <w:jc w:val="lowKashida"/>
        <w:rPr>
          <w:rFonts w:asciiTheme="majorBidi" w:hAnsiTheme="majorBidi" w:cstheme="majorBidi"/>
          <w:b/>
          <w:bCs/>
          <w:i/>
          <w:iCs/>
          <w:sz w:val="28"/>
          <w:szCs w:val="28"/>
        </w:rPr>
      </w:pPr>
      <w:r w:rsidRPr="00D03E9B">
        <w:rPr>
          <w:rFonts w:asciiTheme="majorBidi" w:hAnsiTheme="majorBidi" w:cstheme="majorBidi"/>
          <w:sz w:val="28"/>
          <w:szCs w:val="28"/>
        </w:rPr>
        <w:t xml:space="preserve">An additional aspect of the potential importance of the subversion of the NKG2D functional pathway pertains to HCV infection which is responsible for cirrhosis and HCC in the majority of patients. Indeed, it has been shown that the HCV NS5A protein stimulates the production of IL-10 which in turn triggers the secretion of TGF-β that down-modulates NKG2D expression on NK cells </w:t>
      </w:r>
      <w:r w:rsidRPr="00D03E9B">
        <w:rPr>
          <w:rFonts w:asciiTheme="majorBidi" w:hAnsiTheme="majorBidi" w:cstheme="majorBidi"/>
          <w:b/>
          <w:bCs/>
          <w:i/>
          <w:iCs/>
          <w:sz w:val="28"/>
          <w:szCs w:val="28"/>
        </w:rPr>
        <w:t>(Sène</w:t>
      </w:r>
      <w:r w:rsidR="00D03E9B" w:rsidRPr="00D03E9B">
        <w:rPr>
          <w:rFonts w:asciiTheme="majorBidi" w:hAnsiTheme="majorBidi" w:cstheme="majorBidi"/>
          <w:b/>
          <w:bCs/>
          <w:i/>
          <w:iCs/>
          <w:sz w:val="28"/>
          <w:szCs w:val="28"/>
        </w:rPr>
        <w:t xml:space="preserve"> </w:t>
      </w:r>
      <w:r w:rsidRPr="00D03E9B">
        <w:rPr>
          <w:rFonts w:asciiTheme="majorBidi" w:hAnsiTheme="majorBidi" w:cstheme="majorBidi"/>
          <w:b/>
          <w:bCs/>
          <w:i/>
          <w:iCs/>
          <w:sz w:val="28"/>
          <w:szCs w:val="28"/>
        </w:rPr>
        <w:t>et al., 2010).</w:t>
      </w:r>
    </w:p>
    <w:p w:rsidR="007C1C85" w:rsidRPr="00D03E9B" w:rsidRDefault="007C1C85" w:rsidP="00583B2C">
      <w:pPr>
        <w:autoSpaceDE w:val="0"/>
        <w:autoSpaceDN w:val="0"/>
        <w:bidi w:val="0"/>
        <w:adjustRightInd w:val="0"/>
        <w:spacing w:before="240" w:after="0" w:line="420" w:lineRule="atLeast"/>
        <w:ind w:firstLine="720"/>
        <w:jc w:val="both"/>
        <w:rPr>
          <w:rFonts w:asciiTheme="majorBidi" w:hAnsiTheme="majorBidi" w:cstheme="majorBidi"/>
          <w:sz w:val="28"/>
          <w:szCs w:val="28"/>
        </w:rPr>
      </w:pPr>
      <w:r w:rsidRPr="00D03E9B">
        <w:rPr>
          <w:rFonts w:asciiTheme="majorBidi" w:hAnsiTheme="majorBidi" w:cstheme="majorBidi"/>
          <w:sz w:val="28"/>
          <w:szCs w:val="28"/>
        </w:rPr>
        <w:t xml:space="preserve">This may have further impact on the subgroup of patients developing HCC in the context of a chronic HCV infection. Although NKG2D-ligand interaction appears to be an important </w:t>
      </w:r>
      <w:r w:rsidRPr="00D03E9B">
        <w:rPr>
          <w:rFonts w:asciiTheme="majorBidi" w:hAnsiTheme="majorBidi" w:cstheme="majorBidi"/>
          <w:sz w:val="28"/>
          <w:szCs w:val="28"/>
        </w:rPr>
        <w:lastRenderedPageBreak/>
        <w:t>pathway of cancer control mediated by NK cells, the expression of several other ligands of activating and inhibitory NK receptors may also play a role in controlling liver carcinogenesis. For the former, DNAX accessory molecule 1 (DNAM-1), which has been shown to play a role together with NKG2D in NK killing of Ewing’s sarcoma cells has been acknowledged to potentially be involved in HCC</w:t>
      </w:r>
      <w:r w:rsidRPr="00D03E9B">
        <w:rPr>
          <w:rFonts w:asciiTheme="majorBidi" w:hAnsiTheme="majorBidi" w:cstheme="majorBidi"/>
          <w:b/>
          <w:bCs/>
          <w:i/>
          <w:iCs/>
          <w:sz w:val="28"/>
          <w:szCs w:val="28"/>
        </w:rPr>
        <w:t xml:space="preserve"> (Verhoeven et al., 2008).</w:t>
      </w:r>
      <w:r w:rsidR="001D67D2">
        <w:rPr>
          <w:rFonts w:asciiTheme="majorBidi" w:hAnsiTheme="majorBidi" w:cstheme="majorBidi"/>
          <w:sz w:val="28"/>
          <w:szCs w:val="28"/>
        </w:rPr>
        <w:t xml:space="preserve"> Also, it would be nai</w:t>
      </w:r>
      <w:r w:rsidRPr="00D03E9B">
        <w:rPr>
          <w:rFonts w:asciiTheme="majorBidi" w:hAnsiTheme="majorBidi" w:cstheme="majorBidi"/>
          <w:sz w:val="28"/>
          <w:szCs w:val="28"/>
        </w:rPr>
        <w:t>ve to ignore the role of other activating receptors such as NKp30, NKp44, and NKp46, although their ligands are far less defined than those of NKG2D</w:t>
      </w:r>
      <w:r w:rsidRPr="00D03E9B">
        <w:rPr>
          <w:rFonts w:asciiTheme="majorBidi" w:hAnsiTheme="majorBidi" w:cstheme="majorBidi"/>
          <w:b/>
          <w:bCs/>
          <w:i/>
          <w:iCs/>
          <w:sz w:val="28"/>
          <w:szCs w:val="28"/>
        </w:rPr>
        <w:t xml:space="preserve"> (Mondelli et al., 2010)</w:t>
      </w:r>
      <w:r w:rsidRPr="00D03E9B">
        <w:rPr>
          <w:rFonts w:asciiTheme="majorBidi" w:hAnsiTheme="majorBidi" w:cstheme="majorBidi"/>
          <w:sz w:val="28"/>
          <w:szCs w:val="28"/>
        </w:rPr>
        <w:t>.</w:t>
      </w:r>
    </w:p>
    <w:p w:rsidR="007C1C85" w:rsidRPr="00D03E9B" w:rsidRDefault="007C1C85" w:rsidP="00583B2C">
      <w:pPr>
        <w:autoSpaceDE w:val="0"/>
        <w:autoSpaceDN w:val="0"/>
        <w:bidi w:val="0"/>
        <w:adjustRightInd w:val="0"/>
        <w:spacing w:before="240" w:after="0" w:line="420" w:lineRule="atLeast"/>
        <w:ind w:firstLine="720"/>
        <w:jc w:val="both"/>
        <w:rPr>
          <w:rFonts w:asciiTheme="majorBidi" w:hAnsiTheme="majorBidi" w:cstheme="majorBidi"/>
          <w:sz w:val="28"/>
          <w:szCs w:val="28"/>
        </w:rPr>
      </w:pPr>
      <w:r w:rsidRPr="00D03E9B">
        <w:rPr>
          <w:rFonts w:asciiTheme="majorBidi" w:hAnsiTheme="majorBidi" w:cstheme="majorBidi"/>
          <w:sz w:val="28"/>
          <w:szCs w:val="28"/>
        </w:rPr>
        <w:t xml:space="preserve">Furthermore, the role of HLA/killer immunoglobulin-like inhibitory receptors (KIR) </w:t>
      </w:r>
      <w:proofErr w:type="gramStart"/>
      <w:r w:rsidRPr="00D03E9B">
        <w:rPr>
          <w:rFonts w:asciiTheme="majorBidi" w:hAnsiTheme="majorBidi" w:cstheme="majorBidi"/>
          <w:sz w:val="28"/>
          <w:szCs w:val="28"/>
        </w:rPr>
        <w:t>match,</w:t>
      </w:r>
      <w:proofErr w:type="gramEnd"/>
      <w:r w:rsidRPr="00D03E9B">
        <w:rPr>
          <w:rFonts w:asciiTheme="majorBidi" w:hAnsiTheme="majorBidi" w:cstheme="majorBidi"/>
          <w:sz w:val="28"/>
          <w:szCs w:val="28"/>
        </w:rPr>
        <w:t xml:space="preserve"> has been largely overlooked. To this end, it may be inferred that individuals homozygous for weak KIR-ligand combinations are more likely to counteract proliferation of HCC, since NK cell inhibition is more easily overcome in patients with weak KIR-ligand binding, allowing more effective lysis of tumour cells. It is now time that immunotherapy of liver cancer be rescued from neglect or experimental stage in animal models. Growing evidence indicate that manipulation of innate immune responses could be a viable option and one possibility would be to activate NK cells ex vivo to upregulate NKG2D (or other activating receptors), to induce ligand expression on tumour</w:t>
      </w:r>
      <w:r w:rsidR="00D03E9B" w:rsidRPr="00D03E9B">
        <w:rPr>
          <w:rFonts w:asciiTheme="majorBidi" w:hAnsiTheme="majorBidi" w:cstheme="majorBidi"/>
          <w:sz w:val="28"/>
          <w:szCs w:val="28"/>
        </w:rPr>
        <w:t xml:space="preserve"> </w:t>
      </w:r>
      <w:r w:rsidRPr="00D03E9B">
        <w:rPr>
          <w:rFonts w:asciiTheme="majorBidi" w:hAnsiTheme="majorBidi" w:cstheme="majorBidi"/>
          <w:sz w:val="28"/>
          <w:szCs w:val="28"/>
        </w:rPr>
        <w:t xml:space="preserve">tissue in vivo, or both.Infusion of activated allogeneic NK cells, which do not require identification of tumour antigens, antigen priming, or vaccination strategies and do not cause graft versus host </w:t>
      </w:r>
      <w:r w:rsidRPr="00D03E9B">
        <w:rPr>
          <w:rFonts w:asciiTheme="majorBidi" w:hAnsiTheme="majorBidi" w:cstheme="majorBidi"/>
          <w:sz w:val="28"/>
          <w:szCs w:val="28"/>
        </w:rPr>
        <w:lastRenderedPageBreak/>
        <w:t xml:space="preserve">disease, should be considered for proof-of-concept studies of HCC immunotherapy </w:t>
      </w:r>
      <w:r w:rsidRPr="00D03E9B">
        <w:rPr>
          <w:rFonts w:asciiTheme="majorBidi" w:hAnsiTheme="majorBidi" w:cstheme="majorBidi"/>
          <w:b/>
          <w:bCs/>
          <w:i/>
          <w:iCs/>
          <w:sz w:val="28"/>
          <w:szCs w:val="28"/>
        </w:rPr>
        <w:t>(Hallett et al., 2008).</w:t>
      </w:r>
    </w:p>
    <w:p w:rsidR="007C1C85" w:rsidRPr="00D03E9B" w:rsidRDefault="007C1C85" w:rsidP="00583B2C">
      <w:pPr>
        <w:autoSpaceDE w:val="0"/>
        <w:autoSpaceDN w:val="0"/>
        <w:bidi w:val="0"/>
        <w:adjustRightInd w:val="0"/>
        <w:spacing w:before="240" w:after="0" w:line="420" w:lineRule="atLeast"/>
        <w:ind w:firstLine="720"/>
        <w:jc w:val="both"/>
        <w:rPr>
          <w:rFonts w:asciiTheme="majorBidi" w:hAnsiTheme="majorBidi" w:cstheme="majorBidi"/>
          <w:sz w:val="16"/>
          <w:szCs w:val="16"/>
        </w:rPr>
      </w:pPr>
      <w:r w:rsidRPr="00D03E9B">
        <w:rPr>
          <w:rFonts w:asciiTheme="majorBidi" w:hAnsiTheme="majorBidi" w:cstheme="majorBidi"/>
          <w:sz w:val="28"/>
          <w:szCs w:val="28"/>
        </w:rPr>
        <w:t xml:space="preserve">This may represent a valid application of adjuvant immunotherapy for patients treated with locoregional ablative therapies or with chemotherapeutic agents able to sensitize HCC cells to NK lysis. To this end, sorafenib (sorafenib is kinase inhibitor dug used to treat advanced renal cell carcinoma also used to treat unresectable hepatocellular carcinoma. It works by slowing the spread of cancer cells) has been shown to reduce MICA shedding, which inhibits NKG2D-mediated killing </w:t>
      </w:r>
      <w:r w:rsidRPr="00D03E9B">
        <w:rPr>
          <w:rFonts w:asciiTheme="majorBidi" w:hAnsiTheme="majorBidi" w:cstheme="majorBidi"/>
          <w:b/>
          <w:bCs/>
          <w:i/>
          <w:iCs/>
          <w:sz w:val="28"/>
          <w:szCs w:val="28"/>
        </w:rPr>
        <w:t>(Kohga et al., 2010).</w:t>
      </w:r>
    </w:p>
    <w:p w:rsidR="00583B2C" w:rsidRDefault="00583B2C" w:rsidP="00C83401">
      <w:pPr>
        <w:bidi w:val="0"/>
        <w:spacing w:before="240" w:after="0" w:line="420" w:lineRule="atLeast"/>
        <w:jc w:val="center"/>
        <w:rPr>
          <w:rFonts w:asciiTheme="majorBidi" w:hAnsiTheme="majorBidi" w:cstheme="majorBidi"/>
          <w:b/>
          <w:bCs/>
          <w:sz w:val="44"/>
          <w:szCs w:val="44"/>
        </w:rPr>
        <w:sectPr w:rsidR="00583B2C" w:rsidSect="00D03E9B">
          <w:headerReference w:type="default" r:id="rId97"/>
          <w:type w:val="nextColumn"/>
          <w:pgSz w:w="11906" w:h="16838" w:code="9"/>
          <w:pgMar w:top="1701" w:right="2353" w:bottom="3402" w:left="2353" w:header="1077" w:footer="3119" w:gutter="0"/>
          <w:cols w:space="708"/>
          <w:bidi/>
          <w:rtlGutter/>
          <w:docGrid w:linePitch="360"/>
        </w:sectPr>
      </w:pPr>
    </w:p>
    <w:p w:rsidR="007C1C85" w:rsidRPr="00583B2C" w:rsidRDefault="007C1C85" w:rsidP="00583B2C">
      <w:pPr>
        <w:pStyle w:val="Heading1"/>
        <w:spacing w:before="240"/>
        <w:jc w:val="center"/>
        <w:rPr>
          <w:rFonts w:ascii="Britannic Bold" w:hAnsi="Britannic Bold"/>
          <w:b w:val="0"/>
          <w:bCs w:val="0"/>
          <w:color w:val="auto"/>
          <w:sz w:val="48"/>
          <w:szCs w:val="48"/>
        </w:rPr>
      </w:pPr>
      <w:bookmarkStart w:id="28" w:name="_Toc371492097"/>
      <w:r w:rsidRPr="00583B2C">
        <w:rPr>
          <w:rFonts w:ascii="Britannic Bold" w:hAnsi="Britannic Bold"/>
          <w:b w:val="0"/>
          <w:bCs w:val="0"/>
          <w:color w:val="auto"/>
          <w:sz w:val="48"/>
          <w:szCs w:val="48"/>
        </w:rPr>
        <w:lastRenderedPageBreak/>
        <w:t>Subjects and Methods</w:t>
      </w:r>
      <w:bookmarkEnd w:id="28"/>
    </w:p>
    <w:p w:rsidR="007C1C85" w:rsidRPr="00583B2C" w:rsidRDefault="007C1C85" w:rsidP="00583B2C">
      <w:pPr>
        <w:pStyle w:val="NormalWeb"/>
        <w:spacing w:before="240" w:beforeAutospacing="0" w:after="0" w:afterAutospacing="0" w:line="420" w:lineRule="atLeast"/>
        <w:ind w:left="238" w:hanging="238"/>
        <w:rPr>
          <w:rFonts w:asciiTheme="majorBidi" w:hAnsiTheme="majorBidi" w:cstheme="majorBidi"/>
          <w:b/>
          <w:bCs/>
          <w:sz w:val="36"/>
          <w:szCs w:val="36"/>
          <w:u w:val="single"/>
        </w:rPr>
      </w:pPr>
      <w:r w:rsidRPr="00583B2C">
        <w:rPr>
          <w:rFonts w:asciiTheme="majorBidi" w:hAnsiTheme="majorBidi" w:cstheme="majorBidi"/>
          <w:b/>
          <w:bCs/>
          <w:sz w:val="36"/>
          <w:szCs w:val="36"/>
        </w:rPr>
        <w:t>I.</w:t>
      </w:r>
      <w:r w:rsidRPr="00583B2C">
        <w:rPr>
          <w:rFonts w:asciiTheme="majorBidi" w:hAnsiTheme="majorBidi" w:cstheme="majorBidi"/>
          <w:b/>
          <w:bCs/>
          <w:sz w:val="36"/>
          <w:szCs w:val="36"/>
        </w:rPr>
        <w:tab/>
        <w:t xml:space="preserve"> </w:t>
      </w:r>
      <w:r w:rsidRPr="00583B2C">
        <w:rPr>
          <w:rFonts w:asciiTheme="majorBidi" w:hAnsiTheme="majorBidi" w:cstheme="majorBidi"/>
          <w:b/>
          <w:bCs/>
          <w:sz w:val="36"/>
          <w:szCs w:val="36"/>
          <w:u w:val="single"/>
        </w:rPr>
        <w:t>Subjects</w:t>
      </w:r>
      <w:r w:rsidRPr="00583B2C">
        <w:rPr>
          <w:rFonts w:asciiTheme="majorBidi" w:hAnsiTheme="majorBidi" w:cstheme="majorBidi"/>
          <w:b/>
          <w:bCs/>
          <w:sz w:val="36"/>
          <w:szCs w:val="36"/>
        </w:rPr>
        <w:t xml:space="preserve">: </w:t>
      </w:r>
    </w:p>
    <w:p w:rsidR="007C1C85" w:rsidRPr="00D03E9B" w:rsidRDefault="007C1C85" w:rsidP="00583B2C">
      <w:pPr>
        <w:autoSpaceDE w:val="0"/>
        <w:autoSpaceDN w:val="0"/>
        <w:bidi w:val="0"/>
        <w:adjustRightInd w:val="0"/>
        <w:spacing w:after="0" w:line="420" w:lineRule="atLeast"/>
        <w:ind w:firstLine="720"/>
        <w:jc w:val="both"/>
        <w:rPr>
          <w:rFonts w:asciiTheme="majorBidi" w:hAnsiTheme="majorBidi" w:cstheme="majorBidi"/>
          <w:sz w:val="28"/>
          <w:szCs w:val="28"/>
        </w:rPr>
      </w:pPr>
      <w:r w:rsidRPr="00D03E9B">
        <w:rPr>
          <w:rFonts w:asciiTheme="majorBidi" w:hAnsiTheme="majorBidi" w:cstheme="majorBidi"/>
          <w:sz w:val="28"/>
          <w:szCs w:val="28"/>
        </w:rPr>
        <w:t>The present study was conducted on sixty individuals divided into two groups:</w:t>
      </w:r>
    </w:p>
    <w:p w:rsidR="007C1C85" w:rsidRPr="00D03E9B" w:rsidRDefault="007C1C85" w:rsidP="00583B2C">
      <w:pPr>
        <w:numPr>
          <w:ilvl w:val="0"/>
          <w:numId w:val="12"/>
        </w:numPr>
        <w:autoSpaceDE w:val="0"/>
        <w:autoSpaceDN w:val="0"/>
        <w:bidi w:val="0"/>
        <w:adjustRightInd w:val="0"/>
        <w:spacing w:before="240" w:after="0" w:line="420" w:lineRule="atLeast"/>
        <w:ind w:left="360"/>
        <w:jc w:val="lowKashida"/>
        <w:rPr>
          <w:rFonts w:asciiTheme="majorBidi" w:hAnsiTheme="majorBidi" w:cstheme="majorBidi"/>
          <w:sz w:val="28"/>
          <w:szCs w:val="28"/>
        </w:rPr>
      </w:pPr>
      <w:r w:rsidRPr="00D03E9B">
        <w:rPr>
          <w:rFonts w:asciiTheme="majorBidi" w:hAnsiTheme="majorBidi" w:cstheme="majorBidi"/>
          <w:b/>
          <w:bCs/>
          <w:sz w:val="28"/>
          <w:szCs w:val="28"/>
        </w:rPr>
        <w:t>First group:</w:t>
      </w:r>
      <w:r w:rsidRPr="00D03E9B">
        <w:rPr>
          <w:rFonts w:asciiTheme="majorBidi" w:hAnsiTheme="majorBidi" w:cstheme="majorBidi"/>
          <w:sz w:val="28"/>
          <w:szCs w:val="28"/>
        </w:rPr>
        <w:t xml:space="preserve"> Fourty (40) previously diagnosed chronic hepatitis C patients enrolled from Ain Shams University Internal Medicine Hospital and Nasr City Police Hospital. Their age range was 32-45 years (mean±SD; 36.5± 3.36).They were 21 males and 19 females.</w:t>
      </w:r>
    </w:p>
    <w:p w:rsidR="007C1C85" w:rsidRDefault="00D60E03" w:rsidP="00583B2C">
      <w:pPr>
        <w:autoSpaceDE w:val="0"/>
        <w:autoSpaceDN w:val="0"/>
        <w:bidi w:val="0"/>
        <w:adjustRightInd w:val="0"/>
        <w:spacing w:before="240" w:after="0" w:line="420" w:lineRule="atLeast"/>
        <w:jc w:val="both"/>
        <w:rPr>
          <w:rFonts w:asciiTheme="majorBidi" w:hAnsiTheme="majorBidi" w:cstheme="majorBidi"/>
          <w:b/>
          <w:bCs/>
          <w:sz w:val="32"/>
          <w:szCs w:val="32"/>
        </w:rPr>
      </w:pPr>
      <w:r>
        <w:rPr>
          <w:rFonts w:asciiTheme="majorBidi" w:hAnsiTheme="majorBidi" w:cstheme="majorBidi"/>
          <w:b/>
          <w:bCs/>
          <w:sz w:val="32"/>
          <w:szCs w:val="32"/>
        </w:rPr>
        <w:t xml:space="preserve">Inclusion </w:t>
      </w:r>
      <w:r w:rsidR="007C1C85" w:rsidRPr="00583B2C">
        <w:rPr>
          <w:rFonts w:asciiTheme="majorBidi" w:hAnsiTheme="majorBidi" w:cstheme="majorBidi"/>
          <w:b/>
          <w:bCs/>
          <w:sz w:val="32"/>
          <w:szCs w:val="32"/>
        </w:rPr>
        <w:t>criteria:</w:t>
      </w:r>
    </w:p>
    <w:p w:rsidR="007C1C85" w:rsidRPr="00D03E9B" w:rsidRDefault="007C1C85" w:rsidP="00D60E03">
      <w:pPr>
        <w:numPr>
          <w:ilvl w:val="0"/>
          <w:numId w:val="20"/>
        </w:numPr>
        <w:autoSpaceDE w:val="0"/>
        <w:autoSpaceDN w:val="0"/>
        <w:bidi w:val="0"/>
        <w:adjustRightInd w:val="0"/>
        <w:spacing w:after="0" w:line="420" w:lineRule="atLeast"/>
        <w:ind w:left="360"/>
        <w:jc w:val="lowKashida"/>
        <w:rPr>
          <w:rFonts w:asciiTheme="majorBidi" w:hAnsiTheme="majorBidi" w:cstheme="majorBidi"/>
          <w:sz w:val="28"/>
          <w:szCs w:val="28"/>
        </w:rPr>
      </w:pPr>
      <w:r w:rsidRPr="00D03E9B">
        <w:rPr>
          <w:rFonts w:asciiTheme="majorBidi" w:hAnsiTheme="majorBidi" w:cstheme="majorBidi"/>
          <w:sz w:val="28"/>
          <w:szCs w:val="28"/>
        </w:rPr>
        <w:t xml:space="preserve">Abnormal liver function tests. </w:t>
      </w:r>
    </w:p>
    <w:p w:rsidR="007C1C85" w:rsidRPr="00D03E9B" w:rsidRDefault="007C1C85" w:rsidP="00D60E03">
      <w:pPr>
        <w:numPr>
          <w:ilvl w:val="0"/>
          <w:numId w:val="20"/>
        </w:numPr>
        <w:autoSpaceDE w:val="0"/>
        <w:autoSpaceDN w:val="0"/>
        <w:bidi w:val="0"/>
        <w:adjustRightInd w:val="0"/>
        <w:spacing w:after="0" w:line="420" w:lineRule="atLeast"/>
        <w:ind w:left="360"/>
        <w:jc w:val="lowKashida"/>
        <w:rPr>
          <w:rFonts w:asciiTheme="majorBidi" w:hAnsiTheme="majorBidi" w:cstheme="majorBidi"/>
          <w:sz w:val="28"/>
          <w:szCs w:val="28"/>
        </w:rPr>
      </w:pPr>
      <w:r w:rsidRPr="00D03E9B">
        <w:rPr>
          <w:rFonts w:asciiTheme="majorBidi" w:hAnsiTheme="majorBidi" w:cstheme="majorBidi"/>
          <w:sz w:val="28"/>
          <w:szCs w:val="28"/>
        </w:rPr>
        <w:t>Reactive ELISA HCV antibody test.</w:t>
      </w:r>
      <w:r w:rsidR="00D03E9B" w:rsidRPr="00D03E9B">
        <w:rPr>
          <w:rFonts w:asciiTheme="majorBidi" w:hAnsiTheme="majorBidi" w:cstheme="majorBidi"/>
          <w:sz w:val="28"/>
          <w:szCs w:val="28"/>
        </w:rPr>
        <w:t xml:space="preserve"> </w:t>
      </w:r>
    </w:p>
    <w:p w:rsidR="007C1C85" w:rsidRPr="00D03E9B" w:rsidRDefault="007C1C85" w:rsidP="00D60E03">
      <w:pPr>
        <w:numPr>
          <w:ilvl w:val="0"/>
          <w:numId w:val="20"/>
        </w:numPr>
        <w:autoSpaceDE w:val="0"/>
        <w:autoSpaceDN w:val="0"/>
        <w:bidi w:val="0"/>
        <w:adjustRightInd w:val="0"/>
        <w:spacing w:after="0" w:line="420" w:lineRule="atLeast"/>
        <w:ind w:left="360"/>
        <w:jc w:val="lowKashida"/>
        <w:rPr>
          <w:rFonts w:asciiTheme="majorBidi" w:hAnsiTheme="majorBidi" w:cstheme="majorBidi"/>
          <w:sz w:val="28"/>
          <w:szCs w:val="28"/>
        </w:rPr>
      </w:pPr>
      <w:r w:rsidRPr="00D03E9B">
        <w:rPr>
          <w:rFonts w:asciiTheme="majorBidi" w:hAnsiTheme="majorBidi" w:cstheme="majorBidi"/>
          <w:sz w:val="28"/>
          <w:szCs w:val="28"/>
        </w:rPr>
        <w:t>Positive HCV RNA by Real Time-PCR.</w:t>
      </w:r>
    </w:p>
    <w:p w:rsidR="007C1C85" w:rsidRPr="00D60E03" w:rsidRDefault="007C1C85" w:rsidP="00D60E03">
      <w:pPr>
        <w:autoSpaceDE w:val="0"/>
        <w:autoSpaceDN w:val="0"/>
        <w:bidi w:val="0"/>
        <w:adjustRightInd w:val="0"/>
        <w:spacing w:before="240" w:after="0" w:line="420" w:lineRule="atLeast"/>
        <w:jc w:val="both"/>
        <w:rPr>
          <w:rFonts w:asciiTheme="majorBidi" w:hAnsiTheme="majorBidi" w:cstheme="majorBidi"/>
          <w:b/>
          <w:bCs/>
          <w:sz w:val="32"/>
          <w:szCs w:val="32"/>
        </w:rPr>
      </w:pPr>
      <w:r w:rsidRPr="00D60E03">
        <w:rPr>
          <w:rFonts w:asciiTheme="majorBidi" w:hAnsiTheme="majorBidi" w:cstheme="majorBidi"/>
          <w:b/>
          <w:bCs/>
          <w:sz w:val="32"/>
          <w:szCs w:val="32"/>
        </w:rPr>
        <w:t xml:space="preserve">Exclusion criteria: </w:t>
      </w:r>
    </w:p>
    <w:p w:rsidR="007C1C85" w:rsidRPr="00D03E9B" w:rsidRDefault="007C1C85" w:rsidP="00D60E03">
      <w:pPr>
        <w:numPr>
          <w:ilvl w:val="0"/>
          <w:numId w:val="21"/>
        </w:numPr>
        <w:autoSpaceDE w:val="0"/>
        <w:autoSpaceDN w:val="0"/>
        <w:bidi w:val="0"/>
        <w:adjustRightInd w:val="0"/>
        <w:spacing w:after="0" w:line="420" w:lineRule="atLeast"/>
        <w:ind w:left="360"/>
        <w:jc w:val="lowKashida"/>
        <w:rPr>
          <w:rFonts w:asciiTheme="majorBidi" w:hAnsiTheme="majorBidi" w:cstheme="majorBidi"/>
          <w:sz w:val="28"/>
          <w:szCs w:val="28"/>
        </w:rPr>
      </w:pPr>
      <w:r w:rsidRPr="00D03E9B">
        <w:rPr>
          <w:rFonts w:asciiTheme="majorBidi" w:hAnsiTheme="majorBidi" w:cstheme="majorBidi"/>
          <w:sz w:val="28"/>
          <w:szCs w:val="28"/>
        </w:rPr>
        <w:t>Positivity for HBsAg by ELISA.</w:t>
      </w:r>
    </w:p>
    <w:p w:rsidR="007C1C85" w:rsidRPr="00D03E9B" w:rsidRDefault="007C1C85" w:rsidP="00D60E03">
      <w:pPr>
        <w:numPr>
          <w:ilvl w:val="0"/>
          <w:numId w:val="21"/>
        </w:numPr>
        <w:autoSpaceDE w:val="0"/>
        <w:autoSpaceDN w:val="0"/>
        <w:bidi w:val="0"/>
        <w:adjustRightInd w:val="0"/>
        <w:spacing w:after="0" w:line="420" w:lineRule="atLeast"/>
        <w:ind w:left="360"/>
        <w:jc w:val="lowKashida"/>
        <w:rPr>
          <w:rFonts w:asciiTheme="majorBidi" w:hAnsiTheme="majorBidi" w:cstheme="majorBidi"/>
          <w:sz w:val="28"/>
          <w:szCs w:val="28"/>
        </w:rPr>
      </w:pPr>
      <w:r w:rsidRPr="00D03E9B">
        <w:rPr>
          <w:rFonts w:asciiTheme="majorBidi" w:hAnsiTheme="majorBidi" w:cstheme="majorBidi"/>
          <w:sz w:val="28"/>
          <w:szCs w:val="28"/>
        </w:rPr>
        <w:t>Current treatment by Interferon or recent stoppage of IFN therapy for a period less than 6 months.</w:t>
      </w:r>
    </w:p>
    <w:p w:rsidR="007C1C85" w:rsidRPr="00D03E9B" w:rsidRDefault="007C1C85" w:rsidP="00D60E03">
      <w:pPr>
        <w:numPr>
          <w:ilvl w:val="0"/>
          <w:numId w:val="21"/>
        </w:numPr>
        <w:autoSpaceDE w:val="0"/>
        <w:autoSpaceDN w:val="0"/>
        <w:bidi w:val="0"/>
        <w:adjustRightInd w:val="0"/>
        <w:spacing w:after="0" w:line="420" w:lineRule="atLeast"/>
        <w:ind w:left="360"/>
        <w:jc w:val="lowKashida"/>
        <w:rPr>
          <w:rFonts w:asciiTheme="majorBidi" w:hAnsiTheme="majorBidi" w:cstheme="majorBidi"/>
          <w:sz w:val="28"/>
          <w:szCs w:val="28"/>
        </w:rPr>
      </w:pPr>
      <w:r w:rsidRPr="00D03E9B">
        <w:rPr>
          <w:rFonts w:asciiTheme="majorBidi" w:hAnsiTheme="majorBidi" w:cstheme="majorBidi"/>
          <w:sz w:val="28"/>
          <w:szCs w:val="28"/>
        </w:rPr>
        <w:t>Presence of other inflammatory or infectious diseases.</w:t>
      </w:r>
    </w:p>
    <w:p w:rsidR="007C1C85" w:rsidRPr="00D03E9B" w:rsidRDefault="007C1C85" w:rsidP="00D60E03">
      <w:pPr>
        <w:numPr>
          <w:ilvl w:val="0"/>
          <w:numId w:val="18"/>
        </w:numPr>
        <w:autoSpaceDE w:val="0"/>
        <w:autoSpaceDN w:val="0"/>
        <w:bidi w:val="0"/>
        <w:adjustRightInd w:val="0"/>
        <w:spacing w:before="240" w:after="0" w:line="420" w:lineRule="atLeast"/>
        <w:jc w:val="both"/>
        <w:rPr>
          <w:rFonts w:asciiTheme="majorBidi" w:hAnsiTheme="majorBidi" w:cstheme="majorBidi"/>
          <w:sz w:val="28"/>
          <w:szCs w:val="28"/>
        </w:rPr>
      </w:pPr>
      <w:r w:rsidRPr="00D03E9B">
        <w:rPr>
          <w:rFonts w:asciiTheme="majorBidi" w:hAnsiTheme="majorBidi" w:cstheme="majorBidi"/>
          <w:b/>
          <w:bCs/>
          <w:sz w:val="28"/>
          <w:szCs w:val="28"/>
        </w:rPr>
        <w:t>Second group:</w:t>
      </w:r>
      <w:r w:rsidRPr="00D03E9B">
        <w:rPr>
          <w:rFonts w:asciiTheme="majorBidi" w:hAnsiTheme="majorBidi" w:cstheme="majorBidi"/>
          <w:sz w:val="28"/>
          <w:szCs w:val="28"/>
        </w:rPr>
        <w:t xml:space="preserve"> Twenty (20) healthy age and sex matched controls enrolled from healthy medical </w:t>
      </w:r>
      <w:r w:rsidR="00D60E03" w:rsidRPr="00D03E9B">
        <w:rPr>
          <w:rFonts w:asciiTheme="majorBidi" w:hAnsiTheme="majorBidi" w:cstheme="majorBidi"/>
          <w:sz w:val="28"/>
          <w:szCs w:val="28"/>
        </w:rPr>
        <w:t>personnel</w:t>
      </w:r>
      <w:r w:rsidRPr="00D03E9B">
        <w:rPr>
          <w:rFonts w:asciiTheme="majorBidi" w:hAnsiTheme="majorBidi" w:cstheme="majorBidi"/>
          <w:sz w:val="28"/>
          <w:szCs w:val="28"/>
        </w:rPr>
        <w:t xml:space="preserve"> working in both hospitals. Their age ranged between 33-40 years (mean±SD; 36.3± 2.13).They were 11 males and 9 females. </w:t>
      </w:r>
    </w:p>
    <w:p w:rsidR="007C1C85" w:rsidRPr="00D03E9B" w:rsidRDefault="007C1C85" w:rsidP="00C83401">
      <w:pPr>
        <w:autoSpaceDE w:val="0"/>
        <w:autoSpaceDN w:val="0"/>
        <w:bidi w:val="0"/>
        <w:adjustRightInd w:val="0"/>
        <w:spacing w:before="240" w:after="0" w:line="420" w:lineRule="atLeast"/>
        <w:jc w:val="lowKashida"/>
        <w:rPr>
          <w:rFonts w:asciiTheme="majorBidi" w:hAnsiTheme="majorBidi" w:cstheme="majorBidi"/>
          <w:sz w:val="28"/>
          <w:szCs w:val="28"/>
        </w:rPr>
      </w:pPr>
    </w:p>
    <w:p w:rsidR="007C1C85" w:rsidRPr="00D03E9B" w:rsidRDefault="007C1C85" w:rsidP="00D60E03">
      <w:pPr>
        <w:autoSpaceDE w:val="0"/>
        <w:autoSpaceDN w:val="0"/>
        <w:bidi w:val="0"/>
        <w:adjustRightInd w:val="0"/>
        <w:spacing w:after="0" w:line="420" w:lineRule="atLeast"/>
        <w:ind w:firstLine="720"/>
        <w:jc w:val="both"/>
        <w:rPr>
          <w:rFonts w:asciiTheme="majorBidi" w:hAnsiTheme="majorBidi" w:cstheme="majorBidi"/>
          <w:sz w:val="28"/>
          <w:szCs w:val="28"/>
        </w:rPr>
      </w:pPr>
      <w:r w:rsidRPr="00D03E9B">
        <w:rPr>
          <w:rFonts w:asciiTheme="majorBidi" w:hAnsiTheme="majorBidi" w:cstheme="majorBidi"/>
          <w:sz w:val="28"/>
          <w:szCs w:val="28"/>
        </w:rPr>
        <w:lastRenderedPageBreak/>
        <w:t>Furthermore, Patients' group was subdivided according to levels of viremia into 3 subgroups:</w:t>
      </w:r>
    </w:p>
    <w:p w:rsidR="007C1C85" w:rsidRPr="00D03E9B" w:rsidRDefault="007C1C85" w:rsidP="00D60E03">
      <w:pPr>
        <w:numPr>
          <w:ilvl w:val="0"/>
          <w:numId w:val="14"/>
        </w:numPr>
        <w:autoSpaceDE w:val="0"/>
        <w:autoSpaceDN w:val="0"/>
        <w:bidi w:val="0"/>
        <w:adjustRightInd w:val="0"/>
        <w:spacing w:before="240" w:after="0" w:line="420" w:lineRule="atLeast"/>
        <w:ind w:left="360"/>
        <w:jc w:val="lowKashida"/>
        <w:rPr>
          <w:rFonts w:asciiTheme="majorBidi" w:hAnsiTheme="majorBidi" w:cstheme="majorBidi"/>
          <w:sz w:val="28"/>
          <w:szCs w:val="28"/>
        </w:rPr>
      </w:pPr>
      <w:r w:rsidRPr="00D03E9B">
        <w:rPr>
          <w:rFonts w:asciiTheme="majorBidi" w:hAnsiTheme="majorBidi" w:cstheme="majorBidi"/>
          <w:sz w:val="28"/>
          <w:szCs w:val="28"/>
        </w:rPr>
        <w:t>Mild viremia (viral load &lt; 100.000 IU/ml) subgroup which included 19 patients; 10 males and 9 females. Their ages ranged between 32-45 years (mean±SD; 36.26±2.94).</w:t>
      </w:r>
    </w:p>
    <w:p w:rsidR="007C1C85" w:rsidRPr="00D03E9B" w:rsidRDefault="007C1C85" w:rsidP="00D60E03">
      <w:pPr>
        <w:numPr>
          <w:ilvl w:val="0"/>
          <w:numId w:val="14"/>
        </w:numPr>
        <w:autoSpaceDE w:val="0"/>
        <w:autoSpaceDN w:val="0"/>
        <w:bidi w:val="0"/>
        <w:adjustRightInd w:val="0"/>
        <w:spacing w:before="240" w:after="0" w:line="420" w:lineRule="atLeast"/>
        <w:ind w:left="360"/>
        <w:jc w:val="lowKashida"/>
        <w:rPr>
          <w:rFonts w:asciiTheme="majorBidi" w:hAnsiTheme="majorBidi" w:cstheme="majorBidi"/>
          <w:sz w:val="28"/>
          <w:szCs w:val="28"/>
        </w:rPr>
      </w:pPr>
      <w:r w:rsidRPr="00D03E9B">
        <w:rPr>
          <w:rFonts w:asciiTheme="majorBidi" w:hAnsiTheme="majorBidi" w:cstheme="majorBidi"/>
          <w:sz w:val="28"/>
          <w:szCs w:val="28"/>
        </w:rPr>
        <w:t xml:space="preserve">Moderate viremia (viral load 100.000- 1.000.000 IU/ml) subgroup which included 7 patients; 4 males and 3 females. Their ages were 33-44 years (mean±SD; 37.4± 397). </w:t>
      </w:r>
    </w:p>
    <w:p w:rsidR="007C1C85" w:rsidRPr="00D03E9B" w:rsidRDefault="007C1C85" w:rsidP="00D60E03">
      <w:pPr>
        <w:numPr>
          <w:ilvl w:val="0"/>
          <w:numId w:val="14"/>
        </w:numPr>
        <w:autoSpaceDE w:val="0"/>
        <w:autoSpaceDN w:val="0"/>
        <w:bidi w:val="0"/>
        <w:adjustRightInd w:val="0"/>
        <w:spacing w:before="240" w:after="0" w:line="420" w:lineRule="atLeast"/>
        <w:ind w:left="360"/>
        <w:jc w:val="lowKashida"/>
        <w:rPr>
          <w:rFonts w:asciiTheme="majorBidi" w:hAnsiTheme="majorBidi" w:cstheme="majorBidi"/>
          <w:sz w:val="28"/>
          <w:szCs w:val="28"/>
        </w:rPr>
      </w:pPr>
      <w:r w:rsidRPr="00D03E9B">
        <w:rPr>
          <w:rFonts w:asciiTheme="majorBidi" w:hAnsiTheme="majorBidi" w:cstheme="majorBidi"/>
          <w:sz w:val="28"/>
          <w:szCs w:val="28"/>
        </w:rPr>
        <w:t>Marked viremia (viral load &gt; 1.000.000 IU/ml) subgroup which included 14 patients; 7 males and 7 females. Their ages range was 32-43 years (mean±SD; 36.5 ±3.77).</w:t>
      </w:r>
    </w:p>
    <w:p w:rsidR="007C1C85" w:rsidRPr="00D60E03" w:rsidRDefault="00D60E03" w:rsidP="00D60E03">
      <w:pPr>
        <w:pStyle w:val="NormalWeb"/>
        <w:spacing w:before="240" w:beforeAutospacing="0" w:after="0" w:afterAutospacing="0" w:line="420" w:lineRule="atLeast"/>
        <w:ind w:left="238" w:hanging="238"/>
        <w:rPr>
          <w:rFonts w:asciiTheme="majorBidi" w:hAnsiTheme="majorBidi" w:cstheme="majorBidi"/>
          <w:b/>
          <w:bCs/>
          <w:sz w:val="36"/>
          <w:szCs w:val="36"/>
        </w:rPr>
      </w:pPr>
      <w:r>
        <w:rPr>
          <w:rFonts w:asciiTheme="majorBidi" w:hAnsiTheme="majorBidi" w:cstheme="majorBidi"/>
          <w:b/>
          <w:bCs/>
          <w:sz w:val="36"/>
          <w:szCs w:val="36"/>
        </w:rPr>
        <w:t xml:space="preserve">II. </w:t>
      </w:r>
      <w:r w:rsidR="007C1C85" w:rsidRPr="00D60E03">
        <w:rPr>
          <w:rFonts w:asciiTheme="majorBidi" w:hAnsiTheme="majorBidi" w:cstheme="majorBidi"/>
          <w:b/>
          <w:bCs/>
          <w:sz w:val="36"/>
          <w:szCs w:val="36"/>
          <w:u w:val="single"/>
        </w:rPr>
        <w:t>Sampling</w:t>
      </w:r>
      <w:r w:rsidR="007C1C85" w:rsidRPr="00D60E03">
        <w:rPr>
          <w:rFonts w:asciiTheme="majorBidi" w:hAnsiTheme="majorBidi" w:cstheme="majorBidi"/>
          <w:b/>
          <w:bCs/>
          <w:sz w:val="36"/>
          <w:szCs w:val="36"/>
        </w:rPr>
        <w:t>:</w:t>
      </w:r>
    </w:p>
    <w:p w:rsidR="007C1C85" w:rsidRPr="00D03E9B" w:rsidRDefault="007C1C85" w:rsidP="00D60E03">
      <w:pPr>
        <w:autoSpaceDE w:val="0"/>
        <w:autoSpaceDN w:val="0"/>
        <w:bidi w:val="0"/>
        <w:adjustRightInd w:val="0"/>
        <w:spacing w:after="0" w:line="420" w:lineRule="atLeast"/>
        <w:ind w:firstLine="720"/>
        <w:jc w:val="both"/>
        <w:rPr>
          <w:rFonts w:asciiTheme="majorBidi" w:hAnsiTheme="majorBidi" w:cstheme="majorBidi"/>
          <w:sz w:val="28"/>
          <w:szCs w:val="28"/>
        </w:rPr>
      </w:pPr>
      <w:r w:rsidRPr="00D03E9B">
        <w:rPr>
          <w:rFonts w:asciiTheme="majorBidi" w:hAnsiTheme="majorBidi" w:cstheme="majorBidi"/>
          <w:sz w:val="28"/>
          <w:szCs w:val="28"/>
        </w:rPr>
        <w:t>Eight milliliters of fresh venous blood was withdrawn from all patients and controls and divided as follow:</w:t>
      </w:r>
    </w:p>
    <w:p w:rsidR="007C1C85" w:rsidRPr="00D03E9B" w:rsidRDefault="007C1C85" w:rsidP="00D60E03">
      <w:pPr>
        <w:numPr>
          <w:ilvl w:val="0"/>
          <w:numId w:val="14"/>
        </w:numPr>
        <w:autoSpaceDE w:val="0"/>
        <w:autoSpaceDN w:val="0"/>
        <w:bidi w:val="0"/>
        <w:adjustRightInd w:val="0"/>
        <w:spacing w:before="240" w:after="0" w:line="420" w:lineRule="atLeast"/>
        <w:ind w:left="360"/>
        <w:jc w:val="lowKashida"/>
        <w:rPr>
          <w:rFonts w:asciiTheme="majorBidi" w:hAnsiTheme="majorBidi" w:cstheme="majorBidi"/>
          <w:sz w:val="28"/>
          <w:szCs w:val="28"/>
        </w:rPr>
      </w:pPr>
      <w:r w:rsidRPr="00D03E9B">
        <w:rPr>
          <w:rFonts w:asciiTheme="majorBidi" w:hAnsiTheme="majorBidi" w:cstheme="majorBidi"/>
          <w:sz w:val="28"/>
          <w:szCs w:val="28"/>
        </w:rPr>
        <w:t xml:space="preserve">Three milliliters was put in a plain sterile tube and left to clot. Samples were centrifuged; serum was separated and used for detection of HCV RNA and HCV antibody and assessment of liver function tests. </w:t>
      </w:r>
    </w:p>
    <w:p w:rsidR="007C1C85" w:rsidRPr="00D03E9B" w:rsidRDefault="007C1C85" w:rsidP="00D60E03">
      <w:pPr>
        <w:numPr>
          <w:ilvl w:val="0"/>
          <w:numId w:val="14"/>
        </w:numPr>
        <w:autoSpaceDE w:val="0"/>
        <w:autoSpaceDN w:val="0"/>
        <w:bidi w:val="0"/>
        <w:adjustRightInd w:val="0"/>
        <w:spacing w:before="240" w:after="0" w:line="420" w:lineRule="atLeast"/>
        <w:ind w:left="360"/>
        <w:jc w:val="lowKashida"/>
        <w:rPr>
          <w:rFonts w:asciiTheme="majorBidi" w:hAnsiTheme="majorBidi" w:cstheme="majorBidi"/>
          <w:sz w:val="28"/>
          <w:szCs w:val="28"/>
        </w:rPr>
      </w:pPr>
      <w:r w:rsidRPr="00D03E9B">
        <w:rPr>
          <w:rFonts w:asciiTheme="majorBidi" w:hAnsiTheme="majorBidi" w:cstheme="majorBidi"/>
          <w:sz w:val="28"/>
          <w:szCs w:val="28"/>
        </w:rPr>
        <w:t>Two milliliters was put in a citrated tube for Prothrombin time (PT) assay (Vacuette</w:t>
      </w:r>
      <w:r w:rsidRPr="00D03E9B">
        <w:rPr>
          <w:rFonts w:asciiTheme="majorBidi" w:hAnsiTheme="majorBidi" w:cstheme="majorBidi"/>
          <w:sz w:val="28"/>
          <w:szCs w:val="28"/>
          <w:vertAlign w:val="superscript"/>
        </w:rPr>
        <w:t>®</w:t>
      </w:r>
      <w:r w:rsidRPr="00D03E9B">
        <w:rPr>
          <w:rFonts w:asciiTheme="majorBidi" w:hAnsiTheme="majorBidi" w:cstheme="majorBidi"/>
          <w:sz w:val="28"/>
          <w:szCs w:val="28"/>
        </w:rPr>
        <w:t>).</w:t>
      </w:r>
    </w:p>
    <w:p w:rsidR="007C1C85" w:rsidRPr="00D03E9B" w:rsidRDefault="007C1C85" w:rsidP="00D60E03">
      <w:pPr>
        <w:numPr>
          <w:ilvl w:val="0"/>
          <w:numId w:val="14"/>
        </w:numPr>
        <w:autoSpaceDE w:val="0"/>
        <w:autoSpaceDN w:val="0"/>
        <w:bidi w:val="0"/>
        <w:adjustRightInd w:val="0"/>
        <w:spacing w:before="240" w:after="0" w:line="420" w:lineRule="atLeast"/>
        <w:ind w:left="360"/>
        <w:jc w:val="lowKashida"/>
        <w:rPr>
          <w:rFonts w:asciiTheme="majorBidi" w:hAnsiTheme="majorBidi" w:cstheme="majorBidi"/>
          <w:sz w:val="28"/>
          <w:szCs w:val="28"/>
        </w:rPr>
      </w:pPr>
      <w:r w:rsidRPr="00D03E9B">
        <w:rPr>
          <w:rFonts w:asciiTheme="majorBidi" w:hAnsiTheme="majorBidi" w:cstheme="majorBidi"/>
          <w:sz w:val="28"/>
          <w:szCs w:val="28"/>
        </w:rPr>
        <w:t>The rest three milliliters was for Peripheral blood mononuclear cell</w:t>
      </w:r>
      <w:r w:rsidRPr="00D03E9B">
        <w:rPr>
          <w:rFonts w:asciiTheme="majorBidi" w:hAnsiTheme="majorBidi" w:cstheme="majorBidi"/>
          <w:b/>
          <w:bCs/>
          <w:sz w:val="28"/>
          <w:szCs w:val="28"/>
        </w:rPr>
        <w:t xml:space="preserve"> </w:t>
      </w:r>
      <w:r w:rsidRPr="00D03E9B">
        <w:rPr>
          <w:rFonts w:asciiTheme="majorBidi" w:hAnsiTheme="majorBidi" w:cstheme="majorBidi"/>
          <w:sz w:val="28"/>
          <w:szCs w:val="28"/>
        </w:rPr>
        <w:t xml:space="preserve">(PBMC) separation. </w:t>
      </w:r>
    </w:p>
    <w:p w:rsidR="00D60E03" w:rsidRDefault="00D60E03">
      <w:pPr>
        <w:bidi w:val="0"/>
        <w:rPr>
          <w:rFonts w:asciiTheme="majorBidi" w:eastAsia="Times New Roman" w:hAnsiTheme="majorBidi" w:cstheme="majorBidi"/>
          <w:b/>
          <w:bCs/>
          <w:sz w:val="36"/>
          <w:szCs w:val="36"/>
          <w:lang w:bidi="ar-AE"/>
        </w:rPr>
      </w:pPr>
      <w:r>
        <w:rPr>
          <w:rFonts w:asciiTheme="majorBidi" w:hAnsiTheme="majorBidi" w:cstheme="majorBidi"/>
          <w:b/>
          <w:bCs/>
          <w:sz w:val="36"/>
          <w:szCs w:val="36"/>
        </w:rPr>
        <w:br w:type="page"/>
      </w:r>
    </w:p>
    <w:p w:rsidR="007C1C85" w:rsidRPr="00D60E03" w:rsidRDefault="00D60E03" w:rsidP="00D60E03">
      <w:pPr>
        <w:pStyle w:val="NormalWeb"/>
        <w:spacing w:before="240" w:beforeAutospacing="0" w:after="0" w:afterAutospacing="0" w:line="420" w:lineRule="atLeast"/>
        <w:ind w:left="238" w:hanging="238"/>
        <w:rPr>
          <w:rFonts w:asciiTheme="majorBidi" w:hAnsiTheme="majorBidi" w:cstheme="majorBidi"/>
          <w:b/>
          <w:bCs/>
          <w:sz w:val="36"/>
          <w:szCs w:val="36"/>
        </w:rPr>
      </w:pPr>
      <w:r>
        <w:rPr>
          <w:rFonts w:asciiTheme="majorBidi" w:hAnsiTheme="majorBidi" w:cstheme="majorBidi"/>
          <w:b/>
          <w:bCs/>
          <w:sz w:val="36"/>
          <w:szCs w:val="36"/>
        </w:rPr>
        <w:lastRenderedPageBreak/>
        <w:t xml:space="preserve">II. </w:t>
      </w:r>
      <w:r w:rsidR="007C1C85" w:rsidRPr="00D60E03">
        <w:rPr>
          <w:rFonts w:asciiTheme="majorBidi" w:hAnsiTheme="majorBidi" w:cstheme="majorBidi"/>
          <w:b/>
          <w:bCs/>
          <w:sz w:val="36"/>
          <w:szCs w:val="36"/>
          <w:u w:val="single"/>
        </w:rPr>
        <w:t>Methods</w:t>
      </w:r>
      <w:r w:rsidR="007C1C85" w:rsidRPr="00D60E03">
        <w:rPr>
          <w:rFonts w:asciiTheme="majorBidi" w:hAnsiTheme="majorBidi" w:cstheme="majorBidi"/>
          <w:b/>
          <w:bCs/>
          <w:sz w:val="36"/>
          <w:szCs w:val="36"/>
        </w:rPr>
        <w:t>:</w:t>
      </w:r>
    </w:p>
    <w:p w:rsidR="007C1C85" w:rsidRPr="00D03E9B" w:rsidRDefault="007C1C85" w:rsidP="00D60E03">
      <w:pPr>
        <w:autoSpaceDE w:val="0"/>
        <w:autoSpaceDN w:val="0"/>
        <w:bidi w:val="0"/>
        <w:adjustRightInd w:val="0"/>
        <w:spacing w:after="0" w:line="420" w:lineRule="atLeast"/>
        <w:ind w:firstLine="720"/>
        <w:jc w:val="both"/>
        <w:rPr>
          <w:rFonts w:asciiTheme="majorBidi" w:hAnsiTheme="majorBidi" w:cstheme="majorBidi"/>
          <w:sz w:val="28"/>
          <w:szCs w:val="28"/>
        </w:rPr>
      </w:pPr>
      <w:r w:rsidRPr="00D03E9B">
        <w:rPr>
          <w:rFonts w:asciiTheme="majorBidi" w:hAnsiTheme="majorBidi" w:cstheme="majorBidi"/>
          <w:sz w:val="28"/>
          <w:szCs w:val="28"/>
        </w:rPr>
        <w:t>Individuals under study were subjected to the following:</w:t>
      </w:r>
    </w:p>
    <w:p w:rsidR="007C1C85" w:rsidRPr="00D03E9B" w:rsidRDefault="007C1C85" w:rsidP="00D60E03">
      <w:pPr>
        <w:pStyle w:val="ListParagraph"/>
        <w:spacing w:before="240" w:after="0" w:line="400" w:lineRule="atLeast"/>
        <w:ind w:left="448" w:hanging="448"/>
        <w:rPr>
          <w:rFonts w:asciiTheme="majorBidi" w:eastAsia="TimesNewRomanPSMT" w:hAnsiTheme="majorBidi" w:cstheme="majorBidi"/>
          <w:sz w:val="28"/>
          <w:szCs w:val="28"/>
        </w:rPr>
      </w:pPr>
      <w:r w:rsidRPr="00D03E9B">
        <w:rPr>
          <w:rFonts w:asciiTheme="majorBidi" w:hAnsiTheme="majorBidi" w:cstheme="majorBidi"/>
          <w:sz w:val="28"/>
          <w:szCs w:val="28"/>
        </w:rPr>
        <w:t>1)</w:t>
      </w:r>
      <w:r w:rsidR="00D60E03">
        <w:rPr>
          <w:rFonts w:asciiTheme="majorBidi" w:hAnsiTheme="majorBidi" w:cstheme="majorBidi"/>
          <w:sz w:val="28"/>
          <w:szCs w:val="28"/>
        </w:rPr>
        <w:tab/>
      </w:r>
      <w:r w:rsidRPr="00D03E9B">
        <w:rPr>
          <w:rFonts w:asciiTheme="majorBidi" w:eastAsia="TimesNewRomanPSMT" w:hAnsiTheme="majorBidi" w:cstheme="majorBidi"/>
          <w:sz w:val="28"/>
          <w:szCs w:val="28"/>
        </w:rPr>
        <w:t>Full history taking &amp; clinical examination.</w:t>
      </w:r>
    </w:p>
    <w:p w:rsidR="007C1C85" w:rsidRPr="00D03E9B" w:rsidRDefault="007C1C85" w:rsidP="00D60E03">
      <w:pPr>
        <w:pStyle w:val="NormalWeb"/>
        <w:spacing w:before="0" w:beforeAutospacing="0" w:after="0" w:afterAutospacing="0" w:line="400" w:lineRule="atLeast"/>
        <w:ind w:left="448" w:hanging="448"/>
        <w:jc w:val="both"/>
        <w:rPr>
          <w:rFonts w:asciiTheme="majorBidi" w:hAnsiTheme="majorBidi" w:cstheme="majorBidi"/>
          <w:sz w:val="28"/>
          <w:szCs w:val="28"/>
        </w:rPr>
      </w:pPr>
      <w:r w:rsidRPr="00D03E9B">
        <w:rPr>
          <w:rFonts w:asciiTheme="majorBidi" w:hAnsiTheme="majorBidi" w:cstheme="majorBidi"/>
          <w:sz w:val="28"/>
          <w:szCs w:val="28"/>
        </w:rPr>
        <w:t>2)</w:t>
      </w:r>
      <w:r w:rsidR="00D60E03">
        <w:rPr>
          <w:rFonts w:asciiTheme="majorBidi" w:hAnsiTheme="majorBidi" w:cstheme="majorBidi"/>
          <w:sz w:val="28"/>
          <w:szCs w:val="28"/>
        </w:rPr>
        <w:tab/>
      </w:r>
      <w:r w:rsidRPr="00D03E9B">
        <w:rPr>
          <w:rFonts w:asciiTheme="majorBidi" w:eastAsia="TimesNewRomanPSMT" w:hAnsiTheme="majorBidi" w:cstheme="majorBidi"/>
          <w:sz w:val="28"/>
          <w:szCs w:val="28"/>
        </w:rPr>
        <w:t>Abdominal ultrasonography (for patients only).</w:t>
      </w:r>
    </w:p>
    <w:p w:rsidR="007C1C85" w:rsidRPr="00D03E9B" w:rsidRDefault="007C1C85" w:rsidP="00D60E03">
      <w:pPr>
        <w:pStyle w:val="ListParagraph"/>
        <w:spacing w:before="240" w:after="0" w:line="400" w:lineRule="atLeast"/>
        <w:ind w:left="448" w:hanging="448"/>
        <w:jc w:val="lowKashida"/>
        <w:rPr>
          <w:rFonts w:asciiTheme="majorBidi" w:hAnsiTheme="majorBidi" w:cstheme="majorBidi"/>
          <w:sz w:val="28"/>
          <w:szCs w:val="28"/>
        </w:rPr>
      </w:pPr>
      <w:r w:rsidRPr="00D03E9B">
        <w:rPr>
          <w:rFonts w:asciiTheme="majorBidi" w:hAnsiTheme="majorBidi" w:cstheme="majorBidi"/>
          <w:sz w:val="28"/>
          <w:szCs w:val="28"/>
        </w:rPr>
        <w:t>3)</w:t>
      </w:r>
      <w:r w:rsidR="00D60E03">
        <w:rPr>
          <w:rFonts w:asciiTheme="majorBidi" w:hAnsiTheme="majorBidi" w:cstheme="majorBidi"/>
          <w:sz w:val="28"/>
          <w:szCs w:val="28"/>
        </w:rPr>
        <w:tab/>
      </w:r>
      <w:r w:rsidRPr="00D03E9B">
        <w:rPr>
          <w:rFonts w:asciiTheme="majorBidi" w:hAnsiTheme="majorBidi" w:cstheme="majorBidi"/>
          <w:sz w:val="28"/>
          <w:szCs w:val="28"/>
        </w:rPr>
        <w:t>Liver function tests including serum total and direct bilirubin, serum albumin, AST and ALT levels (Olympus AU400 clinical chemistry analyzer, Japan) as well as PT (Sysmex CA 1500, Germany).</w:t>
      </w:r>
    </w:p>
    <w:p w:rsidR="007C1C85" w:rsidRPr="00D03E9B" w:rsidRDefault="007C1C85" w:rsidP="00D60E03">
      <w:pPr>
        <w:pStyle w:val="NormalWeb"/>
        <w:spacing w:before="240" w:beforeAutospacing="0" w:after="0" w:afterAutospacing="0" w:line="400" w:lineRule="atLeast"/>
        <w:ind w:left="448" w:hanging="448"/>
        <w:jc w:val="both"/>
        <w:rPr>
          <w:rFonts w:asciiTheme="majorBidi" w:hAnsiTheme="majorBidi" w:cstheme="majorBidi"/>
          <w:sz w:val="28"/>
          <w:szCs w:val="28"/>
        </w:rPr>
      </w:pPr>
      <w:r w:rsidRPr="00D03E9B">
        <w:rPr>
          <w:rFonts w:asciiTheme="majorBidi" w:hAnsiTheme="majorBidi" w:cstheme="majorBidi"/>
          <w:sz w:val="28"/>
          <w:szCs w:val="28"/>
        </w:rPr>
        <w:t>4)</w:t>
      </w:r>
      <w:r w:rsidR="00D60E03">
        <w:rPr>
          <w:rFonts w:asciiTheme="majorBidi" w:hAnsiTheme="majorBidi" w:cstheme="majorBidi"/>
          <w:sz w:val="28"/>
          <w:szCs w:val="28"/>
        </w:rPr>
        <w:tab/>
      </w:r>
      <w:r w:rsidRPr="00D03E9B">
        <w:rPr>
          <w:rFonts w:asciiTheme="majorBidi" w:hAnsiTheme="majorBidi" w:cstheme="majorBidi"/>
          <w:sz w:val="28"/>
          <w:szCs w:val="28"/>
        </w:rPr>
        <w:t>Detection of HCV antibody using a commercially available ELISA kits (Innogenetics ETI-ANTI-HCV).</w:t>
      </w:r>
    </w:p>
    <w:p w:rsidR="007C1C85" w:rsidRPr="00D60E03" w:rsidRDefault="007C1C85" w:rsidP="00D60E03">
      <w:pPr>
        <w:pStyle w:val="NormalWeb"/>
        <w:spacing w:before="240" w:beforeAutospacing="0" w:after="0" w:afterAutospacing="0" w:line="400" w:lineRule="atLeast"/>
        <w:ind w:left="448" w:hanging="448"/>
        <w:jc w:val="lowKashida"/>
        <w:rPr>
          <w:rFonts w:asciiTheme="majorBidi" w:hAnsiTheme="majorBidi" w:cstheme="majorBidi"/>
          <w:spacing w:val="-4"/>
          <w:sz w:val="28"/>
          <w:szCs w:val="28"/>
        </w:rPr>
      </w:pPr>
      <w:r w:rsidRPr="00D60E03">
        <w:rPr>
          <w:rFonts w:asciiTheme="majorBidi" w:hAnsiTheme="majorBidi" w:cstheme="majorBidi"/>
          <w:spacing w:val="-4"/>
          <w:sz w:val="28"/>
          <w:szCs w:val="28"/>
        </w:rPr>
        <w:t>5)</w:t>
      </w:r>
      <w:r w:rsidR="00D60E03" w:rsidRPr="00D60E03">
        <w:rPr>
          <w:rFonts w:asciiTheme="majorBidi" w:hAnsiTheme="majorBidi" w:cstheme="majorBidi"/>
          <w:spacing w:val="-4"/>
          <w:sz w:val="28"/>
          <w:szCs w:val="28"/>
        </w:rPr>
        <w:tab/>
      </w:r>
      <w:r w:rsidRPr="00D60E03">
        <w:rPr>
          <w:rFonts w:asciiTheme="majorBidi" w:hAnsiTheme="majorBidi" w:cstheme="majorBidi"/>
          <w:spacing w:val="-4"/>
          <w:sz w:val="28"/>
          <w:szCs w:val="28"/>
        </w:rPr>
        <w:t>Detection of HCV RNA by reverse transcriptase polymerase chain reaction</w:t>
      </w:r>
      <w:r w:rsidR="00D03E9B" w:rsidRPr="00D60E03">
        <w:rPr>
          <w:rFonts w:asciiTheme="majorBidi" w:hAnsiTheme="majorBidi" w:cstheme="majorBidi"/>
          <w:spacing w:val="-4"/>
          <w:sz w:val="28"/>
          <w:szCs w:val="28"/>
        </w:rPr>
        <w:t xml:space="preserve"> </w:t>
      </w:r>
      <w:r w:rsidRPr="00D60E03">
        <w:rPr>
          <w:rFonts w:asciiTheme="majorBidi" w:hAnsiTheme="majorBidi" w:cstheme="majorBidi"/>
          <w:spacing w:val="-4"/>
          <w:sz w:val="28"/>
          <w:szCs w:val="28"/>
        </w:rPr>
        <w:t>(RT-PCR) performed on Mx3000P</w:t>
      </w:r>
      <w:r w:rsidRPr="00D60E03">
        <w:rPr>
          <w:rFonts w:asciiTheme="majorBidi" w:hAnsiTheme="majorBidi" w:cstheme="majorBidi"/>
          <w:spacing w:val="-4"/>
          <w:sz w:val="28"/>
          <w:szCs w:val="28"/>
          <w:vertAlign w:val="superscript"/>
        </w:rPr>
        <w:t>TM</w:t>
      </w:r>
      <w:r w:rsidRPr="00D60E03">
        <w:rPr>
          <w:rFonts w:asciiTheme="majorBidi" w:hAnsiTheme="majorBidi" w:cstheme="majorBidi"/>
          <w:spacing w:val="-4"/>
          <w:sz w:val="28"/>
          <w:szCs w:val="28"/>
        </w:rPr>
        <w:t xml:space="preserve"> Real-Time PCR System (Stratagene</w:t>
      </w:r>
      <w:r w:rsidRPr="00D60E03">
        <w:rPr>
          <w:rFonts w:asciiTheme="majorBidi" w:hAnsiTheme="majorBidi" w:cstheme="majorBidi"/>
          <w:spacing w:val="-4"/>
          <w:sz w:val="28"/>
          <w:szCs w:val="28"/>
          <w:vertAlign w:val="superscript"/>
        </w:rPr>
        <w:t>®</w:t>
      </w:r>
      <w:r w:rsidRPr="00D60E03">
        <w:rPr>
          <w:rFonts w:asciiTheme="majorBidi" w:hAnsiTheme="majorBidi" w:cstheme="majorBidi"/>
          <w:spacing w:val="-4"/>
          <w:sz w:val="28"/>
          <w:szCs w:val="28"/>
        </w:rPr>
        <w:t>, USA) (For patients only).</w:t>
      </w:r>
    </w:p>
    <w:p w:rsidR="007C1C85" w:rsidRPr="00D03E9B" w:rsidRDefault="007C1C85" w:rsidP="00D60E03">
      <w:pPr>
        <w:pStyle w:val="NormalWeb"/>
        <w:spacing w:before="240" w:beforeAutospacing="0" w:after="0" w:afterAutospacing="0" w:line="400" w:lineRule="atLeast"/>
        <w:ind w:left="448" w:hanging="448"/>
        <w:jc w:val="both"/>
        <w:rPr>
          <w:rFonts w:asciiTheme="majorBidi" w:hAnsiTheme="majorBidi" w:cstheme="majorBidi"/>
          <w:sz w:val="28"/>
          <w:szCs w:val="28"/>
        </w:rPr>
      </w:pPr>
      <w:r w:rsidRPr="00D03E9B">
        <w:rPr>
          <w:rFonts w:asciiTheme="majorBidi" w:hAnsiTheme="majorBidi" w:cstheme="majorBidi"/>
          <w:sz w:val="28"/>
          <w:szCs w:val="28"/>
        </w:rPr>
        <w:t>6)</w:t>
      </w:r>
      <w:r w:rsidR="00D60E03">
        <w:rPr>
          <w:rFonts w:asciiTheme="majorBidi" w:hAnsiTheme="majorBidi" w:cstheme="majorBidi"/>
          <w:sz w:val="28"/>
          <w:szCs w:val="28"/>
        </w:rPr>
        <w:tab/>
      </w:r>
      <w:r w:rsidRPr="00D03E9B">
        <w:rPr>
          <w:rFonts w:asciiTheme="majorBidi" w:hAnsiTheme="majorBidi" w:cstheme="majorBidi"/>
          <w:sz w:val="28"/>
          <w:szCs w:val="28"/>
        </w:rPr>
        <w:t>Flowcytometric assessment of NKG2D receptor on NK cells and T lymphocytes, which included 3 steps:</w:t>
      </w:r>
    </w:p>
    <w:p w:rsidR="007C1C85" w:rsidRPr="00D03E9B" w:rsidRDefault="007C1C85" w:rsidP="00D60E03">
      <w:pPr>
        <w:pStyle w:val="NormalWeb"/>
        <w:numPr>
          <w:ilvl w:val="0"/>
          <w:numId w:val="15"/>
        </w:numPr>
        <w:spacing w:before="120" w:beforeAutospacing="0" w:after="0" w:afterAutospacing="0" w:line="420" w:lineRule="atLeast"/>
        <w:ind w:left="714" w:hanging="357"/>
        <w:jc w:val="both"/>
        <w:rPr>
          <w:rFonts w:asciiTheme="majorBidi" w:hAnsiTheme="majorBidi" w:cstheme="majorBidi"/>
          <w:b/>
          <w:bCs/>
          <w:sz w:val="28"/>
          <w:szCs w:val="28"/>
        </w:rPr>
      </w:pPr>
      <w:r w:rsidRPr="00D03E9B">
        <w:rPr>
          <w:rFonts w:asciiTheme="majorBidi" w:hAnsiTheme="majorBidi" w:cstheme="majorBidi"/>
          <w:b/>
          <w:bCs/>
          <w:sz w:val="28"/>
          <w:szCs w:val="28"/>
        </w:rPr>
        <w:t>Peripheral blood mononuclear cell separation.</w:t>
      </w:r>
    </w:p>
    <w:p w:rsidR="007C1C85" w:rsidRPr="00D03E9B" w:rsidRDefault="007C1C85" w:rsidP="00D60E03">
      <w:pPr>
        <w:pStyle w:val="NormalWeb"/>
        <w:numPr>
          <w:ilvl w:val="0"/>
          <w:numId w:val="15"/>
        </w:numPr>
        <w:spacing w:before="0" w:beforeAutospacing="0" w:after="0" w:afterAutospacing="0" w:line="420" w:lineRule="atLeast"/>
        <w:jc w:val="both"/>
        <w:rPr>
          <w:rFonts w:asciiTheme="majorBidi" w:hAnsiTheme="majorBidi" w:cstheme="majorBidi"/>
          <w:b/>
          <w:bCs/>
          <w:sz w:val="28"/>
          <w:szCs w:val="28"/>
        </w:rPr>
      </w:pPr>
      <w:r w:rsidRPr="00D03E9B">
        <w:rPr>
          <w:rFonts w:asciiTheme="majorBidi" w:hAnsiTheme="majorBidi" w:cstheme="majorBidi"/>
          <w:b/>
          <w:bCs/>
          <w:sz w:val="28"/>
          <w:szCs w:val="28"/>
        </w:rPr>
        <w:t>Monoclonal antibody cell staining.</w:t>
      </w:r>
    </w:p>
    <w:p w:rsidR="007C1C85" w:rsidRPr="00D03E9B" w:rsidRDefault="007C1C85" w:rsidP="00D60E03">
      <w:pPr>
        <w:pStyle w:val="NormalWeb"/>
        <w:numPr>
          <w:ilvl w:val="0"/>
          <w:numId w:val="15"/>
        </w:numPr>
        <w:spacing w:before="0" w:beforeAutospacing="0" w:after="0" w:afterAutospacing="0" w:line="420" w:lineRule="atLeast"/>
        <w:jc w:val="both"/>
        <w:rPr>
          <w:rFonts w:asciiTheme="majorBidi" w:hAnsiTheme="majorBidi" w:cstheme="majorBidi"/>
          <w:sz w:val="28"/>
          <w:szCs w:val="28"/>
        </w:rPr>
      </w:pPr>
      <w:r w:rsidRPr="00D03E9B">
        <w:rPr>
          <w:rFonts w:asciiTheme="majorBidi" w:hAnsiTheme="majorBidi" w:cstheme="majorBidi"/>
          <w:b/>
          <w:bCs/>
          <w:sz w:val="28"/>
          <w:szCs w:val="28"/>
        </w:rPr>
        <w:t>Flowcytometric characterization of cellular staining.</w:t>
      </w:r>
      <w:r w:rsidR="00D03E9B" w:rsidRPr="00D03E9B">
        <w:rPr>
          <w:rFonts w:asciiTheme="majorBidi" w:hAnsiTheme="majorBidi" w:cstheme="majorBidi"/>
          <w:sz w:val="28"/>
          <w:szCs w:val="28"/>
        </w:rPr>
        <w:t xml:space="preserve"> </w:t>
      </w:r>
    </w:p>
    <w:p w:rsidR="007C1C85" w:rsidRPr="00D03E9B" w:rsidRDefault="007C1C85" w:rsidP="00D60E03">
      <w:pPr>
        <w:pStyle w:val="NormalWeb"/>
        <w:numPr>
          <w:ilvl w:val="0"/>
          <w:numId w:val="17"/>
        </w:numPr>
        <w:spacing w:before="240" w:beforeAutospacing="0" w:after="0" w:afterAutospacing="0" w:line="420" w:lineRule="atLeast"/>
        <w:ind w:left="476" w:right="-289"/>
        <w:rPr>
          <w:rFonts w:asciiTheme="majorBidi" w:hAnsiTheme="majorBidi" w:cstheme="majorBidi"/>
          <w:b/>
          <w:bCs/>
          <w:sz w:val="28"/>
          <w:szCs w:val="28"/>
        </w:rPr>
      </w:pPr>
      <w:r w:rsidRPr="00D03E9B">
        <w:rPr>
          <w:rFonts w:asciiTheme="majorBidi" w:hAnsiTheme="majorBidi" w:cstheme="majorBidi"/>
          <w:b/>
          <w:bCs/>
          <w:sz w:val="28"/>
          <w:szCs w:val="28"/>
        </w:rPr>
        <w:t>Peripheral blood mononuclear cells (PBMCs) separation:</w:t>
      </w:r>
    </w:p>
    <w:p w:rsidR="007C1C85" w:rsidRPr="00D60E03" w:rsidRDefault="007C1C85" w:rsidP="00D60E03">
      <w:pPr>
        <w:pStyle w:val="NormalWeb"/>
        <w:numPr>
          <w:ilvl w:val="0"/>
          <w:numId w:val="16"/>
        </w:numPr>
        <w:autoSpaceDE w:val="0"/>
        <w:autoSpaceDN w:val="0"/>
        <w:adjustRightInd w:val="0"/>
        <w:spacing w:before="0" w:beforeAutospacing="0" w:after="0" w:afterAutospacing="0" w:line="420" w:lineRule="atLeast"/>
        <w:ind w:left="360"/>
        <w:jc w:val="both"/>
        <w:rPr>
          <w:rFonts w:asciiTheme="majorBidi" w:hAnsiTheme="majorBidi" w:cstheme="majorBidi"/>
          <w:spacing w:val="-4"/>
          <w:sz w:val="28"/>
          <w:szCs w:val="28"/>
        </w:rPr>
      </w:pPr>
      <w:r w:rsidRPr="00D60E03">
        <w:rPr>
          <w:rFonts w:asciiTheme="majorBidi" w:hAnsiTheme="majorBidi" w:cstheme="majorBidi"/>
          <w:spacing w:val="-4"/>
          <w:sz w:val="28"/>
          <w:szCs w:val="28"/>
        </w:rPr>
        <w:t>Three milliliters of fresh venous blood was drawn into Heparin containing tubes from all individuals under complete aseptic conditions. Samples were then transported to the laboratory to be directly processed and assayed by Flowcytometry.</w:t>
      </w:r>
    </w:p>
    <w:p w:rsidR="007C1C85" w:rsidRPr="00D60E03" w:rsidRDefault="007C1C85" w:rsidP="00F057EE">
      <w:pPr>
        <w:numPr>
          <w:ilvl w:val="0"/>
          <w:numId w:val="16"/>
        </w:numPr>
        <w:bidi w:val="0"/>
        <w:spacing w:before="120" w:after="0" w:line="390" w:lineRule="atLeast"/>
        <w:ind w:left="360"/>
        <w:jc w:val="lowKashida"/>
        <w:rPr>
          <w:rFonts w:asciiTheme="majorBidi" w:hAnsiTheme="majorBidi" w:cstheme="majorBidi"/>
          <w:sz w:val="28"/>
          <w:szCs w:val="28"/>
        </w:rPr>
      </w:pPr>
      <w:r w:rsidRPr="00D60E03">
        <w:rPr>
          <w:rFonts w:asciiTheme="majorBidi" w:hAnsiTheme="majorBidi" w:cstheme="majorBidi"/>
          <w:sz w:val="28"/>
          <w:szCs w:val="28"/>
        </w:rPr>
        <w:lastRenderedPageBreak/>
        <w:t xml:space="preserve">PBMCs were separated from granulocytes, erythrocytes, and platelets using Ficoll-Hypaque </w:t>
      </w:r>
      <w:r w:rsidRPr="00D60E03">
        <w:rPr>
          <w:rFonts w:asciiTheme="majorBidi" w:hAnsiTheme="majorBidi" w:cstheme="majorBidi"/>
          <w:b/>
          <w:bCs/>
          <w:i/>
          <w:iCs/>
          <w:sz w:val="28"/>
          <w:szCs w:val="28"/>
        </w:rPr>
        <w:t>(Lonza</w:t>
      </w:r>
      <w:r w:rsidRPr="00D60E03">
        <w:rPr>
          <w:rFonts w:asciiTheme="majorBidi" w:hAnsiTheme="majorBidi" w:cstheme="majorBidi"/>
          <w:b/>
          <w:bCs/>
          <w:i/>
          <w:iCs/>
          <w:sz w:val="28"/>
          <w:szCs w:val="28"/>
          <w:vertAlign w:val="superscript"/>
        </w:rPr>
        <w:t>®</w:t>
      </w:r>
      <w:r w:rsidRPr="00D60E03">
        <w:rPr>
          <w:rFonts w:asciiTheme="majorBidi" w:hAnsiTheme="majorBidi" w:cstheme="majorBidi"/>
          <w:b/>
          <w:bCs/>
          <w:i/>
          <w:iCs/>
          <w:sz w:val="28"/>
          <w:szCs w:val="28"/>
        </w:rPr>
        <w:t>)</w:t>
      </w:r>
      <w:r w:rsidRPr="00D60E03">
        <w:rPr>
          <w:rFonts w:asciiTheme="majorBidi" w:hAnsiTheme="majorBidi" w:cstheme="majorBidi"/>
          <w:sz w:val="28"/>
          <w:szCs w:val="28"/>
        </w:rPr>
        <w:t xml:space="preserve"> gradient Method. Three ml blood was layered over 1.5ml of Ficoll. After centrifugation at 1500 rpm for 20 minutes, PBMCs layer was transferred to a new plain tube and washed two times with phosphate buffered saline (PBS) </w:t>
      </w:r>
      <w:r w:rsidRPr="00D60E03">
        <w:rPr>
          <w:rFonts w:asciiTheme="majorBidi" w:hAnsiTheme="majorBidi" w:cstheme="majorBidi"/>
          <w:b/>
          <w:bCs/>
          <w:i/>
          <w:iCs/>
          <w:sz w:val="28"/>
          <w:szCs w:val="28"/>
        </w:rPr>
        <w:t>(Lonza</w:t>
      </w:r>
      <w:r w:rsidRPr="00D60E03">
        <w:rPr>
          <w:rFonts w:asciiTheme="majorBidi" w:hAnsiTheme="majorBidi" w:cstheme="majorBidi"/>
          <w:b/>
          <w:bCs/>
          <w:i/>
          <w:iCs/>
          <w:sz w:val="28"/>
          <w:szCs w:val="28"/>
          <w:vertAlign w:val="superscript"/>
        </w:rPr>
        <w:t>®</w:t>
      </w:r>
      <w:r w:rsidRPr="00D60E03">
        <w:rPr>
          <w:rFonts w:asciiTheme="majorBidi" w:hAnsiTheme="majorBidi" w:cstheme="majorBidi"/>
          <w:b/>
          <w:bCs/>
          <w:i/>
          <w:iCs/>
          <w:sz w:val="28"/>
          <w:szCs w:val="28"/>
        </w:rPr>
        <w:t>)</w:t>
      </w:r>
      <w:r w:rsidRPr="00D60E03">
        <w:rPr>
          <w:rFonts w:asciiTheme="majorBidi" w:hAnsiTheme="majorBidi" w:cstheme="majorBidi"/>
          <w:sz w:val="28"/>
          <w:szCs w:val="28"/>
        </w:rPr>
        <w:t xml:space="preserve"> at 3000 rpm for 10 minutes each time. Cell pellets were resuspended in 1 ml FACS buffer (</w:t>
      </w:r>
      <w:hyperlink r:id="rId98" w:history="1">
        <w:r w:rsidRPr="00D60E03">
          <w:rPr>
            <w:rStyle w:val="Hyperlink"/>
            <w:rFonts w:asciiTheme="majorBidi" w:hAnsiTheme="majorBidi" w:cstheme="majorBidi"/>
            <w:color w:val="auto"/>
            <w:sz w:val="28"/>
            <w:szCs w:val="28"/>
            <w:u w:val="none"/>
          </w:rPr>
          <w:t>Fluorescence</w:t>
        </w:r>
      </w:hyperlink>
      <w:r w:rsidRPr="00D60E03">
        <w:rPr>
          <w:rFonts w:asciiTheme="majorBidi" w:hAnsiTheme="majorBidi" w:cstheme="majorBidi"/>
          <w:sz w:val="28"/>
          <w:szCs w:val="28"/>
        </w:rPr>
        <w:t xml:space="preserve">-Activated Cell Sorting). </w:t>
      </w:r>
    </w:p>
    <w:p w:rsidR="007C1C85" w:rsidRPr="00D03E9B" w:rsidRDefault="007C1C85" w:rsidP="00F057EE">
      <w:pPr>
        <w:numPr>
          <w:ilvl w:val="0"/>
          <w:numId w:val="16"/>
        </w:numPr>
        <w:bidi w:val="0"/>
        <w:spacing w:before="120" w:after="0" w:line="390" w:lineRule="atLeast"/>
        <w:ind w:left="360"/>
        <w:jc w:val="lowKashida"/>
        <w:rPr>
          <w:rFonts w:asciiTheme="majorBidi" w:hAnsiTheme="majorBidi" w:cstheme="majorBidi"/>
          <w:sz w:val="28"/>
          <w:szCs w:val="28"/>
        </w:rPr>
      </w:pPr>
      <w:r w:rsidRPr="00D03E9B">
        <w:rPr>
          <w:rFonts w:asciiTheme="majorBidi" w:hAnsiTheme="majorBidi" w:cstheme="majorBidi"/>
          <w:sz w:val="28"/>
          <w:szCs w:val="28"/>
        </w:rPr>
        <w:t xml:space="preserve">Cells were counted and assessed for viability by trypan blue on haemocytometer. </w:t>
      </w:r>
    </w:p>
    <w:p w:rsidR="007C1C85" w:rsidRPr="00F057EE" w:rsidRDefault="007C1C85" w:rsidP="00F057EE">
      <w:pPr>
        <w:bidi w:val="0"/>
        <w:spacing w:before="120" w:after="0" w:line="390" w:lineRule="atLeast"/>
        <w:jc w:val="center"/>
        <w:rPr>
          <w:rFonts w:asciiTheme="majorBidi" w:hAnsiTheme="majorBidi" w:cstheme="majorBidi"/>
          <w:b/>
          <w:bCs/>
          <w:spacing w:val="-6"/>
          <w:sz w:val="16"/>
          <w:szCs w:val="16"/>
        </w:rPr>
      </w:pPr>
      <w:r w:rsidRPr="00F057EE">
        <w:rPr>
          <w:rFonts w:asciiTheme="majorBidi" w:hAnsiTheme="majorBidi" w:cstheme="majorBidi"/>
          <w:b/>
          <w:bCs/>
          <w:spacing w:val="-6"/>
        </w:rPr>
        <w:t>Cell Number = Counted cells x 10000 x 2 (dilution of sample) x sample volume.</w:t>
      </w:r>
    </w:p>
    <w:p w:rsidR="007C1C85" w:rsidRPr="00D03E9B" w:rsidRDefault="007C1C85" w:rsidP="00F057EE">
      <w:pPr>
        <w:bidi w:val="0"/>
        <w:spacing w:before="120" w:after="0" w:line="390" w:lineRule="atLeast"/>
        <w:ind w:firstLine="720"/>
        <w:jc w:val="lowKashida"/>
        <w:rPr>
          <w:rFonts w:asciiTheme="majorBidi" w:hAnsiTheme="majorBidi" w:cstheme="majorBidi"/>
          <w:sz w:val="28"/>
          <w:szCs w:val="28"/>
        </w:rPr>
      </w:pPr>
      <w:r w:rsidRPr="00D03E9B">
        <w:rPr>
          <w:rFonts w:asciiTheme="majorBidi" w:hAnsiTheme="majorBidi" w:cstheme="majorBidi"/>
          <w:sz w:val="28"/>
          <w:szCs w:val="28"/>
        </w:rPr>
        <w:t>Cell counts were adjusted at 2 x 10</w:t>
      </w:r>
      <w:r w:rsidRPr="00D03E9B">
        <w:rPr>
          <w:rFonts w:asciiTheme="majorBidi" w:hAnsiTheme="majorBidi" w:cstheme="majorBidi"/>
          <w:sz w:val="28"/>
          <w:szCs w:val="28"/>
          <w:vertAlign w:val="superscript"/>
        </w:rPr>
        <w:t>6</w:t>
      </w:r>
      <w:r w:rsidRPr="00D03E9B">
        <w:rPr>
          <w:rFonts w:asciiTheme="majorBidi" w:hAnsiTheme="majorBidi" w:cstheme="majorBidi"/>
          <w:sz w:val="28"/>
          <w:szCs w:val="28"/>
        </w:rPr>
        <w:t>/ml and viability ranged between 90-95%.</w:t>
      </w:r>
    </w:p>
    <w:p w:rsidR="007C1C85" w:rsidRPr="00D03E9B" w:rsidRDefault="007C1C85" w:rsidP="00F057EE">
      <w:pPr>
        <w:pStyle w:val="NormalWeb"/>
        <w:numPr>
          <w:ilvl w:val="0"/>
          <w:numId w:val="17"/>
        </w:numPr>
        <w:spacing w:before="120" w:beforeAutospacing="0" w:after="0" w:afterAutospacing="0" w:line="390" w:lineRule="atLeast"/>
        <w:ind w:left="360" w:hanging="164"/>
        <w:jc w:val="both"/>
        <w:rPr>
          <w:rFonts w:asciiTheme="majorBidi" w:hAnsiTheme="majorBidi" w:cstheme="majorBidi"/>
          <w:b/>
          <w:bCs/>
          <w:sz w:val="28"/>
          <w:szCs w:val="28"/>
        </w:rPr>
      </w:pPr>
      <w:r w:rsidRPr="00D03E9B">
        <w:rPr>
          <w:rFonts w:asciiTheme="majorBidi" w:hAnsiTheme="majorBidi" w:cstheme="majorBidi"/>
          <w:b/>
          <w:bCs/>
          <w:sz w:val="28"/>
          <w:szCs w:val="28"/>
        </w:rPr>
        <w:t>Monoclonal antibody cell staining:</w:t>
      </w:r>
    </w:p>
    <w:p w:rsidR="007C1C85" w:rsidRPr="00D03E9B" w:rsidRDefault="007C1C85" w:rsidP="00F057EE">
      <w:pPr>
        <w:pStyle w:val="NormalWeb"/>
        <w:spacing w:before="0" w:beforeAutospacing="0" w:after="0" w:afterAutospacing="0" w:line="390" w:lineRule="atLeast"/>
        <w:ind w:firstLine="720"/>
        <w:rPr>
          <w:rFonts w:asciiTheme="majorBidi" w:hAnsiTheme="majorBidi" w:cstheme="majorBidi"/>
          <w:sz w:val="28"/>
          <w:szCs w:val="28"/>
        </w:rPr>
      </w:pPr>
      <w:r w:rsidRPr="00D03E9B">
        <w:rPr>
          <w:rFonts w:asciiTheme="majorBidi" w:hAnsiTheme="majorBidi" w:cstheme="majorBidi"/>
          <w:sz w:val="28"/>
          <w:szCs w:val="28"/>
        </w:rPr>
        <w:t>Two wells were set for each individual included in the study, a test well and an isotype control well.</w:t>
      </w:r>
    </w:p>
    <w:p w:rsidR="007C1C85" w:rsidRPr="00D03E9B" w:rsidRDefault="007C1C85" w:rsidP="00F057EE">
      <w:pPr>
        <w:bidi w:val="0"/>
        <w:spacing w:before="120" w:after="0" w:line="390" w:lineRule="atLeast"/>
        <w:ind w:left="518" w:hanging="518"/>
        <w:jc w:val="lowKashida"/>
        <w:rPr>
          <w:rFonts w:asciiTheme="majorBidi" w:hAnsiTheme="majorBidi" w:cstheme="majorBidi"/>
          <w:sz w:val="28"/>
          <w:szCs w:val="28"/>
        </w:rPr>
      </w:pPr>
      <w:r w:rsidRPr="00D03E9B">
        <w:rPr>
          <w:rFonts w:asciiTheme="majorBidi" w:hAnsiTheme="majorBidi" w:cstheme="majorBidi"/>
          <w:sz w:val="28"/>
          <w:szCs w:val="28"/>
        </w:rPr>
        <w:t>a)</w:t>
      </w:r>
      <w:r w:rsidR="00F057EE">
        <w:rPr>
          <w:rFonts w:asciiTheme="majorBidi" w:hAnsiTheme="majorBidi" w:cstheme="majorBidi"/>
          <w:sz w:val="28"/>
          <w:szCs w:val="28"/>
        </w:rPr>
        <w:tab/>
      </w:r>
      <w:r w:rsidRPr="00D03E9B">
        <w:rPr>
          <w:rFonts w:asciiTheme="majorBidi" w:hAnsiTheme="majorBidi" w:cstheme="majorBidi"/>
          <w:sz w:val="28"/>
          <w:szCs w:val="28"/>
        </w:rPr>
        <w:t>In the test well, 2 μl Anti-CD3 phycoerythrin (PE)</w:t>
      </w:r>
      <w:r w:rsidR="00D03E9B" w:rsidRPr="00D03E9B">
        <w:rPr>
          <w:rFonts w:asciiTheme="majorBidi" w:hAnsiTheme="majorBidi" w:cstheme="majorBidi"/>
          <w:sz w:val="28"/>
          <w:szCs w:val="28"/>
        </w:rPr>
        <w:t xml:space="preserve"> </w:t>
      </w:r>
      <w:r w:rsidRPr="00D03E9B">
        <w:rPr>
          <w:rFonts w:asciiTheme="majorBidi" w:hAnsiTheme="majorBidi" w:cstheme="majorBidi"/>
          <w:sz w:val="28"/>
          <w:szCs w:val="28"/>
        </w:rPr>
        <w:t xml:space="preserve">(Yellow) </w:t>
      </w:r>
      <w:r w:rsidRPr="00D03E9B">
        <w:rPr>
          <w:rFonts w:asciiTheme="majorBidi" w:hAnsiTheme="majorBidi" w:cstheme="majorBidi"/>
          <w:b/>
          <w:bCs/>
          <w:i/>
          <w:iCs/>
          <w:sz w:val="28"/>
          <w:szCs w:val="28"/>
        </w:rPr>
        <w:t>(Beckman Coulter</w:t>
      </w:r>
      <w:r w:rsidRPr="00D03E9B">
        <w:rPr>
          <w:rFonts w:asciiTheme="majorBidi" w:hAnsiTheme="majorBidi" w:cstheme="majorBidi"/>
          <w:b/>
          <w:bCs/>
          <w:i/>
          <w:iCs/>
          <w:sz w:val="28"/>
          <w:szCs w:val="28"/>
          <w:vertAlign w:val="superscript"/>
        </w:rPr>
        <w:t>®</w:t>
      </w:r>
      <w:r w:rsidRPr="00D03E9B">
        <w:rPr>
          <w:rFonts w:asciiTheme="majorBidi" w:hAnsiTheme="majorBidi" w:cstheme="majorBidi"/>
          <w:b/>
          <w:bCs/>
          <w:i/>
          <w:iCs/>
          <w:sz w:val="28"/>
          <w:szCs w:val="28"/>
        </w:rPr>
        <w:t>)</w:t>
      </w:r>
      <w:r w:rsidRPr="00D03E9B">
        <w:rPr>
          <w:rFonts w:asciiTheme="majorBidi" w:hAnsiTheme="majorBidi" w:cstheme="majorBidi"/>
          <w:sz w:val="28"/>
          <w:szCs w:val="28"/>
        </w:rPr>
        <w:t xml:space="preserve">, 10 μl Anti-CD56 peridinin chlorophyll protein (PerCP) (Red) </w:t>
      </w:r>
      <w:r w:rsidRPr="00D03E9B">
        <w:rPr>
          <w:rFonts w:asciiTheme="majorBidi" w:hAnsiTheme="majorBidi" w:cstheme="majorBidi"/>
          <w:b/>
          <w:bCs/>
          <w:i/>
          <w:iCs/>
          <w:sz w:val="28"/>
          <w:szCs w:val="28"/>
        </w:rPr>
        <w:t>(Abcam</w:t>
      </w:r>
      <w:r w:rsidRPr="00D03E9B">
        <w:rPr>
          <w:rFonts w:asciiTheme="majorBidi" w:hAnsiTheme="majorBidi" w:cstheme="majorBidi"/>
          <w:b/>
          <w:bCs/>
          <w:i/>
          <w:iCs/>
          <w:sz w:val="28"/>
          <w:szCs w:val="28"/>
          <w:vertAlign w:val="superscript"/>
        </w:rPr>
        <w:t>®</w:t>
      </w:r>
      <w:r w:rsidRPr="00D03E9B">
        <w:rPr>
          <w:rFonts w:asciiTheme="majorBidi" w:hAnsiTheme="majorBidi" w:cstheme="majorBidi"/>
          <w:b/>
          <w:bCs/>
          <w:i/>
          <w:iCs/>
          <w:sz w:val="28"/>
          <w:szCs w:val="28"/>
        </w:rPr>
        <w:t xml:space="preserve">) </w:t>
      </w:r>
      <w:r w:rsidRPr="00D03E9B">
        <w:rPr>
          <w:rFonts w:asciiTheme="majorBidi" w:hAnsiTheme="majorBidi" w:cstheme="majorBidi"/>
          <w:sz w:val="28"/>
          <w:szCs w:val="28"/>
        </w:rPr>
        <w:t xml:space="preserve">&amp; 2 μl Anti NKG2D Fluorescine isothiocynate (FITC) (Green) </w:t>
      </w:r>
      <w:r w:rsidRPr="00D03E9B">
        <w:rPr>
          <w:rFonts w:asciiTheme="majorBidi" w:hAnsiTheme="majorBidi" w:cstheme="majorBidi"/>
          <w:b/>
          <w:bCs/>
          <w:i/>
          <w:iCs/>
          <w:sz w:val="28"/>
          <w:szCs w:val="28"/>
        </w:rPr>
        <w:t>(Abcam</w:t>
      </w:r>
      <w:r w:rsidRPr="00D03E9B">
        <w:rPr>
          <w:rFonts w:asciiTheme="majorBidi" w:hAnsiTheme="majorBidi" w:cstheme="majorBidi"/>
          <w:b/>
          <w:bCs/>
          <w:i/>
          <w:iCs/>
          <w:sz w:val="28"/>
          <w:szCs w:val="28"/>
          <w:vertAlign w:val="superscript"/>
        </w:rPr>
        <w:t>®</w:t>
      </w:r>
      <w:r w:rsidRPr="00D03E9B">
        <w:rPr>
          <w:rFonts w:asciiTheme="majorBidi" w:hAnsiTheme="majorBidi" w:cstheme="majorBidi"/>
          <w:b/>
          <w:bCs/>
          <w:i/>
          <w:iCs/>
          <w:sz w:val="28"/>
          <w:szCs w:val="28"/>
        </w:rPr>
        <w:t>)</w:t>
      </w:r>
      <w:r w:rsidRPr="00D03E9B">
        <w:rPr>
          <w:rFonts w:asciiTheme="majorBidi" w:hAnsiTheme="majorBidi" w:cstheme="majorBidi"/>
          <w:sz w:val="28"/>
          <w:szCs w:val="28"/>
        </w:rPr>
        <w:t xml:space="preserve"> were added to 50 μl of FACS buffer containing 10</w:t>
      </w:r>
      <w:r w:rsidRPr="00D03E9B">
        <w:rPr>
          <w:rFonts w:asciiTheme="majorBidi" w:hAnsiTheme="majorBidi" w:cstheme="majorBidi"/>
          <w:sz w:val="28"/>
          <w:szCs w:val="28"/>
          <w:vertAlign w:val="superscript"/>
        </w:rPr>
        <w:t>5</w:t>
      </w:r>
      <w:r w:rsidRPr="00D03E9B">
        <w:rPr>
          <w:rFonts w:asciiTheme="majorBidi" w:hAnsiTheme="majorBidi" w:cstheme="majorBidi"/>
          <w:sz w:val="28"/>
          <w:szCs w:val="28"/>
        </w:rPr>
        <w:t xml:space="preserve"> cells, meanwhile, in the isotype control well, 1 μl FITC isotype gamma 1 was added.</w:t>
      </w:r>
    </w:p>
    <w:p w:rsidR="007C1C85" w:rsidRPr="00D03E9B" w:rsidRDefault="007C1C85" w:rsidP="00F057EE">
      <w:pPr>
        <w:bidi w:val="0"/>
        <w:spacing w:before="120" w:after="0" w:line="390" w:lineRule="atLeast"/>
        <w:ind w:left="518" w:hanging="518"/>
        <w:jc w:val="lowKashida"/>
        <w:rPr>
          <w:rFonts w:asciiTheme="majorBidi" w:hAnsiTheme="majorBidi" w:cstheme="majorBidi"/>
          <w:sz w:val="28"/>
          <w:szCs w:val="28"/>
        </w:rPr>
      </w:pPr>
      <w:r w:rsidRPr="00D03E9B">
        <w:rPr>
          <w:rFonts w:asciiTheme="majorBidi" w:hAnsiTheme="majorBidi" w:cstheme="majorBidi"/>
          <w:sz w:val="28"/>
          <w:szCs w:val="28"/>
        </w:rPr>
        <w:t>b)</w:t>
      </w:r>
      <w:r w:rsidR="00F057EE">
        <w:rPr>
          <w:rFonts w:asciiTheme="majorBidi" w:hAnsiTheme="majorBidi" w:cstheme="majorBidi"/>
          <w:sz w:val="28"/>
          <w:szCs w:val="28"/>
        </w:rPr>
        <w:tab/>
      </w:r>
      <w:r w:rsidRPr="00D03E9B">
        <w:rPr>
          <w:rFonts w:asciiTheme="majorBidi" w:hAnsiTheme="majorBidi" w:cstheme="majorBidi"/>
          <w:sz w:val="28"/>
          <w:szCs w:val="28"/>
        </w:rPr>
        <w:t xml:space="preserve">The samples were incubated for 20 min at 4 Cº. </w:t>
      </w:r>
    </w:p>
    <w:p w:rsidR="007C1C85" w:rsidRPr="00D03E9B" w:rsidRDefault="007C1C85" w:rsidP="00F057EE">
      <w:pPr>
        <w:bidi w:val="0"/>
        <w:spacing w:before="120" w:after="0" w:line="390" w:lineRule="atLeast"/>
        <w:ind w:left="516" w:hanging="516"/>
        <w:jc w:val="lowKashida"/>
        <w:rPr>
          <w:rFonts w:asciiTheme="majorBidi" w:hAnsiTheme="majorBidi" w:cstheme="majorBidi"/>
          <w:sz w:val="28"/>
          <w:szCs w:val="28"/>
        </w:rPr>
      </w:pPr>
      <w:r w:rsidRPr="00D03E9B">
        <w:rPr>
          <w:rFonts w:asciiTheme="majorBidi" w:hAnsiTheme="majorBidi" w:cstheme="majorBidi"/>
          <w:sz w:val="28"/>
          <w:szCs w:val="28"/>
        </w:rPr>
        <w:t>c)</w:t>
      </w:r>
      <w:r w:rsidR="00F057EE">
        <w:rPr>
          <w:rFonts w:asciiTheme="majorBidi" w:hAnsiTheme="majorBidi" w:cstheme="majorBidi"/>
          <w:sz w:val="28"/>
          <w:szCs w:val="28"/>
        </w:rPr>
        <w:tab/>
      </w:r>
      <w:r w:rsidRPr="00D03E9B">
        <w:rPr>
          <w:rFonts w:asciiTheme="majorBidi" w:hAnsiTheme="majorBidi" w:cstheme="majorBidi"/>
          <w:sz w:val="28"/>
          <w:szCs w:val="28"/>
        </w:rPr>
        <w:t>One hundred and fifty μl of FACS buffer was added to the incubated samples.</w:t>
      </w:r>
    </w:p>
    <w:p w:rsidR="007C1C85" w:rsidRPr="00D03E9B" w:rsidRDefault="007C1C85" w:rsidP="00F057EE">
      <w:pPr>
        <w:bidi w:val="0"/>
        <w:spacing w:before="120" w:after="0" w:line="390" w:lineRule="atLeast"/>
        <w:ind w:left="516" w:hanging="516"/>
        <w:jc w:val="lowKashida"/>
        <w:rPr>
          <w:rFonts w:asciiTheme="majorBidi" w:hAnsiTheme="majorBidi" w:cstheme="majorBidi"/>
          <w:sz w:val="28"/>
          <w:szCs w:val="28"/>
        </w:rPr>
      </w:pPr>
      <w:r w:rsidRPr="00D03E9B">
        <w:rPr>
          <w:rFonts w:asciiTheme="majorBidi" w:hAnsiTheme="majorBidi" w:cstheme="majorBidi"/>
          <w:sz w:val="28"/>
          <w:szCs w:val="28"/>
        </w:rPr>
        <w:lastRenderedPageBreak/>
        <w:t>d)</w:t>
      </w:r>
      <w:r w:rsidR="00F057EE">
        <w:rPr>
          <w:rFonts w:asciiTheme="majorBidi" w:hAnsiTheme="majorBidi" w:cstheme="majorBidi"/>
          <w:sz w:val="28"/>
          <w:szCs w:val="28"/>
        </w:rPr>
        <w:tab/>
      </w:r>
      <w:r w:rsidRPr="00D03E9B">
        <w:rPr>
          <w:rFonts w:asciiTheme="majorBidi" w:hAnsiTheme="majorBidi" w:cstheme="majorBidi"/>
          <w:sz w:val="28"/>
          <w:szCs w:val="28"/>
        </w:rPr>
        <w:t>The samples were centrifuged at 1500 rpm for 2 minutes then the</w:t>
      </w:r>
      <w:r w:rsidR="00D03E9B" w:rsidRPr="00D03E9B">
        <w:rPr>
          <w:rFonts w:asciiTheme="majorBidi" w:hAnsiTheme="majorBidi" w:cstheme="majorBidi"/>
          <w:sz w:val="28"/>
          <w:szCs w:val="28"/>
        </w:rPr>
        <w:t xml:space="preserve"> </w:t>
      </w:r>
      <w:r w:rsidRPr="00D03E9B">
        <w:rPr>
          <w:rFonts w:asciiTheme="majorBidi" w:hAnsiTheme="majorBidi" w:cstheme="majorBidi"/>
          <w:sz w:val="28"/>
          <w:szCs w:val="28"/>
        </w:rPr>
        <w:t>supernatant was discarded.</w:t>
      </w:r>
    </w:p>
    <w:p w:rsidR="007C1C85" w:rsidRPr="00D03E9B" w:rsidRDefault="007C1C85" w:rsidP="00F057EE">
      <w:pPr>
        <w:bidi w:val="0"/>
        <w:spacing w:before="120" w:after="0" w:line="390" w:lineRule="atLeast"/>
        <w:ind w:left="516" w:hanging="516"/>
        <w:jc w:val="lowKashida"/>
        <w:rPr>
          <w:rFonts w:asciiTheme="majorBidi" w:hAnsiTheme="majorBidi" w:cstheme="majorBidi"/>
          <w:sz w:val="28"/>
          <w:szCs w:val="28"/>
        </w:rPr>
      </w:pPr>
      <w:r w:rsidRPr="00D03E9B">
        <w:rPr>
          <w:rFonts w:asciiTheme="majorBidi" w:hAnsiTheme="majorBidi" w:cstheme="majorBidi"/>
          <w:sz w:val="28"/>
          <w:szCs w:val="28"/>
        </w:rPr>
        <w:t>e)</w:t>
      </w:r>
      <w:r w:rsidR="00F057EE">
        <w:rPr>
          <w:rFonts w:asciiTheme="majorBidi" w:hAnsiTheme="majorBidi" w:cstheme="majorBidi"/>
          <w:sz w:val="28"/>
          <w:szCs w:val="28"/>
        </w:rPr>
        <w:tab/>
      </w:r>
      <w:r w:rsidRPr="00D03E9B">
        <w:rPr>
          <w:rFonts w:asciiTheme="majorBidi" w:hAnsiTheme="majorBidi" w:cstheme="majorBidi"/>
          <w:sz w:val="28"/>
          <w:szCs w:val="28"/>
        </w:rPr>
        <w:t>The samples were washed one time by PBS at 1500 rpm for 2 minutes.</w:t>
      </w:r>
    </w:p>
    <w:p w:rsidR="007C1C85" w:rsidRPr="00D03E9B" w:rsidRDefault="007C1C85" w:rsidP="00F057EE">
      <w:pPr>
        <w:bidi w:val="0"/>
        <w:spacing w:before="120" w:after="0" w:line="390" w:lineRule="atLeast"/>
        <w:ind w:left="516" w:hanging="516"/>
        <w:jc w:val="lowKashida"/>
        <w:rPr>
          <w:rFonts w:asciiTheme="majorBidi" w:hAnsiTheme="majorBidi" w:cstheme="majorBidi"/>
          <w:sz w:val="28"/>
          <w:szCs w:val="28"/>
        </w:rPr>
      </w:pPr>
      <w:r w:rsidRPr="00D03E9B">
        <w:rPr>
          <w:rFonts w:asciiTheme="majorBidi" w:hAnsiTheme="majorBidi" w:cstheme="majorBidi"/>
          <w:sz w:val="28"/>
          <w:szCs w:val="28"/>
        </w:rPr>
        <w:t>f)</w:t>
      </w:r>
      <w:r w:rsidR="00F057EE">
        <w:rPr>
          <w:rFonts w:asciiTheme="majorBidi" w:hAnsiTheme="majorBidi" w:cstheme="majorBidi"/>
          <w:sz w:val="28"/>
          <w:szCs w:val="28"/>
        </w:rPr>
        <w:tab/>
      </w:r>
      <w:r w:rsidRPr="00D03E9B">
        <w:rPr>
          <w:rFonts w:asciiTheme="majorBidi" w:hAnsiTheme="majorBidi" w:cstheme="majorBidi"/>
          <w:sz w:val="28"/>
          <w:szCs w:val="28"/>
        </w:rPr>
        <w:t>Samples were then suspended in 200 μl PBS then plate was introduced into the flowcytometer for analysis.</w:t>
      </w:r>
    </w:p>
    <w:p w:rsidR="007C1C85" w:rsidRPr="00D03E9B" w:rsidRDefault="007C1C85" w:rsidP="00F057EE">
      <w:pPr>
        <w:numPr>
          <w:ilvl w:val="0"/>
          <w:numId w:val="17"/>
        </w:numPr>
        <w:autoSpaceDE w:val="0"/>
        <w:autoSpaceDN w:val="0"/>
        <w:bidi w:val="0"/>
        <w:adjustRightInd w:val="0"/>
        <w:spacing w:before="240" w:after="0" w:line="420" w:lineRule="atLeast"/>
        <w:ind w:left="434" w:hanging="112"/>
        <w:rPr>
          <w:rFonts w:asciiTheme="majorBidi" w:hAnsiTheme="majorBidi" w:cstheme="majorBidi"/>
          <w:b/>
          <w:bCs/>
          <w:sz w:val="28"/>
          <w:szCs w:val="28"/>
        </w:rPr>
      </w:pPr>
      <w:r w:rsidRPr="00D03E9B">
        <w:rPr>
          <w:rFonts w:asciiTheme="majorBidi" w:hAnsiTheme="majorBidi" w:cstheme="majorBidi"/>
          <w:b/>
          <w:bCs/>
          <w:sz w:val="28"/>
          <w:szCs w:val="28"/>
        </w:rPr>
        <w:t>Characterization of cellular staining:</w:t>
      </w:r>
    </w:p>
    <w:p w:rsidR="007C1C85" w:rsidRPr="00D03E9B" w:rsidRDefault="007C1C85" w:rsidP="00F057EE">
      <w:pPr>
        <w:autoSpaceDE w:val="0"/>
        <w:autoSpaceDN w:val="0"/>
        <w:bidi w:val="0"/>
        <w:adjustRightInd w:val="0"/>
        <w:spacing w:after="0" w:line="420" w:lineRule="atLeast"/>
        <w:ind w:firstLine="720"/>
        <w:rPr>
          <w:rFonts w:asciiTheme="majorBidi" w:hAnsiTheme="majorBidi" w:cstheme="majorBidi"/>
          <w:b/>
          <w:bCs/>
          <w:i/>
          <w:iCs/>
          <w:sz w:val="28"/>
          <w:szCs w:val="28"/>
          <w:u w:val="single"/>
        </w:rPr>
      </w:pPr>
      <w:r w:rsidRPr="00D03E9B">
        <w:rPr>
          <w:rFonts w:asciiTheme="majorBidi" w:hAnsiTheme="majorBidi" w:cstheme="majorBidi"/>
          <w:sz w:val="28"/>
          <w:szCs w:val="28"/>
        </w:rPr>
        <w:t xml:space="preserve">Acquisition of stained cells was done by </w:t>
      </w:r>
      <w:r w:rsidRPr="00D03E9B">
        <w:rPr>
          <w:rFonts w:asciiTheme="majorBidi" w:hAnsiTheme="majorBidi" w:cstheme="majorBidi"/>
          <w:b/>
          <w:bCs/>
          <w:sz w:val="28"/>
          <w:szCs w:val="28"/>
        </w:rPr>
        <w:t>GUAVA</w:t>
      </w:r>
      <w:r w:rsidRPr="00D03E9B">
        <w:rPr>
          <w:rFonts w:asciiTheme="majorBidi" w:hAnsiTheme="majorBidi" w:cstheme="majorBidi"/>
          <w:sz w:val="28"/>
          <w:szCs w:val="28"/>
        </w:rPr>
        <w:t xml:space="preserve"> EASY cyte 96-4 color flowcytometry </w:t>
      </w:r>
      <w:r w:rsidRPr="00D03E9B">
        <w:rPr>
          <w:rFonts w:asciiTheme="majorBidi" w:hAnsiTheme="majorBidi" w:cstheme="majorBidi"/>
          <w:b/>
          <w:bCs/>
          <w:i/>
          <w:iCs/>
          <w:sz w:val="28"/>
          <w:szCs w:val="28"/>
        </w:rPr>
        <w:t>(Millipore</w:t>
      </w:r>
      <w:r w:rsidRPr="00D03E9B">
        <w:rPr>
          <w:rFonts w:asciiTheme="majorBidi" w:hAnsiTheme="majorBidi" w:cstheme="majorBidi"/>
          <w:b/>
          <w:bCs/>
          <w:i/>
          <w:iCs/>
          <w:sz w:val="28"/>
          <w:szCs w:val="28"/>
          <w:vertAlign w:val="superscript"/>
        </w:rPr>
        <w:t>®</w:t>
      </w:r>
      <w:r w:rsidRPr="00D03E9B">
        <w:rPr>
          <w:rFonts w:asciiTheme="majorBidi" w:hAnsiTheme="majorBidi" w:cstheme="majorBidi"/>
          <w:b/>
          <w:bCs/>
          <w:i/>
          <w:iCs/>
          <w:sz w:val="28"/>
          <w:szCs w:val="28"/>
        </w:rPr>
        <w:t>)</w:t>
      </w:r>
      <w:r w:rsidRPr="00D03E9B">
        <w:rPr>
          <w:rFonts w:asciiTheme="majorBidi" w:hAnsiTheme="majorBidi" w:cstheme="majorBidi"/>
          <w:sz w:val="28"/>
          <w:szCs w:val="28"/>
        </w:rPr>
        <w:t xml:space="preserve"> to get the percent of stained &amp; non stained cells.</w:t>
      </w:r>
      <w:r w:rsidRPr="00D03E9B">
        <w:rPr>
          <w:rFonts w:asciiTheme="majorBidi" w:hAnsiTheme="majorBidi" w:cstheme="majorBidi"/>
          <w:b/>
          <w:bCs/>
          <w:i/>
          <w:iCs/>
          <w:sz w:val="28"/>
          <w:szCs w:val="28"/>
          <w:u w:val="single"/>
        </w:rPr>
        <w:t xml:space="preserve"> </w:t>
      </w:r>
    </w:p>
    <w:p w:rsidR="007C1C85" w:rsidRPr="00D03E9B" w:rsidRDefault="007C1C85" w:rsidP="00F057EE">
      <w:pPr>
        <w:pStyle w:val="NormalWeb"/>
        <w:spacing w:before="240" w:beforeAutospacing="0" w:after="0" w:afterAutospacing="0" w:line="420" w:lineRule="atLeast"/>
        <w:ind w:firstLine="720"/>
        <w:jc w:val="both"/>
        <w:rPr>
          <w:rFonts w:asciiTheme="majorBidi" w:hAnsiTheme="majorBidi" w:cstheme="majorBidi"/>
          <w:b/>
          <w:bCs/>
          <w:i/>
          <w:iCs/>
          <w:sz w:val="28"/>
          <w:szCs w:val="28"/>
          <w:u w:val="single"/>
        </w:rPr>
      </w:pPr>
      <w:r w:rsidRPr="00D03E9B">
        <w:rPr>
          <w:rFonts w:asciiTheme="majorBidi" w:hAnsiTheme="majorBidi" w:cstheme="majorBidi"/>
          <w:sz w:val="28"/>
          <w:szCs w:val="28"/>
        </w:rPr>
        <w:t>First, lymphocytes were gated according to forward and side scatter criteria. The selected lymphocytes were then assessed for CD3 expression. For assessment of NKG2D</w:t>
      </w:r>
      <w:r w:rsidRPr="00D03E9B">
        <w:rPr>
          <w:rFonts w:asciiTheme="majorBidi" w:hAnsiTheme="majorBidi" w:cstheme="majorBidi"/>
          <w:sz w:val="28"/>
          <w:szCs w:val="28"/>
          <w:vertAlign w:val="superscript"/>
        </w:rPr>
        <w:t>+</w:t>
      </w:r>
      <w:r w:rsidRPr="00D03E9B">
        <w:rPr>
          <w:rFonts w:asciiTheme="majorBidi" w:hAnsiTheme="majorBidi" w:cstheme="majorBidi"/>
          <w:sz w:val="28"/>
          <w:szCs w:val="28"/>
        </w:rPr>
        <w:t xml:space="preserve"> NK cells, the CD3</w:t>
      </w:r>
      <w:r w:rsidRPr="00D03E9B">
        <w:rPr>
          <w:rFonts w:asciiTheme="majorBidi" w:hAnsiTheme="majorBidi" w:cstheme="majorBidi"/>
          <w:sz w:val="28"/>
          <w:szCs w:val="28"/>
          <w:vertAlign w:val="superscript"/>
        </w:rPr>
        <w:t>-</w:t>
      </w:r>
      <w:r w:rsidRPr="00D03E9B">
        <w:rPr>
          <w:rFonts w:asciiTheme="majorBidi" w:hAnsiTheme="majorBidi" w:cstheme="majorBidi"/>
          <w:sz w:val="28"/>
          <w:szCs w:val="28"/>
        </w:rPr>
        <w:t xml:space="preserve"> cell gate was further examined for CD56 expression where CD3</w:t>
      </w:r>
      <w:r w:rsidRPr="00D03E9B">
        <w:rPr>
          <w:rFonts w:asciiTheme="majorBidi" w:hAnsiTheme="majorBidi" w:cstheme="majorBidi"/>
          <w:sz w:val="28"/>
          <w:szCs w:val="28"/>
          <w:vertAlign w:val="superscript"/>
        </w:rPr>
        <w:t xml:space="preserve">- </w:t>
      </w:r>
      <w:r w:rsidRPr="00D03E9B">
        <w:rPr>
          <w:rFonts w:asciiTheme="majorBidi" w:hAnsiTheme="majorBidi" w:cstheme="majorBidi"/>
          <w:sz w:val="28"/>
          <w:szCs w:val="28"/>
        </w:rPr>
        <w:t>CD56</w:t>
      </w:r>
      <w:r w:rsidRPr="00D03E9B">
        <w:rPr>
          <w:rFonts w:asciiTheme="majorBidi" w:hAnsiTheme="majorBidi" w:cstheme="majorBidi"/>
          <w:sz w:val="28"/>
          <w:szCs w:val="28"/>
          <w:vertAlign w:val="superscript"/>
        </w:rPr>
        <w:t xml:space="preserve">+ </w:t>
      </w:r>
      <w:r w:rsidRPr="00D03E9B">
        <w:rPr>
          <w:rFonts w:asciiTheme="majorBidi" w:hAnsiTheme="majorBidi" w:cstheme="majorBidi"/>
          <w:sz w:val="28"/>
          <w:szCs w:val="28"/>
        </w:rPr>
        <w:t>cell population was gated. The last gate was subsequently examined for NKG2D expression. Similar steps were done to asses NKG2D</w:t>
      </w:r>
      <w:r w:rsidRPr="00D03E9B">
        <w:rPr>
          <w:rFonts w:asciiTheme="majorBidi" w:hAnsiTheme="majorBidi" w:cstheme="majorBidi"/>
          <w:sz w:val="28"/>
          <w:szCs w:val="28"/>
          <w:vertAlign w:val="superscript"/>
        </w:rPr>
        <w:t>+</w:t>
      </w:r>
      <w:r w:rsidRPr="00D03E9B">
        <w:rPr>
          <w:rFonts w:asciiTheme="majorBidi" w:hAnsiTheme="majorBidi" w:cstheme="majorBidi"/>
          <w:sz w:val="28"/>
          <w:szCs w:val="28"/>
        </w:rPr>
        <w:t xml:space="preserve"> T cells but on CD3</w:t>
      </w:r>
      <w:r w:rsidRPr="00D03E9B">
        <w:rPr>
          <w:rFonts w:asciiTheme="majorBidi" w:hAnsiTheme="majorBidi" w:cstheme="majorBidi"/>
          <w:sz w:val="28"/>
          <w:szCs w:val="28"/>
          <w:vertAlign w:val="superscript"/>
        </w:rPr>
        <w:t xml:space="preserve">+ </w:t>
      </w:r>
      <w:r w:rsidRPr="00D03E9B">
        <w:rPr>
          <w:rFonts w:asciiTheme="majorBidi" w:hAnsiTheme="majorBidi" w:cstheme="majorBidi"/>
          <w:sz w:val="28"/>
          <w:szCs w:val="28"/>
        </w:rPr>
        <w:t>cell gate, selecting at first the CD3</w:t>
      </w:r>
      <w:r w:rsidRPr="00D03E9B">
        <w:rPr>
          <w:rFonts w:asciiTheme="majorBidi" w:hAnsiTheme="majorBidi" w:cstheme="majorBidi"/>
          <w:sz w:val="28"/>
          <w:szCs w:val="28"/>
          <w:vertAlign w:val="superscript"/>
        </w:rPr>
        <w:t xml:space="preserve">+ </w:t>
      </w:r>
      <w:r w:rsidRPr="00D03E9B">
        <w:rPr>
          <w:rFonts w:asciiTheme="majorBidi" w:hAnsiTheme="majorBidi" w:cstheme="majorBidi"/>
          <w:sz w:val="28"/>
          <w:szCs w:val="28"/>
        </w:rPr>
        <w:t>CD56</w:t>
      </w:r>
      <w:r w:rsidRPr="00D03E9B">
        <w:rPr>
          <w:rFonts w:asciiTheme="majorBidi" w:hAnsiTheme="majorBidi" w:cstheme="majorBidi"/>
          <w:sz w:val="28"/>
          <w:szCs w:val="28"/>
          <w:vertAlign w:val="superscript"/>
        </w:rPr>
        <w:t xml:space="preserve">- </w:t>
      </w:r>
      <w:r w:rsidRPr="00D03E9B">
        <w:rPr>
          <w:rFonts w:asciiTheme="majorBidi" w:hAnsiTheme="majorBidi" w:cstheme="majorBidi"/>
          <w:sz w:val="28"/>
          <w:szCs w:val="28"/>
        </w:rPr>
        <w:t>population followed by gating NKG2D</w:t>
      </w:r>
      <w:r w:rsidRPr="00D03E9B">
        <w:rPr>
          <w:rFonts w:asciiTheme="majorBidi" w:hAnsiTheme="majorBidi" w:cstheme="majorBidi"/>
          <w:sz w:val="28"/>
          <w:szCs w:val="28"/>
          <w:vertAlign w:val="superscript"/>
        </w:rPr>
        <w:t>+</w:t>
      </w:r>
      <w:r w:rsidRPr="00D03E9B">
        <w:rPr>
          <w:rFonts w:asciiTheme="majorBidi" w:hAnsiTheme="majorBidi" w:cstheme="majorBidi"/>
          <w:sz w:val="28"/>
          <w:szCs w:val="28"/>
        </w:rPr>
        <w:t xml:space="preserve"> cells from the last gate.Figure (16).</w:t>
      </w:r>
      <w:r w:rsidR="00D03E9B" w:rsidRPr="00D03E9B">
        <w:rPr>
          <w:rFonts w:asciiTheme="majorBidi" w:hAnsiTheme="majorBidi" w:cstheme="majorBidi"/>
          <w:sz w:val="28"/>
          <w:szCs w:val="28"/>
        </w:rPr>
        <w:t xml:space="preserve"> </w:t>
      </w:r>
    </w:p>
    <w:p w:rsidR="007C1C85" w:rsidRDefault="007C1C85" w:rsidP="00F057EE">
      <w:pPr>
        <w:autoSpaceDE w:val="0"/>
        <w:autoSpaceDN w:val="0"/>
        <w:bidi w:val="0"/>
        <w:adjustRightInd w:val="0"/>
        <w:spacing w:before="240" w:after="0" w:line="420" w:lineRule="atLeast"/>
        <w:ind w:firstLine="720"/>
        <w:jc w:val="both"/>
        <w:rPr>
          <w:rFonts w:asciiTheme="majorBidi" w:hAnsiTheme="majorBidi" w:cstheme="majorBidi"/>
          <w:spacing w:val="-4"/>
          <w:sz w:val="28"/>
          <w:szCs w:val="28"/>
        </w:rPr>
      </w:pPr>
      <w:r w:rsidRPr="00F057EE">
        <w:rPr>
          <w:rFonts w:asciiTheme="majorBidi" w:hAnsiTheme="majorBidi" w:cstheme="majorBidi"/>
          <w:spacing w:val="-4"/>
          <w:sz w:val="28"/>
          <w:szCs w:val="28"/>
        </w:rPr>
        <w:t xml:space="preserve">Results were interpreted by </w:t>
      </w:r>
      <w:r w:rsidRPr="00F057EE">
        <w:rPr>
          <w:rFonts w:asciiTheme="majorBidi" w:hAnsiTheme="majorBidi" w:cstheme="majorBidi"/>
          <w:b/>
          <w:bCs/>
          <w:spacing w:val="-4"/>
          <w:sz w:val="28"/>
          <w:szCs w:val="28"/>
        </w:rPr>
        <w:t>Flowjo</w:t>
      </w:r>
      <w:r w:rsidRPr="00F057EE">
        <w:rPr>
          <w:rFonts w:asciiTheme="majorBidi" w:hAnsiTheme="majorBidi" w:cstheme="majorBidi"/>
          <w:spacing w:val="-4"/>
          <w:sz w:val="28"/>
          <w:szCs w:val="28"/>
        </w:rPr>
        <w:t xml:space="preserve"> software (Version 7.6, </w:t>
      </w:r>
      <w:r w:rsidRPr="00F057EE">
        <w:rPr>
          <w:rFonts w:asciiTheme="majorBidi" w:hAnsiTheme="majorBidi" w:cstheme="majorBidi"/>
          <w:b/>
          <w:bCs/>
          <w:i/>
          <w:iCs/>
          <w:spacing w:val="-4"/>
          <w:sz w:val="28"/>
          <w:szCs w:val="28"/>
        </w:rPr>
        <w:t>Tree Star Inc</w:t>
      </w:r>
      <w:r w:rsidRPr="00F057EE">
        <w:rPr>
          <w:rFonts w:asciiTheme="majorBidi" w:hAnsiTheme="majorBidi" w:cstheme="majorBidi"/>
          <w:spacing w:val="-4"/>
          <w:sz w:val="28"/>
          <w:szCs w:val="28"/>
        </w:rPr>
        <w:t xml:space="preserve">.) which is a software package for analyzing </w:t>
      </w:r>
      <w:hyperlink r:id="rId99" w:tooltip="Flow cytometry" w:history="1">
        <w:r w:rsidRPr="00F057EE">
          <w:rPr>
            <w:rFonts w:asciiTheme="majorBidi" w:hAnsiTheme="majorBidi" w:cstheme="majorBidi"/>
            <w:spacing w:val="-4"/>
            <w:sz w:val="28"/>
            <w:szCs w:val="28"/>
          </w:rPr>
          <w:t>flow cytometry</w:t>
        </w:r>
      </w:hyperlink>
      <w:r w:rsidRPr="00F057EE">
        <w:rPr>
          <w:rFonts w:asciiTheme="majorBidi" w:hAnsiTheme="majorBidi" w:cstheme="majorBidi"/>
          <w:spacing w:val="-4"/>
          <w:sz w:val="28"/>
          <w:szCs w:val="28"/>
        </w:rPr>
        <w:t xml:space="preserve"> data to collect the percent of CD3 </w:t>
      </w:r>
      <w:r w:rsidRPr="00F057EE">
        <w:rPr>
          <w:rFonts w:asciiTheme="majorBidi" w:hAnsiTheme="majorBidi" w:cstheme="majorBidi"/>
          <w:spacing w:val="-4"/>
          <w:sz w:val="28"/>
          <w:szCs w:val="28"/>
          <w:vertAlign w:val="superscript"/>
        </w:rPr>
        <w:t>-</w:t>
      </w:r>
      <w:r w:rsidRPr="00F057EE">
        <w:rPr>
          <w:rFonts w:asciiTheme="majorBidi" w:hAnsiTheme="majorBidi" w:cstheme="majorBidi"/>
          <w:spacing w:val="-4"/>
          <w:sz w:val="28"/>
          <w:szCs w:val="28"/>
        </w:rPr>
        <w:t>, CD56</w:t>
      </w:r>
      <w:r w:rsidRPr="00F057EE">
        <w:rPr>
          <w:rFonts w:asciiTheme="majorBidi" w:hAnsiTheme="majorBidi" w:cstheme="majorBidi"/>
          <w:spacing w:val="-4"/>
          <w:sz w:val="28"/>
          <w:szCs w:val="28"/>
          <w:vertAlign w:val="superscript"/>
        </w:rPr>
        <w:t>+</w:t>
      </w:r>
      <w:r w:rsidRPr="00F057EE">
        <w:rPr>
          <w:rFonts w:asciiTheme="majorBidi" w:hAnsiTheme="majorBidi" w:cstheme="majorBidi"/>
          <w:spacing w:val="-4"/>
          <w:sz w:val="28"/>
          <w:szCs w:val="28"/>
        </w:rPr>
        <w:t xml:space="preserve"> &amp; NKG2D</w:t>
      </w:r>
      <w:r w:rsidRPr="00F057EE">
        <w:rPr>
          <w:rFonts w:asciiTheme="majorBidi" w:hAnsiTheme="majorBidi" w:cstheme="majorBidi"/>
          <w:spacing w:val="-4"/>
          <w:sz w:val="28"/>
          <w:szCs w:val="28"/>
          <w:vertAlign w:val="superscript"/>
        </w:rPr>
        <w:t xml:space="preserve"> +</w:t>
      </w:r>
      <w:r w:rsidRPr="00F057EE">
        <w:rPr>
          <w:rFonts w:asciiTheme="majorBidi" w:hAnsiTheme="majorBidi" w:cstheme="majorBidi"/>
          <w:spacing w:val="-4"/>
          <w:sz w:val="28"/>
          <w:szCs w:val="28"/>
        </w:rPr>
        <w:t xml:space="preserve"> NK cells out of total NK cells and CD3</w:t>
      </w:r>
      <w:r w:rsidRPr="00F057EE">
        <w:rPr>
          <w:rFonts w:asciiTheme="majorBidi" w:hAnsiTheme="majorBidi" w:cstheme="majorBidi"/>
          <w:spacing w:val="-4"/>
          <w:sz w:val="28"/>
          <w:szCs w:val="28"/>
          <w:vertAlign w:val="superscript"/>
        </w:rPr>
        <w:t>+</w:t>
      </w:r>
      <w:r w:rsidRPr="00F057EE">
        <w:rPr>
          <w:rFonts w:asciiTheme="majorBidi" w:hAnsiTheme="majorBidi" w:cstheme="majorBidi"/>
          <w:spacing w:val="-4"/>
          <w:sz w:val="28"/>
          <w:szCs w:val="28"/>
        </w:rPr>
        <w:t>, CD56</w:t>
      </w:r>
      <w:r w:rsidRPr="00F057EE">
        <w:rPr>
          <w:rFonts w:asciiTheme="majorBidi" w:hAnsiTheme="majorBidi" w:cstheme="majorBidi"/>
          <w:spacing w:val="-4"/>
          <w:sz w:val="28"/>
          <w:szCs w:val="28"/>
          <w:vertAlign w:val="superscript"/>
        </w:rPr>
        <w:t>-</w:t>
      </w:r>
      <w:r w:rsidRPr="00F057EE">
        <w:rPr>
          <w:rFonts w:asciiTheme="majorBidi" w:hAnsiTheme="majorBidi" w:cstheme="majorBidi"/>
          <w:spacing w:val="-4"/>
          <w:sz w:val="28"/>
          <w:szCs w:val="28"/>
        </w:rPr>
        <w:t xml:space="preserve"> &amp; NKG2D</w:t>
      </w:r>
      <w:r w:rsidRPr="00F057EE">
        <w:rPr>
          <w:rFonts w:asciiTheme="majorBidi" w:hAnsiTheme="majorBidi" w:cstheme="majorBidi"/>
          <w:spacing w:val="-4"/>
          <w:sz w:val="28"/>
          <w:szCs w:val="28"/>
          <w:vertAlign w:val="superscript"/>
        </w:rPr>
        <w:t>+</w:t>
      </w:r>
      <w:r w:rsidR="00F057EE" w:rsidRPr="00F057EE">
        <w:rPr>
          <w:rFonts w:asciiTheme="majorBidi" w:hAnsiTheme="majorBidi" w:cstheme="majorBidi"/>
          <w:spacing w:val="-4"/>
          <w:sz w:val="28"/>
          <w:szCs w:val="28"/>
        </w:rPr>
        <w:t xml:space="preserve"> </w:t>
      </w:r>
      <w:r w:rsidRPr="00F057EE">
        <w:rPr>
          <w:rFonts w:asciiTheme="majorBidi" w:hAnsiTheme="majorBidi" w:cstheme="majorBidi"/>
          <w:spacing w:val="-4"/>
          <w:sz w:val="28"/>
          <w:szCs w:val="28"/>
        </w:rPr>
        <w:t>lymphocytes out of total lymphocytes.</w:t>
      </w:r>
    </w:p>
    <w:p w:rsidR="00F057EE" w:rsidRPr="00F057EE" w:rsidRDefault="00F057EE" w:rsidP="00F057EE">
      <w:pPr>
        <w:autoSpaceDE w:val="0"/>
        <w:autoSpaceDN w:val="0"/>
        <w:bidi w:val="0"/>
        <w:adjustRightInd w:val="0"/>
        <w:spacing w:before="240" w:after="0" w:line="420" w:lineRule="atLeast"/>
        <w:ind w:firstLine="720"/>
        <w:jc w:val="both"/>
        <w:rPr>
          <w:rFonts w:asciiTheme="majorBidi" w:hAnsiTheme="majorBidi" w:cstheme="majorBidi"/>
          <w:spacing w:val="-4"/>
          <w:sz w:val="28"/>
          <w:szCs w:val="28"/>
        </w:rPr>
        <w:sectPr w:rsidR="00F057EE" w:rsidRPr="00F057EE" w:rsidSect="00583B2C">
          <w:headerReference w:type="default" r:id="rId100"/>
          <w:type w:val="nextColumn"/>
          <w:pgSz w:w="11906" w:h="16838" w:code="9"/>
          <w:pgMar w:top="1701" w:right="2353" w:bottom="3402" w:left="2353" w:header="1077" w:footer="3119" w:gutter="0"/>
          <w:cols w:space="708"/>
          <w:bidi/>
          <w:rtlGutter/>
          <w:docGrid w:linePitch="360"/>
        </w:sectPr>
      </w:pPr>
    </w:p>
    <w:p w:rsidR="007C1C85" w:rsidRPr="00F057EE" w:rsidRDefault="007C1C85" w:rsidP="00C83401">
      <w:pPr>
        <w:bidi w:val="0"/>
        <w:spacing w:before="240" w:after="0" w:line="420" w:lineRule="atLeast"/>
        <w:rPr>
          <w:rFonts w:asciiTheme="majorBidi" w:hAnsiTheme="majorBidi" w:cstheme="majorBidi"/>
          <w:b/>
          <w:bCs/>
          <w:sz w:val="36"/>
          <w:szCs w:val="36"/>
          <w:u w:val="single"/>
        </w:rPr>
      </w:pPr>
      <w:r w:rsidRPr="00F057EE">
        <w:rPr>
          <w:rFonts w:asciiTheme="majorBidi" w:hAnsiTheme="majorBidi" w:cstheme="majorBidi"/>
          <w:b/>
          <w:bCs/>
          <w:sz w:val="36"/>
          <w:szCs w:val="36"/>
          <w:u w:val="single"/>
        </w:rPr>
        <w:lastRenderedPageBreak/>
        <w:t>Statistical Methodology</w:t>
      </w:r>
      <w:r w:rsidRPr="00F057EE">
        <w:rPr>
          <w:rFonts w:asciiTheme="majorBidi" w:hAnsiTheme="majorBidi" w:cstheme="majorBidi"/>
          <w:b/>
          <w:bCs/>
          <w:sz w:val="36"/>
          <w:szCs w:val="36"/>
        </w:rPr>
        <w:t>:</w:t>
      </w:r>
    </w:p>
    <w:p w:rsidR="007C1C85" w:rsidRPr="00F057EE" w:rsidRDefault="007C1C85" w:rsidP="00F057EE">
      <w:pPr>
        <w:bidi w:val="0"/>
        <w:spacing w:after="0" w:line="420" w:lineRule="atLeast"/>
        <w:ind w:firstLine="720"/>
        <w:jc w:val="both"/>
        <w:rPr>
          <w:rFonts w:asciiTheme="majorBidi" w:hAnsiTheme="majorBidi" w:cstheme="majorBidi"/>
          <w:b/>
          <w:bCs/>
          <w:i/>
          <w:iCs/>
          <w:spacing w:val="-4"/>
          <w:sz w:val="28"/>
          <w:szCs w:val="28"/>
          <w:lang w:bidi="ar-EG"/>
        </w:rPr>
      </w:pPr>
      <w:r w:rsidRPr="00F057EE">
        <w:rPr>
          <w:rFonts w:asciiTheme="majorBidi" w:hAnsiTheme="majorBidi" w:cstheme="majorBidi"/>
          <w:spacing w:val="-4"/>
          <w:sz w:val="28"/>
          <w:szCs w:val="28"/>
        </w:rPr>
        <w:t xml:space="preserve">The data were coded, entered and analyzed using Statistical Package for Special Sciences </w:t>
      </w:r>
      <w:r w:rsidRPr="00F057EE">
        <w:rPr>
          <w:rFonts w:asciiTheme="majorBidi" w:hAnsiTheme="majorBidi" w:cstheme="majorBidi"/>
          <w:b/>
          <w:bCs/>
          <w:spacing w:val="-4"/>
          <w:sz w:val="28"/>
          <w:szCs w:val="28"/>
        </w:rPr>
        <w:t>(SPSS)</w:t>
      </w:r>
      <w:r w:rsidRPr="00F057EE">
        <w:rPr>
          <w:rFonts w:asciiTheme="majorBidi" w:hAnsiTheme="majorBidi" w:cstheme="majorBidi"/>
          <w:spacing w:val="-4"/>
          <w:sz w:val="28"/>
          <w:szCs w:val="28"/>
        </w:rPr>
        <w:t xml:space="preserve"> software computer program version </w:t>
      </w:r>
      <w:r w:rsidRPr="00F057EE">
        <w:rPr>
          <w:rFonts w:asciiTheme="majorBidi" w:hAnsiTheme="majorBidi" w:cstheme="majorBidi"/>
          <w:b/>
          <w:bCs/>
          <w:i/>
          <w:iCs/>
          <w:spacing w:val="-4"/>
          <w:sz w:val="28"/>
          <w:szCs w:val="28"/>
        </w:rPr>
        <w:t>“PASW 17.0, SPSS Inc, Chicago”.</w:t>
      </w:r>
    </w:p>
    <w:p w:rsidR="007C1C85" w:rsidRPr="00D03E9B" w:rsidRDefault="007C1C85" w:rsidP="00F057EE">
      <w:pPr>
        <w:bidi w:val="0"/>
        <w:spacing w:before="240" w:after="0" w:line="420" w:lineRule="atLeast"/>
        <w:rPr>
          <w:rFonts w:asciiTheme="majorBidi" w:hAnsiTheme="majorBidi" w:cstheme="majorBidi"/>
          <w:b/>
          <w:bCs/>
          <w:sz w:val="28"/>
          <w:szCs w:val="28"/>
          <w:lang w:bidi="ar-EG"/>
        </w:rPr>
      </w:pPr>
      <w:r w:rsidRPr="00D03E9B">
        <w:rPr>
          <w:rFonts w:asciiTheme="majorBidi" w:hAnsiTheme="majorBidi" w:cstheme="majorBidi"/>
          <w:b/>
          <w:bCs/>
          <w:sz w:val="28"/>
          <w:szCs w:val="28"/>
        </w:rPr>
        <w:t>Statistical tests used in the study are:</w:t>
      </w:r>
    </w:p>
    <w:p w:rsidR="007C1C85" w:rsidRPr="00F057EE" w:rsidRDefault="007C1C85" w:rsidP="00F057EE">
      <w:pPr>
        <w:numPr>
          <w:ilvl w:val="0"/>
          <w:numId w:val="13"/>
        </w:numPr>
        <w:bidi w:val="0"/>
        <w:spacing w:before="120" w:after="0" w:line="400" w:lineRule="atLeast"/>
        <w:ind w:left="357" w:hanging="357"/>
        <w:jc w:val="both"/>
        <w:rPr>
          <w:rFonts w:asciiTheme="majorBidi" w:hAnsiTheme="majorBidi" w:cstheme="majorBidi"/>
          <w:b/>
          <w:bCs/>
          <w:spacing w:val="-4"/>
          <w:sz w:val="28"/>
          <w:szCs w:val="28"/>
          <w:lang w:bidi="ar-EG"/>
        </w:rPr>
      </w:pPr>
      <w:r w:rsidRPr="00F057EE">
        <w:rPr>
          <w:rFonts w:asciiTheme="majorBidi" w:hAnsiTheme="majorBidi" w:cstheme="majorBidi"/>
          <w:b/>
          <w:bCs/>
          <w:spacing w:val="-4"/>
          <w:sz w:val="28"/>
          <w:szCs w:val="28"/>
          <w:lang w:bidi="ar-EG"/>
        </w:rPr>
        <w:t xml:space="preserve">Description </w:t>
      </w:r>
      <w:r w:rsidRPr="00F057EE">
        <w:rPr>
          <w:rFonts w:asciiTheme="majorBidi" w:hAnsiTheme="majorBidi" w:cstheme="majorBidi"/>
          <w:spacing w:val="-4"/>
          <w:sz w:val="28"/>
          <w:szCs w:val="28"/>
          <w:lang w:bidi="ar-EG"/>
        </w:rPr>
        <w:t>of quantitative variable as mean, median SD and range.</w:t>
      </w:r>
    </w:p>
    <w:p w:rsidR="007C1C85" w:rsidRPr="00F057EE" w:rsidRDefault="007C1C85" w:rsidP="00F057EE">
      <w:pPr>
        <w:numPr>
          <w:ilvl w:val="0"/>
          <w:numId w:val="13"/>
        </w:numPr>
        <w:bidi w:val="0"/>
        <w:spacing w:before="120" w:after="0" w:line="400" w:lineRule="atLeast"/>
        <w:ind w:left="357" w:hanging="357"/>
        <w:jc w:val="both"/>
        <w:rPr>
          <w:rFonts w:asciiTheme="majorBidi" w:hAnsiTheme="majorBidi" w:cstheme="majorBidi"/>
          <w:b/>
          <w:bCs/>
          <w:spacing w:val="-4"/>
          <w:sz w:val="28"/>
          <w:szCs w:val="28"/>
          <w:lang w:bidi="ar-EG"/>
        </w:rPr>
      </w:pPr>
      <w:r w:rsidRPr="00F057EE">
        <w:rPr>
          <w:rFonts w:asciiTheme="majorBidi" w:hAnsiTheme="majorBidi" w:cstheme="majorBidi"/>
          <w:b/>
          <w:bCs/>
          <w:spacing w:val="-4"/>
          <w:sz w:val="28"/>
          <w:szCs w:val="28"/>
          <w:lang w:bidi="ar-EG"/>
        </w:rPr>
        <w:t xml:space="preserve">Description </w:t>
      </w:r>
      <w:r w:rsidRPr="00F057EE">
        <w:rPr>
          <w:rFonts w:asciiTheme="majorBidi" w:hAnsiTheme="majorBidi" w:cstheme="majorBidi"/>
          <w:spacing w:val="-4"/>
          <w:sz w:val="28"/>
          <w:szCs w:val="28"/>
          <w:lang w:bidi="ar-EG"/>
        </w:rPr>
        <w:t>of qualitative variable as number and percentage.</w:t>
      </w:r>
    </w:p>
    <w:p w:rsidR="007C1C85" w:rsidRPr="00F057EE" w:rsidRDefault="007C1C85" w:rsidP="00F057EE">
      <w:pPr>
        <w:numPr>
          <w:ilvl w:val="0"/>
          <w:numId w:val="13"/>
        </w:numPr>
        <w:bidi w:val="0"/>
        <w:spacing w:before="120" w:after="0" w:line="400" w:lineRule="atLeast"/>
        <w:ind w:left="357" w:hanging="357"/>
        <w:jc w:val="both"/>
        <w:rPr>
          <w:rFonts w:asciiTheme="majorBidi" w:hAnsiTheme="majorBidi" w:cstheme="majorBidi"/>
          <w:spacing w:val="-4"/>
          <w:sz w:val="28"/>
          <w:szCs w:val="28"/>
          <w:lang w:bidi="ar-EG"/>
        </w:rPr>
      </w:pPr>
      <w:r w:rsidRPr="00F057EE">
        <w:rPr>
          <w:rFonts w:asciiTheme="majorBidi" w:hAnsiTheme="majorBidi" w:cstheme="majorBidi"/>
          <w:b/>
          <w:bCs/>
          <w:spacing w:val="-4"/>
          <w:sz w:val="28"/>
          <w:szCs w:val="28"/>
          <w:lang w:bidi="ar-EG"/>
        </w:rPr>
        <w:t>Wilcoxon rank test</w:t>
      </w:r>
      <w:r w:rsidRPr="00F057EE">
        <w:rPr>
          <w:rFonts w:asciiTheme="majorBidi" w:hAnsiTheme="majorBidi" w:cstheme="majorBidi"/>
          <w:spacing w:val="-4"/>
          <w:sz w:val="28"/>
          <w:szCs w:val="28"/>
          <w:lang w:bidi="ar-EG"/>
        </w:rPr>
        <w:t xml:space="preserve"> was used for comparison of two groups for non parametric data (SD&gt;50% mean).</w:t>
      </w:r>
    </w:p>
    <w:p w:rsidR="007C1C85" w:rsidRPr="00F057EE" w:rsidRDefault="007C1C85" w:rsidP="00F057EE">
      <w:pPr>
        <w:numPr>
          <w:ilvl w:val="0"/>
          <w:numId w:val="13"/>
        </w:numPr>
        <w:bidi w:val="0"/>
        <w:spacing w:before="120" w:after="0" w:line="400" w:lineRule="atLeast"/>
        <w:ind w:left="357" w:hanging="357"/>
        <w:jc w:val="both"/>
        <w:rPr>
          <w:rFonts w:asciiTheme="majorBidi" w:hAnsiTheme="majorBidi" w:cstheme="majorBidi"/>
          <w:spacing w:val="-4"/>
          <w:sz w:val="28"/>
          <w:szCs w:val="28"/>
          <w:lang w:bidi="ar-EG"/>
        </w:rPr>
      </w:pPr>
      <w:r w:rsidRPr="00F057EE">
        <w:rPr>
          <w:rFonts w:asciiTheme="majorBidi" w:hAnsiTheme="majorBidi" w:cstheme="majorBidi"/>
          <w:b/>
          <w:bCs/>
          <w:spacing w:val="-4"/>
          <w:sz w:val="28"/>
          <w:szCs w:val="28"/>
          <w:lang w:bidi="ar-EG"/>
        </w:rPr>
        <w:t xml:space="preserve">Kruskall Wallis test </w:t>
      </w:r>
      <w:r w:rsidRPr="00F057EE">
        <w:rPr>
          <w:rFonts w:asciiTheme="majorBidi" w:hAnsiTheme="majorBidi" w:cstheme="majorBidi"/>
          <w:spacing w:val="-4"/>
          <w:sz w:val="28"/>
          <w:szCs w:val="28"/>
          <w:lang w:bidi="ar-EG"/>
        </w:rPr>
        <w:t>was used to compare more than two groups as regards quantitative variables instead of ANOVA in non parametric data (SD&gt;50% mean).</w:t>
      </w:r>
    </w:p>
    <w:p w:rsidR="007C1C85" w:rsidRPr="00F057EE" w:rsidRDefault="007C1C85" w:rsidP="00F057EE">
      <w:pPr>
        <w:numPr>
          <w:ilvl w:val="0"/>
          <w:numId w:val="13"/>
        </w:numPr>
        <w:bidi w:val="0"/>
        <w:spacing w:before="120" w:after="0" w:line="400" w:lineRule="atLeast"/>
        <w:ind w:left="357" w:hanging="357"/>
        <w:jc w:val="both"/>
        <w:rPr>
          <w:rFonts w:asciiTheme="majorBidi" w:hAnsiTheme="majorBidi" w:cstheme="majorBidi"/>
          <w:spacing w:val="-4"/>
          <w:sz w:val="28"/>
          <w:szCs w:val="28"/>
          <w:lang w:bidi="ar-EG"/>
        </w:rPr>
      </w:pPr>
      <w:r w:rsidRPr="00F057EE">
        <w:rPr>
          <w:rFonts w:asciiTheme="majorBidi" w:hAnsiTheme="majorBidi" w:cstheme="majorBidi"/>
          <w:b/>
          <w:bCs/>
          <w:spacing w:val="-4"/>
          <w:sz w:val="28"/>
          <w:szCs w:val="28"/>
          <w:lang w:bidi="ar-EG"/>
        </w:rPr>
        <w:t>Spearman Correlation coefficient</w:t>
      </w:r>
      <w:r w:rsidRPr="00F057EE">
        <w:rPr>
          <w:rFonts w:asciiTheme="majorBidi" w:hAnsiTheme="majorBidi" w:cstheme="majorBidi"/>
          <w:spacing w:val="-4"/>
          <w:sz w:val="28"/>
          <w:szCs w:val="28"/>
          <w:lang w:bidi="ar-EG"/>
        </w:rPr>
        <w:t xml:space="preserve"> test was used to rank different variables against each others positively or inversely.</w:t>
      </w:r>
    </w:p>
    <w:p w:rsidR="007C1C85" w:rsidRPr="00D03E9B" w:rsidRDefault="007C1C85" w:rsidP="00C83401">
      <w:pPr>
        <w:autoSpaceDE w:val="0"/>
        <w:autoSpaceDN w:val="0"/>
        <w:bidi w:val="0"/>
        <w:adjustRightInd w:val="0"/>
        <w:spacing w:before="240" w:after="0" w:line="420" w:lineRule="atLeast"/>
        <w:jc w:val="lowKashida"/>
        <w:rPr>
          <w:rFonts w:asciiTheme="majorBidi" w:hAnsiTheme="majorBidi" w:cstheme="majorBidi"/>
          <w:sz w:val="28"/>
          <w:szCs w:val="28"/>
        </w:rPr>
      </w:pPr>
      <w:r w:rsidRPr="00D03E9B">
        <w:rPr>
          <w:rFonts w:asciiTheme="majorBidi" w:hAnsiTheme="majorBidi" w:cstheme="majorBidi"/>
          <w:b/>
          <w:bCs/>
          <w:i/>
          <w:iCs/>
          <w:sz w:val="28"/>
          <w:szCs w:val="28"/>
        </w:rPr>
        <w:t>Significance level (p) was expressed as follows:</w:t>
      </w:r>
    </w:p>
    <w:p w:rsidR="007C1C85" w:rsidRPr="00D03E9B" w:rsidRDefault="007C1C85" w:rsidP="00C83401">
      <w:pPr>
        <w:numPr>
          <w:ilvl w:val="0"/>
          <w:numId w:val="11"/>
        </w:numPr>
        <w:bidi w:val="0"/>
        <w:spacing w:before="240" w:after="0" w:line="420" w:lineRule="atLeast"/>
        <w:ind w:left="0" w:firstLine="880"/>
        <w:jc w:val="lowKashida"/>
        <w:rPr>
          <w:rFonts w:asciiTheme="majorBidi" w:hAnsiTheme="majorBidi" w:cstheme="majorBidi"/>
          <w:b/>
          <w:bCs/>
          <w:i/>
          <w:iCs/>
          <w:sz w:val="28"/>
          <w:szCs w:val="28"/>
        </w:rPr>
      </w:pPr>
      <w:r w:rsidRPr="00D03E9B">
        <w:rPr>
          <w:rFonts w:asciiTheme="majorBidi" w:hAnsiTheme="majorBidi" w:cstheme="majorBidi"/>
          <w:b/>
          <w:bCs/>
          <w:i/>
          <w:iCs/>
          <w:sz w:val="28"/>
          <w:szCs w:val="28"/>
        </w:rPr>
        <w:t>p</w:t>
      </w:r>
      <w:r w:rsidRPr="00D03E9B">
        <w:rPr>
          <w:rFonts w:asciiTheme="majorBidi" w:hAnsiTheme="majorBidi" w:cstheme="majorBidi"/>
          <w:sz w:val="28"/>
          <w:szCs w:val="28"/>
        </w:rPr>
        <w:t xml:space="preserve"> &gt; 0.05 is non-significant </w:t>
      </w:r>
      <w:r w:rsidRPr="00D03E9B">
        <w:rPr>
          <w:rFonts w:asciiTheme="majorBidi" w:hAnsiTheme="majorBidi" w:cstheme="majorBidi"/>
          <w:b/>
          <w:bCs/>
          <w:i/>
          <w:iCs/>
          <w:sz w:val="28"/>
          <w:szCs w:val="28"/>
        </w:rPr>
        <w:t>(NS)</w:t>
      </w:r>
    </w:p>
    <w:p w:rsidR="007C1C85" w:rsidRPr="00D03E9B" w:rsidRDefault="007C1C85" w:rsidP="00F057EE">
      <w:pPr>
        <w:numPr>
          <w:ilvl w:val="0"/>
          <w:numId w:val="11"/>
        </w:numPr>
        <w:bidi w:val="0"/>
        <w:spacing w:after="0" w:line="420" w:lineRule="atLeast"/>
        <w:ind w:left="0" w:firstLine="880"/>
        <w:jc w:val="lowKashida"/>
        <w:rPr>
          <w:rFonts w:asciiTheme="majorBidi" w:hAnsiTheme="majorBidi" w:cstheme="majorBidi"/>
          <w:b/>
          <w:bCs/>
          <w:i/>
          <w:iCs/>
          <w:sz w:val="28"/>
          <w:szCs w:val="28"/>
        </w:rPr>
      </w:pPr>
      <w:r w:rsidRPr="00D03E9B">
        <w:rPr>
          <w:rFonts w:asciiTheme="majorBidi" w:hAnsiTheme="majorBidi" w:cstheme="majorBidi"/>
          <w:b/>
          <w:bCs/>
          <w:i/>
          <w:iCs/>
          <w:sz w:val="28"/>
          <w:szCs w:val="28"/>
        </w:rPr>
        <w:t>p</w:t>
      </w:r>
      <w:r w:rsidRPr="00D03E9B">
        <w:rPr>
          <w:rFonts w:asciiTheme="majorBidi" w:hAnsiTheme="majorBidi" w:cstheme="majorBidi"/>
          <w:sz w:val="28"/>
          <w:szCs w:val="28"/>
        </w:rPr>
        <w:t xml:space="preserve"> &lt; 0.05 is significant </w:t>
      </w:r>
      <w:r w:rsidRPr="00D03E9B">
        <w:rPr>
          <w:rFonts w:asciiTheme="majorBidi" w:hAnsiTheme="majorBidi" w:cstheme="majorBidi"/>
          <w:b/>
          <w:bCs/>
          <w:i/>
          <w:iCs/>
          <w:sz w:val="28"/>
          <w:szCs w:val="28"/>
        </w:rPr>
        <w:t>(S)</w:t>
      </w:r>
    </w:p>
    <w:p w:rsidR="007C1C85" w:rsidRDefault="007C1C85" w:rsidP="00F057EE">
      <w:pPr>
        <w:numPr>
          <w:ilvl w:val="0"/>
          <w:numId w:val="11"/>
        </w:numPr>
        <w:bidi w:val="0"/>
        <w:spacing w:after="0" w:line="420" w:lineRule="atLeast"/>
        <w:ind w:left="0" w:firstLine="880"/>
        <w:jc w:val="lowKashida"/>
        <w:rPr>
          <w:rFonts w:asciiTheme="majorBidi" w:hAnsiTheme="majorBidi" w:cstheme="majorBidi"/>
          <w:b/>
          <w:bCs/>
          <w:i/>
          <w:iCs/>
          <w:sz w:val="28"/>
          <w:szCs w:val="28"/>
        </w:rPr>
      </w:pPr>
      <w:proofErr w:type="gramStart"/>
      <w:r w:rsidRPr="00D03E9B">
        <w:rPr>
          <w:rFonts w:asciiTheme="majorBidi" w:hAnsiTheme="majorBidi" w:cstheme="majorBidi"/>
          <w:b/>
          <w:bCs/>
          <w:i/>
          <w:iCs/>
          <w:sz w:val="28"/>
          <w:szCs w:val="28"/>
        </w:rPr>
        <w:t>p</w:t>
      </w:r>
      <w:proofErr w:type="gramEnd"/>
      <w:r w:rsidRPr="00D03E9B">
        <w:rPr>
          <w:rFonts w:asciiTheme="majorBidi" w:hAnsiTheme="majorBidi" w:cstheme="majorBidi"/>
          <w:sz w:val="28"/>
          <w:szCs w:val="28"/>
        </w:rPr>
        <w:t xml:space="preserve"> &lt; 0.01 is highly significant </w:t>
      </w:r>
      <w:r w:rsidRPr="00D03E9B">
        <w:rPr>
          <w:rFonts w:asciiTheme="majorBidi" w:hAnsiTheme="majorBidi" w:cstheme="majorBidi"/>
          <w:b/>
          <w:bCs/>
          <w:i/>
          <w:iCs/>
          <w:sz w:val="28"/>
          <w:szCs w:val="28"/>
        </w:rPr>
        <w:t>(HS).</w:t>
      </w:r>
    </w:p>
    <w:p w:rsidR="00F057EE" w:rsidRPr="00D03E9B" w:rsidRDefault="00F057EE" w:rsidP="00F057EE">
      <w:pPr>
        <w:numPr>
          <w:ilvl w:val="0"/>
          <w:numId w:val="11"/>
        </w:numPr>
        <w:bidi w:val="0"/>
        <w:spacing w:after="0" w:line="420" w:lineRule="atLeast"/>
        <w:ind w:left="0" w:firstLine="880"/>
        <w:jc w:val="lowKashida"/>
        <w:rPr>
          <w:rFonts w:asciiTheme="majorBidi" w:hAnsiTheme="majorBidi" w:cstheme="majorBidi"/>
          <w:b/>
          <w:bCs/>
          <w:i/>
          <w:iCs/>
          <w:sz w:val="28"/>
          <w:szCs w:val="28"/>
        </w:rPr>
        <w:sectPr w:rsidR="00F057EE" w:rsidRPr="00D03E9B" w:rsidSect="00583B2C">
          <w:headerReference w:type="default" r:id="rId101"/>
          <w:type w:val="nextColumn"/>
          <w:pgSz w:w="11906" w:h="16838" w:code="9"/>
          <w:pgMar w:top="1701" w:right="2353" w:bottom="3402" w:left="2353" w:header="1077" w:footer="3119" w:gutter="0"/>
          <w:cols w:space="720"/>
          <w:bidi/>
          <w:rtlGutter/>
          <w:docGrid w:linePitch="360"/>
        </w:sectPr>
      </w:pPr>
    </w:p>
    <w:p w:rsidR="00F057EE" w:rsidRDefault="00555AC2" w:rsidP="00F057EE">
      <w:pPr>
        <w:bidi w:val="0"/>
        <w:spacing w:after="0" w:line="420" w:lineRule="atLeast"/>
        <w:jc w:val="center"/>
        <w:rPr>
          <w:rFonts w:asciiTheme="majorBidi" w:hAnsiTheme="majorBidi" w:cstheme="majorBidi"/>
          <w:b/>
          <w:bCs/>
          <w:lang w:bidi="ar-EG"/>
        </w:rPr>
      </w:pPr>
      <w:r>
        <w:rPr>
          <w:rFonts w:asciiTheme="majorBidi" w:hAnsiTheme="majorBidi" w:cstheme="majorBidi"/>
          <w:b/>
          <w:bCs/>
          <w:sz w:val="28"/>
          <w:szCs w:val="28"/>
          <w:lang w:bidi="ar-EG"/>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25pt;height:421.5pt" o:bordertopcolor="this" o:borderleftcolor="this" o:borderbottomcolor="this" o:borderrightcolor="this">
            <v:imagedata r:id="rId102" o:title="NKG2D HOS 14 -copy 1"/>
            <w10:bordertop type="single" width="12"/>
            <w10:borderleft type="single" width="12"/>
            <w10:borderbottom type="single" width="12"/>
            <w10:borderright type="single" width="12"/>
          </v:shape>
        </w:pict>
      </w:r>
    </w:p>
    <w:p w:rsidR="007C1C85" w:rsidRPr="00D03E9B" w:rsidRDefault="00F057EE" w:rsidP="00F057EE">
      <w:pPr>
        <w:bidi w:val="0"/>
        <w:spacing w:before="240" w:after="0" w:line="240" w:lineRule="auto"/>
        <w:ind w:left="1274" w:hanging="1274"/>
        <w:jc w:val="both"/>
        <w:rPr>
          <w:rFonts w:asciiTheme="majorBidi" w:hAnsiTheme="majorBidi" w:cstheme="majorBidi"/>
          <w:b/>
          <w:bCs/>
          <w:sz w:val="28"/>
          <w:szCs w:val="28"/>
          <w:lang w:bidi="ar-EG"/>
        </w:rPr>
      </w:pPr>
      <w:bookmarkStart w:id="29" w:name="_Toc371492799"/>
      <w:r w:rsidRPr="000C7713">
        <w:rPr>
          <w:rFonts w:asciiTheme="majorBidi" w:hAnsiTheme="majorBidi" w:cstheme="majorBidi"/>
          <w:b/>
          <w:bCs/>
        </w:rPr>
        <w:t>Figure (</w:t>
      </w:r>
      <w:r w:rsidRPr="000C7713">
        <w:rPr>
          <w:rFonts w:asciiTheme="majorBidi" w:hAnsiTheme="majorBidi" w:cstheme="majorBidi"/>
          <w:b/>
          <w:bCs/>
        </w:rPr>
        <w:fldChar w:fldCharType="begin"/>
      </w:r>
      <w:r w:rsidRPr="000C7713">
        <w:rPr>
          <w:rFonts w:asciiTheme="majorBidi" w:hAnsiTheme="majorBidi" w:cstheme="majorBidi"/>
          <w:b/>
          <w:bCs/>
        </w:rPr>
        <w:instrText xml:space="preserve"> SEQ Figure \* ARABIC </w:instrText>
      </w:r>
      <w:r w:rsidRPr="000C7713">
        <w:rPr>
          <w:rFonts w:asciiTheme="majorBidi" w:hAnsiTheme="majorBidi" w:cstheme="majorBidi"/>
          <w:b/>
          <w:bCs/>
        </w:rPr>
        <w:fldChar w:fldCharType="separate"/>
      </w:r>
      <w:r w:rsidR="00682BD3">
        <w:rPr>
          <w:rFonts w:asciiTheme="majorBidi" w:hAnsiTheme="majorBidi" w:cstheme="majorBidi"/>
          <w:b/>
          <w:bCs/>
          <w:noProof/>
        </w:rPr>
        <w:t>18</w:t>
      </w:r>
      <w:r w:rsidRPr="000C7713">
        <w:rPr>
          <w:rFonts w:asciiTheme="majorBidi" w:hAnsiTheme="majorBidi" w:cstheme="majorBidi"/>
          <w:b/>
          <w:bCs/>
        </w:rPr>
        <w:fldChar w:fldCharType="end"/>
      </w:r>
      <w:r w:rsidRPr="000C7713">
        <w:rPr>
          <w:rFonts w:asciiTheme="majorBidi" w:hAnsiTheme="majorBidi" w:cstheme="majorBidi"/>
          <w:b/>
          <w:bCs/>
        </w:rPr>
        <w:t>):</w:t>
      </w:r>
      <w:r w:rsidRPr="000C7713">
        <w:rPr>
          <w:rFonts w:asciiTheme="majorBidi" w:hAnsiTheme="majorBidi" w:cstheme="majorBidi"/>
          <w:color w:val="231F20"/>
        </w:rPr>
        <w:tab/>
      </w:r>
      <w:r w:rsidR="007C1C85" w:rsidRPr="00D03E9B">
        <w:rPr>
          <w:rFonts w:asciiTheme="majorBidi" w:hAnsiTheme="majorBidi" w:cstheme="majorBidi"/>
          <w:lang w:bidi="ar-EG"/>
        </w:rPr>
        <w:t>Gating strategy of NKG2D</w:t>
      </w:r>
      <w:r w:rsidR="007C1C85" w:rsidRPr="00D03E9B">
        <w:rPr>
          <w:rFonts w:asciiTheme="majorBidi" w:hAnsiTheme="majorBidi" w:cstheme="majorBidi"/>
          <w:vertAlign w:val="superscript"/>
          <w:lang w:bidi="ar-EG"/>
        </w:rPr>
        <w:t>+</w:t>
      </w:r>
      <w:r w:rsidR="007C1C85" w:rsidRPr="00D03E9B">
        <w:rPr>
          <w:rFonts w:asciiTheme="majorBidi" w:hAnsiTheme="majorBidi" w:cstheme="majorBidi"/>
          <w:lang w:bidi="ar-EG"/>
        </w:rPr>
        <w:t xml:space="preserve"> NK cells and T lymphocytes; Histogram (1): Gating of lymphocytes according to forward and side scatter criteria. Histogram (2): Gating of CD3</w:t>
      </w:r>
      <w:r w:rsidR="007C1C85" w:rsidRPr="00D03E9B">
        <w:rPr>
          <w:rFonts w:asciiTheme="majorBidi" w:hAnsiTheme="majorBidi" w:cstheme="majorBidi"/>
          <w:vertAlign w:val="superscript"/>
          <w:lang w:bidi="ar-EG"/>
        </w:rPr>
        <w:t>+</w:t>
      </w:r>
      <w:r w:rsidR="007C1C85" w:rsidRPr="00D03E9B">
        <w:rPr>
          <w:rFonts w:asciiTheme="majorBidi" w:hAnsiTheme="majorBidi" w:cstheme="majorBidi"/>
          <w:lang w:bidi="ar-EG"/>
        </w:rPr>
        <w:t xml:space="preserve"> and CD3</w:t>
      </w:r>
      <w:r w:rsidR="007C1C85" w:rsidRPr="00D03E9B">
        <w:rPr>
          <w:rFonts w:asciiTheme="majorBidi" w:hAnsiTheme="majorBidi" w:cstheme="majorBidi"/>
          <w:vertAlign w:val="superscript"/>
          <w:lang w:bidi="ar-EG"/>
        </w:rPr>
        <w:t>-</w:t>
      </w:r>
      <w:r w:rsidR="007C1C85" w:rsidRPr="00D03E9B">
        <w:rPr>
          <w:rFonts w:asciiTheme="majorBidi" w:hAnsiTheme="majorBidi" w:cstheme="majorBidi"/>
          <w:lang w:bidi="ar-EG"/>
        </w:rPr>
        <w:t xml:space="preserve"> cells versus side scatter. Histogram (3): Gating of CD3</w:t>
      </w:r>
      <w:r w:rsidR="007C1C85" w:rsidRPr="00D03E9B">
        <w:rPr>
          <w:rFonts w:asciiTheme="majorBidi" w:hAnsiTheme="majorBidi" w:cstheme="majorBidi"/>
          <w:vertAlign w:val="superscript"/>
          <w:lang w:bidi="ar-EG"/>
        </w:rPr>
        <w:t>-</w:t>
      </w:r>
      <w:r w:rsidR="007C1C85" w:rsidRPr="00D03E9B">
        <w:rPr>
          <w:rFonts w:asciiTheme="majorBidi" w:hAnsiTheme="majorBidi" w:cstheme="majorBidi"/>
          <w:lang w:bidi="ar-EG"/>
        </w:rPr>
        <w:t xml:space="preserve"> CD56</w:t>
      </w:r>
      <w:r w:rsidR="007C1C85" w:rsidRPr="00D03E9B">
        <w:rPr>
          <w:rFonts w:asciiTheme="majorBidi" w:hAnsiTheme="majorBidi" w:cstheme="majorBidi"/>
          <w:vertAlign w:val="superscript"/>
          <w:lang w:bidi="ar-EG"/>
        </w:rPr>
        <w:t>+</w:t>
      </w:r>
      <w:r w:rsidR="007C1C85" w:rsidRPr="00D03E9B">
        <w:rPr>
          <w:rFonts w:asciiTheme="majorBidi" w:hAnsiTheme="majorBidi" w:cstheme="majorBidi"/>
          <w:lang w:bidi="ar-EG"/>
        </w:rPr>
        <w:t xml:space="preserve"> cells (NK cells). Histogram (4): Gating of NKG2D</w:t>
      </w:r>
      <w:r w:rsidR="007C1C85" w:rsidRPr="00D03E9B">
        <w:rPr>
          <w:rFonts w:asciiTheme="majorBidi" w:hAnsiTheme="majorBidi" w:cstheme="majorBidi"/>
          <w:vertAlign w:val="superscript"/>
          <w:lang w:bidi="ar-EG"/>
        </w:rPr>
        <w:t>+</w:t>
      </w:r>
      <w:r w:rsidR="007C1C85" w:rsidRPr="00D03E9B">
        <w:rPr>
          <w:rFonts w:asciiTheme="majorBidi" w:hAnsiTheme="majorBidi" w:cstheme="majorBidi"/>
          <w:lang w:bidi="ar-EG"/>
        </w:rPr>
        <w:t xml:space="preserve"> NK cells (CD3</w:t>
      </w:r>
      <w:r w:rsidR="007C1C85" w:rsidRPr="00D03E9B">
        <w:rPr>
          <w:rFonts w:asciiTheme="majorBidi" w:hAnsiTheme="majorBidi" w:cstheme="majorBidi"/>
          <w:vertAlign w:val="superscript"/>
          <w:lang w:bidi="ar-EG"/>
        </w:rPr>
        <w:t>-</w:t>
      </w:r>
      <w:r w:rsidR="007C1C85" w:rsidRPr="00D03E9B">
        <w:rPr>
          <w:rFonts w:asciiTheme="majorBidi" w:hAnsiTheme="majorBidi" w:cstheme="majorBidi"/>
          <w:lang w:bidi="ar-EG"/>
        </w:rPr>
        <w:t xml:space="preserve"> CD56</w:t>
      </w:r>
      <w:r w:rsidR="007C1C85" w:rsidRPr="00D03E9B">
        <w:rPr>
          <w:rFonts w:asciiTheme="majorBidi" w:hAnsiTheme="majorBidi" w:cstheme="majorBidi"/>
          <w:vertAlign w:val="superscript"/>
          <w:lang w:bidi="ar-EG"/>
        </w:rPr>
        <w:t>+</w:t>
      </w:r>
      <w:r w:rsidR="007C1C85" w:rsidRPr="00D03E9B">
        <w:rPr>
          <w:rFonts w:asciiTheme="majorBidi" w:hAnsiTheme="majorBidi" w:cstheme="majorBidi"/>
          <w:lang w:bidi="ar-EG"/>
        </w:rPr>
        <w:t xml:space="preserve"> NKG2D</w:t>
      </w:r>
      <w:r w:rsidR="007C1C85" w:rsidRPr="00D03E9B">
        <w:rPr>
          <w:rFonts w:asciiTheme="majorBidi" w:hAnsiTheme="majorBidi" w:cstheme="majorBidi"/>
          <w:vertAlign w:val="superscript"/>
          <w:lang w:bidi="ar-EG"/>
        </w:rPr>
        <w:t>+</w:t>
      </w:r>
      <w:r w:rsidR="007C1C85" w:rsidRPr="00D03E9B">
        <w:rPr>
          <w:rFonts w:asciiTheme="majorBidi" w:hAnsiTheme="majorBidi" w:cstheme="majorBidi"/>
          <w:lang w:bidi="ar-EG"/>
        </w:rPr>
        <w:t xml:space="preserve"> NK cells) representing 93.4% of NK cells in the selected patient sample. Histogram (5): Gating of CD3</w:t>
      </w:r>
      <w:r w:rsidR="007C1C85" w:rsidRPr="00D03E9B">
        <w:rPr>
          <w:rFonts w:asciiTheme="majorBidi" w:hAnsiTheme="majorBidi" w:cstheme="majorBidi"/>
          <w:vertAlign w:val="superscript"/>
          <w:lang w:bidi="ar-EG"/>
        </w:rPr>
        <w:t>+</w:t>
      </w:r>
      <w:r w:rsidR="007C1C85" w:rsidRPr="00D03E9B">
        <w:rPr>
          <w:rFonts w:asciiTheme="majorBidi" w:hAnsiTheme="majorBidi" w:cstheme="majorBidi"/>
          <w:lang w:bidi="ar-EG"/>
        </w:rPr>
        <w:t>CD56</w:t>
      </w:r>
      <w:r w:rsidR="007C1C85" w:rsidRPr="00D03E9B">
        <w:rPr>
          <w:rFonts w:asciiTheme="majorBidi" w:hAnsiTheme="majorBidi" w:cstheme="majorBidi"/>
          <w:vertAlign w:val="superscript"/>
          <w:lang w:bidi="ar-EG"/>
        </w:rPr>
        <w:t>-</w:t>
      </w:r>
      <w:r w:rsidR="007C1C85" w:rsidRPr="00D03E9B">
        <w:rPr>
          <w:rFonts w:asciiTheme="majorBidi" w:hAnsiTheme="majorBidi" w:cstheme="majorBidi"/>
          <w:lang w:bidi="ar-EG"/>
        </w:rPr>
        <w:t xml:space="preserve"> cells (T cells). Histogram (6): Gating of NKG2D</w:t>
      </w:r>
      <w:r w:rsidR="007C1C85" w:rsidRPr="00D03E9B">
        <w:rPr>
          <w:rFonts w:asciiTheme="majorBidi" w:hAnsiTheme="majorBidi" w:cstheme="majorBidi"/>
          <w:vertAlign w:val="superscript"/>
          <w:lang w:bidi="ar-EG"/>
        </w:rPr>
        <w:t xml:space="preserve">+ </w:t>
      </w:r>
      <w:r w:rsidR="007C1C85" w:rsidRPr="00D03E9B">
        <w:rPr>
          <w:rFonts w:asciiTheme="majorBidi" w:hAnsiTheme="majorBidi" w:cstheme="majorBidi"/>
          <w:lang w:bidi="ar-EG"/>
        </w:rPr>
        <w:t>T cells (CD3</w:t>
      </w:r>
      <w:r w:rsidR="007C1C85" w:rsidRPr="00D03E9B">
        <w:rPr>
          <w:rFonts w:asciiTheme="majorBidi" w:hAnsiTheme="majorBidi" w:cstheme="majorBidi"/>
          <w:vertAlign w:val="superscript"/>
          <w:lang w:bidi="ar-EG"/>
        </w:rPr>
        <w:t>+</w:t>
      </w:r>
      <w:r w:rsidR="007C1C85" w:rsidRPr="00D03E9B">
        <w:rPr>
          <w:rFonts w:asciiTheme="majorBidi" w:hAnsiTheme="majorBidi" w:cstheme="majorBidi"/>
          <w:lang w:bidi="ar-EG"/>
        </w:rPr>
        <w:t>CD56</w:t>
      </w:r>
      <w:r w:rsidR="007C1C85" w:rsidRPr="00D03E9B">
        <w:rPr>
          <w:rFonts w:asciiTheme="majorBidi" w:hAnsiTheme="majorBidi" w:cstheme="majorBidi"/>
          <w:vertAlign w:val="superscript"/>
          <w:lang w:bidi="ar-EG"/>
        </w:rPr>
        <w:t xml:space="preserve">- </w:t>
      </w:r>
      <w:r w:rsidR="007C1C85" w:rsidRPr="00D03E9B">
        <w:rPr>
          <w:rFonts w:asciiTheme="majorBidi" w:hAnsiTheme="majorBidi" w:cstheme="majorBidi"/>
          <w:lang w:bidi="ar-EG"/>
        </w:rPr>
        <w:t>NKG2D</w:t>
      </w:r>
      <w:r w:rsidR="007C1C85" w:rsidRPr="00D03E9B">
        <w:rPr>
          <w:rFonts w:asciiTheme="majorBidi" w:hAnsiTheme="majorBidi" w:cstheme="majorBidi"/>
          <w:vertAlign w:val="superscript"/>
          <w:lang w:bidi="ar-EG"/>
        </w:rPr>
        <w:t>+</w:t>
      </w:r>
      <w:r w:rsidR="007C1C85" w:rsidRPr="00D03E9B">
        <w:rPr>
          <w:rFonts w:asciiTheme="majorBidi" w:hAnsiTheme="majorBidi" w:cstheme="majorBidi"/>
          <w:lang w:bidi="ar-EG"/>
        </w:rPr>
        <w:t xml:space="preserve"> cells) representing 94.9% of T cells in the selected example; yellow fluorescence: anti CD3 PE, red fluorescence: anti CD56 PerCp, green fluorescence: anti NKG2D FITC.</w:t>
      </w:r>
      <w:bookmarkEnd w:id="29"/>
    </w:p>
    <w:p w:rsidR="00F057EE" w:rsidRDefault="00F057EE" w:rsidP="00C83401">
      <w:pPr>
        <w:bidi w:val="0"/>
        <w:spacing w:before="240" w:after="0" w:line="420" w:lineRule="atLeast"/>
        <w:jc w:val="center"/>
        <w:rPr>
          <w:rFonts w:asciiTheme="majorBidi" w:hAnsiTheme="majorBidi" w:cstheme="majorBidi"/>
          <w:b/>
          <w:bCs/>
          <w:sz w:val="52"/>
          <w:szCs w:val="52"/>
          <w:lang w:bidi="ar-EG"/>
        </w:rPr>
        <w:sectPr w:rsidR="00F057EE" w:rsidSect="00583B2C">
          <w:type w:val="nextColumn"/>
          <w:pgSz w:w="11906" w:h="16838" w:code="9"/>
          <w:pgMar w:top="1701" w:right="2353" w:bottom="3402" w:left="2353" w:header="1077" w:footer="3119" w:gutter="0"/>
          <w:cols w:space="708"/>
          <w:bidi/>
          <w:rtlGutter/>
          <w:docGrid w:linePitch="360"/>
        </w:sectPr>
      </w:pPr>
    </w:p>
    <w:p w:rsidR="007C1C85" w:rsidRPr="00F057EE" w:rsidRDefault="00F057EE" w:rsidP="00F057EE">
      <w:pPr>
        <w:pStyle w:val="Heading1"/>
        <w:spacing w:before="240"/>
        <w:jc w:val="center"/>
        <w:rPr>
          <w:rFonts w:ascii="Britannic Bold" w:hAnsi="Britannic Bold"/>
          <w:b w:val="0"/>
          <w:bCs w:val="0"/>
          <w:color w:val="auto"/>
          <w:sz w:val="48"/>
          <w:szCs w:val="48"/>
        </w:rPr>
      </w:pPr>
      <w:bookmarkStart w:id="30" w:name="_Toc371492098"/>
      <w:r w:rsidRPr="00F057EE">
        <w:rPr>
          <w:rFonts w:ascii="Britannic Bold" w:hAnsi="Britannic Bold"/>
          <w:b w:val="0"/>
          <w:bCs w:val="0"/>
          <w:color w:val="auto"/>
          <w:sz w:val="48"/>
          <w:szCs w:val="48"/>
        </w:rPr>
        <w:lastRenderedPageBreak/>
        <w:t>Results</w:t>
      </w:r>
      <w:bookmarkEnd w:id="30"/>
    </w:p>
    <w:p w:rsidR="00F057EE" w:rsidRPr="00F057EE" w:rsidRDefault="00F057EE" w:rsidP="00F057EE">
      <w:pPr>
        <w:keepNext/>
        <w:framePr w:dropCap="drop" w:lines="2" w:wrap="around" w:vAnchor="text" w:hAnchor="text"/>
        <w:bidi w:val="0"/>
        <w:spacing w:before="240" w:after="0" w:line="840" w:lineRule="exact"/>
        <w:jc w:val="lowKashida"/>
        <w:textAlignment w:val="baseline"/>
        <w:rPr>
          <w:rFonts w:ascii="BlackChancery" w:hAnsiTheme="majorBidi" w:cstheme="majorBidi"/>
          <w:position w:val="5"/>
          <w:sz w:val="72"/>
          <w:szCs w:val="72"/>
        </w:rPr>
      </w:pPr>
      <w:r w:rsidRPr="00F057EE">
        <w:rPr>
          <w:rFonts w:ascii="BlackChancery" w:hAnsiTheme="majorBidi" w:cstheme="majorBidi"/>
          <w:position w:val="5"/>
          <w:sz w:val="72"/>
          <w:szCs w:val="72"/>
        </w:rPr>
        <w:t>T</w:t>
      </w:r>
    </w:p>
    <w:p w:rsidR="007C1C85" w:rsidRPr="00D03E9B" w:rsidRDefault="007C1C85" w:rsidP="00F057EE">
      <w:pPr>
        <w:bidi w:val="0"/>
        <w:spacing w:before="240" w:after="0" w:line="420" w:lineRule="atLeast"/>
        <w:jc w:val="lowKashida"/>
        <w:rPr>
          <w:rFonts w:asciiTheme="majorBidi" w:hAnsiTheme="majorBidi" w:cstheme="majorBidi"/>
          <w:sz w:val="28"/>
          <w:szCs w:val="28"/>
        </w:rPr>
      </w:pPr>
      <w:r w:rsidRPr="00D03E9B">
        <w:rPr>
          <w:rFonts w:asciiTheme="majorBidi" w:hAnsiTheme="majorBidi" w:cstheme="majorBidi"/>
          <w:sz w:val="28"/>
          <w:szCs w:val="28"/>
        </w:rPr>
        <w:t>he present study was conducted on fourty patients enrolled from Ain Shams University Internal Medicine Hospital and Nasr City Police Hospital, in addition to twenty age and sex matched healthy individuals as a control group.</w:t>
      </w:r>
    </w:p>
    <w:p w:rsidR="007C1C85" w:rsidRPr="00D03E9B" w:rsidRDefault="007C1C85" w:rsidP="00C83401">
      <w:pPr>
        <w:bidi w:val="0"/>
        <w:spacing w:before="240" w:after="0" w:line="420" w:lineRule="atLeast"/>
        <w:ind w:firstLine="720"/>
        <w:jc w:val="lowKashida"/>
        <w:rPr>
          <w:rFonts w:asciiTheme="majorBidi" w:hAnsiTheme="majorBidi" w:cstheme="majorBidi"/>
          <w:sz w:val="28"/>
          <w:szCs w:val="28"/>
        </w:rPr>
      </w:pPr>
      <w:r w:rsidRPr="00D03E9B">
        <w:rPr>
          <w:rFonts w:asciiTheme="majorBidi" w:hAnsiTheme="majorBidi" w:cstheme="majorBidi"/>
          <w:sz w:val="28"/>
          <w:szCs w:val="28"/>
        </w:rPr>
        <w:t xml:space="preserve">Patients' group included </w:t>
      </w:r>
      <w:r w:rsidRPr="00D03E9B">
        <w:rPr>
          <w:rFonts w:asciiTheme="majorBidi" w:hAnsiTheme="majorBidi" w:cstheme="majorBidi"/>
          <w:sz w:val="28"/>
          <w:szCs w:val="28"/>
          <w:lang w:bidi="ar-EG"/>
        </w:rPr>
        <w:t xml:space="preserve">21 males and 19 females with age ranged between 32-45 years </w:t>
      </w:r>
      <w:r w:rsidRPr="00D03E9B">
        <w:rPr>
          <w:rFonts w:asciiTheme="majorBidi" w:hAnsiTheme="majorBidi" w:cstheme="majorBidi"/>
          <w:sz w:val="28"/>
          <w:szCs w:val="28"/>
        </w:rPr>
        <w:t>(</w:t>
      </w:r>
      <w:r w:rsidRPr="00D03E9B">
        <w:rPr>
          <w:rFonts w:asciiTheme="majorBidi" w:hAnsiTheme="majorBidi" w:cstheme="majorBidi"/>
          <w:color w:val="000000"/>
          <w:sz w:val="28"/>
          <w:szCs w:val="28"/>
        </w:rPr>
        <w:t>mean</w:t>
      </w:r>
      <w:r w:rsidRPr="00D03E9B">
        <w:rPr>
          <w:rFonts w:asciiTheme="majorBidi" w:hAnsiTheme="majorBidi" w:cstheme="majorBidi"/>
          <w:color w:val="292526"/>
          <w:sz w:val="28"/>
          <w:szCs w:val="28"/>
        </w:rPr>
        <w:t xml:space="preserve"> ±</w:t>
      </w:r>
      <w:r w:rsidRPr="00D03E9B">
        <w:rPr>
          <w:rFonts w:asciiTheme="majorBidi" w:hAnsiTheme="majorBidi" w:cstheme="majorBidi"/>
          <w:color w:val="000000"/>
          <w:sz w:val="28"/>
          <w:szCs w:val="28"/>
        </w:rPr>
        <w:t>SD; 36.5</w:t>
      </w:r>
      <w:r w:rsidRPr="00D03E9B">
        <w:rPr>
          <w:rFonts w:asciiTheme="majorBidi" w:hAnsiTheme="majorBidi" w:cstheme="majorBidi"/>
          <w:color w:val="292526"/>
          <w:sz w:val="28"/>
          <w:szCs w:val="28"/>
        </w:rPr>
        <w:t>±</w:t>
      </w:r>
      <w:r w:rsidRPr="00D03E9B">
        <w:rPr>
          <w:rFonts w:asciiTheme="majorBidi" w:hAnsiTheme="majorBidi" w:cstheme="majorBidi"/>
          <w:color w:val="000000"/>
          <w:sz w:val="28"/>
          <w:szCs w:val="28"/>
        </w:rPr>
        <w:t xml:space="preserve">3.36). Meanwhile, controls included 11 males and 9 females with their age ranged between 33-40 years </w:t>
      </w:r>
      <w:r w:rsidRPr="00D03E9B">
        <w:rPr>
          <w:rFonts w:asciiTheme="majorBidi" w:hAnsiTheme="majorBidi" w:cstheme="majorBidi"/>
          <w:sz w:val="28"/>
          <w:szCs w:val="28"/>
        </w:rPr>
        <w:t>(</w:t>
      </w:r>
      <w:r w:rsidRPr="00D03E9B">
        <w:rPr>
          <w:rFonts w:asciiTheme="majorBidi" w:hAnsiTheme="majorBidi" w:cstheme="majorBidi"/>
          <w:color w:val="000000"/>
          <w:sz w:val="28"/>
          <w:szCs w:val="28"/>
        </w:rPr>
        <w:t>mean</w:t>
      </w:r>
      <w:r w:rsidRPr="00D03E9B">
        <w:rPr>
          <w:rFonts w:asciiTheme="majorBidi" w:hAnsiTheme="majorBidi" w:cstheme="majorBidi"/>
          <w:color w:val="292526"/>
          <w:sz w:val="28"/>
          <w:szCs w:val="28"/>
        </w:rPr>
        <w:t xml:space="preserve"> ±</w:t>
      </w:r>
      <w:r w:rsidRPr="00D03E9B">
        <w:rPr>
          <w:rFonts w:asciiTheme="majorBidi" w:hAnsiTheme="majorBidi" w:cstheme="majorBidi"/>
          <w:color w:val="000000"/>
          <w:sz w:val="28"/>
          <w:szCs w:val="28"/>
        </w:rPr>
        <w:t xml:space="preserve">SD; </w:t>
      </w:r>
      <w:r w:rsidRPr="00D03E9B">
        <w:rPr>
          <w:rFonts w:asciiTheme="majorBidi" w:hAnsiTheme="majorBidi" w:cstheme="majorBidi"/>
          <w:sz w:val="28"/>
          <w:szCs w:val="28"/>
        </w:rPr>
        <w:t>36.3</w:t>
      </w:r>
      <w:r w:rsidRPr="00D03E9B">
        <w:rPr>
          <w:rFonts w:asciiTheme="majorBidi" w:hAnsiTheme="majorBidi" w:cstheme="majorBidi"/>
          <w:color w:val="292526"/>
          <w:sz w:val="28"/>
          <w:szCs w:val="28"/>
        </w:rPr>
        <w:t>±</w:t>
      </w:r>
      <w:r w:rsidRPr="00D03E9B">
        <w:rPr>
          <w:rFonts w:asciiTheme="majorBidi" w:hAnsiTheme="majorBidi" w:cstheme="majorBidi"/>
          <w:sz w:val="28"/>
          <w:szCs w:val="28"/>
        </w:rPr>
        <w:t xml:space="preserve"> 2.13).</w:t>
      </w:r>
    </w:p>
    <w:p w:rsidR="007C1C85" w:rsidRPr="00D03E9B" w:rsidRDefault="007C1C85" w:rsidP="00C83401">
      <w:pPr>
        <w:bidi w:val="0"/>
        <w:spacing w:before="240" w:after="0" w:line="420" w:lineRule="atLeast"/>
        <w:ind w:firstLine="720"/>
        <w:jc w:val="lowKashida"/>
        <w:rPr>
          <w:rFonts w:asciiTheme="majorBidi" w:hAnsiTheme="majorBidi" w:cstheme="majorBidi"/>
          <w:color w:val="000000"/>
          <w:sz w:val="28"/>
          <w:szCs w:val="28"/>
        </w:rPr>
      </w:pPr>
      <w:r w:rsidRPr="00D03E9B">
        <w:rPr>
          <w:rFonts w:asciiTheme="majorBidi" w:hAnsiTheme="majorBidi" w:cstheme="majorBidi"/>
          <w:sz w:val="28"/>
          <w:szCs w:val="28"/>
        </w:rPr>
        <w:t>Furthermore, patients' group was subdivided according to level of viremia into 3 subgroups; mild</w:t>
      </w:r>
      <w:r w:rsidRPr="00D03E9B">
        <w:rPr>
          <w:rFonts w:asciiTheme="majorBidi" w:hAnsiTheme="majorBidi" w:cstheme="majorBidi"/>
          <w:color w:val="000000"/>
          <w:sz w:val="28"/>
          <w:szCs w:val="28"/>
        </w:rPr>
        <w:t>, moderate and severe viremia subgroups, which included 19, 7 and 14 patients, respectively.</w:t>
      </w:r>
    </w:p>
    <w:p w:rsidR="007C1C85" w:rsidRPr="00D03E9B" w:rsidRDefault="007C1C85" w:rsidP="00F057EE">
      <w:pPr>
        <w:numPr>
          <w:ilvl w:val="0"/>
          <w:numId w:val="24"/>
        </w:numPr>
        <w:bidi w:val="0"/>
        <w:spacing w:before="240" w:after="0" w:line="420" w:lineRule="atLeast"/>
        <w:ind w:left="360"/>
        <w:jc w:val="both"/>
        <w:rPr>
          <w:rFonts w:asciiTheme="majorBidi" w:hAnsiTheme="majorBidi" w:cstheme="majorBidi"/>
          <w:sz w:val="28"/>
          <w:szCs w:val="28"/>
        </w:rPr>
      </w:pPr>
      <w:r w:rsidRPr="00D03E9B">
        <w:rPr>
          <w:rFonts w:asciiTheme="majorBidi" w:hAnsiTheme="majorBidi" w:cstheme="majorBidi"/>
          <w:sz w:val="28"/>
          <w:szCs w:val="28"/>
        </w:rPr>
        <w:t>Descriptive data of controls and cases as regards liver function tests and quantitative HCV RNA by real time PCR is shown in table (1).</w:t>
      </w:r>
    </w:p>
    <w:p w:rsidR="007C1C85" w:rsidRPr="00D03E9B" w:rsidRDefault="007C1C85" w:rsidP="00F057EE">
      <w:pPr>
        <w:numPr>
          <w:ilvl w:val="0"/>
          <w:numId w:val="24"/>
        </w:numPr>
        <w:bidi w:val="0"/>
        <w:spacing w:before="240" w:after="0" w:line="420" w:lineRule="atLeast"/>
        <w:ind w:left="360"/>
        <w:jc w:val="both"/>
        <w:rPr>
          <w:rFonts w:asciiTheme="majorBidi" w:hAnsiTheme="majorBidi" w:cstheme="majorBidi"/>
          <w:sz w:val="28"/>
          <w:szCs w:val="28"/>
          <w:lang w:bidi="ar-EG"/>
        </w:rPr>
      </w:pPr>
      <w:r w:rsidRPr="00D03E9B">
        <w:rPr>
          <w:rFonts w:asciiTheme="majorBidi" w:hAnsiTheme="majorBidi" w:cstheme="majorBidi"/>
          <w:sz w:val="28"/>
          <w:szCs w:val="28"/>
        </w:rPr>
        <w:t xml:space="preserve">Descriptive data of </w:t>
      </w:r>
      <w:r w:rsidRPr="00D03E9B">
        <w:rPr>
          <w:rFonts w:asciiTheme="majorBidi" w:hAnsiTheme="majorBidi" w:cstheme="majorBidi"/>
          <w:sz w:val="28"/>
          <w:szCs w:val="28"/>
          <w:lang w:bidi="ar-EG"/>
        </w:rPr>
        <w:t>NKG2D</w:t>
      </w:r>
      <w:r w:rsidRPr="00D03E9B">
        <w:rPr>
          <w:rFonts w:asciiTheme="majorBidi" w:hAnsiTheme="majorBidi" w:cstheme="majorBidi"/>
          <w:sz w:val="28"/>
          <w:szCs w:val="28"/>
          <w:vertAlign w:val="superscript"/>
          <w:lang w:bidi="ar-EG"/>
        </w:rPr>
        <w:t>+</w:t>
      </w:r>
      <w:r w:rsidRPr="00D03E9B">
        <w:rPr>
          <w:rFonts w:asciiTheme="majorBidi" w:hAnsiTheme="majorBidi" w:cstheme="majorBidi"/>
          <w:sz w:val="28"/>
          <w:szCs w:val="28"/>
          <w:lang w:bidi="ar-EG"/>
        </w:rPr>
        <w:t xml:space="preserve"> NK cells (CD3-, CD56</w:t>
      </w:r>
      <w:r w:rsidRPr="00D03E9B">
        <w:rPr>
          <w:rFonts w:asciiTheme="majorBidi" w:hAnsiTheme="majorBidi" w:cstheme="majorBidi"/>
          <w:sz w:val="28"/>
          <w:szCs w:val="28"/>
          <w:vertAlign w:val="superscript"/>
          <w:lang w:bidi="ar-EG"/>
        </w:rPr>
        <w:t>+</w:t>
      </w:r>
      <w:r w:rsidRPr="00D03E9B">
        <w:rPr>
          <w:rFonts w:asciiTheme="majorBidi" w:hAnsiTheme="majorBidi" w:cstheme="majorBidi"/>
          <w:sz w:val="28"/>
          <w:szCs w:val="28"/>
          <w:lang w:bidi="ar-EG"/>
        </w:rPr>
        <w:t xml:space="preserve">, </w:t>
      </w:r>
      <w:proofErr w:type="gramStart"/>
      <w:r w:rsidRPr="00D03E9B">
        <w:rPr>
          <w:rFonts w:asciiTheme="majorBidi" w:hAnsiTheme="majorBidi" w:cstheme="majorBidi"/>
          <w:sz w:val="28"/>
          <w:szCs w:val="28"/>
          <w:lang w:bidi="ar-EG"/>
        </w:rPr>
        <w:t>NKG2D</w:t>
      </w:r>
      <w:proofErr w:type="gramEnd"/>
      <w:r w:rsidRPr="00D03E9B">
        <w:rPr>
          <w:rFonts w:asciiTheme="majorBidi" w:hAnsiTheme="majorBidi" w:cstheme="majorBidi"/>
          <w:sz w:val="28"/>
          <w:szCs w:val="28"/>
          <w:vertAlign w:val="superscript"/>
          <w:lang w:bidi="ar-EG"/>
        </w:rPr>
        <w:t>+</w:t>
      </w:r>
      <w:r w:rsidRPr="00D03E9B">
        <w:rPr>
          <w:rFonts w:asciiTheme="majorBidi" w:hAnsiTheme="majorBidi" w:cstheme="majorBidi"/>
          <w:sz w:val="28"/>
          <w:szCs w:val="28"/>
          <w:lang w:bidi="ar-EG"/>
        </w:rPr>
        <w:t>) and NKG2D</w:t>
      </w:r>
      <w:r w:rsidRPr="00D03E9B">
        <w:rPr>
          <w:rFonts w:asciiTheme="majorBidi" w:hAnsiTheme="majorBidi" w:cstheme="majorBidi"/>
          <w:sz w:val="28"/>
          <w:szCs w:val="28"/>
          <w:vertAlign w:val="superscript"/>
          <w:lang w:bidi="ar-EG"/>
        </w:rPr>
        <w:t xml:space="preserve">+ </w:t>
      </w:r>
      <w:r w:rsidRPr="00D03E9B">
        <w:rPr>
          <w:rFonts w:asciiTheme="majorBidi" w:hAnsiTheme="majorBidi" w:cstheme="majorBidi"/>
          <w:sz w:val="28"/>
          <w:szCs w:val="28"/>
          <w:lang w:bidi="ar-EG"/>
        </w:rPr>
        <w:t>T lymphocytes (CD3</w:t>
      </w:r>
      <w:r w:rsidRPr="00D03E9B">
        <w:rPr>
          <w:rFonts w:asciiTheme="majorBidi" w:hAnsiTheme="majorBidi" w:cstheme="majorBidi"/>
          <w:sz w:val="28"/>
          <w:szCs w:val="28"/>
          <w:vertAlign w:val="superscript"/>
          <w:lang w:bidi="ar-EG"/>
        </w:rPr>
        <w:t>+</w:t>
      </w:r>
      <w:r w:rsidRPr="00D03E9B">
        <w:rPr>
          <w:rFonts w:asciiTheme="majorBidi" w:hAnsiTheme="majorBidi" w:cstheme="majorBidi"/>
          <w:sz w:val="28"/>
          <w:szCs w:val="28"/>
          <w:lang w:bidi="ar-EG"/>
        </w:rPr>
        <w:t>, CD56</w:t>
      </w:r>
      <w:r w:rsidRPr="00D03E9B">
        <w:rPr>
          <w:rFonts w:asciiTheme="majorBidi" w:hAnsiTheme="majorBidi" w:cstheme="majorBidi"/>
          <w:sz w:val="28"/>
          <w:szCs w:val="28"/>
          <w:vertAlign w:val="superscript"/>
          <w:lang w:bidi="ar-EG"/>
        </w:rPr>
        <w:t>-</w:t>
      </w:r>
      <w:r w:rsidRPr="00D03E9B">
        <w:rPr>
          <w:rFonts w:asciiTheme="majorBidi" w:hAnsiTheme="majorBidi" w:cstheme="majorBidi"/>
          <w:sz w:val="28"/>
          <w:szCs w:val="28"/>
          <w:lang w:bidi="ar-EG"/>
        </w:rPr>
        <w:t>, NKG2D</w:t>
      </w:r>
      <w:r w:rsidRPr="00D03E9B">
        <w:rPr>
          <w:rFonts w:asciiTheme="majorBidi" w:hAnsiTheme="majorBidi" w:cstheme="majorBidi"/>
          <w:sz w:val="28"/>
          <w:szCs w:val="28"/>
          <w:vertAlign w:val="superscript"/>
          <w:lang w:bidi="ar-EG"/>
        </w:rPr>
        <w:t>+</w:t>
      </w:r>
      <w:r w:rsidRPr="00D03E9B">
        <w:rPr>
          <w:rFonts w:asciiTheme="majorBidi" w:hAnsiTheme="majorBidi" w:cstheme="majorBidi"/>
          <w:sz w:val="28"/>
          <w:szCs w:val="28"/>
          <w:lang w:bidi="ar-EG"/>
        </w:rPr>
        <w:t>) in controls and cases is shown in table (2).</w:t>
      </w:r>
    </w:p>
    <w:p w:rsidR="007C1C85" w:rsidRPr="00D03E9B" w:rsidRDefault="007C1C85" w:rsidP="00F057EE">
      <w:pPr>
        <w:numPr>
          <w:ilvl w:val="0"/>
          <w:numId w:val="24"/>
        </w:numPr>
        <w:bidi w:val="0"/>
        <w:spacing w:before="240" w:after="0" w:line="420" w:lineRule="atLeast"/>
        <w:ind w:left="360"/>
        <w:jc w:val="both"/>
        <w:rPr>
          <w:rFonts w:asciiTheme="majorBidi" w:hAnsiTheme="majorBidi" w:cstheme="majorBidi"/>
          <w:sz w:val="28"/>
          <w:szCs w:val="28"/>
          <w:lang w:bidi="ar-EG"/>
        </w:rPr>
      </w:pPr>
      <w:r w:rsidRPr="00D03E9B">
        <w:rPr>
          <w:rFonts w:asciiTheme="majorBidi" w:hAnsiTheme="majorBidi" w:cstheme="majorBidi"/>
          <w:sz w:val="28"/>
          <w:szCs w:val="28"/>
          <w:lang w:bidi="ar-EG"/>
        </w:rPr>
        <w:t>Descriptive data of viremia subgroups as regards the two studied cell populations is shown in table (3).</w:t>
      </w:r>
    </w:p>
    <w:p w:rsidR="007C1C85" w:rsidRPr="00D03E9B" w:rsidRDefault="007C1C85" w:rsidP="00C83401">
      <w:pPr>
        <w:bidi w:val="0"/>
        <w:spacing w:before="240" w:after="0" w:line="420" w:lineRule="atLeast"/>
        <w:jc w:val="lowKashida"/>
        <w:rPr>
          <w:rFonts w:asciiTheme="majorBidi" w:hAnsiTheme="majorBidi" w:cstheme="majorBidi"/>
          <w:sz w:val="28"/>
          <w:szCs w:val="28"/>
        </w:rPr>
      </w:pPr>
    </w:p>
    <w:p w:rsidR="007C1C85" w:rsidRPr="00D03E9B" w:rsidRDefault="00F057EE" w:rsidP="00F057EE">
      <w:pPr>
        <w:bidi w:val="0"/>
        <w:spacing w:before="240" w:after="120" w:line="420" w:lineRule="atLeast"/>
        <w:ind w:left="1304" w:hanging="1304"/>
        <w:jc w:val="lowKashida"/>
        <w:rPr>
          <w:rFonts w:asciiTheme="majorBidi" w:hAnsiTheme="majorBidi" w:cstheme="majorBidi"/>
          <w:sz w:val="28"/>
          <w:szCs w:val="28"/>
          <w:rtl/>
        </w:rPr>
      </w:pPr>
      <w:bookmarkStart w:id="31" w:name="_Toc371492664"/>
      <w:proofErr w:type="gramStart"/>
      <w:r w:rsidRPr="00F057EE">
        <w:rPr>
          <w:rFonts w:asciiTheme="majorBidi" w:hAnsiTheme="majorBidi" w:cstheme="majorBidi"/>
          <w:b/>
          <w:bCs/>
          <w:sz w:val="28"/>
          <w:szCs w:val="28"/>
        </w:rPr>
        <w:lastRenderedPageBreak/>
        <w:t>Table (</w:t>
      </w:r>
      <w:r w:rsidRPr="00F057EE">
        <w:rPr>
          <w:rFonts w:asciiTheme="majorBidi" w:hAnsiTheme="majorBidi" w:cstheme="majorBidi"/>
          <w:b/>
          <w:bCs/>
          <w:sz w:val="28"/>
          <w:szCs w:val="28"/>
        </w:rPr>
        <w:fldChar w:fldCharType="begin"/>
      </w:r>
      <w:r w:rsidRPr="00F057EE">
        <w:rPr>
          <w:rFonts w:asciiTheme="majorBidi" w:hAnsiTheme="majorBidi" w:cstheme="majorBidi"/>
          <w:b/>
          <w:bCs/>
          <w:sz w:val="28"/>
          <w:szCs w:val="28"/>
        </w:rPr>
        <w:instrText xml:space="preserve"> SEQ Table \* ARABIC </w:instrText>
      </w:r>
      <w:r w:rsidRPr="00F057EE">
        <w:rPr>
          <w:rFonts w:asciiTheme="majorBidi" w:hAnsiTheme="majorBidi" w:cstheme="majorBidi"/>
          <w:b/>
          <w:bCs/>
          <w:sz w:val="28"/>
          <w:szCs w:val="28"/>
        </w:rPr>
        <w:fldChar w:fldCharType="separate"/>
      </w:r>
      <w:r w:rsidR="00682BD3">
        <w:rPr>
          <w:rFonts w:asciiTheme="majorBidi" w:hAnsiTheme="majorBidi" w:cstheme="majorBidi"/>
          <w:b/>
          <w:bCs/>
          <w:noProof/>
          <w:sz w:val="28"/>
          <w:szCs w:val="28"/>
        </w:rPr>
        <w:t>1</w:t>
      </w:r>
      <w:r w:rsidRPr="00F057EE">
        <w:rPr>
          <w:rFonts w:asciiTheme="majorBidi" w:hAnsiTheme="majorBidi" w:cstheme="majorBidi"/>
          <w:b/>
          <w:bCs/>
          <w:sz w:val="28"/>
          <w:szCs w:val="28"/>
        </w:rPr>
        <w:fldChar w:fldCharType="end"/>
      </w:r>
      <w:r w:rsidRPr="00F057EE">
        <w:rPr>
          <w:rFonts w:asciiTheme="majorBidi" w:hAnsiTheme="majorBidi" w:cstheme="majorBidi"/>
          <w:b/>
          <w:bCs/>
          <w:sz w:val="28"/>
          <w:szCs w:val="28"/>
        </w:rPr>
        <w:t>):</w:t>
      </w:r>
      <w:r w:rsidRPr="00F057EE">
        <w:rPr>
          <w:rFonts w:asciiTheme="majorBidi" w:hAnsiTheme="majorBidi" w:cstheme="majorBidi"/>
          <w:b/>
          <w:bCs/>
          <w:sz w:val="28"/>
          <w:szCs w:val="28"/>
        </w:rPr>
        <w:tab/>
      </w:r>
      <w:r w:rsidR="007C1C85" w:rsidRPr="00D03E9B">
        <w:rPr>
          <w:rFonts w:asciiTheme="majorBidi" w:hAnsiTheme="majorBidi" w:cstheme="majorBidi"/>
          <w:sz w:val="28"/>
          <w:szCs w:val="28"/>
        </w:rPr>
        <w:t>Descriptive data of control and case groups as regards liver function tests and viral load.</w:t>
      </w:r>
      <w:bookmarkEnd w:id="31"/>
      <w:proofErr w:type="gramEnd"/>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392"/>
        <w:gridCol w:w="860"/>
        <w:gridCol w:w="80"/>
        <w:gridCol w:w="756"/>
        <w:gridCol w:w="79"/>
        <w:gridCol w:w="800"/>
        <w:gridCol w:w="84"/>
        <w:gridCol w:w="490"/>
        <w:gridCol w:w="67"/>
        <w:gridCol w:w="787"/>
        <w:gridCol w:w="97"/>
        <w:gridCol w:w="663"/>
        <w:gridCol w:w="56"/>
        <w:gridCol w:w="1103"/>
      </w:tblGrid>
      <w:tr w:rsidR="007C1C85" w:rsidRPr="00D03E9B" w:rsidTr="00F057EE">
        <w:trPr>
          <w:trHeight w:val="445"/>
        </w:trPr>
        <w:tc>
          <w:tcPr>
            <w:tcW w:w="774" w:type="pct"/>
            <w:vMerge w:val="restart"/>
            <w:shd w:val="clear" w:color="auto" w:fill="auto"/>
            <w:noWrap/>
            <w:vAlign w:val="center"/>
            <w:hideMark/>
          </w:tcPr>
          <w:p w:rsidR="007C1C85" w:rsidRPr="00D03E9B" w:rsidRDefault="007C1C85" w:rsidP="00F057EE">
            <w:pPr>
              <w:bidi w:val="0"/>
              <w:spacing w:after="0" w:line="240" w:lineRule="auto"/>
              <w:rPr>
                <w:rFonts w:asciiTheme="majorBidi" w:eastAsia="Times New Roman" w:hAnsiTheme="majorBidi" w:cstheme="majorBidi"/>
                <w:color w:val="000000"/>
                <w:lang w:bidi="ar-EG"/>
              </w:rPr>
            </w:pPr>
          </w:p>
        </w:tc>
        <w:tc>
          <w:tcPr>
            <w:tcW w:w="4226" w:type="pct"/>
            <w:gridSpan w:val="13"/>
            <w:shd w:val="clear" w:color="auto" w:fill="auto"/>
            <w:noWrap/>
            <w:vAlign w:val="center"/>
            <w:hideMark/>
          </w:tcPr>
          <w:p w:rsidR="007C1C85" w:rsidRPr="00D03E9B" w:rsidRDefault="007C1C85" w:rsidP="00F057EE">
            <w:pPr>
              <w:bidi w:val="0"/>
              <w:spacing w:after="0" w:line="240" w:lineRule="auto"/>
              <w:jc w:val="center"/>
              <w:rPr>
                <w:rFonts w:asciiTheme="majorBidi" w:eastAsia="Times New Roman" w:hAnsiTheme="majorBidi" w:cstheme="majorBidi"/>
                <w:b/>
                <w:bCs/>
                <w:sz w:val="28"/>
                <w:szCs w:val="28"/>
              </w:rPr>
            </w:pPr>
            <w:r w:rsidRPr="00D03E9B">
              <w:rPr>
                <w:rFonts w:asciiTheme="majorBidi" w:eastAsia="Times New Roman" w:hAnsiTheme="majorBidi" w:cstheme="majorBidi"/>
                <w:b/>
                <w:bCs/>
                <w:color w:val="000000"/>
                <w:sz w:val="28"/>
                <w:szCs w:val="28"/>
              </w:rPr>
              <w:t>Controls (N=20)</w:t>
            </w:r>
          </w:p>
        </w:tc>
      </w:tr>
      <w:tr w:rsidR="007C1C85" w:rsidRPr="00D03E9B" w:rsidTr="00F057EE">
        <w:trPr>
          <w:trHeight w:val="445"/>
        </w:trPr>
        <w:tc>
          <w:tcPr>
            <w:tcW w:w="774" w:type="pct"/>
            <w:vMerge/>
            <w:shd w:val="clear" w:color="auto" w:fill="auto"/>
            <w:noWrap/>
            <w:vAlign w:val="center"/>
            <w:hideMark/>
          </w:tcPr>
          <w:p w:rsidR="007C1C85" w:rsidRPr="00D03E9B" w:rsidRDefault="007C1C85" w:rsidP="00F057EE">
            <w:pPr>
              <w:bidi w:val="0"/>
              <w:spacing w:after="0" w:line="240" w:lineRule="auto"/>
              <w:jc w:val="center"/>
              <w:rPr>
                <w:rFonts w:asciiTheme="majorBidi" w:eastAsia="Times New Roman" w:hAnsiTheme="majorBidi" w:cstheme="majorBidi"/>
                <w:sz w:val="20"/>
                <w:szCs w:val="20"/>
              </w:rPr>
            </w:pPr>
          </w:p>
        </w:tc>
        <w:tc>
          <w:tcPr>
            <w:tcW w:w="562" w:type="pct"/>
            <w:shd w:val="clear" w:color="auto" w:fill="auto"/>
            <w:noWrap/>
            <w:vAlign w:val="center"/>
            <w:hideMark/>
          </w:tcPr>
          <w:p w:rsidR="007C1C85" w:rsidRPr="00D03E9B" w:rsidRDefault="007C1C85" w:rsidP="00F057EE">
            <w:pPr>
              <w:bidi w:val="0"/>
              <w:spacing w:after="0" w:line="240" w:lineRule="auto"/>
              <w:jc w:val="center"/>
              <w:rPr>
                <w:rFonts w:asciiTheme="majorBidi" w:eastAsia="Times New Roman" w:hAnsiTheme="majorBidi" w:cstheme="majorBidi"/>
                <w:b/>
                <w:bCs/>
                <w:color w:val="000000"/>
              </w:rPr>
            </w:pPr>
            <w:r w:rsidRPr="00D03E9B">
              <w:rPr>
                <w:rFonts w:asciiTheme="majorBidi" w:eastAsia="Times New Roman" w:hAnsiTheme="majorBidi" w:cstheme="majorBidi"/>
                <w:b/>
                <w:bCs/>
                <w:color w:val="000000"/>
              </w:rPr>
              <w:t>Mean</w:t>
            </w:r>
          </w:p>
        </w:tc>
        <w:tc>
          <w:tcPr>
            <w:tcW w:w="547" w:type="pct"/>
            <w:gridSpan w:val="2"/>
            <w:shd w:val="clear" w:color="auto" w:fill="auto"/>
            <w:noWrap/>
            <w:vAlign w:val="center"/>
            <w:hideMark/>
          </w:tcPr>
          <w:p w:rsidR="007C1C85" w:rsidRPr="00D03E9B" w:rsidRDefault="007C1C85" w:rsidP="00F057EE">
            <w:pPr>
              <w:bidi w:val="0"/>
              <w:spacing w:after="0" w:line="240" w:lineRule="auto"/>
              <w:jc w:val="center"/>
              <w:rPr>
                <w:rFonts w:asciiTheme="majorBidi" w:eastAsia="Times New Roman" w:hAnsiTheme="majorBidi" w:cstheme="majorBidi"/>
                <w:b/>
                <w:bCs/>
                <w:color w:val="000000"/>
              </w:rPr>
            </w:pPr>
            <w:r w:rsidRPr="00D03E9B">
              <w:rPr>
                <w:rFonts w:asciiTheme="majorBidi" w:eastAsia="Times New Roman" w:hAnsiTheme="majorBidi" w:cstheme="majorBidi"/>
                <w:b/>
                <w:bCs/>
                <w:color w:val="000000"/>
              </w:rPr>
              <w:t>Median</w:t>
            </w:r>
          </w:p>
        </w:tc>
        <w:tc>
          <w:tcPr>
            <w:tcW w:w="547" w:type="pct"/>
            <w:gridSpan w:val="2"/>
            <w:shd w:val="clear" w:color="auto" w:fill="auto"/>
            <w:noWrap/>
            <w:vAlign w:val="center"/>
            <w:hideMark/>
          </w:tcPr>
          <w:p w:rsidR="007C1C85" w:rsidRPr="00D03E9B" w:rsidRDefault="007C1C85" w:rsidP="00F057EE">
            <w:pPr>
              <w:bidi w:val="0"/>
              <w:spacing w:after="0" w:line="240" w:lineRule="auto"/>
              <w:jc w:val="center"/>
              <w:rPr>
                <w:rFonts w:asciiTheme="majorBidi" w:eastAsia="Times New Roman" w:hAnsiTheme="majorBidi" w:cstheme="majorBidi"/>
                <w:b/>
                <w:bCs/>
                <w:color w:val="000000"/>
              </w:rPr>
            </w:pPr>
            <w:r w:rsidRPr="00D03E9B">
              <w:rPr>
                <w:rFonts w:asciiTheme="majorBidi" w:eastAsia="Times New Roman" w:hAnsiTheme="majorBidi" w:cstheme="majorBidi"/>
                <w:b/>
                <w:bCs/>
                <w:color w:val="000000"/>
              </w:rPr>
              <w:t>SD</w:t>
            </w:r>
          </w:p>
        </w:tc>
        <w:tc>
          <w:tcPr>
            <w:tcW w:w="411" w:type="pct"/>
            <w:gridSpan w:val="2"/>
            <w:shd w:val="clear" w:color="auto" w:fill="auto"/>
            <w:noWrap/>
            <w:vAlign w:val="center"/>
            <w:hideMark/>
          </w:tcPr>
          <w:p w:rsidR="007C1C85" w:rsidRPr="00D03E9B" w:rsidRDefault="007C1C85" w:rsidP="00F057EE">
            <w:pPr>
              <w:bidi w:val="0"/>
              <w:spacing w:after="0" w:line="240" w:lineRule="auto"/>
              <w:jc w:val="center"/>
              <w:rPr>
                <w:rFonts w:asciiTheme="majorBidi" w:eastAsia="Times New Roman" w:hAnsiTheme="majorBidi" w:cstheme="majorBidi"/>
                <w:b/>
                <w:bCs/>
                <w:color w:val="000000"/>
              </w:rPr>
            </w:pPr>
            <w:r w:rsidRPr="00D03E9B">
              <w:rPr>
                <w:rFonts w:asciiTheme="majorBidi" w:eastAsia="Times New Roman" w:hAnsiTheme="majorBidi" w:cstheme="majorBidi"/>
                <w:b/>
                <w:bCs/>
                <w:color w:val="000000"/>
              </w:rPr>
              <w:t>Min.</w:t>
            </w:r>
          </w:p>
        </w:tc>
        <w:tc>
          <w:tcPr>
            <w:tcW w:w="470" w:type="pct"/>
            <w:gridSpan w:val="2"/>
            <w:shd w:val="clear" w:color="auto" w:fill="auto"/>
            <w:noWrap/>
            <w:vAlign w:val="center"/>
            <w:hideMark/>
          </w:tcPr>
          <w:p w:rsidR="007C1C85" w:rsidRPr="00D03E9B" w:rsidRDefault="007C1C85" w:rsidP="00F057EE">
            <w:pPr>
              <w:bidi w:val="0"/>
              <w:spacing w:after="0" w:line="240" w:lineRule="auto"/>
              <w:jc w:val="center"/>
              <w:rPr>
                <w:rFonts w:asciiTheme="majorBidi" w:eastAsia="Times New Roman" w:hAnsiTheme="majorBidi" w:cstheme="majorBidi"/>
                <w:b/>
                <w:bCs/>
                <w:color w:val="000000"/>
              </w:rPr>
            </w:pPr>
            <w:r w:rsidRPr="00D03E9B">
              <w:rPr>
                <w:rFonts w:asciiTheme="majorBidi" w:eastAsia="Times New Roman" w:hAnsiTheme="majorBidi" w:cstheme="majorBidi"/>
                <w:b/>
                <w:bCs/>
                <w:color w:val="000000"/>
              </w:rPr>
              <w:t>Max.</w:t>
            </w:r>
          </w:p>
        </w:tc>
        <w:tc>
          <w:tcPr>
            <w:tcW w:w="1690" w:type="pct"/>
            <w:gridSpan w:val="4"/>
            <w:shd w:val="clear" w:color="auto" w:fill="auto"/>
            <w:noWrap/>
            <w:vAlign w:val="center"/>
            <w:hideMark/>
          </w:tcPr>
          <w:p w:rsidR="007C1C85" w:rsidRPr="00D03E9B" w:rsidRDefault="007C1C85" w:rsidP="00F057EE">
            <w:pPr>
              <w:bidi w:val="0"/>
              <w:spacing w:after="0" w:line="240" w:lineRule="auto"/>
              <w:jc w:val="center"/>
              <w:rPr>
                <w:rFonts w:asciiTheme="majorBidi" w:eastAsia="Times New Roman" w:hAnsiTheme="majorBidi" w:cstheme="majorBidi"/>
                <w:b/>
                <w:bCs/>
                <w:color w:val="000000"/>
              </w:rPr>
            </w:pPr>
            <w:r w:rsidRPr="00D03E9B">
              <w:rPr>
                <w:rFonts w:asciiTheme="majorBidi" w:eastAsia="Times New Roman" w:hAnsiTheme="majorBidi" w:cstheme="majorBidi"/>
                <w:b/>
                <w:bCs/>
                <w:color w:val="000000"/>
              </w:rPr>
              <w:t>Percentiles</w:t>
            </w:r>
          </w:p>
        </w:tc>
      </w:tr>
      <w:tr w:rsidR="007C1C85" w:rsidRPr="00D03E9B" w:rsidTr="00F057EE">
        <w:trPr>
          <w:trHeight w:val="445"/>
        </w:trPr>
        <w:tc>
          <w:tcPr>
            <w:tcW w:w="774" w:type="pct"/>
            <w:vMerge/>
            <w:shd w:val="clear" w:color="auto" w:fill="auto"/>
            <w:noWrap/>
            <w:vAlign w:val="center"/>
            <w:hideMark/>
          </w:tcPr>
          <w:p w:rsidR="007C1C85" w:rsidRPr="00D03E9B" w:rsidRDefault="007C1C85" w:rsidP="00F057EE">
            <w:pPr>
              <w:bidi w:val="0"/>
              <w:spacing w:after="0" w:line="240" w:lineRule="auto"/>
              <w:jc w:val="center"/>
              <w:rPr>
                <w:rFonts w:asciiTheme="majorBidi" w:eastAsia="Times New Roman" w:hAnsiTheme="majorBidi" w:cstheme="majorBidi"/>
                <w:color w:val="000000"/>
              </w:rPr>
            </w:pPr>
          </w:p>
        </w:tc>
        <w:tc>
          <w:tcPr>
            <w:tcW w:w="562" w:type="pct"/>
            <w:shd w:val="clear" w:color="auto" w:fill="auto"/>
            <w:noWrap/>
            <w:vAlign w:val="center"/>
            <w:hideMark/>
          </w:tcPr>
          <w:p w:rsidR="007C1C85" w:rsidRPr="00D03E9B" w:rsidRDefault="007C1C85" w:rsidP="00F057EE">
            <w:pPr>
              <w:bidi w:val="0"/>
              <w:spacing w:after="0" w:line="240" w:lineRule="auto"/>
              <w:jc w:val="center"/>
              <w:rPr>
                <w:rFonts w:asciiTheme="majorBidi" w:eastAsia="Times New Roman" w:hAnsiTheme="majorBidi" w:cstheme="majorBidi"/>
                <w:sz w:val="20"/>
                <w:szCs w:val="20"/>
              </w:rPr>
            </w:pPr>
          </w:p>
        </w:tc>
        <w:tc>
          <w:tcPr>
            <w:tcW w:w="547" w:type="pct"/>
            <w:gridSpan w:val="2"/>
            <w:shd w:val="clear" w:color="auto" w:fill="auto"/>
            <w:noWrap/>
            <w:vAlign w:val="center"/>
            <w:hideMark/>
          </w:tcPr>
          <w:p w:rsidR="007C1C85" w:rsidRPr="00D03E9B" w:rsidRDefault="007C1C85" w:rsidP="00F057EE">
            <w:pPr>
              <w:bidi w:val="0"/>
              <w:spacing w:after="0" w:line="240" w:lineRule="auto"/>
              <w:jc w:val="center"/>
              <w:rPr>
                <w:rFonts w:asciiTheme="majorBidi" w:eastAsia="Times New Roman" w:hAnsiTheme="majorBidi" w:cstheme="majorBidi"/>
                <w:sz w:val="20"/>
                <w:szCs w:val="20"/>
              </w:rPr>
            </w:pPr>
          </w:p>
        </w:tc>
        <w:tc>
          <w:tcPr>
            <w:tcW w:w="547" w:type="pct"/>
            <w:gridSpan w:val="2"/>
            <w:shd w:val="clear" w:color="auto" w:fill="auto"/>
            <w:noWrap/>
            <w:vAlign w:val="center"/>
            <w:hideMark/>
          </w:tcPr>
          <w:p w:rsidR="007C1C85" w:rsidRPr="00D03E9B" w:rsidRDefault="007C1C85" w:rsidP="00F057EE">
            <w:pPr>
              <w:bidi w:val="0"/>
              <w:spacing w:after="0" w:line="240" w:lineRule="auto"/>
              <w:jc w:val="center"/>
              <w:rPr>
                <w:rFonts w:asciiTheme="majorBidi" w:eastAsia="Times New Roman" w:hAnsiTheme="majorBidi" w:cstheme="majorBidi"/>
                <w:sz w:val="20"/>
                <w:szCs w:val="20"/>
              </w:rPr>
            </w:pPr>
          </w:p>
        </w:tc>
        <w:tc>
          <w:tcPr>
            <w:tcW w:w="411" w:type="pct"/>
            <w:gridSpan w:val="2"/>
            <w:shd w:val="clear" w:color="auto" w:fill="auto"/>
            <w:noWrap/>
            <w:vAlign w:val="center"/>
            <w:hideMark/>
          </w:tcPr>
          <w:p w:rsidR="007C1C85" w:rsidRPr="00D03E9B" w:rsidRDefault="007C1C85" w:rsidP="00F057EE">
            <w:pPr>
              <w:bidi w:val="0"/>
              <w:spacing w:after="0" w:line="240" w:lineRule="auto"/>
              <w:jc w:val="center"/>
              <w:rPr>
                <w:rFonts w:asciiTheme="majorBidi" w:eastAsia="Times New Roman" w:hAnsiTheme="majorBidi" w:cstheme="majorBidi"/>
                <w:sz w:val="20"/>
                <w:szCs w:val="20"/>
              </w:rPr>
            </w:pPr>
          </w:p>
        </w:tc>
        <w:tc>
          <w:tcPr>
            <w:tcW w:w="470" w:type="pct"/>
            <w:gridSpan w:val="2"/>
            <w:shd w:val="clear" w:color="auto" w:fill="auto"/>
            <w:noWrap/>
            <w:vAlign w:val="center"/>
            <w:hideMark/>
          </w:tcPr>
          <w:p w:rsidR="007C1C85" w:rsidRPr="00D03E9B" w:rsidRDefault="007C1C85" w:rsidP="00F057EE">
            <w:pPr>
              <w:bidi w:val="0"/>
              <w:spacing w:after="0" w:line="240" w:lineRule="auto"/>
              <w:jc w:val="center"/>
              <w:rPr>
                <w:rFonts w:asciiTheme="majorBidi" w:eastAsia="Times New Roman" w:hAnsiTheme="majorBidi" w:cstheme="majorBidi"/>
                <w:sz w:val="20"/>
                <w:szCs w:val="20"/>
              </w:rPr>
            </w:pPr>
          </w:p>
        </w:tc>
        <w:tc>
          <w:tcPr>
            <w:tcW w:w="664" w:type="pct"/>
            <w:gridSpan w:val="2"/>
            <w:shd w:val="clear" w:color="auto" w:fill="auto"/>
            <w:noWrap/>
            <w:vAlign w:val="center"/>
            <w:hideMark/>
          </w:tcPr>
          <w:p w:rsidR="007C1C85" w:rsidRPr="00D03E9B" w:rsidRDefault="007C1C85" w:rsidP="00F057EE">
            <w:pPr>
              <w:bidi w:val="0"/>
              <w:spacing w:after="0" w:line="240" w:lineRule="auto"/>
              <w:jc w:val="center"/>
              <w:rPr>
                <w:rFonts w:asciiTheme="majorBidi" w:eastAsia="Times New Roman" w:hAnsiTheme="majorBidi" w:cstheme="majorBidi"/>
                <w:color w:val="000000"/>
                <w:sz w:val="24"/>
                <w:szCs w:val="24"/>
                <w:vertAlign w:val="superscript"/>
              </w:rPr>
            </w:pPr>
            <w:r w:rsidRPr="00D03E9B">
              <w:rPr>
                <w:rFonts w:asciiTheme="majorBidi" w:eastAsia="Times New Roman" w:hAnsiTheme="majorBidi" w:cstheme="majorBidi"/>
                <w:color w:val="000000"/>
              </w:rPr>
              <w:t>25</w:t>
            </w:r>
            <w:r w:rsidRPr="00D03E9B">
              <w:rPr>
                <w:rFonts w:asciiTheme="majorBidi" w:eastAsia="Times New Roman" w:hAnsiTheme="majorBidi" w:cstheme="majorBidi"/>
                <w:color w:val="000000"/>
                <w:vertAlign w:val="superscript"/>
              </w:rPr>
              <w:t>th</w:t>
            </w:r>
          </w:p>
        </w:tc>
        <w:tc>
          <w:tcPr>
            <w:tcW w:w="1026" w:type="pct"/>
            <w:gridSpan w:val="2"/>
            <w:shd w:val="clear" w:color="auto" w:fill="auto"/>
            <w:noWrap/>
            <w:vAlign w:val="center"/>
            <w:hideMark/>
          </w:tcPr>
          <w:p w:rsidR="007C1C85" w:rsidRPr="00D03E9B" w:rsidRDefault="007C1C85" w:rsidP="00F057EE">
            <w:pPr>
              <w:bidi w:val="0"/>
              <w:spacing w:after="0" w:line="240" w:lineRule="auto"/>
              <w:jc w:val="center"/>
              <w:rPr>
                <w:rFonts w:asciiTheme="majorBidi" w:eastAsia="Times New Roman" w:hAnsiTheme="majorBidi" w:cstheme="majorBidi"/>
                <w:color w:val="000000"/>
                <w:vertAlign w:val="superscript"/>
              </w:rPr>
            </w:pPr>
            <w:r w:rsidRPr="00D03E9B">
              <w:rPr>
                <w:rFonts w:asciiTheme="majorBidi" w:eastAsia="Times New Roman" w:hAnsiTheme="majorBidi" w:cstheme="majorBidi"/>
                <w:color w:val="000000"/>
              </w:rPr>
              <w:t>75</w:t>
            </w:r>
            <w:r w:rsidRPr="00D03E9B">
              <w:rPr>
                <w:rFonts w:asciiTheme="majorBidi" w:eastAsia="Times New Roman" w:hAnsiTheme="majorBidi" w:cstheme="majorBidi"/>
                <w:color w:val="000000"/>
                <w:vertAlign w:val="superscript"/>
              </w:rPr>
              <w:t>th</w:t>
            </w:r>
          </w:p>
        </w:tc>
      </w:tr>
      <w:tr w:rsidR="007C1C85" w:rsidRPr="00D03E9B" w:rsidTr="00F057EE">
        <w:trPr>
          <w:trHeight w:val="445"/>
        </w:trPr>
        <w:tc>
          <w:tcPr>
            <w:tcW w:w="774" w:type="pct"/>
            <w:shd w:val="clear" w:color="auto" w:fill="auto"/>
            <w:noWrap/>
            <w:vAlign w:val="center"/>
            <w:hideMark/>
          </w:tcPr>
          <w:p w:rsidR="007C1C85" w:rsidRPr="00D03E9B" w:rsidRDefault="007C1C85" w:rsidP="00F057EE">
            <w:pPr>
              <w:bidi w:val="0"/>
              <w:spacing w:after="0" w:line="240" w:lineRule="auto"/>
              <w:jc w:val="center"/>
              <w:rPr>
                <w:rFonts w:asciiTheme="majorBidi" w:eastAsia="Times New Roman" w:hAnsiTheme="majorBidi" w:cstheme="majorBidi"/>
                <w:b/>
                <w:bCs/>
                <w:color w:val="000000"/>
              </w:rPr>
            </w:pPr>
            <w:r w:rsidRPr="00D03E9B">
              <w:rPr>
                <w:rFonts w:asciiTheme="majorBidi" w:eastAsia="Times New Roman" w:hAnsiTheme="majorBidi" w:cstheme="majorBidi"/>
                <w:b/>
                <w:bCs/>
                <w:color w:val="000000"/>
              </w:rPr>
              <w:t>AST(IU/ml)</w:t>
            </w:r>
          </w:p>
        </w:tc>
        <w:tc>
          <w:tcPr>
            <w:tcW w:w="562" w:type="pct"/>
            <w:shd w:val="clear" w:color="auto" w:fill="auto"/>
            <w:noWrap/>
            <w:vAlign w:val="center"/>
            <w:hideMark/>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19.2</w:t>
            </w:r>
          </w:p>
        </w:tc>
        <w:tc>
          <w:tcPr>
            <w:tcW w:w="547" w:type="pct"/>
            <w:gridSpan w:val="2"/>
            <w:shd w:val="clear" w:color="auto" w:fill="auto"/>
            <w:noWrap/>
            <w:vAlign w:val="center"/>
            <w:hideMark/>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17.5</w:t>
            </w:r>
          </w:p>
        </w:tc>
        <w:tc>
          <w:tcPr>
            <w:tcW w:w="547" w:type="pct"/>
            <w:gridSpan w:val="2"/>
            <w:shd w:val="clear" w:color="auto" w:fill="auto"/>
            <w:noWrap/>
            <w:vAlign w:val="center"/>
            <w:hideMark/>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6.6854</w:t>
            </w:r>
          </w:p>
        </w:tc>
        <w:tc>
          <w:tcPr>
            <w:tcW w:w="411" w:type="pct"/>
            <w:gridSpan w:val="2"/>
            <w:shd w:val="clear" w:color="auto" w:fill="auto"/>
            <w:noWrap/>
            <w:vAlign w:val="center"/>
            <w:hideMark/>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10</w:t>
            </w:r>
          </w:p>
        </w:tc>
        <w:tc>
          <w:tcPr>
            <w:tcW w:w="470" w:type="pct"/>
            <w:gridSpan w:val="2"/>
            <w:shd w:val="clear" w:color="auto" w:fill="auto"/>
            <w:noWrap/>
            <w:vAlign w:val="center"/>
            <w:hideMark/>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33</w:t>
            </w:r>
          </w:p>
        </w:tc>
        <w:tc>
          <w:tcPr>
            <w:tcW w:w="664" w:type="pct"/>
            <w:gridSpan w:val="2"/>
            <w:shd w:val="clear" w:color="auto" w:fill="auto"/>
            <w:noWrap/>
            <w:vAlign w:val="center"/>
            <w:hideMark/>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14</w:t>
            </w:r>
          </w:p>
        </w:tc>
        <w:tc>
          <w:tcPr>
            <w:tcW w:w="1026" w:type="pct"/>
            <w:gridSpan w:val="2"/>
            <w:shd w:val="clear" w:color="auto" w:fill="auto"/>
            <w:noWrap/>
            <w:vAlign w:val="center"/>
            <w:hideMark/>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24.5</w:t>
            </w:r>
          </w:p>
        </w:tc>
      </w:tr>
      <w:tr w:rsidR="007C1C85" w:rsidRPr="00D03E9B" w:rsidTr="00F057EE">
        <w:trPr>
          <w:trHeight w:val="445"/>
        </w:trPr>
        <w:tc>
          <w:tcPr>
            <w:tcW w:w="774" w:type="pct"/>
            <w:shd w:val="clear" w:color="auto" w:fill="auto"/>
            <w:noWrap/>
            <w:vAlign w:val="center"/>
            <w:hideMark/>
          </w:tcPr>
          <w:p w:rsidR="007C1C85" w:rsidRPr="00D03E9B" w:rsidRDefault="007C1C85" w:rsidP="00F057EE">
            <w:pPr>
              <w:bidi w:val="0"/>
              <w:spacing w:after="0" w:line="240" w:lineRule="auto"/>
              <w:jc w:val="center"/>
              <w:rPr>
                <w:rFonts w:asciiTheme="majorBidi" w:eastAsia="Times New Roman" w:hAnsiTheme="majorBidi" w:cstheme="majorBidi"/>
                <w:b/>
                <w:bCs/>
                <w:color w:val="000000"/>
              </w:rPr>
            </w:pPr>
            <w:r w:rsidRPr="00D03E9B">
              <w:rPr>
                <w:rFonts w:asciiTheme="majorBidi" w:eastAsia="Times New Roman" w:hAnsiTheme="majorBidi" w:cstheme="majorBidi"/>
                <w:b/>
                <w:bCs/>
                <w:color w:val="000000"/>
              </w:rPr>
              <w:t>ALT (IU/ml)</w:t>
            </w:r>
          </w:p>
        </w:tc>
        <w:tc>
          <w:tcPr>
            <w:tcW w:w="562" w:type="pct"/>
            <w:shd w:val="clear" w:color="auto" w:fill="auto"/>
            <w:noWrap/>
            <w:vAlign w:val="center"/>
            <w:hideMark/>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19.15</w:t>
            </w:r>
          </w:p>
        </w:tc>
        <w:tc>
          <w:tcPr>
            <w:tcW w:w="547" w:type="pct"/>
            <w:gridSpan w:val="2"/>
            <w:shd w:val="clear" w:color="auto" w:fill="auto"/>
            <w:noWrap/>
            <w:vAlign w:val="center"/>
            <w:hideMark/>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18.5</w:t>
            </w:r>
          </w:p>
        </w:tc>
        <w:tc>
          <w:tcPr>
            <w:tcW w:w="547" w:type="pct"/>
            <w:gridSpan w:val="2"/>
            <w:shd w:val="clear" w:color="auto" w:fill="auto"/>
            <w:noWrap/>
            <w:vAlign w:val="center"/>
            <w:hideMark/>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5.324</w:t>
            </w:r>
          </w:p>
        </w:tc>
        <w:tc>
          <w:tcPr>
            <w:tcW w:w="411" w:type="pct"/>
            <w:gridSpan w:val="2"/>
            <w:shd w:val="clear" w:color="auto" w:fill="auto"/>
            <w:noWrap/>
            <w:vAlign w:val="center"/>
            <w:hideMark/>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11</w:t>
            </w:r>
          </w:p>
        </w:tc>
        <w:tc>
          <w:tcPr>
            <w:tcW w:w="470" w:type="pct"/>
            <w:gridSpan w:val="2"/>
            <w:shd w:val="clear" w:color="auto" w:fill="auto"/>
            <w:noWrap/>
            <w:vAlign w:val="center"/>
            <w:hideMark/>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29</w:t>
            </w:r>
          </w:p>
        </w:tc>
        <w:tc>
          <w:tcPr>
            <w:tcW w:w="664" w:type="pct"/>
            <w:gridSpan w:val="2"/>
            <w:shd w:val="clear" w:color="auto" w:fill="auto"/>
            <w:noWrap/>
            <w:vAlign w:val="center"/>
            <w:hideMark/>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15</w:t>
            </w:r>
          </w:p>
        </w:tc>
        <w:tc>
          <w:tcPr>
            <w:tcW w:w="1026" w:type="pct"/>
            <w:gridSpan w:val="2"/>
            <w:shd w:val="clear" w:color="auto" w:fill="auto"/>
            <w:noWrap/>
            <w:vAlign w:val="center"/>
            <w:hideMark/>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22</w:t>
            </w:r>
          </w:p>
        </w:tc>
      </w:tr>
      <w:tr w:rsidR="007C1C85" w:rsidRPr="00D03E9B" w:rsidTr="00F057EE">
        <w:trPr>
          <w:trHeight w:val="445"/>
        </w:trPr>
        <w:tc>
          <w:tcPr>
            <w:tcW w:w="774" w:type="pct"/>
            <w:shd w:val="clear" w:color="auto" w:fill="auto"/>
            <w:noWrap/>
            <w:vAlign w:val="center"/>
            <w:hideMark/>
          </w:tcPr>
          <w:p w:rsidR="007C1C85" w:rsidRPr="00D03E9B" w:rsidRDefault="007C1C85" w:rsidP="00F057EE">
            <w:pPr>
              <w:bidi w:val="0"/>
              <w:spacing w:after="0" w:line="240" w:lineRule="auto"/>
              <w:jc w:val="center"/>
              <w:rPr>
                <w:rFonts w:asciiTheme="majorBidi" w:eastAsia="Times New Roman" w:hAnsiTheme="majorBidi" w:cstheme="majorBidi"/>
                <w:b/>
                <w:bCs/>
                <w:color w:val="000000"/>
              </w:rPr>
            </w:pPr>
            <w:r w:rsidRPr="00D03E9B">
              <w:rPr>
                <w:rFonts w:asciiTheme="majorBidi" w:eastAsia="Times New Roman" w:hAnsiTheme="majorBidi" w:cstheme="majorBidi"/>
                <w:b/>
                <w:bCs/>
                <w:color w:val="000000"/>
              </w:rPr>
              <w:t>T.BIL(mg/dl)</w:t>
            </w:r>
          </w:p>
        </w:tc>
        <w:tc>
          <w:tcPr>
            <w:tcW w:w="562" w:type="pct"/>
            <w:shd w:val="clear" w:color="auto" w:fill="auto"/>
            <w:noWrap/>
            <w:vAlign w:val="center"/>
            <w:hideMark/>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0.772</w:t>
            </w:r>
          </w:p>
        </w:tc>
        <w:tc>
          <w:tcPr>
            <w:tcW w:w="547" w:type="pct"/>
            <w:gridSpan w:val="2"/>
            <w:shd w:val="clear" w:color="auto" w:fill="auto"/>
            <w:noWrap/>
            <w:vAlign w:val="center"/>
            <w:hideMark/>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0.765</w:t>
            </w:r>
          </w:p>
        </w:tc>
        <w:tc>
          <w:tcPr>
            <w:tcW w:w="547" w:type="pct"/>
            <w:gridSpan w:val="2"/>
            <w:shd w:val="clear" w:color="auto" w:fill="auto"/>
            <w:noWrap/>
            <w:vAlign w:val="center"/>
            <w:hideMark/>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0.32863</w:t>
            </w:r>
          </w:p>
        </w:tc>
        <w:tc>
          <w:tcPr>
            <w:tcW w:w="411" w:type="pct"/>
            <w:gridSpan w:val="2"/>
            <w:shd w:val="clear" w:color="auto" w:fill="auto"/>
            <w:noWrap/>
            <w:vAlign w:val="center"/>
            <w:hideMark/>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0.12</w:t>
            </w:r>
          </w:p>
        </w:tc>
        <w:tc>
          <w:tcPr>
            <w:tcW w:w="470" w:type="pct"/>
            <w:gridSpan w:val="2"/>
            <w:shd w:val="clear" w:color="auto" w:fill="auto"/>
            <w:noWrap/>
            <w:vAlign w:val="center"/>
            <w:hideMark/>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1.3</w:t>
            </w:r>
          </w:p>
        </w:tc>
        <w:tc>
          <w:tcPr>
            <w:tcW w:w="664" w:type="pct"/>
            <w:gridSpan w:val="2"/>
            <w:shd w:val="clear" w:color="auto" w:fill="auto"/>
            <w:noWrap/>
            <w:vAlign w:val="center"/>
            <w:hideMark/>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0.5</w:t>
            </w:r>
          </w:p>
        </w:tc>
        <w:tc>
          <w:tcPr>
            <w:tcW w:w="1026" w:type="pct"/>
            <w:gridSpan w:val="2"/>
            <w:shd w:val="clear" w:color="auto" w:fill="auto"/>
            <w:noWrap/>
            <w:vAlign w:val="center"/>
            <w:hideMark/>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1.075</w:t>
            </w:r>
          </w:p>
        </w:tc>
      </w:tr>
      <w:tr w:rsidR="007C1C85" w:rsidRPr="00D03E9B" w:rsidTr="00F057EE">
        <w:trPr>
          <w:trHeight w:val="445"/>
        </w:trPr>
        <w:tc>
          <w:tcPr>
            <w:tcW w:w="774" w:type="pct"/>
            <w:shd w:val="clear" w:color="auto" w:fill="auto"/>
            <w:noWrap/>
            <w:vAlign w:val="center"/>
            <w:hideMark/>
          </w:tcPr>
          <w:p w:rsidR="007C1C85" w:rsidRPr="00D03E9B" w:rsidRDefault="007C1C85" w:rsidP="00F057EE">
            <w:pPr>
              <w:bidi w:val="0"/>
              <w:spacing w:after="0" w:line="240" w:lineRule="auto"/>
              <w:jc w:val="center"/>
              <w:rPr>
                <w:rFonts w:asciiTheme="majorBidi" w:eastAsia="Times New Roman" w:hAnsiTheme="majorBidi" w:cstheme="majorBidi"/>
                <w:b/>
                <w:bCs/>
                <w:color w:val="000000"/>
              </w:rPr>
            </w:pPr>
            <w:r w:rsidRPr="00D03E9B">
              <w:rPr>
                <w:rFonts w:asciiTheme="majorBidi" w:eastAsia="Times New Roman" w:hAnsiTheme="majorBidi" w:cstheme="majorBidi"/>
                <w:b/>
                <w:bCs/>
                <w:color w:val="000000"/>
              </w:rPr>
              <w:t>D.BIL(mg/dl)</w:t>
            </w:r>
          </w:p>
        </w:tc>
        <w:tc>
          <w:tcPr>
            <w:tcW w:w="562" w:type="pct"/>
            <w:shd w:val="clear" w:color="auto" w:fill="auto"/>
            <w:noWrap/>
            <w:vAlign w:val="center"/>
            <w:hideMark/>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0.154</w:t>
            </w:r>
          </w:p>
        </w:tc>
        <w:tc>
          <w:tcPr>
            <w:tcW w:w="547" w:type="pct"/>
            <w:gridSpan w:val="2"/>
            <w:shd w:val="clear" w:color="auto" w:fill="auto"/>
            <w:noWrap/>
            <w:vAlign w:val="center"/>
            <w:hideMark/>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0.15</w:t>
            </w:r>
          </w:p>
        </w:tc>
        <w:tc>
          <w:tcPr>
            <w:tcW w:w="547" w:type="pct"/>
            <w:gridSpan w:val="2"/>
            <w:shd w:val="clear" w:color="auto" w:fill="auto"/>
            <w:noWrap/>
            <w:vAlign w:val="center"/>
            <w:hideMark/>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0.08828</w:t>
            </w:r>
          </w:p>
        </w:tc>
        <w:tc>
          <w:tcPr>
            <w:tcW w:w="411" w:type="pct"/>
            <w:gridSpan w:val="2"/>
            <w:shd w:val="clear" w:color="auto" w:fill="auto"/>
            <w:noWrap/>
            <w:vAlign w:val="center"/>
            <w:hideMark/>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0.02</w:t>
            </w:r>
          </w:p>
        </w:tc>
        <w:tc>
          <w:tcPr>
            <w:tcW w:w="470" w:type="pct"/>
            <w:gridSpan w:val="2"/>
            <w:shd w:val="clear" w:color="auto" w:fill="auto"/>
            <w:noWrap/>
            <w:vAlign w:val="center"/>
            <w:hideMark/>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0.3</w:t>
            </w:r>
          </w:p>
        </w:tc>
        <w:tc>
          <w:tcPr>
            <w:tcW w:w="664" w:type="pct"/>
            <w:gridSpan w:val="2"/>
            <w:shd w:val="clear" w:color="auto" w:fill="auto"/>
            <w:noWrap/>
            <w:vAlign w:val="center"/>
            <w:hideMark/>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0.1</w:t>
            </w:r>
          </w:p>
        </w:tc>
        <w:tc>
          <w:tcPr>
            <w:tcW w:w="1026" w:type="pct"/>
            <w:gridSpan w:val="2"/>
            <w:shd w:val="clear" w:color="auto" w:fill="auto"/>
            <w:noWrap/>
            <w:vAlign w:val="center"/>
            <w:hideMark/>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0.2</w:t>
            </w:r>
          </w:p>
        </w:tc>
      </w:tr>
      <w:tr w:rsidR="007C1C85" w:rsidRPr="00D03E9B" w:rsidTr="00F057EE">
        <w:trPr>
          <w:trHeight w:val="445"/>
        </w:trPr>
        <w:tc>
          <w:tcPr>
            <w:tcW w:w="774" w:type="pct"/>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b/>
                <w:bCs/>
                <w:color w:val="000000"/>
              </w:rPr>
            </w:pPr>
          </w:p>
        </w:tc>
        <w:tc>
          <w:tcPr>
            <w:tcW w:w="4226" w:type="pct"/>
            <w:gridSpan w:val="13"/>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b/>
                <w:bCs/>
                <w:color w:val="000000"/>
                <w:sz w:val="28"/>
                <w:szCs w:val="28"/>
              </w:rPr>
            </w:pPr>
            <w:r w:rsidRPr="00D03E9B">
              <w:rPr>
                <w:rFonts w:asciiTheme="majorBidi" w:eastAsia="Times New Roman" w:hAnsiTheme="majorBidi" w:cstheme="majorBidi"/>
                <w:b/>
                <w:bCs/>
                <w:color w:val="000000"/>
                <w:sz w:val="28"/>
                <w:szCs w:val="28"/>
              </w:rPr>
              <w:t>Cases (N=40)</w:t>
            </w:r>
          </w:p>
        </w:tc>
      </w:tr>
      <w:tr w:rsidR="007C1C85" w:rsidRPr="00D03E9B" w:rsidTr="00F057EE">
        <w:trPr>
          <w:trHeight w:val="445"/>
        </w:trPr>
        <w:tc>
          <w:tcPr>
            <w:tcW w:w="774" w:type="pct"/>
            <w:vMerge w:val="restart"/>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b/>
                <w:bCs/>
                <w:color w:val="000000"/>
              </w:rPr>
            </w:pPr>
          </w:p>
        </w:tc>
        <w:tc>
          <w:tcPr>
            <w:tcW w:w="614" w:type="pct"/>
            <w:gridSpan w:val="2"/>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b/>
                <w:bCs/>
                <w:color w:val="000000"/>
              </w:rPr>
            </w:pPr>
            <w:r w:rsidRPr="00D03E9B">
              <w:rPr>
                <w:rFonts w:asciiTheme="majorBidi" w:eastAsia="Times New Roman" w:hAnsiTheme="majorBidi" w:cstheme="majorBidi"/>
                <w:b/>
                <w:bCs/>
                <w:color w:val="000000"/>
              </w:rPr>
              <w:t>Mean</w:t>
            </w:r>
          </w:p>
        </w:tc>
        <w:tc>
          <w:tcPr>
            <w:tcW w:w="547" w:type="pct"/>
            <w:gridSpan w:val="2"/>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b/>
                <w:bCs/>
                <w:color w:val="000000"/>
              </w:rPr>
            </w:pPr>
            <w:r w:rsidRPr="00D03E9B">
              <w:rPr>
                <w:rFonts w:asciiTheme="majorBidi" w:eastAsia="Times New Roman" w:hAnsiTheme="majorBidi" w:cstheme="majorBidi"/>
                <w:b/>
                <w:bCs/>
                <w:color w:val="000000"/>
              </w:rPr>
              <w:t>Median</w:t>
            </w:r>
          </w:p>
        </w:tc>
        <w:tc>
          <w:tcPr>
            <w:tcW w:w="547" w:type="pct"/>
            <w:gridSpan w:val="2"/>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b/>
                <w:bCs/>
                <w:color w:val="000000"/>
              </w:rPr>
            </w:pPr>
            <w:r w:rsidRPr="00D03E9B">
              <w:rPr>
                <w:rFonts w:asciiTheme="majorBidi" w:eastAsia="Times New Roman" w:hAnsiTheme="majorBidi" w:cstheme="majorBidi"/>
                <w:b/>
                <w:bCs/>
                <w:color w:val="000000"/>
              </w:rPr>
              <w:t>SD</w:t>
            </w:r>
          </w:p>
        </w:tc>
        <w:tc>
          <w:tcPr>
            <w:tcW w:w="411" w:type="pct"/>
            <w:gridSpan w:val="2"/>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b/>
                <w:bCs/>
                <w:color w:val="000000"/>
              </w:rPr>
            </w:pPr>
            <w:r w:rsidRPr="00D03E9B">
              <w:rPr>
                <w:rFonts w:asciiTheme="majorBidi" w:eastAsia="Times New Roman" w:hAnsiTheme="majorBidi" w:cstheme="majorBidi"/>
                <w:b/>
                <w:bCs/>
                <w:color w:val="000000"/>
              </w:rPr>
              <w:t>Min.</w:t>
            </w:r>
          </w:p>
        </w:tc>
        <w:tc>
          <w:tcPr>
            <w:tcW w:w="470" w:type="pct"/>
            <w:gridSpan w:val="2"/>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b/>
                <w:bCs/>
                <w:color w:val="000000"/>
              </w:rPr>
            </w:pPr>
            <w:r w:rsidRPr="00D03E9B">
              <w:rPr>
                <w:rFonts w:asciiTheme="majorBidi" w:eastAsia="Times New Roman" w:hAnsiTheme="majorBidi" w:cstheme="majorBidi"/>
                <w:b/>
                <w:bCs/>
                <w:color w:val="000000"/>
              </w:rPr>
              <w:t>Max.</w:t>
            </w:r>
          </w:p>
        </w:tc>
        <w:tc>
          <w:tcPr>
            <w:tcW w:w="1638" w:type="pct"/>
            <w:gridSpan w:val="3"/>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b/>
                <w:bCs/>
                <w:color w:val="000000"/>
              </w:rPr>
            </w:pPr>
            <w:r w:rsidRPr="00D03E9B">
              <w:rPr>
                <w:rFonts w:asciiTheme="majorBidi" w:eastAsia="Times New Roman" w:hAnsiTheme="majorBidi" w:cstheme="majorBidi"/>
                <w:b/>
                <w:bCs/>
                <w:color w:val="000000"/>
              </w:rPr>
              <w:t>Percentiles</w:t>
            </w:r>
          </w:p>
        </w:tc>
      </w:tr>
      <w:tr w:rsidR="007C1C85" w:rsidRPr="00D03E9B" w:rsidTr="00F057EE">
        <w:trPr>
          <w:trHeight w:val="445"/>
        </w:trPr>
        <w:tc>
          <w:tcPr>
            <w:tcW w:w="774" w:type="pct"/>
            <w:vMerge/>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b/>
                <w:bCs/>
                <w:color w:val="000000"/>
              </w:rPr>
            </w:pPr>
          </w:p>
        </w:tc>
        <w:tc>
          <w:tcPr>
            <w:tcW w:w="614" w:type="pct"/>
            <w:gridSpan w:val="2"/>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color w:val="000000"/>
              </w:rPr>
            </w:pPr>
          </w:p>
        </w:tc>
        <w:tc>
          <w:tcPr>
            <w:tcW w:w="547" w:type="pct"/>
            <w:gridSpan w:val="2"/>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color w:val="000000"/>
              </w:rPr>
            </w:pPr>
          </w:p>
        </w:tc>
        <w:tc>
          <w:tcPr>
            <w:tcW w:w="547" w:type="pct"/>
            <w:gridSpan w:val="2"/>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color w:val="000000"/>
              </w:rPr>
            </w:pPr>
          </w:p>
        </w:tc>
        <w:tc>
          <w:tcPr>
            <w:tcW w:w="411" w:type="pct"/>
            <w:gridSpan w:val="2"/>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color w:val="000000"/>
              </w:rPr>
            </w:pPr>
          </w:p>
        </w:tc>
        <w:tc>
          <w:tcPr>
            <w:tcW w:w="470" w:type="pct"/>
            <w:gridSpan w:val="2"/>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color w:val="000000"/>
              </w:rPr>
            </w:pPr>
          </w:p>
        </w:tc>
        <w:tc>
          <w:tcPr>
            <w:tcW w:w="664" w:type="pct"/>
            <w:gridSpan w:val="2"/>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color w:val="000000"/>
                <w:sz w:val="24"/>
                <w:szCs w:val="24"/>
                <w:vertAlign w:val="superscript"/>
              </w:rPr>
            </w:pPr>
            <w:r w:rsidRPr="00D03E9B">
              <w:rPr>
                <w:rFonts w:asciiTheme="majorBidi" w:eastAsia="Times New Roman" w:hAnsiTheme="majorBidi" w:cstheme="majorBidi"/>
                <w:color w:val="000000"/>
              </w:rPr>
              <w:t>25</w:t>
            </w:r>
            <w:r w:rsidRPr="00D03E9B">
              <w:rPr>
                <w:rFonts w:asciiTheme="majorBidi" w:eastAsia="Times New Roman" w:hAnsiTheme="majorBidi" w:cstheme="majorBidi"/>
                <w:color w:val="000000"/>
                <w:vertAlign w:val="superscript"/>
              </w:rPr>
              <w:t>th</w:t>
            </w:r>
          </w:p>
        </w:tc>
        <w:tc>
          <w:tcPr>
            <w:tcW w:w="974" w:type="pct"/>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color w:val="000000"/>
                <w:vertAlign w:val="superscript"/>
              </w:rPr>
            </w:pPr>
            <w:r w:rsidRPr="00D03E9B">
              <w:rPr>
                <w:rFonts w:asciiTheme="majorBidi" w:eastAsia="Times New Roman" w:hAnsiTheme="majorBidi" w:cstheme="majorBidi"/>
                <w:color w:val="000000"/>
              </w:rPr>
              <w:t>75</w:t>
            </w:r>
            <w:r w:rsidRPr="00D03E9B">
              <w:rPr>
                <w:rFonts w:asciiTheme="majorBidi" w:eastAsia="Times New Roman" w:hAnsiTheme="majorBidi" w:cstheme="majorBidi"/>
                <w:color w:val="000000"/>
                <w:vertAlign w:val="superscript"/>
              </w:rPr>
              <w:t>th</w:t>
            </w:r>
          </w:p>
        </w:tc>
      </w:tr>
      <w:tr w:rsidR="007C1C85" w:rsidRPr="00D03E9B" w:rsidTr="00F057EE">
        <w:trPr>
          <w:trHeight w:val="445"/>
        </w:trPr>
        <w:tc>
          <w:tcPr>
            <w:tcW w:w="774" w:type="pct"/>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b/>
                <w:bCs/>
                <w:color w:val="000000"/>
              </w:rPr>
            </w:pPr>
            <w:r w:rsidRPr="00D03E9B">
              <w:rPr>
                <w:rFonts w:asciiTheme="majorBidi" w:eastAsia="Times New Roman" w:hAnsiTheme="majorBidi" w:cstheme="majorBidi"/>
                <w:b/>
                <w:bCs/>
                <w:color w:val="000000"/>
              </w:rPr>
              <w:t>AST(IU/ml)</w:t>
            </w:r>
          </w:p>
        </w:tc>
        <w:tc>
          <w:tcPr>
            <w:tcW w:w="614" w:type="pct"/>
            <w:gridSpan w:val="2"/>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34.125</w:t>
            </w:r>
          </w:p>
        </w:tc>
        <w:tc>
          <w:tcPr>
            <w:tcW w:w="547" w:type="pct"/>
            <w:gridSpan w:val="2"/>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30</w:t>
            </w:r>
          </w:p>
        </w:tc>
        <w:tc>
          <w:tcPr>
            <w:tcW w:w="547" w:type="pct"/>
            <w:gridSpan w:val="2"/>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18.2014</w:t>
            </w:r>
          </w:p>
        </w:tc>
        <w:tc>
          <w:tcPr>
            <w:tcW w:w="411" w:type="pct"/>
            <w:gridSpan w:val="2"/>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10</w:t>
            </w:r>
          </w:p>
        </w:tc>
        <w:tc>
          <w:tcPr>
            <w:tcW w:w="470" w:type="pct"/>
            <w:gridSpan w:val="2"/>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105</w:t>
            </w:r>
          </w:p>
        </w:tc>
        <w:tc>
          <w:tcPr>
            <w:tcW w:w="664" w:type="pct"/>
            <w:gridSpan w:val="2"/>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20.75</w:t>
            </w:r>
          </w:p>
        </w:tc>
        <w:tc>
          <w:tcPr>
            <w:tcW w:w="974" w:type="pct"/>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43.75</w:t>
            </w:r>
          </w:p>
        </w:tc>
      </w:tr>
      <w:tr w:rsidR="007C1C85" w:rsidRPr="00D03E9B" w:rsidTr="00F057EE">
        <w:trPr>
          <w:trHeight w:val="445"/>
        </w:trPr>
        <w:tc>
          <w:tcPr>
            <w:tcW w:w="774" w:type="pct"/>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b/>
                <w:bCs/>
                <w:color w:val="000000"/>
              </w:rPr>
            </w:pPr>
            <w:r w:rsidRPr="00D03E9B">
              <w:rPr>
                <w:rFonts w:asciiTheme="majorBidi" w:eastAsia="Times New Roman" w:hAnsiTheme="majorBidi" w:cstheme="majorBidi"/>
                <w:b/>
                <w:bCs/>
                <w:color w:val="000000"/>
              </w:rPr>
              <w:t>ALT(IU/ml)</w:t>
            </w:r>
          </w:p>
        </w:tc>
        <w:tc>
          <w:tcPr>
            <w:tcW w:w="614" w:type="pct"/>
            <w:gridSpan w:val="2"/>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40.45</w:t>
            </w:r>
          </w:p>
        </w:tc>
        <w:tc>
          <w:tcPr>
            <w:tcW w:w="547" w:type="pct"/>
            <w:gridSpan w:val="2"/>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color w:val="000000"/>
                <w:rtl/>
                <w:lang w:bidi="ar-EG"/>
              </w:rPr>
            </w:pPr>
            <w:r w:rsidRPr="00D03E9B">
              <w:rPr>
                <w:rFonts w:asciiTheme="majorBidi" w:eastAsia="Times New Roman" w:hAnsiTheme="majorBidi" w:cstheme="majorBidi"/>
                <w:color w:val="000000"/>
              </w:rPr>
              <w:t>32</w:t>
            </w:r>
          </w:p>
        </w:tc>
        <w:tc>
          <w:tcPr>
            <w:tcW w:w="547" w:type="pct"/>
            <w:gridSpan w:val="2"/>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26.3244</w:t>
            </w:r>
          </w:p>
        </w:tc>
        <w:tc>
          <w:tcPr>
            <w:tcW w:w="411" w:type="pct"/>
            <w:gridSpan w:val="2"/>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11</w:t>
            </w:r>
          </w:p>
        </w:tc>
        <w:tc>
          <w:tcPr>
            <w:tcW w:w="470" w:type="pct"/>
            <w:gridSpan w:val="2"/>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139</w:t>
            </w:r>
          </w:p>
        </w:tc>
        <w:tc>
          <w:tcPr>
            <w:tcW w:w="664" w:type="pct"/>
            <w:gridSpan w:val="2"/>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26</w:t>
            </w:r>
          </w:p>
        </w:tc>
        <w:tc>
          <w:tcPr>
            <w:tcW w:w="974" w:type="pct"/>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44.25</w:t>
            </w:r>
          </w:p>
        </w:tc>
      </w:tr>
      <w:tr w:rsidR="007C1C85" w:rsidRPr="00D03E9B" w:rsidTr="00F057EE">
        <w:trPr>
          <w:trHeight w:val="445"/>
        </w:trPr>
        <w:tc>
          <w:tcPr>
            <w:tcW w:w="774" w:type="pct"/>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b/>
                <w:bCs/>
                <w:color w:val="000000"/>
              </w:rPr>
            </w:pPr>
            <w:r w:rsidRPr="00D03E9B">
              <w:rPr>
                <w:rFonts w:asciiTheme="majorBidi" w:eastAsia="Times New Roman" w:hAnsiTheme="majorBidi" w:cstheme="majorBidi"/>
                <w:b/>
                <w:bCs/>
                <w:color w:val="000000"/>
              </w:rPr>
              <w:t>T.BIL(mg/dl)</w:t>
            </w:r>
          </w:p>
        </w:tc>
        <w:tc>
          <w:tcPr>
            <w:tcW w:w="614" w:type="pct"/>
            <w:gridSpan w:val="2"/>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1.0583</w:t>
            </w:r>
          </w:p>
        </w:tc>
        <w:tc>
          <w:tcPr>
            <w:tcW w:w="547" w:type="pct"/>
            <w:gridSpan w:val="2"/>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1.05</w:t>
            </w:r>
          </w:p>
        </w:tc>
        <w:tc>
          <w:tcPr>
            <w:tcW w:w="547" w:type="pct"/>
            <w:gridSpan w:val="2"/>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0.53762</w:t>
            </w:r>
          </w:p>
        </w:tc>
        <w:tc>
          <w:tcPr>
            <w:tcW w:w="411" w:type="pct"/>
            <w:gridSpan w:val="2"/>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0.3</w:t>
            </w:r>
          </w:p>
        </w:tc>
        <w:tc>
          <w:tcPr>
            <w:tcW w:w="470" w:type="pct"/>
            <w:gridSpan w:val="2"/>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2.6</w:t>
            </w:r>
          </w:p>
        </w:tc>
        <w:tc>
          <w:tcPr>
            <w:tcW w:w="664" w:type="pct"/>
            <w:gridSpan w:val="2"/>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0.6575</w:t>
            </w:r>
          </w:p>
        </w:tc>
        <w:tc>
          <w:tcPr>
            <w:tcW w:w="974" w:type="pct"/>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1.2925</w:t>
            </w:r>
          </w:p>
        </w:tc>
      </w:tr>
      <w:tr w:rsidR="007C1C85" w:rsidRPr="00D03E9B" w:rsidTr="00F057EE">
        <w:trPr>
          <w:trHeight w:val="445"/>
        </w:trPr>
        <w:tc>
          <w:tcPr>
            <w:tcW w:w="774" w:type="pct"/>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b/>
                <w:bCs/>
                <w:color w:val="000000"/>
              </w:rPr>
            </w:pPr>
            <w:r w:rsidRPr="00D03E9B">
              <w:rPr>
                <w:rFonts w:asciiTheme="majorBidi" w:eastAsia="Times New Roman" w:hAnsiTheme="majorBidi" w:cstheme="majorBidi"/>
                <w:b/>
                <w:bCs/>
                <w:color w:val="000000"/>
              </w:rPr>
              <w:t>D.BIL(mg/dl)</w:t>
            </w:r>
          </w:p>
        </w:tc>
        <w:tc>
          <w:tcPr>
            <w:tcW w:w="614" w:type="pct"/>
            <w:gridSpan w:val="2"/>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0.353</w:t>
            </w:r>
          </w:p>
        </w:tc>
        <w:tc>
          <w:tcPr>
            <w:tcW w:w="547" w:type="pct"/>
            <w:gridSpan w:val="2"/>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color w:val="000000"/>
                <w:rtl/>
                <w:lang w:bidi="ar-EG"/>
              </w:rPr>
            </w:pPr>
            <w:r w:rsidRPr="00D03E9B">
              <w:rPr>
                <w:rFonts w:asciiTheme="majorBidi" w:eastAsia="Times New Roman" w:hAnsiTheme="majorBidi" w:cstheme="majorBidi"/>
                <w:color w:val="000000"/>
              </w:rPr>
              <w:t>0.2</w:t>
            </w:r>
          </w:p>
        </w:tc>
        <w:tc>
          <w:tcPr>
            <w:tcW w:w="547" w:type="pct"/>
            <w:gridSpan w:val="2"/>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0.3658</w:t>
            </w:r>
          </w:p>
        </w:tc>
        <w:tc>
          <w:tcPr>
            <w:tcW w:w="411" w:type="pct"/>
            <w:gridSpan w:val="2"/>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0.01</w:t>
            </w:r>
          </w:p>
        </w:tc>
        <w:tc>
          <w:tcPr>
            <w:tcW w:w="470" w:type="pct"/>
            <w:gridSpan w:val="2"/>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1.6</w:t>
            </w:r>
          </w:p>
        </w:tc>
        <w:tc>
          <w:tcPr>
            <w:tcW w:w="664" w:type="pct"/>
            <w:gridSpan w:val="2"/>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0.12</w:t>
            </w:r>
          </w:p>
        </w:tc>
        <w:tc>
          <w:tcPr>
            <w:tcW w:w="974" w:type="pct"/>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0.5</w:t>
            </w:r>
          </w:p>
        </w:tc>
      </w:tr>
      <w:tr w:rsidR="007C1C85" w:rsidRPr="00D03E9B" w:rsidTr="00F057EE">
        <w:trPr>
          <w:trHeight w:val="445"/>
        </w:trPr>
        <w:tc>
          <w:tcPr>
            <w:tcW w:w="774" w:type="pct"/>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b/>
                <w:bCs/>
                <w:color w:val="000000"/>
              </w:rPr>
            </w:pPr>
            <w:r w:rsidRPr="00D03E9B">
              <w:rPr>
                <w:rFonts w:asciiTheme="majorBidi" w:eastAsia="Times New Roman" w:hAnsiTheme="majorBidi" w:cstheme="majorBidi"/>
                <w:b/>
                <w:bCs/>
                <w:color w:val="000000"/>
              </w:rPr>
              <w:t>PCR(IU/ml)</w:t>
            </w:r>
          </w:p>
        </w:tc>
        <w:tc>
          <w:tcPr>
            <w:tcW w:w="614" w:type="pct"/>
            <w:gridSpan w:val="2"/>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876718.9</w:t>
            </w:r>
          </w:p>
        </w:tc>
        <w:tc>
          <w:tcPr>
            <w:tcW w:w="547" w:type="pct"/>
            <w:gridSpan w:val="2"/>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color w:val="000000"/>
                <w:rtl/>
              </w:rPr>
            </w:pPr>
            <w:r w:rsidRPr="00D03E9B">
              <w:rPr>
                <w:rFonts w:asciiTheme="majorBidi" w:eastAsia="Times New Roman" w:hAnsiTheme="majorBidi" w:cstheme="majorBidi"/>
                <w:color w:val="000000"/>
              </w:rPr>
              <w:t>131000</w:t>
            </w:r>
          </w:p>
        </w:tc>
        <w:tc>
          <w:tcPr>
            <w:tcW w:w="547" w:type="pct"/>
            <w:gridSpan w:val="2"/>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1611302</w:t>
            </w:r>
          </w:p>
        </w:tc>
        <w:tc>
          <w:tcPr>
            <w:tcW w:w="411" w:type="pct"/>
            <w:gridSpan w:val="2"/>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165</w:t>
            </w:r>
          </w:p>
        </w:tc>
        <w:tc>
          <w:tcPr>
            <w:tcW w:w="470" w:type="pct"/>
            <w:gridSpan w:val="2"/>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7110000</w:t>
            </w:r>
          </w:p>
        </w:tc>
        <w:tc>
          <w:tcPr>
            <w:tcW w:w="664" w:type="pct"/>
            <w:gridSpan w:val="2"/>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27050</w:t>
            </w:r>
          </w:p>
        </w:tc>
        <w:tc>
          <w:tcPr>
            <w:tcW w:w="974" w:type="pct"/>
            <w:shd w:val="clear" w:color="auto" w:fill="auto"/>
            <w:noWrap/>
            <w:vAlign w:val="center"/>
          </w:tcPr>
          <w:p w:rsidR="007C1C85" w:rsidRPr="00D03E9B" w:rsidRDefault="007C1C85" w:rsidP="00F057EE">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795750</w:t>
            </w:r>
          </w:p>
        </w:tc>
      </w:tr>
    </w:tbl>
    <w:p w:rsidR="007C1C85" w:rsidRPr="00D03E9B" w:rsidRDefault="007C1C85" w:rsidP="00C83401">
      <w:pPr>
        <w:bidi w:val="0"/>
        <w:spacing w:before="240" w:after="0" w:line="420" w:lineRule="atLeast"/>
        <w:rPr>
          <w:rFonts w:asciiTheme="majorBidi" w:hAnsiTheme="majorBidi" w:cstheme="majorBidi"/>
          <w:i/>
          <w:iCs/>
          <w:lang w:bidi="ar-EG"/>
        </w:rPr>
      </w:pPr>
    </w:p>
    <w:p w:rsidR="007C1C85" w:rsidRPr="00D03E9B" w:rsidRDefault="007C1C85" w:rsidP="00C83401">
      <w:pPr>
        <w:bidi w:val="0"/>
        <w:spacing w:before="240" w:after="0" w:line="420" w:lineRule="atLeast"/>
        <w:ind w:firstLine="720"/>
        <w:jc w:val="lowKashida"/>
        <w:rPr>
          <w:rFonts w:asciiTheme="majorBidi" w:hAnsiTheme="majorBidi" w:cstheme="majorBidi"/>
          <w:sz w:val="28"/>
          <w:szCs w:val="28"/>
          <w:lang w:bidi="ar-EG"/>
        </w:rPr>
      </w:pPr>
    </w:p>
    <w:p w:rsidR="007C1C85" w:rsidRPr="00D03E9B" w:rsidRDefault="007C1C85" w:rsidP="00C83401">
      <w:pPr>
        <w:bidi w:val="0"/>
        <w:spacing w:before="240" w:after="0" w:line="420" w:lineRule="atLeast"/>
        <w:ind w:firstLine="720"/>
        <w:jc w:val="lowKashida"/>
        <w:rPr>
          <w:rFonts w:asciiTheme="majorBidi" w:hAnsiTheme="majorBidi" w:cstheme="majorBidi"/>
          <w:sz w:val="28"/>
          <w:szCs w:val="28"/>
          <w:lang w:bidi="ar-EG"/>
        </w:rPr>
      </w:pPr>
    </w:p>
    <w:p w:rsidR="007C1C85" w:rsidRPr="00D03E9B" w:rsidRDefault="007C1C85" w:rsidP="00C83401">
      <w:pPr>
        <w:bidi w:val="0"/>
        <w:spacing w:before="240" w:after="0" w:line="420" w:lineRule="atLeast"/>
        <w:ind w:firstLine="720"/>
        <w:jc w:val="lowKashida"/>
        <w:rPr>
          <w:rFonts w:asciiTheme="majorBidi" w:hAnsiTheme="majorBidi" w:cstheme="majorBidi"/>
          <w:sz w:val="28"/>
          <w:szCs w:val="28"/>
          <w:lang w:bidi="ar-EG"/>
        </w:rPr>
      </w:pPr>
    </w:p>
    <w:p w:rsidR="007C1C85" w:rsidRPr="00D03E9B" w:rsidRDefault="007C1C85" w:rsidP="00C83401">
      <w:pPr>
        <w:bidi w:val="0"/>
        <w:spacing w:before="240" w:after="0" w:line="420" w:lineRule="atLeast"/>
        <w:ind w:firstLine="720"/>
        <w:jc w:val="lowKashida"/>
        <w:rPr>
          <w:rFonts w:asciiTheme="majorBidi" w:hAnsiTheme="majorBidi" w:cstheme="majorBidi"/>
          <w:sz w:val="28"/>
          <w:szCs w:val="28"/>
          <w:lang w:bidi="ar-EG"/>
        </w:rPr>
      </w:pPr>
    </w:p>
    <w:p w:rsidR="007C1C85" w:rsidRPr="00D03E9B" w:rsidRDefault="00F057EE" w:rsidP="00F057EE">
      <w:pPr>
        <w:bidi w:val="0"/>
        <w:spacing w:before="240" w:after="120" w:line="420" w:lineRule="atLeast"/>
        <w:ind w:left="1304" w:hanging="1304"/>
        <w:jc w:val="lowKashida"/>
        <w:rPr>
          <w:rFonts w:asciiTheme="majorBidi" w:hAnsiTheme="majorBidi" w:cstheme="majorBidi"/>
          <w:sz w:val="28"/>
          <w:szCs w:val="28"/>
          <w:rtl/>
        </w:rPr>
      </w:pPr>
      <w:bookmarkStart w:id="32" w:name="_Toc371492665"/>
      <w:proofErr w:type="gramStart"/>
      <w:r w:rsidRPr="00F057EE">
        <w:rPr>
          <w:rFonts w:asciiTheme="majorBidi" w:hAnsiTheme="majorBidi" w:cstheme="majorBidi"/>
          <w:b/>
          <w:bCs/>
          <w:sz w:val="28"/>
          <w:szCs w:val="28"/>
        </w:rPr>
        <w:lastRenderedPageBreak/>
        <w:t>Table (</w:t>
      </w:r>
      <w:r w:rsidRPr="00F057EE">
        <w:rPr>
          <w:rFonts w:asciiTheme="majorBidi" w:hAnsiTheme="majorBidi" w:cstheme="majorBidi"/>
          <w:b/>
          <w:bCs/>
          <w:sz w:val="28"/>
          <w:szCs w:val="28"/>
        </w:rPr>
        <w:fldChar w:fldCharType="begin"/>
      </w:r>
      <w:r w:rsidRPr="00F057EE">
        <w:rPr>
          <w:rFonts w:asciiTheme="majorBidi" w:hAnsiTheme="majorBidi" w:cstheme="majorBidi"/>
          <w:b/>
          <w:bCs/>
          <w:sz w:val="28"/>
          <w:szCs w:val="28"/>
        </w:rPr>
        <w:instrText xml:space="preserve"> SEQ Table \* ARABIC </w:instrText>
      </w:r>
      <w:r w:rsidRPr="00F057EE">
        <w:rPr>
          <w:rFonts w:asciiTheme="majorBidi" w:hAnsiTheme="majorBidi" w:cstheme="majorBidi"/>
          <w:b/>
          <w:bCs/>
          <w:sz w:val="28"/>
          <w:szCs w:val="28"/>
        </w:rPr>
        <w:fldChar w:fldCharType="separate"/>
      </w:r>
      <w:r w:rsidR="00682BD3">
        <w:rPr>
          <w:rFonts w:asciiTheme="majorBidi" w:hAnsiTheme="majorBidi" w:cstheme="majorBidi"/>
          <w:b/>
          <w:bCs/>
          <w:noProof/>
          <w:sz w:val="28"/>
          <w:szCs w:val="28"/>
        </w:rPr>
        <w:t>2</w:t>
      </w:r>
      <w:r w:rsidRPr="00F057EE">
        <w:rPr>
          <w:rFonts w:asciiTheme="majorBidi" w:hAnsiTheme="majorBidi" w:cstheme="majorBidi"/>
          <w:b/>
          <w:bCs/>
          <w:sz w:val="28"/>
          <w:szCs w:val="28"/>
        </w:rPr>
        <w:fldChar w:fldCharType="end"/>
      </w:r>
      <w:r w:rsidRPr="00F057EE">
        <w:rPr>
          <w:rFonts w:asciiTheme="majorBidi" w:hAnsiTheme="majorBidi" w:cstheme="majorBidi"/>
          <w:b/>
          <w:bCs/>
          <w:sz w:val="28"/>
          <w:szCs w:val="28"/>
        </w:rPr>
        <w:t>):</w:t>
      </w:r>
      <w:r>
        <w:rPr>
          <w:rFonts w:asciiTheme="majorBidi" w:hAnsiTheme="majorBidi" w:cstheme="majorBidi"/>
          <w:sz w:val="28"/>
          <w:szCs w:val="28"/>
        </w:rPr>
        <w:tab/>
      </w:r>
      <w:r w:rsidR="007C1C85" w:rsidRPr="00D03E9B">
        <w:rPr>
          <w:rFonts w:asciiTheme="majorBidi" w:hAnsiTheme="majorBidi" w:cstheme="majorBidi"/>
          <w:sz w:val="28"/>
          <w:szCs w:val="28"/>
        </w:rPr>
        <w:t>Descriptive data of control and case groups as regards the studied cell populations.</w:t>
      </w:r>
      <w:bookmarkEnd w:id="32"/>
      <w:proofErr w:type="gramEnd"/>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816"/>
        <w:gridCol w:w="652"/>
        <w:gridCol w:w="836"/>
        <w:gridCol w:w="654"/>
        <w:gridCol w:w="561"/>
        <w:gridCol w:w="9"/>
        <w:gridCol w:w="588"/>
        <w:gridCol w:w="654"/>
        <w:gridCol w:w="7"/>
        <w:gridCol w:w="537"/>
      </w:tblGrid>
      <w:tr w:rsidR="007C1C85" w:rsidRPr="00D03E9B" w:rsidTr="009B3051">
        <w:trPr>
          <w:trHeight w:val="477"/>
        </w:trPr>
        <w:tc>
          <w:tcPr>
            <w:tcW w:w="1397" w:type="pct"/>
            <w:vMerge w:val="restart"/>
            <w:shd w:val="clear" w:color="auto" w:fill="auto"/>
            <w:noWrap/>
            <w:vAlign w:val="center"/>
            <w:hideMark/>
          </w:tcPr>
          <w:p w:rsidR="007C1C85" w:rsidRPr="00D03E9B" w:rsidRDefault="007C1C85" w:rsidP="009B3051">
            <w:pPr>
              <w:bidi w:val="0"/>
              <w:spacing w:after="0" w:line="240" w:lineRule="auto"/>
              <w:jc w:val="center"/>
              <w:rPr>
                <w:rFonts w:asciiTheme="majorBidi" w:eastAsia="Times New Roman" w:hAnsiTheme="majorBidi" w:cstheme="majorBidi"/>
                <w:b/>
                <w:bCs/>
                <w:color w:val="000000"/>
                <w:sz w:val="28"/>
                <w:szCs w:val="28"/>
              </w:rPr>
            </w:pPr>
            <w:r w:rsidRPr="00D03E9B">
              <w:rPr>
                <w:rFonts w:asciiTheme="majorBidi" w:eastAsia="Times New Roman" w:hAnsiTheme="majorBidi" w:cstheme="majorBidi"/>
                <w:b/>
                <w:bCs/>
                <w:color w:val="000000"/>
                <w:sz w:val="28"/>
                <w:szCs w:val="28"/>
              </w:rPr>
              <w:t>Cell populations</w:t>
            </w:r>
          </w:p>
        </w:tc>
        <w:tc>
          <w:tcPr>
            <w:tcW w:w="3603" w:type="pct"/>
            <w:gridSpan w:val="9"/>
            <w:shd w:val="clear" w:color="auto" w:fill="auto"/>
            <w:noWrap/>
            <w:vAlign w:val="center"/>
            <w:hideMark/>
          </w:tcPr>
          <w:p w:rsidR="007C1C85" w:rsidRPr="00D03E9B" w:rsidRDefault="007C1C85" w:rsidP="009B3051">
            <w:pPr>
              <w:bidi w:val="0"/>
              <w:spacing w:after="0" w:line="240" w:lineRule="auto"/>
              <w:jc w:val="center"/>
              <w:rPr>
                <w:rFonts w:asciiTheme="majorBidi" w:eastAsia="Times New Roman" w:hAnsiTheme="majorBidi" w:cstheme="majorBidi"/>
                <w:b/>
                <w:bCs/>
                <w:sz w:val="28"/>
                <w:szCs w:val="28"/>
              </w:rPr>
            </w:pPr>
            <w:r w:rsidRPr="00D03E9B">
              <w:rPr>
                <w:rFonts w:asciiTheme="majorBidi" w:eastAsia="Times New Roman" w:hAnsiTheme="majorBidi" w:cstheme="majorBidi"/>
                <w:b/>
                <w:bCs/>
                <w:color w:val="000000"/>
                <w:sz w:val="28"/>
                <w:szCs w:val="28"/>
              </w:rPr>
              <w:t>Controls</w:t>
            </w:r>
            <w:r w:rsidRPr="00D03E9B">
              <w:rPr>
                <w:rFonts w:asciiTheme="majorBidi" w:eastAsia="Times New Roman" w:hAnsiTheme="majorBidi" w:cstheme="majorBidi"/>
                <w:b/>
                <w:bCs/>
                <w:sz w:val="28"/>
                <w:szCs w:val="28"/>
              </w:rPr>
              <w:t>(N=20)</w:t>
            </w:r>
          </w:p>
        </w:tc>
      </w:tr>
      <w:tr w:rsidR="007C1C85" w:rsidRPr="00D03E9B" w:rsidTr="009B3051">
        <w:trPr>
          <w:trHeight w:val="599"/>
        </w:trPr>
        <w:tc>
          <w:tcPr>
            <w:tcW w:w="1397" w:type="pct"/>
            <w:vMerge/>
            <w:shd w:val="clear" w:color="auto" w:fill="auto"/>
            <w:noWrap/>
            <w:vAlign w:val="center"/>
            <w:hideMark/>
          </w:tcPr>
          <w:p w:rsidR="007C1C85" w:rsidRPr="00D03E9B" w:rsidRDefault="007C1C85" w:rsidP="009B3051">
            <w:pPr>
              <w:bidi w:val="0"/>
              <w:spacing w:after="0" w:line="240" w:lineRule="auto"/>
              <w:jc w:val="center"/>
              <w:rPr>
                <w:rFonts w:asciiTheme="majorBidi" w:eastAsia="Times New Roman" w:hAnsiTheme="majorBidi" w:cstheme="majorBidi"/>
                <w:sz w:val="20"/>
                <w:szCs w:val="20"/>
              </w:rPr>
            </w:pPr>
          </w:p>
        </w:tc>
        <w:tc>
          <w:tcPr>
            <w:tcW w:w="467" w:type="pct"/>
            <w:shd w:val="clear" w:color="auto" w:fill="auto"/>
            <w:noWrap/>
            <w:vAlign w:val="center"/>
            <w:hideMark/>
          </w:tcPr>
          <w:p w:rsidR="007C1C85" w:rsidRPr="00D03E9B" w:rsidRDefault="007C1C85" w:rsidP="009B3051">
            <w:pPr>
              <w:bidi w:val="0"/>
              <w:spacing w:after="0" w:line="240" w:lineRule="auto"/>
              <w:jc w:val="center"/>
              <w:rPr>
                <w:rFonts w:asciiTheme="majorBidi" w:eastAsia="Times New Roman" w:hAnsiTheme="majorBidi" w:cstheme="majorBidi"/>
                <w:b/>
                <w:bCs/>
                <w:color w:val="000000"/>
              </w:rPr>
            </w:pPr>
            <w:r w:rsidRPr="00D03E9B">
              <w:rPr>
                <w:rFonts w:asciiTheme="majorBidi" w:eastAsia="Times New Roman" w:hAnsiTheme="majorBidi" w:cstheme="majorBidi"/>
                <w:b/>
                <w:bCs/>
                <w:color w:val="000000"/>
              </w:rPr>
              <w:t>Mean</w:t>
            </w:r>
          </w:p>
        </w:tc>
        <w:tc>
          <w:tcPr>
            <w:tcW w:w="474" w:type="pct"/>
            <w:shd w:val="clear" w:color="auto" w:fill="auto"/>
            <w:noWrap/>
            <w:vAlign w:val="center"/>
            <w:hideMark/>
          </w:tcPr>
          <w:p w:rsidR="007C1C85" w:rsidRPr="00D03E9B" w:rsidRDefault="007C1C85" w:rsidP="009B3051">
            <w:pPr>
              <w:bidi w:val="0"/>
              <w:spacing w:after="0" w:line="240" w:lineRule="auto"/>
              <w:jc w:val="center"/>
              <w:rPr>
                <w:rFonts w:asciiTheme="majorBidi" w:eastAsia="Times New Roman" w:hAnsiTheme="majorBidi" w:cstheme="majorBidi"/>
                <w:b/>
                <w:bCs/>
                <w:color w:val="000000"/>
              </w:rPr>
            </w:pPr>
            <w:r w:rsidRPr="00D03E9B">
              <w:rPr>
                <w:rFonts w:asciiTheme="majorBidi" w:eastAsia="Times New Roman" w:hAnsiTheme="majorBidi" w:cstheme="majorBidi"/>
                <w:b/>
                <w:bCs/>
                <w:color w:val="000000"/>
              </w:rPr>
              <w:t>Median</w:t>
            </w:r>
          </w:p>
        </w:tc>
        <w:tc>
          <w:tcPr>
            <w:tcW w:w="535" w:type="pct"/>
            <w:shd w:val="clear" w:color="auto" w:fill="auto"/>
            <w:noWrap/>
            <w:vAlign w:val="center"/>
            <w:hideMark/>
          </w:tcPr>
          <w:p w:rsidR="007C1C85" w:rsidRPr="00D03E9B" w:rsidRDefault="007C1C85" w:rsidP="009B3051">
            <w:pPr>
              <w:bidi w:val="0"/>
              <w:spacing w:after="0" w:line="240" w:lineRule="auto"/>
              <w:jc w:val="center"/>
              <w:rPr>
                <w:rFonts w:asciiTheme="majorBidi" w:eastAsia="Times New Roman" w:hAnsiTheme="majorBidi" w:cstheme="majorBidi"/>
                <w:b/>
                <w:bCs/>
                <w:color w:val="000000"/>
              </w:rPr>
            </w:pPr>
            <w:r w:rsidRPr="00D03E9B">
              <w:rPr>
                <w:rFonts w:asciiTheme="majorBidi" w:eastAsia="Times New Roman" w:hAnsiTheme="majorBidi" w:cstheme="majorBidi"/>
                <w:b/>
                <w:bCs/>
                <w:color w:val="000000"/>
              </w:rPr>
              <w:t>SD</w:t>
            </w:r>
          </w:p>
        </w:tc>
        <w:tc>
          <w:tcPr>
            <w:tcW w:w="376" w:type="pct"/>
            <w:shd w:val="clear" w:color="auto" w:fill="auto"/>
            <w:noWrap/>
            <w:vAlign w:val="center"/>
            <w:hideMark/>
          </w:tcPr>
          <w:p w:rsidR="007C1C85" w:rsidRPr="00D03E9B" w:rsidRDefault="007C1C85" w:rsidP="009B3051">
            <w:pPr>
              <w:bidi w:val="0"/>
              <w:spacing w:after="0" w:line="240" w:lineRule="auto"/>
              <w:jc w:val="center"/>
              <w:rPr>
                <w:rFonts w:asciiTheme="majorBidi" w:eastAsia="Times New Roman" w:hAnsiTheme="majorBidi" w:cstheme="majorBidi"/>
                <w:b/>
                <w:bCs/>
                <w:color w:val="000000"/>
              </w:rPr>
            </w:pPr>
            <w:r w:rsidRPr="00D03E9B">
              <w:rPr>
                <w:rFonts w:asciiTheme="majorBidi" w:eastAsia="Times New Roman" w:hAnsiTheme="majorBidi" w:cstheme="majorBidi"/>
                <w:b/>
                <w:bCs/>
                <w:color w:val="000000"/>
              </w:rPr>
              <w:t>Min.</w:t>
            </w:r>
          </w:p>
        </w:tc>
        <w:tc>
          <w:tcPr>
            <w:tcW w:w="438" w:type="pct"/>
            <w:gridSpan w:val="2"/>
            <w:shd w:val="clear" w:color="auto" w:fill="auto"/>
            <w:noWrap/>
            <w:vAlign w:val="center"/>
            <w:hideMark/>
          </w:tcPr>
          <w:p w:rsidR="007C1C85" w:rsidRPr="00D03E9B" w:rsidRDefault="007C1C85" w:rsidP="009B3051">
            <w:pPr>
              <w:bidi w:val="0"/>
              <w:spacing w:after="0" w:line="240" w:lineRule="auto"/>
              <w:jc w:val="center"/>
              <w:rPr>
                <w:rFonts w:asciiTheme="majorBidi" w:eastAsia="Times New Roman" w:hAnsiTheme="majorBidi" w:cstheme="majorBidi"/>
                <w:b/>
                <w:bCs/>
                <w:color w:val="000000"/>
              </w:rPr>
            </w:pPr>
            <w:r w:rsidRPr="00D03E9B">
              <w:rPr>
                <w:rFonts w:asciiTheme="majorBidi" w:eastAsia="Times New Roman" w:hAnsiTheme="majorBidi" w:cstheme="majorBidi"/>
                <w:b/>
                <w:bCs/>
                <w:color w:val="000000"/>
              </w:rPr>
              <w:t>Max.</w:t>
            </w:r>
          </w:p>
        </w:tc>
        <w:tc>
          <w:tcPr>
            <w:tcW w:w="1312" w:type="pct"/>
            <w:gridSpan w:val="3"/>
            <w:shd w:val="clear" w:color="auto" w:fill="auto"/>
            <w:noWrap/>
            <w:vAlign w:val="center"/>
            <w:hideMark/>
          </w:tcPr>
          <w:p w:rsidR="007C1C85" w:rsidRPr="00D03E9B" w:rsidRDefault="007C1C85" w:rsidP="009B3051">
            <w:pPr>
              <w:bidi w:val="0"/>
              <w:spacing w:after="0" w:line="240" w:lineRule="auto"/>
              <w:jc w:val="center"/>
              <w:rPr>
                <w:rFonts w:asciiTheme="majorBidi" w:eastAsia="Times New Roman" w:hAnsiTheme="majorBidi" w:cstheme="majorBidi"/>
                <w:b/>
                <w:bCs/>
                <w:color w:val="000000"/>
              </w:rPr>
            </w:pPr>
            <w:r w:rsidRPr="00D03E9B">
              <w:rPr>
                <w:rFonts w:asciiTheme="majorBidi" w:eastAsia="Times New Roman" w:hAnsiTheme="majorBidi" w:cstheme="majorBidi"/>
                <w:b/>
                <w:bCs/>
                <w:color w:val="000000"/>
              </w:rPr>
              <w:t>Percentiles</w:t>
            </w:r>
          </w:p>
        </w:tc>
      </w:tr>
      <w:tr w:rsidR="007C1C85" w:rsidRPr="00D03E9B" w:rsidTr="009B3051">
        <w:trPr>
          <w:trHeight w:val="758"/>
        </w:trPr>
        <w:tc>
          <w:tcPr>
            <w:tcW w:w="1397" w:type="pct"/>
            <w:vMerge/>
            <w:shd w:val="clear" w:color="auto" w:fill="auto"/>
            <w:noWrap/>
            <w:vAlign w:val="center"/>
            <w:hideMark/>
          </w:tcPr>
          <w:p w:rsidR="007C1C85" w:rsidRPr="00D03E9B" w:rsidRDefault="007C1C85" w:rsidP="009B3051">
            <w:pPr>
              <w:bidi w:val="0"/>
              <w:spacing w:after="0" w:line="240" w:lineRule="auto"/>
              <w:jc w:val="center"/>
              <w:rPr>
                <w:rFonts w:asciiTheme="majorBidi" w:eastAsia="Times New Roman" w:hAnsiTheme="majorBidi" w:cstheme="majorBidi"/>
                <w:color w:val="000000"/>
              </w:rPr>
            </w:pPr>
          </w:p>
        </w:tc>
        <w:tc>
          <w:tcPr>
            <w:tcW w:w="467" w:type="pct"/>
            <w:shd w:val="clear" w:color="auto" w:fill="auto"/>
            <w:noWrap/>
            <w:vAlign w:val="center"/>
            <w:hideMark/>
          </w:tcPr>
          <w:p w:rsidR="007C1C85" w:rsidRPr="00D03E9B" w:rsidRDefault="007C1C85" w:rsidP="009B3051">
            <w:pPr>
              <w:bidi w:val="0"/>
              <w:spacing w:after="0" w:line="240" w:lineRule="auto"/>
              <w:jc w:val="center"/>
              <w:rPr>
                <w:rFonts w:asciiTheme="majorBidi" w:eastAsia="Times New Roman" w:hAnsiTheme="majorBidi" w:cstheme="majorBidi"/>
                <w:sz w:val="20"/>
                <w:szCs w:val="20"/>
              </w:rPr>
            </w:pPr>
          </w:p>
        </w:tc>
        <w:tc>
          <w:tcPr>
            <w:tcW w:w="474" w:type="pct"/>
            <w:shd w:val="clear" w:color="auto" w:fill="auto"/>
            <w:noWrap/>
            <w:vAlign w:val="center"/>
            <w:hideMark/>
          </w:tcPr>
          <w:p w:rsidR="007C1C85" w:rsidRPr="00D03E9B" w:rsidRDefault="007C1C85" w:rsidP="009B3051">
            <w:pPr>
              <w:bidi w:val="0"/>
              <w:spacing w:after="0" w:line="240" w:lineRule="auto"/>
              <w:jc w:val="center"/>
              <w:rPr>
                <w:rFonts w:asciiTheme="majorBidi" w:eastAsia="Times New Roman" w:hAnsiTheme="majorBidi" w:cstheme="majorBidi"/>
                <w:sz w:val="20"/>
                <w:szCs w:val="20"/>
              </w:rPr>
            </w:pPr>
          </w:p>
        </w:tc>
        <w:tc>
          <w:tcPr>
            <w:tcW w:w="535" w:type="pct"/>
            <w:shd w:val="clear" w:color="auto" w:fill="auto"/>
            <w:noWrap/>
            <w:vAlign w:val="center"/>
            <w:hideMark/>
          </w:tcPr>
          <w:p w:rsidR="007C1C85" w:rsidRPr="00D03E9B" w:rsidRDefault="007C1C85" w:rsidP="009B3051">
            <w:pPr>
              <w:bidi w:val="0"/>
              <w:spacing w:after="0" w:line="240" w:lineRule="auto"/>
              <w:jc w:val="center"/>
              <w:rPr>
                <w:rFonts w:asciiTheme="majorBidi" w:eastAsia="Times New Roman" w:hAnsiTheme="majorBidi" w:cstheme="majorBidi"/>
                <w:sz w:val="20"/>
                <w:szCs w:val="20"/>
              </w:rPr>
            </w:pPr>
          </w:p>
        </w:tc>
        <w:tc>
          <w:tcPr>
            <w:tcW w:w="376" w:type="pct"/>
            <w:shd w:val="clear" w:color="auto" w:fill="auto"/>
            <w:noWrap/>
            <w:vAlign w:val="center"/>
            <w:hideMark/>
          </w:tcPr>
          <w:p w:rsidR="007C1C85" w:rsidRPr="00D03E9B" w:rsidRDefault="007C1C85" w:rsidP="009B3051">
            <w:pPr>
              <w:bidi w:val="0"/>
              <w:spacing w:after="0" w:line="240" w:lineRule="auto"/>
              <w:jc w:val="center"/>
              <w:rPr>
                <w:rFonts w:asciiTheme="majorBidi" w:eastAsia="Times New Roman" w:hAnsiTheme="majorBidi" w:cstheme="majorBidi"/>
                <w:sz w:val="20"/>
                <w:szCs w:val="20"/>
              </w:rPr>
            </w:pPr>
          </w:p>
        </w:tc>
        <w:tc>
          <w:tcPr>
            <w:tcW w:w="438" w:type="pct"/>
            <w:gridSpan w:val="2"/>
            <w:shd w:val="clear" w:color="auto" w:fill="auto"/>
            <w:noWrap/>
            <w:vAlign w:val="center"/>
            <w:hideMark/>
          </w:tcPr>
          <w:p w:rsidR="007C1C85" w:rsidRPr="00D03E9B" w:rsidRDefault="007C1C85" w:rsidP="009B3051">
            <w:pPr>
              <w:bidi w:val="0"/>
              <w:spacing w:after="0" w:line="240" w:lineRule="auto"/>
              <w:jc w:val="center"/>
              <w:rPr>
                <w:rFonts w:asciiTheme="majorBidi" w:eastAsia="Times New Roman" w:hAnsiTheme="majorBidi" w:cstheme="majorBidi"/>
                <w:sz w:val="20"/>
                <w:szCs w:val="20"/>
              </w:rPr>
            </w:pPr>
          </w:p>
        </w:tc>
        <w:tc>
          <w:tcPr>
            <w:tcW w:w="608" w:type="pct"/>
            <w:shd w:val="clear" w:color="auto" w:fill="auto"/>
            <w:noWrap/>
            <w:vAlign w:val="center"/>
            <w:hideMark/>
          </w:tcPr>
          <w:p w:rsidR="007C1C85" w:rsidRPr="00D03E9B" w:rsidRDefault="007C1C85" w:rsidP="009B3051">
            <w:pPr>
              <w:bidi w:val="0"/>
              <w:spacing w:after="0" w:line="240" w:lineRule="auto"/>
              <w:jc w:val="center"/>
              <w:rPr>
                <w:rFonts w:asciiTheme="majorBidi" w:eastAsia="Times New Roman" w:hAnsiTheme="majorBidi" w:cstheme="majorBidi"/>
                <w:color w:val="000000"/>
                <w:sz w:val="24"/>
                <w:szCs w:val="24"/>
                <w:vertAlign w:val="superscript"/>
              </w:rPr>
            </w:pPr>
            <w:r w:rsidRPr="00D03E9B">
              <w:rPr>
                <w:rFonts w:asciiTheme="majorBidi" w:eastAsia="Times New Roman" w:hAnsiTheme="majorBidi" w:cstheme="majorBidi"/>
                <w:color w:val="000000"/>
              </w:rPr>
              <w:t>25</w:t>
            </w:r>
            <w:r w:rsidRPr="00D03E9B">
              <w:rPr>
                <w:rFonts w:asciiTheme="majorBidi" w:eastAsia="Times New Roman" w:hAnsiTheme="majorBidi" w:cstheme="majorBidi"/>
                <w:color w:val="000000"/>
                <w:vertAlign w:val="superscript"/>
              </w:rPr>
              <w:t>th</w:t>
            </w:r>
          </w:p>
        </w:tc>
        <w:tc>
          <w:tcPr>
            <w:tcW w:w="704" w:type="pct"/>
            <w:gridSpan w:val="2"/>
            <w:shd w:val="clear" w:color="auto" w:fill="auto"/>
            <w:noWrap/>
            <w:vAlign w:val="center"/>
            <w:hideMark/>
          </w:tcPr>
          <w:p w:rsidR="007C1C85" w:rsidRPr="00D03E9B" w:rsidRDefault="007C1C85" w:rsidP="009B3051">
            <w:pPr>
              <w:bidi w:val="0"/>
              <w:spacing w:after="0" w:line="240" w:lineRule="auto"/>
              <w:jc w:val="center"/>
              <w:rPr>
                <w:rFonts w:asciiTheme="majorBidi" w:eastAsia="Times New Roman" w:hAnsiTheme="majorBidi" w:cstheme="majorBidi"/>
                <w:color w:val="000000"/>
                <w:vertAlign w:val="superscript"/>
              </w:rPr>
            </w:pPr>
            <w:r w:rsidRPr="00D03E9B">
              <w:rPr>
                <w:rFonts w:asciiTheme="majorBidi" w:eastAsia="Times New Roman" w:hAnsiTheme="majorBidi" w:cstheme="majorBidi"/>
                <w:color w:val="000000"/>
              </w:rPr>
              <w:t>75</w:t>
            </w:r>
            <w:r w:rsidRPr="00D03E9B">
              <w:rPr>
                <w:rFonts w:asciiTheme="majorBidi" w:eastAsia="Times New Roman" w:hAnsiTheme="majorBidi" w:cstheme="majorBidi"/>
                <w:color w:val="000000"/>
                <w:vertAlign w:val="superscript"/>
              </w:rPr>
              <w:t>th</w:t>
            </w:r>
          </w:p>
        </w:tc>
      </w:tr>
      <w:tr w:rsidR="007C1C85" w:rsidRPr="00D03E9B" w:rsidTr="009B3051">
        <w:trPr>
          <w:trHeight w:val="477"/>
        </w:trPr>
        <w:tc>
          <w:tcPr>
            <w:tcW w:w="1397" w:type="pct"/>
            <w:shd w:val="clear" w:color="auto" w:fill="auto"/>
            <w:noWrap/>
            <w:vAlign w:val="center"/>
          </w:tcPr>
          <w:p w:rsidR="007C1C85" w:rsidRPr="00D03E9B" w:rsidRDefault="007C1C85" w:rsidP="009B3051">
            <w:pPr>
              <w:bidi w:val="0"/>
              <w:spacing w:after="0" w:line="240" w:lineRule="auto"/>
              <w:jc w:val="center"/>
              <w:rPr>
                <w:rFonts w:asciiTheme="majorBidi" w:eastAsia="Times New Roman" w:hAnsiTheme="majorBidi" w:cstheme="majorBidi"/>
                <w:b/>
                <w:bCs/>
                <w:color w:val="000000"/>
                <w:rtl/>
                <w:lang w:bidi="ar-EG"/>
              </w:rPr>
            </w:pPr>
            <w:r w:rsidRPr="00D03E9B">
              <w:rPr>
                <w:rFonts w:asciiTheme="majorBidi" w:eastAsia="Times New Roman" w:hAnsiTheme="majorBidi" w:cstheme="majorBidi"/>
                <w:b/>
                <w:bCs/>
                <w:color w:val="000000"/>
              </w:rPr>
              <w:t>NKG2D</w:t>
            </w:r>
            <w:r w:rsidRPr="00D03E9B">
              <w:rPr>
                <w:rFonts w:asciiTheme="majorBidi" w:eastAsia="Times New Roman" w:hAnsiTheme="majorBidi" w:cstheme="majorBidi"/>
                <w:b/>
                <w:bCs/>
                <w:color w:val="000000"/>
                <w:vertAlign w:val="superscript"/>
              </w:rPr>
              <w:t>+</w:t>
            </w:r>
            <w:r w:rsidRPr="00D03E9B">
              <w:rPr>
                <w:rFonts w:asciiTheme="majorBidi" w:eastAsia="Times New Roman" w:hAnsiTheme="majorBidi" w:cstheme="majorBidi"/>
                <w:b/>
                <w:bCs/>
                <w:color w:val="000000"/>
              </w:rPr>
              <w:t xml:space="preserve"> NK cells (</w:t>
            </w:r>
            <w:r w:rsidRPr="00D03E9B">
              <w:rPr>
                <w:rFonts w:asciiTheme="majorBidi" w:hAnsiTheme="majorBidi" w:cstheme="majorBidi"/>
                <w:b/>
                <w:bCs/>
              </w:rPr>
              <w:t>%)</w:t>
            </w:r>
          </w:p>
        </w:tc>
        <w:tc>
          <w:tcPr>
            <w:tcW w:w="467" w:type="pct"/>
            <w:shd w:val="clear" w:color="auto" w:fill="auto"/>
            <w:noWrap/>
            <w:vAlign w:val="center"/>
            <w:hideMark/>
          </w:tcPr>
          <w:p w:rsidR="007C1C85" w:rsidRPr="00D03E9B" w:rsidRDefault="007C1C85" w:rsidP="009B3051">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83.75</w:t>
            </w:r>
          </w:p>
        </w:tc>
        <w:tc>
          <w:tcPr>
            <w:tcW w:w="474" w:type="pct"/>
            <w:shd w:val="clear" w:color="auto" w:fill="auto"/>
            <w:noWrap/>
            <w:vAlign w:val="center"/>
            <w:hideMark/>
          </w:tcPr>
          <w:p w:rsidR="007C1C85" w:rsidRPr="00D03E9B" w:rsidRDefault="007C1C85" w:rsidP="009B3051">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93.65</w:t>
            </w:r>
          </w:p>
        </w:tc>
        <w:tc>
          <w:tcPr>
            <w:tcW w:w="535" w:type="pct"/>
            <w:shd w:val="clear" w:color="auto" w:fill="auto"/>
            <w:noWrap/>
            <w:vAlign w:val="center"/>
            <w:hideMark/>
          </w:tcPr>
          <w:p w:rsidR="007C1C85" w:rsidRPr="00D03E9B" w:rsidRDefault="007C1C85" w:rsidP="009B3051">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20.6</w:t>
            </w:r>
          </w:p>
        </w:tc>
        <w:tc>
          <w:tcPr>
            <w:tcW w:w="376" w:type="pct"/>
            <w:shd w:val="clear" w:color="auto" w:fill="auto"/>
            <w:noWrap/>
            <w:vAlign w:val="center"/>
            <w:hideMark/>
          </w:tcPr>
          <w:p w:rsidR="007C1C85" w:rsidRPr="00D03E9B" w:rsidRDefault="007C1C85" w:rsidP="009B3051">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39.7</w:t>
            </w:r>
          </w:p>
        </w:tc>
        <w:tc>
          <w:tcPr>
            <w:tcW w:w="438" w:type="pct"/>
            <w:gridSpan w:val="2"/>
            <w:shd w:val="clear" w:color="auto" w:fill="auto"/>
            <w:noWrap/>
            <w:vAlign w:val="center"/>
            <w:hideMark/>
          </w:tcPr>
          <w:p w:rsidR="007C1C85" w:rsidRPr="00D03E9B" w:rsidRDefault="007C1C85" w:rsidP="009B3051">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99.4</w:t>
            </w:r>
          </w:p>
        </w:tc>
        <w:tc>
          <w:tcPr>
            <w:tcW w:w="608" w:type="pct"/>
            <w:shd w:val="clear" w:color="auto" w:fill="auto"/>
            <w:noWrap/>
            <w:vAlign w:val="center"/>
            <w:hideMark/>
          </w:tcPr>
          <w:p w:rsidR="007C1C85" w:rsidRPr="00D03E9B" w:rsidRDefault="007C1C85" w:rsidP="009B3051">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65.57</w:t>
            </w:r>
          </w:p>
        </w:tc>
        <w:tc>
          <w:tcPr>
            <w:tcW w:w="704" w:type="pct"/>
            <w:gridSpan w:val="2"/>
            <w:shd w:val="clear" w:color="auto" w:fill="auto"/>
            <w:noWrap/>
            <w:vAlign w:val="center"/>
            <w:hideMark/>
          </w:tcPr>
          <w:p w:rsidR="007C1C85" w:rsidRPr="00D03E9B" w:rsidRDefault="007C1C85" w:rsidP="009B3051">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99</w:t>
            </w:r>
          </w:p>
        </w:tc>
      </w:tr>
      <w:tr w:rsidR="007C1C85" w:rsidRPr="00D03E9B" w:rsidTr="009B3051">
        <w:trPr>
          <w:trHeight w:val="812"/>
        </w:trPr>
        <w:tc>
          <w:tcPr>
            <w:tcW w:w="1397" w:type="pct"/>
            <w:shd w:val="clear" w:color="auto" w:fill="auto"/>
            <w:noWrap/>
            <w:vAlign w:val="center"/>
          </w:tcPr>
          <w:p w:rsidR="007C1C85" w:rsidRPr="00D03E9B" w:rsidRDefault="007C1C85" w:rsidP="009B3051">
            <w:pPr>
              <w:bidi w:val="0"/>
              <w:spacing w:after="0" w:line="240" w:lineRule="auto"/>
              <w:jc w:val="center"/>
              <w:rPr>
                <w:rFonts w:asciiTheme="majorBidi" w:eastAsia="Times New Roman" w:hAnsiTheme="majorBidi" w:cstheme="majorBidi"/>
                <w:b/>
                <w:bCs/>
                <w:color w:val="000000"/>
                <w:lang w:bidi="ar-EG"/>
              </w:rPr>
            </w:pPr>
            <w:r w:rsidRPr="00D03E9B">
              <w:rPr>
                <w:rFonts w:asciiTheme="majorBidi" w:eastAsia="Times New Roman" w:hAnsiTheme="majorBidi" w:cstheme="majorBidi"/>
                <w:b/>
                <w:bCs/>
                <w:color w:val="000000"/>
                <w:lang w:bidi="ar-EG"/>
              </w:rPr>
              <w:t>NKG2D</w:t>
            </w:r>
            <w:r w:rsidRPr="00D03E9B">
              <w:rPr>
                <w:rFonts w:asciiTheme="majorBidi" w:eastAsia="Times New Roman" w:hAnsiTheme="majorBidi" w:cstheme="majorBidi"/>
                <w:b/>
                <w:bCs/>
                <w:color w:val="000000"/>
                <w:vertAlign w:val="superscript"/>
                <w:lang w:bidi="ar-EG"/>
              </w:rPr>
              <w:t>+</w:t>
            </w:r>
            <w:r w:rsidRPr="00D03E9B">
              <w:rPr>
                <w:rFonts w:asciiTheme="majorBidi" w:eastAsia="Times New Roman" w:hAnsiTheme="majorBidi" w:cstheme="majorBidi"/>
                <w:b/>
                <w:bCs/>
                <w:color w:val="000000"/>
                <w:lang w:bidi="ar-EG"/>
              </w:rPr>
              <w:t xml:space="preserve"> T lymphocytes (</w:t>
            </w:r>
            <w:r w:rsidRPr="00D03E9B">
              <w:rPr>
                <w:rFonts w:asciiTheme="majorBidi" w:hAnsiTheme="majorBidi" w:cstheme="majorBidi"/>
                <w:b/>
                <w:bCs/>
              </w:rPr>
              <w:t>%)</w:t>
            </w:r>
          </w:p>
        </w:tc>
        <w:tc>
          <w:tcPr>
            <w:tcW w:w="467" w:type="pct"/>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rtl/>
                <w:lang w:bidi="ar-EG"/>
              </w:rPr>
            </w:pPr>
            <w:r w:rsidRPr="00D03E9B">
              <w:rPr>
                <w:rFonts w:asciiTheme="majorBidi" w:eastAsia="Times New Roman" w:hAnsiTheme="majorBidi" w:cstheme="majorBidi"/>
                <w:color w:val="000000"/>
              </w:rPr>
              <w:t>84.4</w:t>
            </w:r>
          </w:p>
        </w:tc>
        <w:tc>
          <w:tcPr>
            <w:tcW w:w="474" w:type="pct"/>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95.6</w:t>
            </w:r>
          </w:p>
        </w:tc>
        <w:tc>
          <w:tcPr>
            <w:tcW w:w="535" w:type="pct"/>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22.3</w:t>
            </w:r>
          </w:p>
        </w:tc>
        <w:tc>
          <w:tcPr>
            <w:tcW w:w="382" w:type="pct"/>
            <w:gridSpan w:val="2"/>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25.4</w:t>
            </w:r>
          </w:p>
        </w:tc>
        <w:tc>
          <w:tcPr>
            <w:tcW w:w="433" w:type="pct"/>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99.9</w:t>
            </w:r>
          </w:p>
        </w:tc>
        <w:tc>
          <w:tcPr>
            <w:tcW w:w="617" w:type="pct"/>
            <w:gridSpan w:val="2"/>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rtl/>
                <w:lang w:bidi="ar-EG"/>
              </w:rPr>
            </w:pPr>
            <w:r w:rsidRPr="00D03E9B">
              <w:rPr>
                <w:rFonts w:asciiTheme="majorBidi" w:eastAsia="Times New Roman" w:hAnsiTheme="majorBidi" w:cstheme="majorBidi"/>
                <w:color w:val="000000"/>
              </w:rPr>
              <w:t>77.2</w:t>
            </w:r>
          </w:p>
        </w:tc>
        <w:tc>
          <w:tcPr>
            <w:tcW w:w="695" w:type="pct"/>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rtl/>
                <w:lang w:bidi="ar-EG"/>
              </w:rPr>
            </w:pPr>
            <w:r w:rsidRPr="00D03E9B">
              <w:rPr>
                <w:rFonts w:asciiTheme="majorBidi" w:eastAsia="Times New Roman" w:hAnsiTheme="majorBidi" w:cstheme="majorBidi"/>
                <w:color w:val="000000"/>
              </w:rPr>
              <w:t>99.5</w:t>
            </w:r>
          </w:p>
        </w:tc>
      </w:tr>
      <w:tr w:rsidR="007C1C85" w:rsidRPr="00D03E9B" w:rsidTr="009B3051">
        <w:trPr>
          <w:trHeight w:val="477"/>
        </w:trPr>
        <w:tc>
          <w:tcPr>
            <w:tcW w:w="1397" w:type="pct"/>
            <w:shd w:val="clear" w:color="auto" w:fill="auto"/>
            <w:noWrap/>
            <w:vAlign w:val="center"/>
          </w:tcPr>
          <w:p w:rsidR="007C1C85" w:rsidRPr="00D03E9B" w:rsidRDefault="007C1C85" w:rsidP="009B3051">
            <w:pPr>
              <w:bidi w:val="0"/>
              <w:spacing w:after="0" w:line="240" w:lineRule="auto"/>
              <w:jc w:val="center"/>
              <w:rPr>
                <w:rFonts w:asciiTheme="majorBidi" w:eastAsia="Times New Roman" w:hAnsiTheme="majorBidi" w:cstheme="majorBidi"/>
                <w:b/>
                <w:bCs/>
                <w:color w:val="000000"/>
              </w:rPr>
            </w:pPr>
          </w:p>
          <w:p w:rsidR="007C1C85" w:rsidRPr="00D03E9B" w:rsidRDefault="007C1C85" w:rsidP="009B3051">
            <w:pPr>
              <w:bidi w:val="0"/>
              <w:spacing w:after="0" w:line="240" w:lineRule="auto"/>
              <w:rPr>
                <w:rFonts w:asciiTheme="majorBidi" w:eastAsia="Times New Roman" w:hAnsiTheme="majorBidi" w:cstheme="majorBidi"/>
                <w:b/>
                <w:bCs/>
                <w:color w:val="000000"/>
              </w:rPr>
            </w:pPr>
          </w:p>
        </w:tc>
        <w:tc>
          <w:tcPr>
            <w:tcW w:w="3603" w:type="pct"/>
            <w:gridSpan w:val="9"/>
            <w:shd w:val="clear" w:color="auto" w:fill="auto"/>
            <w:noWrap/>
            <w:vAlign w:val="center"/>
          </w:tcPr>
          <w:p w:rsidR="007C1C85" w:rsidRPr="00D03E9B" w:rsidRDefault="007C1C85" w:rsidP="009B3051">
            <w:pPr>
              <w:bidi w:val="0"/>
              <w:spacing w:after="0" w:line="240" w:lineRule="auto"/>
              <w:jc w:val="center"/>
              <w:rPr>
                <w:rFonts w:asciiTheme="majorBidi" w:eastAsia="Times New Roman" w:hAnsiTheme="majorBidi" w:cstheme="majorBidi"/>
                <w:b/>
                <w:bCs/>
                <w:color w:val="000000"/>
                <w:sz w:val="28"/>
                <w:szCs w:val="28"/>
              </w:rPr>
            </w:pPr>
            <w:r w:rsidRPr="00D03E9B">
              <w:rPr>
                <w:rFonts w:asciiTheme="majorBidi" w:eastAsia="Times New Roman" w:hAnsiTheme="majorBidi" w:cstheme="majorBidi"/>
                <w:b/>
                <w:bCs/>
                <w:color w:val="000000"/>
                <w:sz w:val="28"/>
                <w:szCs w:val="28"/>
              </w:rPr>
              <w:t>Cases(N=40)</w:t>
            </w:r>
          </w:p>
        </w:tc>
      </w:tr>
      <w:tr w:rsidR="007C1C85" w:rsidRPr="00D03E9B" w:rsidTr="009B3051">
        <w:trPr>
          <w:trHeight w:val="644"/>
        </w:trPr>
        <w:tc>
          <w:tcPr>
            <w:tcW w:w="1397" w:type="pct"/>
            <w:vMerge w:val="restart"/>
            <w:shd w:val="clear" w:color="auto" w:fill="auto"/>
            <w:noWrap/>
            <w:vAlign w:val="center"/>
          </w:tcPr>
          <w:p w:rsidR="007C1C85" w:rsidRPr="00D03E9B" w:rsidRDefault="007C1C85" w:rsidP="009B3051">
            <w:pPr>
              <w:bidi w:val="0"/>
              <w:spacing w:after="0" w:line="240" w:lineRule="auto"/>
              <w:jc w:val="center"/>
              <w:rPr>
                <w:rFonts w:asciiTheme="majorBidi" w:eastAsia="Times New Roman" w:hAnsiTheme="majorBidi" w:cstheme="majorBidi"/>
                <w:b/>
                <w:bCs/>
                <w:color w:val="000000"/>
              </w:rPr>
            </w:pPr>
          </w:p>
        </w:tc>
        <w:tc>
          <w:tcPr>
            <w:tcW w:w="467" w:type="pct"/>
            <w:shd w:val="clear" w:color="auto" w:fill="auto"/>
            <w:noWrap/>
            <w:vAlign w:val="center"/>
          </w:tcPr>
          <w:p w:rsidR="007C1C85" w:rsidRPr="00D03E9B" w:rsidRDefault="007C1C85" w:rsidP="009B3051">
            <w:pPr>
              <w:bidi w:val="0"/>
              <w:spacing w:after="0" w:line="240" w:lineRule="auto"/>
              <w:jc w:val="center"/>
              <w:rPr>
                <w:rFonts w:asciiTheme="majorBidi" w:eastAsia="Times New Roman" w:hAnsiTheme="majorBidi" w:cstheme="majorBidi"/>
                <w:b/>
                <w:bCs/>
                <w:color w:val="000000"/>
              </w:rPr>
            </w:pPr>
            <w:r w:rsidRPr="00D03E9B">
              <w:rPr>
                <w:rFonts w:asciiTheme="majorBidi" w:eastAsia="Times New Roman" w:hAnsiTheme="majorBidi" w:cstheme="majorBidi"/>
                <w:b/>
                <w:bCs/>
                <w:color w:val="000000"/>
              </w:rPr>
              <w:t>Mean</w:t>
            </w:r>
          </w:p>
        </w:tc>
        <w:tc>
          <w:tcPr>
            <w:tcW w:w="474" w:type="pct"/>
            <w:shd w:val="clear" w:color="auto" w:fill="auto"/>
            <w:noWrap/>
            <w:vAlign w:val="center"/>
          </w:tcPr>
          <w:p w:rsidR="007C1C85" w:rsidRPr="00D03E9B" w:rsidRDefault="007C1C85" w:rsidP="009B3051">
            <w:pPr>
              <w:bidi w:val="0"/>
              <w:spacing w:after="0" w:line="240" w:lineRule="auto"/>
              <w:jc w:val="center"/>
              <w:rPr>
                <w:rFonts w:asciiTheme="majorBidi" w:eastAsia="Times New Roman" w:hAnsiTheme="majorBidi" w:cstheme="majorBidi"/>
                <w:b/>
                <w:bCs/>
                <w:color w:val="000000"/>
              </w:rPr>
            </w:pPr>
            <w:r w:rsidRPr="00D03E9B">
              <w:rPr>
                <w:rFonts w:asciiTheme="majorBidi" w:eastAsia="Times New Roman" w:hAnsiTheme="majorBidi" w:cstheme="majorBidi"/>
                <w:b/>
                <w:bCs/>
                <w:color w:val="000000"/>
              </w:rPr>
              <w:t>Median</w:t>
            </w:r>
          </w:p>
        </w:tc>
        <w:tc>
          <w:tcPr>
            <w:tcW w:w="535" w:type="pct"/>
            <w:shd w:val="clear" w:color="auto" w:fill="auto"/>
            <w:noWrap/>
            <w:vAlign w:val="center"/>
          </w:tcPr>
          <w:p w:rsidR="007C1C85" w:rsidRPr="00D03E9B" w:rsidRDefault="007C1C85" w:rsidP="009B3051">
            <w:pPr>
              <w:bidi w:val="0"/>
              <w:spacing w:after="0" w:line="240" w:lineRule="auto"/>
              <w:jc w:val="center"/>
              <w:rPr>
                <w:rFonts w:asciiTheme="majorBidi" w:eastAsia="Times New Roman" w:hAnsiTheme="majorBidi" w:cstheme="majorBidi"/>
                <w:b/>
                <w:bCs/>
                <w:color w:val="000000"/>
              </w:rPr>
            </w:pPr>
            <w:r w:rsidRPr="00D03E9B">
              <w:rPr>
                <w:rFonts w:asciiTheme="majorBidi" w:eastAsia="Times New Roman" w:hAnsiTheme="majorBidi" w:cstheme="majorBidi"/>
                <w:b/>
                <w:bCs/>
                <w:color w:val="000000"/>
              </w:rPr>
              <w:t>SD</w:t>
            </w:r>
          </w:p>
        </w:tc>
        <w:tc>
          <w:tcPr>
            <w:tcW w:w="376" w:type="pct"/>
            <w:shd w:val="clear" w:color="auto" w:fill="auto"/>
            <w:noWrap/>
            <w:vAlign w:val="center"/>
          </w:tcPr>
          <w:p w:rsidR="007C1C85" w:rsidRPr="00D03E9B" w:rsidRDefault="007C1C85" w:rsidP="009B3051">
            <w:pPr>
              <w:bidi w:val="0"/>
              <w:spacing w:after="0" w:line="240" w:lineRule="auto"/>
              <w:jc w:val="center"/>
              <w:rPr>
                <w:rFonts w:asciiTheme="majorBidi" w:eastAsia="Times New Roman" w:hAnsiTheme="majorBidi" w:cstheme="majorBidi"/>
                <w:b/>
                <w:bCs/>
                <w:color w:val="000000"/>
              </w:rPr>
            </w:pPr>
            <w:r w:rsidRPr="00D03E9B">
              <w:rPr>
                <w:rFonts w:asciiTheme="majorBidi" w:eastAsia="Times New Roman" w:hAnsiTheme="majorBidi" w:cstheme="majorBidi"/>
                <w:b/>
                <w:bCs/>
                <w:color w:val="000000"/>
              </w:rPr>
              <w:t>Min.</w:t>
            </w:r>
          </w:p>
        </w:tc>
        <w:tc>
          <w:tcPr>
            <w:tcW w:w="438" w:type="pct"/>
            <w:gridSpan w:val="2"/>
            <w:shd w:val="clear" w:color="auto" w:fill="auto"/>
            <w:noWrap/>
            <w:vAlign w:val="center"/>
          </w:tcPr>
          <w:p w:rsidR="007C1C85" w:rsidRPr="00D03E9B" w:rsidRDefault="007C1C85" w:rsidP="009B3051">
            <w:pPr>
              <w:bidi w:val="0"/>
              <w:spacing w:after="0" w:line="240" w:lineRule="auto"/>
              <w:jc w:val="center"/>
              <w:rPr>
                <w:rFonts w:asciiTheme="majorBidi" w:eastAsia="Times New Roman" w:hAnsiTheme="majorBidi" w:cstheme="majorBidi"/>
                <w:b/>
                <w:bCs/>
                <w:color w:val="000000"/>
              </w:rPr>
            </w:pPr>
            <w:r w:rsidRPr="00D03E9B">
              <w:rPr>
                <w:rFonts w:asciiTheme="majorBidi" w:eastAsia="Times New Roman" w:hAnsiTheme="majorBidi" w:cstheme="majorBidi"/>
                <w:b/>
                <w:bCs/>
                <w:color w:val="000000"/>
              </w:rPr>
              <w:t>Max.</w:t>
            </w:r>
          </w:p>
        </w:tc>
        <w:tc>
          <w:tcPr>
            <w:tcW w:w="1312" w:type="pct"/>
            <w:gridSpan w:val="3"/>
            <w:shd w:val="clear" w:color="auto" w:fill="auto"/>
            <w:noWrap/>
            <w:vAlign w:val="center"/>
          </w:tcPr>
          <w:p w:rsidR="007C1C85" w:rsidRPr="00D03E9B" w:rsidRDefault="007C1C85" w:rsidP="009B3051">
            <w:pPr>
              <w:bidi w:val="0"/>
              <w:spacing w:after="0" w:line="240" w:lineRule="auto"/>
              <w:jc w:val="center"/>
              <w:rPr>
                <w:rFonts w:asciiTheme="majorBidi" w:eastAsia="Times New Roman" w:hAnsiTheme="majorBidi" w:cstheme="majorBidi"/>
                <w:b/>
                <w:bCs/>
                <w:color w:val="000000"/>
              </w:rPr>
            </w:pPr>
            <w:r w:rsidRPr="00D03E9B">
              <w:rPr>
                <w:rFonts w:asciiTheme="majorBidi" w:eastAsia="Times New Roman" w:hAnsiTheme="majorBidi" w:cstheme="majorBidi"/>
                <w:b/>
                <w:bCs/>
                <w:color w:val="000000"/>
              </w:rPr>
              <w:t>Percentiles</w:t>
            </w:r>
          </w:p>
        </w:tc>
      </w:tr>
      <w:tr w:rsidR="007C1C85" w:rsidRPr="00D03E9B" w:rsidTr="009B3051">
        <w:trPr>
          <w:trHeight w:val="734"/>
        </w:trPr>
        <w:tc>
          <w:tcPr>
            <w:tcW w:w="1397" w:type="pct"/>
            <w:vMerge/>
            <w:shd w:val="clear" w:color="auto" w:fill="auto"/>
            <w:noWrap/>
            <w:vAlign w:val="center"/>
          </w:tcPr>
          <w:p w:rsidR="007C1C85" w:rsidRPr="00D03E9B" w:rsidRDefault="007C1C85" w:rsidP="009B3051">
            <w:pPr>
              <w:bidi w:val="0"/>
              <w:spacing w:after="0" w:line="240" w:lineRule="auto"/>
              <w:jc w:val="center"/>
              <w:rPr>
                <w:rFonts w:asciiTheme="majorBidi" w:eastAsia="Times New Roman" w:hAnsiTheme="majorBidi" w:cstheme="majorBidi"/>
                <w:b/>
                <w:bCs/>
                <w:color w:val="000000"/>
              </w:rPr>
            </w:pPr>
          </w:p>
        </w:tc>
        <w:tc>
          <w:tcPr>
            <w:tcW w:w="467" w:type="pct"/>
            <w:shd w:val="clear" w:color="auto" w:fill="auto"/>
            <w:noWrap/>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rPr>
            </w:pPr>
          </w:p>
        </w:tc>
        <w:tc>
          <w:tcPr>
            <w:tcW w:w="474" w:type="pct"/>
            <w:shd w:val="clear" w:color="auto" w:fill="auto"/>
            <w:noWrap/>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rPr>
            </w:pPr>
          </w:p>
        </w:tc>
        <w:tc>
          <w:tcPr>
            <w:tcW w:w="535" w:type="pct"/>
            <w:shd w:val="clear" w:color="auto" w:fill="auto"/>
            <w:noWrap/>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rPr>
            </w:pPr>
          </w:p>
        </w:tc>
        <w:tc>
          <w:tcPr>
            <w:tcW w:w="376" w:type="pct"/>
            <w:shd w:val="clear" w:color="auto" w:fill="auto"/>
            <w:noWrap/>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rPr>
            </w:pPr>
          </w:p>
        </w:tc>
        <w:tc>
          <w:tcPr>
            <w:tcW w:w="438" w:type="pct"/>
            <w:gridSpan w:val="2"/>
            <w:shd w:val="clear" w:color="auto" w:fill="auto"/>
            <w:noWrap/>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rPr>
            </w:pPr>
          </w:p>
        </w:tc>
        <w:tc>
          <w:tcPr>
            <w:tcW w:w="608" w:type="pct"/>
            <w:shd w:val="clear" w:color="auto" w:fill="auto"/>
            <w:noWrap/>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4"/>
                <w:szCs w:val="24"/>
                <w:vertAlign w:val="superscript"/>
              </w:rPr>
            </w:pPr>
            <w:r w:rsidRPr="00D03E9B">
              <w:rPr>
                <w:rFonts w:asciiTheme="majorBidi" w:eastAsia="Times New Roman" w:hAnsiTheme="majorBidi" w:cstheme="majorBidi"/>
                <w:color w:val="000000"/>
              </w:rPr>
              <w:t>25</w:t>
            </w:r>
            <w:r w:rsidRPr="00D03E9B">
              <w:rPr>
                <w:rFonts w:asciiTheme="majorBidi" w:eastAsia="Times New Roman" w:hAnsiTheme="majorBidi" w:cstheme="majorBidi"/>
                <w:color w:val="000000"/>
                <w:vertAlign w:val="superscript"/>
              </w:rPr>
              <w:t>th</w:t>
            </w:r>
          </w:p>
        </w:tc>
        <w:tc>
          <w:tcPr>
            <w:tcW w:w="704" w:type="pct"/>
            <w:gridSpan w:val="2"/>
            <w:shd w:val="clear" w:color="auto" w:fill="auto"/>
            <w:noWrap/>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vertAlign w:val="superscript"/>
              </w:rPr>
            </w:pPr>
            <w:r w:rsidRPr="00D03E9B">
              <w:rPr>
                <w:rFonts w:asciiTheme="majorBidi" w:eastAsia="Times New Roman" w:hAnsiTheme="majorBidi" w:cstheme="majorBidi"/>
                <w:color w:val="000000"/>
              </w:rPr>
              <w:t>75</w:t>
            </w:r>
            <w:r w:rsidRPr="00D03E9B">
              <w:rPr>
                <w:rFonts w:asciiTheme="majorBidi" w:eastAsia="Times New Roman" w:hAnsiTheme="majorBidi" w:cstheme="majorBidi"/>
                <w:color w:val="000000"/>
                <w:vertAlign w:val="superscript"/>
              </w:rPr>
              <w:t>th</w:t>
            </w:r>
          </w:p>
        </w:tc>
      </w:tr>
      <w:tr w:rsidR="007C1C85" w:rsidRPr="00D03E9B" w:rsidTr="009B3051">
        <w:trPr>
          <w:trHeight w:val="477"/>
        </w:trPr>
        <w:tc>
          <w:tcPr>
            <w:tcW w:w="1397" w:type="pct"/>
            <w:shd w:val="clear" w:color="auto" w:fill="auto"/>
            <w:noWrap/>
            <w:vAlign w:val="center"/>
          </w:tcPr>
          <w:p w:rsidR="007C1C85" w:rsidRPr="00D03E9B" w:rsidRDefault="007C1C85" w:rsidP="009B3051">
            <w:pPr>
              <w:bidi w:val="0"/>
              <w:spacing w:after="0" w:line="240" w:lineRule="auto"/>
              <w:jc w:val="center"/>
              <w:rPr>
                <w:rFonts w:asciiTheme="majorBidi" w:eastAsia="Times New Roman" w:hAnsiTheme="majorBidi" w:cstheme="majorBidi"/>
                <w:b/>
                <w:bCs/>
                <w:color w:val="000000"/>
                <w:lang w:bidi="ar-EG"/>
              </w:rPr>
            </w:pPr>
            <w:r w:rsidRPr="00D03E9B">
              <w:rPr>
                <w:rFonts w:asciiTheme="majorBidi" w:eastAsia="Times New Roman" w:hAnsiTheme="majorBidi" w:cstheme="majorBidi"/>
                <w:b/>
                <w:bCs/>
                <w:color w:val="000000"/>
              </w:rPr>
              <w:t>NKG2D</w:t>
            </w:r>
            <w:r w:rsidRPr="00D03E9B">
              <w:rPr>
                <w:rFonts w:asciiTheme="majorBidi" w:eastAsia="Times New Roman" w:hAnsiTheme="majorBidi" w:cstheme="majorBidi"/>
                <w:b/>
                <w:bCs/>
                <w:color w:val="000000"/>
                <w:vertAlign w:val="superscript"/>
              </w:rPr>
              <w:t>+</w:t>
            </w:r>
            <w:r w:rsidRPr="00D03E9B">
              <w:rPr>
                <w:rFonts w:asciiTheme="majorBidi" w:eastAsia="Times New Roman" w:hAnsiTheme="majorBidi" w:cstheme="majorBidi"/>
                <w:b/>
                <w:bCs/>
                <w:color w:val="000000"/>
              </w:rPr>
              <w:t xml:space="preserve"> NK cells (</w:t>
            </w:r>
            <w:r w:rsidRPr="00D03E9B">
              <w:rPr>
                <w:rFonts w:asciiTheme="majorBidi" w:hAnsiTheme="majorBidi" w:cstheme="majorBidi"/>
                <w:b/>
                <w:bCs/>
              </w:rPr>
              <w:t>%)</w:t>
            </w:r>
          </w:p>
        </w:tc>
        <w:tc>
          <w:tcPr>
            <w:tcW w:w="467" w:type="pct"/>
            <w:shd w:val="clear" w:color="auto" w:fill="auto"/>
            <w:noWrap/>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4"/>
                <w:szCs w:val="24"/>
              </w:rPr>
            </w:pPr>
            <w:r w:rsidRPr="00D03E9B">
              <w:rPr>
                <w:rFonts w:asciiTheme="majorBidi" w:eastAsia="Times New Roman" w:hAnsiTheme="majorBidi" w:cstheme="majorBidi"/>
                <w:color w:val="000000"/>
                <w:sz w:val="24"/>
                <w:szCs w:val="24"/>
              </w:rPr>
              <w:t>71.9</w:t>
            </w:r>
          </w:p>
        </w:tc>
        <w:tc>
          <w:tcPr>
            <w:tcW w:w="474" w:type="pct"/>
            <w:shd w:val="clear" w:color="auto" w:fill="auto"/>
            <w:noWrap/>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4"/>
                <w:szCs w:val="24"/>
              </w:rPr>
            </w:pPr>
            <w:r w:rsidRPr="00D03E9B">
              <w:rPr>
                <w:rFonts w:asciiTheme="majorBidi" w:eastAsia="Times New Roman" w:hAnsiTheme="majorBidi" w:cstheme="majorBidi"/>
                <w:color w:val="000000"/>
                <w:sz w:val="24"/>
                <w:szCs w:val="24"/>
              </w:rPr>
              <w:t>75.76</w:t>
            </w:r>
          </w:p>
        </w:tc>
        <w:tc>
          <w:tcPr>
            <w:tcW w:w="535" w:type="pct"/>
            <w:shd w:val="clear" w:color="auto" w:fill="auto"/>
            <w:noWrap/>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4"/>
                <w:szCs w:val="24"/>
              </w:rPr>
            </w:pPr>
            <w:r w:rsidRPr="00D03E9B">
              <w:rPr>
                <w:rFonts w:asciiTheme="majorBidi" w:eastAsia="Times New Roman" w:hAnsiTheme="majorBidi" w:cstheme="majorBidi"/>
                <w:color w:val="000000"/>
                <w:sz w:val="24"/>
                <w:szCs w:val="24"/>
              </w:rPr>
              <w:t>23.63</w:t>
            </w:r>
          </w:p>
        </w:tc>
        <w:tc>
          <w:tcPr>
            <w:tcW w:w="376" w:type="pct"/>
            <w:shd w:val="clear" w:color="auto" w:fill="auto"/>
            <w:noWrap/>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4"/>
                <w:szCs w:val="24"/>
              </w:rPr>
            </w:pPr>
            <w:r w:rsidRPr="00D03E9B">
              <w:rPr>
                <w:rFonts w:asciiTheme="majorBidi" w:eastAsia="Times New Roman" w:hAnsiTheme="majorBidi" w:cstheme="majorBidi"/>
                <w:color w:val="000000"/>
                <w:sz w:val="24"/>
                <w:szCs w:val="24"/>
              </w:rPr>
              <w:t>0.71</w:t>
            </w:r>
          </w:p>
        </w:tc>
        <w:tc>
          <w:tcPr>
            <w:tcW w:w="438" w:type="pct"/>
            <w:gridSpan w:val="2"/>
            <w:shd w:val="clear" w:color="auto" w:fill="auto"/>
            <w:noWrap/>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4"/>
                <w:szCs w:val="24"/>
              </w:rPr>
            </w:pPr>
            <w:r w:rsidRPr="00D03E9B">
              <w:rPr>
                <w:rFonts w:asciiTheme="majorBidi" w:eastAsia="Times New Roman" w:hAnsiTheme="majorBidi" w:cstheme="majorBidi"/>
                <w:color w:val="000000"/>
                <w:sz w:val="24"/>
                <w:szCs w:val="24"/>
              </w:rPr>
              <w:t>98.2</w:t>
            </w:r>
          </w:p>
        </w:tc>
        <w:tc>
          <w:tcPr>
            <w:tcW w:w="608" w:type="pct"/>
            <w:shd w:val="clear" w:color="auto" w:fill="auto"/>
            <w:noWrap/>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4"/>
                <w:szCs w:val="24"/>
                <w:rtl/>
                <w:lang w:bidi="ar-EG"/>
              </w:rPr>
            </w:pPr>
            <w:r w:rsidRPr="00D03E9B">
              <w:rPr>
                <w:rFonts w:asciiTheme="majorBidi" w:eastAsia="Times New Roman" w:hAnsiTheme="majorBidi" w:cstheme="majorBidi"/>
                <w:color w:val="000000"/>
                <w:sz w:val="24"/>
                <w:szCs w:val="24"/>
              </w:rPr>
              <w:t>56.99</w:t>
            </w:r>
          </w:p>
        </w:tc>
        <w:tc>
          <w:tcPr>
            <w:tcW w:w="704" w:type="pct"/>
            <w:gridSpan w:val="2"/>
            <w:shd w:val="clear" w:color="auto" w:fill="auto"/>
            <w:noWrap/>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4"/>
                <w:szCs w:val="24"/>
              </w:rPr>
            </w:pPr>
            <w:r w:rsidRPr="00D03E9B">
              <w:rPr>
                <w:rFonts w:asciiTheme="majorBidi" w:eastAsia="Times New Roman" w:hAnsiTheme="majorBidi" w:cstheme="majorBidi"/>
                <w:color w:val="000000"/>
                <w:sz w:val="24"/>
                <w:szCs w:val="24"/>
              </w:rPr>
              <w:t>71.8</w:t>
            </w:r>
          </w:p>
        </w:tc>
      </w:tr>
      <w:tr w:rsidR="007C1C85" w:rsidRPr="00D03E9B" w:rsidTr="009B3051">
        <w:trPr>
          <w:trHeight w:val="988"/>
        </w:trPr>
        <w:tc>
          <w:tcPr>
            <w:tcW w:w="1397" w:type="pct"/>
            <w:shd w:val="clear" w:color="auto" w:fill="auto"/>
            <w:noWrap/>
            <w:vAlign w:val="center"/>
          </w:tcPr>
          <w:p w:rsidR="007C1C85" w:rsidRPr="00D03E9B" w:rsidRDefault="007C1C85" w:rsidP="009B3051">
            <w:pPr>
              <w:bidi w:val="0"/>
              <w:spacing w:after="0" w:line="240" w:lineRule="auto"/>
              <w:jc w:val="center"/>
              <w:rPr>
                <w:rFonts w:asciiTheme="majorBidi" w:eastAsia="Times New Roman" w:hAnsiTheme="majorBidi" w:cstheme="majorBidi"/>
                <w:b/>
                <w:bCs/>
                <w:color w:val="000000"/>
                <w:lang w:bidi="ar-EG"/>
              </w:rPr>
            </w:pPr>
            <w:r w:rsidRPr="00D03E9B">
              <w:rPr>
                <w:rFonts w:asciiTheme="majorBidi" w:eastAsia="Times New Roman" w:hAnsiTheme="majorBidi" w:cstheme="majorBidi"/>
                <w:b/>
                <w:bCs/>
                <w:color w:val="000000"/>
                <w:lang w:bidi="ar-EG"/>
              </w:rPr>
              <w:t>NKG2D</w:t>
            </w:r>
            <w:r w:rsidRPr="00D03E9B">
              <w:rPr>
                <w:rFonts w:asciiTheme="majorBidi" w:eastAsia="Times New Roman" w:hAnsiTheme="majorBidi" w:cstheme="majorBidi"/>
                <w:b/>
                <w:bCs/>
                <w:color w:val="000000"/>
                <w:vertAlign w:val="superscript"/>
                <w:lang w:bidi="ar-EG"/>
              </w:rPr>
              <w:t>+</w:t>
            </w:r>
            <w:r w:rsidRPr="00D03E9B">
              <w:rPr>
                <w:rFonts w:asciiTheme="majorBidi" w:eastAsia="Times New Roman" w:hAnsiTheme="majorBidi" w:cstheme="majorBidi"/>
                <w:b/>
                <w:bCs/>
                <w:color w:val="000000"/>
                <w:lang w:bidi="ar-EG"/>
              </w:rPr>
              <w:t xml:space="preserve"> T lymphocytes (</w:t>
            </w:r>
            <w:r w:rsidRPr="00D03E9B">
              <w:rPr>
                <w:rFonts w:asciiTheme="majorBidi" w:hAnsiTheme="majorBidi" w:cstheme="majorBidi"/>
                <w:b/>
                <w:bCs/>
              </w:rPr>
              <w:t>%)</w:t>
            </w:r>
          </w:p>
        </w:tc>
        <w:tc>
          <w:tcPr>
            <w:tcW w:w="467" w:type="pct"/>
            <w:shd w:val="clear" w:color="auto" w:fill="auto"/>
            <w:noWrap/>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4"/>
                <w:szCs w:val="24"/>
                <w:rtl/>
                <w:lang w:bidi="ar-EG"/>
              </w:rPr>
            </w:pPr>
            <w:r w:rsidRPr="00D03E9B">
              <w:rPr>
                <w:rFonts w:asciiTheme="majorBidi" w:eastAsia="Times New Roman" w:hAnsiTheme="majorBidi" w:cstheme="majorBidi"/>
                <w:color w:val="000000"/>
                <w:sz w:val="24"/>
                <w:szCs w:val="24"/>
              </w:rPr>
              <w:t>76.6</w:t>
            </w:r>
          </w:p>
        </w:tc>
        <w:tc>
          <w:tcPr>
            <w:tcW w:w="474" w:type="pct"/>
            <w:shd w:val="clear" w:color="auto" w:fill="auto"/>
            <w:noWrap/>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4"/>
                <w:szCs w:val="24"/>
              </w:rPr>
            </w:pPr>
            <w:r w:rsidRPr="00D03E9B">
              <w:rPr>
                <w:rFonts w:asciiTheme="majorBidi" w:eastAsia="Times New Roman" w:hAnsiTheme="majorBidi" w:cstheme="majorBidi"/>
                <w:color w:val="000000"/>
                <w:sz w:val="24"/>
                <w:szCs w:val="24"/>
              </w:rPr>
              <w:t>81.6</w:t>
            </w:r>
          </w:p>
        </w:tc>
        <w:tc>
          <w:tcPr>
            <w:tcW w:w="535" w:type="pct"/>
            <w:shd w:val="clear" w:color="auto" w:fill="auto"/>
            <w:noWrap/>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4"/>
                <w:szCs w:val="24"/>
              </w:rPr>
            </w:pPr>
            <w:r w:rsidRPr="00D03E9B">
              <w:rPr>
                <w:rFonts w:asciiTheme="majorBidi" w:eastAsia="Times New Roman" w:hAnsiTheme="majorBidi" w:cstheme="majorBidi"/>
                <w:color w:val="000000"/>
                <w:sz w:val="24"/>
                <w:szCs w:val="24"/>
              </w:rPr>
              <w:t>22.2</w:t>
            </w:r>
          </w:p>
        </w:tc>
        <w:tc>
          <w:tcPr>
            <w:tcW w:w="376" w:type="pct"/>
            <w:shd w:val="clear" w:color="auto" w:fill="auto"/>
            <w:noWrap/>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4"/>
                <w:szCs w:val="24"/>
              </w:rPr>
            </w:pPr>
            <w:r w:rsidRPr="00D03E9B">
              <w:rPr>
                <w:rFonts w:asciiTheme="majorBidi" w:eastAsia="Times New Roman" w:hAnsiTheme="majorBidi" w:cstheme="majorBidi"/>
                <w:color w:val="000000"/>
                <w:sz w:val="24"/>
                <w:szCs w:val="24"/>
              </w:rPr>
              <w:t>9.54</w:t>
            </w:r>
          </w:p>
        </w:tc>
        <w:tc>
          <w:tcPr>
            <w:tcW w:w="438" w:type="pct"/>
            <w:gridSpan w:val="2"/>
            <w:shd w:val="clear" w:color="auto" w:fill="auto"/>
            <w:noWrap/>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4"/>
                <w:szCs w:val="24"/>
              </w:rPr>
            </w:pPr>
            <w:r w:rsidRPr="00D03E9B">
              <w:rPr>
                <w:rFonts w:asciiTheme="majorBidi" w:eastAsia="Times New Roman" w:hAnsiTheme="majorBidi" w:cstheme="majorBidi"/>
                <w:color w:val="000000"/>
                <w:sz w:val="24"/>
                <w:szCs w:val="24"/>
              </w:rPr>
              <w:t>99</w:t>
            </w:r>
          </w:p>
        </w:tc>
        <w:tc>
          <w:tcPr>
            <w:tcW w:w="608" w:type="pct"/>
            <w:shd w:val="clear" w:color="auto" w:fill="auto"/>
            <w:noWrap/>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4"/>
                <w:szCs w:val="24"/>
              </w:rPr>
            </w:pPr>
            <w:r w:rsidRPr="00D03E9B">
              <w:rPr>
                <w:rFonts w:asciiTheme="majorBidi" w:eastAsia="Times New Roman" w:hAnsiTheme="majorBidi" w:cstheme="majorBidi"/>
                <w:color w:val="000000"/>
                <w:sz w:val="24"/>
                <w:szCs w:val="24"/>
              </w:rPr>
              <w:t>91.3</w:t>
            </w:r>
          </w:p>
        </w:tc>
        <w:tc>
          <w:tcPr>
            <w:tcW w:w="704" w:type="pct"/>
            <w:gridSpan w:val="2"/>
            <w:shd w:val="clear" w:color="auto" w:fill="auto"/>
            <w:noWrap/>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4"/>
                <w:szCs w:val="24"/>
              </w:rPr>
            </w:pPr>
            <w:r w:rsidRPr="00D03E9B">
              <w:rPr>
                <w:rFonts w:asciiTheme="majorBidi" w:eastAsia="Times New Roman" w:hAnsiTheme="majorBidi" w:cstheme="majorBidi"/>
                <w:color w:val="000000"/>
                <w:sz w:val="24"/>
                <w:szCs w:val="24"/>
              </w:rPr>
              <w:t>92.9</w:t>
            </w:r>
          </w:p>
        </w:tc>
      </w:tr>
    </w:tbl>
    <w:p w:rsidR="007C1C85" w:rsidRPr="00D03E9B" w:rsidRDefault="007C1C85" w:rsidP="00C83401">
      <w:pPr>
        <w:bidi w:val="0"/>
        <w:spacing w:before="240" w:after="0" w:line="420" w:lineRule="atLeast"/>
        <w:rPr>
          <w:rFonts w:asciiTheme="majorBidi" w:hAnsiTheme="majorBidi" w:cstheme="majorBidi"/>
          <w:lang w:bidi="ar-EG"/>
        </w:rPr>
      </w:pPr>
    </w:p>
    <w:p w:rsidR="007C1C85" w:rsidRPr="00D03E9B" w:rsidRDefault="007C1C85" w:rsidP="00C83401">
      <w:pPr>
        <w:bidi w:val="0"/>
        <w:spacing w:before="240" w:after="0" w:line="420" w:lineRule="atLeast"/>
        <w:ind w:firstLine="720"/>
        <w:rPr>
          <w:rFonts w:asciiTheme="majorBidi" w:hAnsiTheme="majorBidi" w:cstheme="majorBidi"/>
          <w:sz w:val="28"/>
          <w:szCs w:val="28"/>
          <w:lang w:bidi="ar-EG"/>
        </w:rPr>
      </w:pPr>
    </w:p>
    <w:p w:rsidR="007C1C85" w:rsidRPr="00D03E9B" w:rsidRDefault="007C1C85" w:rsidP="00C83401">
      <w:pPr>
        <w:bidi w:val="0"/>
        <w:spacing w:before="240" w:after="0" w:line="420" w:lineRule="atLeast"/>
        <w:ind w:firstLine="720"/>
        <w:rPr>
          <w:rFonts w:asciiTheme="majorBidi" w:hAnsiTheme="majorBidi" w:cstheme="majorBidi"/>
          <w:sz w:val="28"/>
          <w:szCs w:val="28"/>
          <w:lang w:bidi="ar-EG"/>
        </w:rPr>
      </w:pPr>
    </w:p>
    <w:p w:rsidR="007C1C85" w:rsidRPr="00D03E9B" w:rsidRDefault="007C1C85" w:rsidP="00C83401">
      <w:pPr>
        <w:bidi w:val="0"/>
        <w:spacing w:before="240" w:after="0" w:line="420" w:lineRule="atLeast"/>
        <w:ind w:firstLine="720"/>
        <w:rPr>
          <w:rFonts w:asciiTheme="majorBidi" w:hAnsiTheme="majorBidi" w:cstheme="majorBidi"/>
          <w:sz w:val="28"/>
          <w:szCs w:val="28"/>
          <w:lang w:bidi="ar-EG"/>
        </w:rPr>
      </w:pPr>
    </w:p>
    <w:p w:rsidR="007C1C85" w:rsidRPr="00D03E9B" w:rsidRDefault="007C1C85" w:rsidP="00C83401">
      <w:pPr>
        <w:bidi w:val="0"/>
        <w:spacing w:before="240" w:after="0" w:line="420" w:lineRule="atLeast"/>
        <w:ind w:firstLine="720"/>
        <w:rPr>
          <w:rFonts w:asciiTheme="majorBidi" w:hAnsiTheme="majorBidi" w:cstheme="majorBidi"/>
          <w:sz w:val="28"/>
          <w:szCs w:val="28"/>
          <w:lang w:bidi="ar-EG"/>
        </w:rPr>
      </w:pPr>
    </w:p>
    <w:p w:rsidR="007C1C85" w:rsidRPr="00D03E9B" w:rsidRDefault="007C1C85" w:rsidP="00C83401">
      <w:pPr>
        <w:bidi w:val="0"/>
        <w:spacing w:before="240" w:after="0" w:line="420" w:lineRule="atLeast"/>
        <w:ind w:firstLine="720"/>
        <w:rPr>
          <w:rFonts w:asciiTheme="majorBidi" w:hAnsiTheme="majorBidi" w:cstheme="majorBidi"/>
          <w:sz w:val="28"/>
          <w:szCs w:val="28"/>
          <w:lang w:bidi="ar-EG"/>
        </w:rPr>
      </w:pPr>
    </w:p>
    <w:p w:rsidR="007C1C85" w:rsidRPr="00D03E9B" w:rsidRDefault="009B3051" w:rsidP="009B3051">
      <w:pPr>
        <w:bidi w:val="0"/>
        <w:spacing w:before="240" w:after="120" w:line="420" w:lineRule="atLeast"/>
        <w:ind w:left="1304" w:hanging="1304"/>
        <w:jc w:val="lowKashida"/>
        <w:rPr>
          <w:rFonts w:asciiTheme="majorBidi" w:hAnsiTheme="majorBidi" w:cstheme="majorBidi"/>
          <w:sz w:val="28"/>
          <w:szCs w:val="28"/>
          <w:lang w:bidi="ar-EG"/>
        </w:rPr>
      </w:pPr>
      <w:bookmarkStart w:id="33" w:name="_Toc371492666"/>
      <w:proofErr w:type="gramStart"/>
      <w:r w:rsidRPr="00F057EE">
        <w:rPr>
          <w:rFonts w:asciiTheme="majorBidi" w:hAnsiTheme="majorBidi" w:cstheme="majorBidi"/>
          <w:b/>
          <w:bCs/>
          <w:sz w:val="28"/>
          <w:szCs w:val="28"/>
        </w:rPr>
        <w:lastRenderedPageBreak/>
        <w:t>Table (</w:t>
      </w:r>
      <w:r w:rsidRPr="00F057EE">
        <w:rPr>
          <w:rFonts w:asciiTheme="majorBidi" w:hAnsiTheme="majorBidi" w:cstheme="majorBidi"/>
          <w:b/>
          <w:bCs/>
          <w:sz w:val="28"/>
          <w:szCs w:val="28"/>
        </w:rPr>
        <w:fldChar w:fldCharType="begin"/>
      </w:r>
      <w:r w:rsidRPr="00F057EE">
        <w:rPr>
          <w:rFonts w:asciiTheme="majorBidi" w:hAnsiTheme="majorBidi" w:cstheme="majorBidi"/>
          <w:b/>
          <w:bCs/>
          <w:sz w:val="28"/>
          <w:szCs w:val="28"/>
        </w:rPr>
        <w:instrText xml:space="preserve"> SEQ Table \* ARABIC </w:instrText>
      </w:r>
      <w:r w:rsidRPr="00F057EE">
        <w:rPr>
          <w:rFonts w:asciiTheme="majorBidi" w:hAnsiTheme="majorBidi" w:cstheme="majorBidi"/>
          <w:b/>
          <w:bCs/>
          <w:sz w:val="28"/>
          <w:szCs w:val="28"/>
        </w:rPr>
        <w:fldChar w:fldCharType="separate"/>
      </w:r>
      <w:r w:rsidR="00682BD3">
        <w:rPr>
          <w:rFonts w:asciiTheme="majorBidi" w:hAnsiTheme="majorBidi" w:cstheme="majorBidi"/>
          <w:b/>
          <w:bCs/>
          <w:noProof/>
          <w:sz w:val="28"/>
          <w:szCs w:val="28"/>
        </w:rPr>
        <w:t>3</w:t>
      </w:r>
      <w:r w:rsidRPr="00F057EE">
        <w:rPr>
          <w:rFonts w:asciiTheme="majorBidi" w:hAnsiTheme="majorBidi" w:cstheme="majorBidi"/>
          <w:b/>
          <w:bCs/>
          <w:sz w:val="28"/>
          <w:szCs w:val="28"/>
        </w:rPr>
        <w:fldChar w:fldCharType="end"/>
      </w:r>
      <w:r w:rsidRPr="00F057EE">
        <w:rPr>
          <w:rFonts w:asciiTheme="majorBidi" w:hAnsiTheme="majorBidi" w:cstheme="majorBidi"/>
          <w:b/>
          <w:bCs/>
          <w:sz w:val="28"/>
          <w:szCs w:val="28"/>
        </w:rPr>
        <w:t>):</w:t>
      </w:r>
      <w:r>
        <w:rPr>
          <w:rFonts w:asciiTheme="majorBidi" w:eastAsia="Times New Roman" w:hAnsiTheme="majorBidi" w:cstheme="majorBidi"/>
          <w:color w:val="000000"/>
          <w:sz w:val="28"/>
          <w:szCs w:val="28"/>
        </w:rPr>
        <w:tab/>
      </w:r>
      <w:r w:rsidR="007C1C85" w:rsidRPr="00D03E9B">
        <w:rPr>
          <w:rFonts w:asciiTheme="majorBidi" w:eastAsia="Times New Roman" w:hAnsiTheme="majorBidi" w:cstheme="majorBidi"/>
          <w:color w:val="000000"/>
          <w:sz w:val="28"/>
          <w:szCs w:val="28"/>
        </w:rPr>
        <w:t xml:space="preserve">Descriptive data of </w:t>
      </w:r>
      <w:r w:rsidR="007C1C85" w:rsidRPr="00D03E9B">
        <w:rPr>
          <w:rFonts w:asciiTheme="majorBidi" w:hAnsiTheme="majorBidi" w:cstheme="majorBidi"/>
          <w:sz w:val="28"/>
          <w:szCs w:val="28"/>
          <w:lang w:bidi="ar-EG"/>
        </w:rPr>
        <w:t>viremia subgroups as regards NKG2D</w:t>
      </w:r>
      <w:r w:rsidR="007C1C85" w:rsidRPr="00D03E9B">
        <w:rPr>
          <w:rFonts w:asciiTheme="majorBidi" w:hAnsiTheme="majorBidi" w:cstheme="majorBidi"/>
          <w:sz w:val="28"/>
          <w:szCs w:val="28"/>
          <w:vertAlign w:val="superscript"/>
          <w:lang w:bidi="ar-EG"/>
        </w:rPr>
        <w:t xml:space="preserve">+ </w:t>
      </w:r>
      <w:r w:rsidR="007C1C85" w:rsidRPr="00D03E9B">
        <w:rPr>
          <w:rFonts w:asciiTheme="majorBidi" w:hAnsiTheme="majorBidi" w:cstheme="majorBidi"/>
          <w:sz w:val="28"/>
          <w:szCs w:val="28"/>
          <w:lang w:bidi="ar-EG"/>
        </w:rPr>
        <w:t>NK cells and NKG2D</w:t>
      </w:r>
      <w:r w:rsidR="007C1C85" w:rsidRPr="00D03E9B">
        <w:rPr>
          <w:rFonts w:asciiTheme="majorBidi" w:hAnsiTheme="majorBidi" w:cstheme="majorBidi"/>
          <w:sz w:val="28"/>
          <w:szCs w:val="28"/>
          <w:vertAlign w:val="superscript"/>
          <w:lang w:bidi="ar-EG"/>
        </w:rPr>
        <w:t>+</w:t>
      </w:r>
      <w:r w:rsidR="007C1C85" w:rsidRPr="00D03E9B">
        <w:rPr>
          <w:rFonts w:asciiTheme="majorBidi" w:hAnsiTheme="majorBidi" w:cstheme="majorBidi"/>
          <w:sz w:val="28"/>
          <w:szCs w:val="28"/>
          <w:lang w:bidi="ar-EG"/>
        </w:rPr>
        <w:t xml:space="preserve"> T lymphocytes.</w:t>
      </w:r>
      <w:bookmarkEnd w:id="33"/>
      <w:proofErr w:type="gramEnd"/>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996"/>
        <w:gridCol w:w="744"/>
        <w:gridCol w:w="836"/>
        <w:gridCol w:w="744"/>
        <w:gridCol w:w="74"/>
        <w:gridCol w:w="550"/>
        <w:gridCol w:w="54"/>
        <w:gridCol w:w="747"/>
        <w:gridCol w:w="825"/>
        <w:gridCol w:w="744"/>
      </w:tblGrid>
      <w:tr w:rsidR="007C1C85" w:rsidRPr="00D03E9B" w:rsidTr="009B3051">
        <w:trPr>
          <w:trHeight w:val="359"/>
        </w:trPr>
        <w:tc>
          <w:tcPr>
            <w:tcW w:w="1433" w:type="pct"/>
            <w:vMerge w:val="restart"/>
            <w:shd w:val="clear" w:color="auto" w:fill="auto"/>
            <w:vAlign w:val="center"/>
            <w:hideMark/>
          </w:tcPr>
          <w:p w:rsidR="007C1C85" w:rsidRPr="00D03E9B" w:rsidRDefault="007C1C85" w:rsidP="009B3051">
            <w:pPr>
              <w:bidi w:val="0"/>
              <w:spacing w:after="0" w:line="240" w:lineRule="auto"/>
              <w:jc w:val="center"/>
              <w:rPr>
                <w:rFonts w:asciiTheme="majorBidi" w:eastAsia="Times New Roman" w:hAnsiTheme="majorBidi" w:cstheme="majorBidi"/>
                <w:color w:val="000000"/>
              </w:rPr>
            </w:pPr>
          </w:p>
        </w:tc>
        <w:tc>
          <w:tcPr>
            <w:tcW w:w="3567" w:type="pct"/>
            <w:gridSpan w:val="9"/>
            <w:shd w:val="clear" w:color="auto" w:fill="auto"/>
            <w:vAlign w:val="center"/>
            <w:hideMark/>
          </w:tcPr>
          <w:p w:rsidR="007C1C85" w:rsidRPr="00D03E9B" w:rsidRDefault="007C1C85" w:rsidP="009B3051">
            <w:pPr>
              <w:bidi w:val="0"/>
              <w:spacing w:after="0" w:line="240" w:lineRule="auto"/>
              <w:jc w:val="center"/>
              <w:rPr>
                <w:rFonts w:asciiTheme="majorBidi" w:eastAsia="Times New Roman" w:hAnsiTheme="majorBidi" w:cstheme="majorBidi"/>
                <w:b/>
                <w:bCs/>
                <w:sz w:val="28"/>
                <w:szCs w:val="28"/>
              </w:rPr>
            </w:pPr>
            <w:r w:rsidRPr="00D03E9B">
              <w:rPr>
                <w:rFonts w:asciiTheme="majorBidi" w:eastAsia="Times New Roman" w:hAnsiTheme="majorBidi" w:cstheme="majorBidi"/>
                <w:b/>
                <w:bCs/>
                <w:color w:val="000000"/>
                <w:sz w:val="28"/>
                <w:szCs w:val="28"/>
              </w:rPr>
              <w:t>Low(N=19)</w:t>
            </w:r>
          </w:p>
        </w:tc>
      </w:tr>
      <w:tr w:rsidR="007C1C85" w:rsidRPr="00D03E9B" w:rsidTr="009B3051">
        <w:trPr>
          <w:trHeight w:val="359"/>
        </w:trPr>
        <w:tc>
          <w:tcPr>
            <w:tcW w:w="1433" w:type="pct"/>
            <w:vMerge/>
            <w:shd w:val="clear" w:color="auto" w:fill="auto"/>
            <w:vAlign w:val="center"/>
            <w:hideMark/>
          </w:tcPr>
          <w:p w:rsidR="007C1C85" w:rsidRPr="00D03E9B" w:rsidRDefault="007C1C85" w:rsidP="009B3051">
            <w:pPr>
              <w:bidi w:val="0"/>
              <w:spacing w:after="0" w:line="240" w:lineRule="auto"/>
              <w:jc w:val="center"/>
              <w:rPr>
                <w:rFonts w:asciiTheme="majorBidi" w:eastAsia="Times New Roman" w:hAnsiTheme="majorBidi" w:cstheme="majorBidi"/>
                <w:sz w:val="20"/>
                <w:szCs w:val="20"/>
              </w:rPr>
            </w:pPr>
          </w:p>
        </w:tc>
        <w:tc>
          <w:tcPr>
            <w:tcW w:w="407" w:type="pct"/>
            <w:shd w:val="clear" w:color="auto" w:fill="auto"/>
            <w:vAlign w:val="center"/>
            <w:hideMark/>
          </w:tcPr>
          <w:p w:rsidR="007C1C85" w:rsidRPr="00D03E9B" w:rsidRDefault="007C1C85" w:rsidP="009B3051">
            <w:pPr>
              <w:bidi w:val="0"/>
              <w:spacing w:after="0" w:line="240" w:lineRule="auto"/>
              <w:jc w:val="center"/>
              <w:rPr>
                <w:rFonts w:asciiTheme="majorBidi" w:eastAsia="Times New Roman" w:hAnsiTheme="majorBidi" w:cstheme="majorBidi"/>
                <w:b/>
                <w:bCs/>
                <w:color w:val="000000"/>
              </w:rPr>
            </w:pPr>
            <w:r w:rsidRPr="00D03E9B">
              <w:rPr>
                <w:rFonts w:asciiTheme="majorBidi" w:eastAsia="Times New Roman" w:hAnsiTheme="majorBidi" w:cstheme="majorBidi"/>
                <w:b/>
                <w:bCs/>
                <w:color w:val="000000"/>
              </w:rPr>
              <w:t>Mean</w:t>
            </w:r>
          </w:p>
        </w:tc>
        <w:tc>
          <w:tcPr>
            <w:tcW w:w="530" w:type="pct"/>
            <w:shd w:val="clear" w:color="auto" w:fill="auto"/>
            <w:vAlign w:val="center"/>
            <w:hideMark/>
          </w:tcPr>
          <w:p w:rsidR="007C1C85" w:rsidRPr="00D03E9B" w:rsidRDefault="007C1C85" w:rsidP="009B3051">
            <w:pPr>
              <w:bidi w:val="0"/>
              <w:spacing w:after="0" w:line="240" w:lineRule="auto"/>
              <w:jc w:val="center"/>
              <w:rPr>
                <w:rFonts w:asciiTheme="majorBidi" w:eastAsia="Times New Roman" w:hAnsiTheme="majorBidi" w:cstheme="majorBidi"/>
                <w:b/>
                <w:bCs/>
                <w:color w:val="000000"/>
              </w:rPr>
            </w:pPr>
            <w:r w:rsidRPr="00D03E9B">
              <w:rPr>
                <w:rFonts w:asciiTheme="majorBidi" w:eastAsia="Times New Roman" w:hAnsiTheme="majorBidi" w:cstheme="majorBidi"/>
                <w:b/>
                <w:bCs/>
                <w:color w:val="000000"/>
              </w:rPr>
              <w:t>Median</w:t>
            </w:r>
          </w:p>
        </w:tc>
        <w:tc>
          <w:tcPr>
            <w:tcW w:w="493" w:type="pct"/>
            <w:shd w:val="clear" w:color="auto" w:fill="auto"/>
            <w:vAlign w:val="center"/>
            <w:hideMark/>
          </w:tcPr>
          <w:p w:rsidR="007C1C85" w:rsidRPr="00D03E9B" w:rsidRDefault="007C1C85" w:rsidP="009B3051">
            <w:pPr>
              <w:bidi w:val="0"/>
              <w:spacing w:after="0" w:line="240" w:lineRule="auto"/>
              <w:jc w:val="center"/>
              <w:rPr>
                <w:rFonts w:asciiTheme="majorBidi" w:eastAsia="Times New Roman" w:hAnsiTheme="majorBidi" w:cstheme="majorBidi"/>
                <w:b/>
                <w:bCs/>
                <w:color w:val="000000"/>
              </w:rPr>
            </w:pPr>
            <w:r w:rsidRPr="00D03E9B">
              <w:rPr>
                <w:rFonts w:asciiTheme="majorBidi" w:eastAsia="Times New Roman" w:hAnsiTheme="majorBidi" w:cstheme="majorBidi"/>
                <w:b/>
                <w:bCs/>
                <w:color w:val="000000"/>
              </w:rPr>
              <w:t>SD</w:t>
            </w:r>
          </w:p>
        </w:tc>
        <w:tc>
          <w:tcPr>
            <w:tcW w:w="412" w:type="pct"/>
            <w:gridSpan w:val="2"/>
            <w:shd w:val="clear" w:color="auto" w:fill="auto"/>
            <w:vAlign w:val="center"/>
            <w:hideMark/>
          </w:tcPr>
          <w:p w:rsidR="007C1C85" w:rsidRPr="00D03E9B" w:rsidRDefault="007C1C85" w:rsidP="009B3051">
            <w:pPr>
              <w:bidi w:val="0"/>
              <w:spacing w:after="0" w:line="240" w:lineRule="auto"/>
              <w:jc w:val="center"/>
              <w:rPr>
                <w:rFonts w:asciiTheme="majorBidi" w:eastAsia="Times New Roman" w:hAnsiTheme="majorBidi" w:cstheme="majorBidi"/>
                <w:b/>
                <w:bCs/>
                <w:color w:val="000000"/>
              </w:rPr>
            </w:pPr>
            <w:r w:rsidRPr="00D03E9B">
              <w:rPr>
                <w:rFonts w:asciiTheme="majorBidi" w:eastAsia="Times New Roman" w:hAnsiTheme="majorBidi" w:cstheme="majorBidi"/>
                <w:b/>
                <w:bCs/>
                <w:color w:val="000000"/>
              </w:rPr>
              <w:t>Min.</w:t>
            </w:r>
          </w:p>
        </w:tc>
        <w:tc>
          <w:tcPr>
            <w:tcW w:w="614" w:type="pct"/>
            <w:gridSpan w:val="2"/>
            <w:shd w:val="clear" w:color="auto" w:fill="auto"/>
            <w:vAlign w:val="center"/>
            <w:hideMark/>
          </w:tcPr>
          <w:p w:rsidR="007C1C85" w:rsidRPr="00D03E9B" w:rsidRDefault="007C1C85" w:rsidP="009B3051">
            <w:pPr>
              <w:bidi w:val="0"/>
              <w:spacing w:after="0" w:line="240" w:lineRule="auto"/>
              <w:jc w:val="center"/>
              <w:rPr>
                <w:rFonts w:asciiTheme="majorBidi" w:eastAsia="Times New Roman" w:hAnsiTheme="majorBidi" w:cstheme="majorBidi"/>
                <w:b/>
                <w:bCs/>
                <w:color w:val="000000"/>
              </w:rPr>
            </w:pPr>
            <w:r w:rsidRPr="00D03E9B">
              <w:rPr>
                <w:rFonts w:asciiTheme="majorBidi" w:eastAsia="Times New Roman" w:hAnsiTheme="majorBidi" w:cstheme="majorBidi"/>
                <w:b/>
                <w:bCs/>
                <w:color w:val="000000"/>
              </w:rPr>
              <w:t>Max.</w:t>
            </w:r>
          </w:p>
        </w:tc>
        <w:tc>
          <w:tcPr>
            <w:tcW w:w="1110" w:type="pct"/>
            <w:gridSpan w:val="2"/>
            <w:shd w:val="clear" w:color="auto" w:fill="auto"/>
            <w:vAlign w:val="center"/>
            <w:hideMark/>
          </w:tcPr>
          <w:p w:rsidR="007C1C85" w:rsidRPr="00D03E9B" w:rsidRDefault="007C1C85" w:rsidP="009B3051">
            <w:pPr>
              <w:bidi w:val="0"/>
              <w:spacing w:after="0" w:line="240" w:lineRule="auto"/>
              <w:jc w:val="center"/>
              <w:rPr>
                <w:rFonts w:asciiTheme="majorBidi" w:eastAsia="Times New Roman" w:hAnsiTheme="majorBidi" w:cstheme="majorBidi"/>
                <w:b/>
                <w:bCs/>
                <w:color w:val="000000"/>
              </w:rPr>
            </w:pPr>
            <w:r w:rsidRPr="00D03E9B">
              <w:rPr>
                <w:rFonts w:asciiTheme="majorBidi" w:eastAsia="Times New Roman" w:hAnsiTheme="majorBidi" w:cstheme="majorBidi"/>
                <w:b/>
                <w:bCs/>
                <w:color w:val="000000"/>
              </w:rPr>
              <w:t>Percentiles</w:t>
            </w:r>
          </w:p>
        </w:tc>
      </w:tr>
      <w:tr w:rsidR="007C1C85" w:rsidRPr="00D03E9B" w:rsidTr="009B3051">
        <w:trPr>
          <w:trHeight w:val="449"/>
        </w:trPr>
        <w:tc>
          <w:tcPr>
            <w:tcW w:w="1433" w:type="pct"/>
            <w:vMerge/>
            <w:shd w:val="clear" w:color="auto" w:fill="auto"/>
            <w:vAlign w:val="center"/>
            <w:hideMark/>
          </w:tcPr>
          <w:p w:rsidR="007C1C85" w:rsidRPr="00D03E9B" w:rsidRDefault="007C1C85" w:rsidP="009B3051">
            <w:pPr>
              <w:bidi w:val="0"/>
              <w:spacing w:after="0" w:line="240" w:lineRule="auto"/>
              <w:jc w:val="center"/>
              <w:rPr>
                <w:rFonts w:asciiTheme="majorBidi" w:eastAsia="Times New Roman" w:hAnsiTheme="majorBidi" w:cstheme="majorBidi"/>
                <w:color w:val="000000"/>
              </w:rPr>
            </w:pPr>
          </w:p>
        </w:tc>
        <w:tc>
          <w:tcPr>
            <w:tcW w:w="407" w:type="pct"/>
            <w:shd w:val="clear" w:color="auto" w:fill="auto"/>
            <w:vAlign w:val="center"/>
            <w:hideMark/>
          </w:tcPr>
          <w:p w:rsidR="007C1C85" w:rsidRPr="00D03E9B" w:rsidRDefault="007C1C85" w:rsidP="009B3051">
            <w:pPr>
              <w:bidi w:val="0"/>
              <w:spacing w:after="0" w:line="240" w:lineRule="auto"/>
              <w:jc w:val="center"/>
              <w:rPr>
                <w:rFonts w:asciiTheme="majorBidi" w:eastAsia="Times New Roman" w:hAnsiTheme="majorBidi" w:cstheme="majorBidi"/>
                <w:sz w:val="20"/>
                <w:szCs w:val="20"/>
              </w:rPr>
            </w:pPr>
          </w:p>
        </w:tc>
        <w:tc>
          <w:tcPr>
            <w:tcW w:w="530" w:type="pct"/>
            <w:shd w:val="clear" w:color="auto" w:fill="auto"/>
            <w:vAlign w:val="center"/>
            <w:hideMark/>
          </w:tcPr>
          <w:p w:rsidR="007C1C85" w:rsidRPr="00D03E9B" w:rsidRDefault="007C1C85" w:rsidP="009B3051">
            <w:pPr>
              <w:bidi w:val="0"/>
              <w:spacing w:after="0" w:line="240" w:lineRule="auto"/>
              <w:jc w:val="center"/>
              <w:rPr>
                <w:rFonts w:asciiTheme="majorBidi" w:eastAsia="Times New Roman" w:hAnsiTheme="majorBidi" w:cstheme="majorBidi"/>
                <w:sz w:val="20"/>
                <w:szCs w:val="20"/>
              </w:rPr>
            </w:pPr>
          </w:p>
        </w:tc>
        <w:tc>
          <w:tcPr>
            <w:tcW w:w="493" w:type="pct"/>
            <w:shd w:val="clear" w:color="auto" w:fill="auto"/>
            <w:vAlign w:val="center"/>
            <w:hideMark/>
          </w:tcPr>
          <w:p w:rsidR="007C1C85" w:rsidRPr="00D03E9B" w:rsidRDefault="007C1C85" w:rsidP="009B3051">
            <w:pPr>
              <w:bidi w:val="0"/>
              <w:spacing w:after="0" w:line="240" w:lineRule="auto"/>
              <w:jc w:val="center"/>
              <w:rPr>
                <w:rFonts w:asciiTheme="majorBidi" w:eastAsia="Times New Roman" w:hAnsiTheme="majorBidi" w:cstheme="majorBidi"/>
                <w:sz w:val="20"/>
                <w:szCs w:val="20"/>
              </w:rPr>
            </w:pPr>
          </w:p>
        </w:tc>
        <w:tc>
          <w:tcPr>
            <w:tcW w:w="412" w:type="pct"/>
            <w:gridSpan w:val="2"/>
            <w:shd w:val="clear" w:color="auto" w:fill="auto"/>
            <w:vAlign w:val="center"/>
            <w:hideMark/>
          </w:tcPr>
          <w:p w:rsidR="007C1C85" w:rsidRPr="00D03E9B" w:rsidRDefault="007C1C85" w:rsidP="009B3051">
            <w:pPr>
              <w:bidi w:val="0"/>
              <w:spacing w:after="0" w:line="240" w:lineRule="auto"/>
              <w:jc w:val="center"/>
              <w:rPr>
                <w:rFonts w:asciiTheme="majorBidi" w:eastAsia="Times New Roman" w:hAnsiTheme="majorBidi" w:cstheme="majorBidi"/>
                <w:sz w:val="20"/>
                <w:szCs w:val="20"/>
              </w:rPr>
            </w:pPr>
          </w:p>
        </w:tc>
        <w:tc>
          <w:tcPr>
            <w:tcW w:w="614" w:type="pct"/>
            <w:gridSpan w:val="2"/>
            <w:shd w:val="clear" w:color="auto" w:fill="auto"/>
            <w:vAlign w:val="center"/>
            <w:hideMark/>
          </w:tcPr>
          <w:p w:rsidR="007C1C85" w:rsidRPr="00D03E9B" w:rsidRDefault="007C1C85" w:rsidP="009B3051">
            <w:pPr>
              <w:bidi w:val="0"/>
              <w:spacing w:after="0" w:line="240" w:lineRule="auto"/>
              <w:jc w:val="center"/>
              <w:rPr>
                <w:rFonts w:asciiTheme="majorBidi" w:eastAsia="Times New Roman" w:hAnsiTheme="majorBidi" w:cstheme="majorBidi"/>
                <w:sz w:val="20"/>
                <w:szCs w:val="20"/>
              </w:rPr>
            </w:pPr>
          </w:p>
        </w:tc>
        <w:tc>
          <w:tcPr>
            <w:tcW w:w="632" w:type="pct"/>
            <w:shd w:val="clear" w:color="auto" w:fill="auto"/>
            <w:vAlign w:val="center"/>
            <w:hideMark/>
          </w:tcPr>
          <w:p w:rsidR="007C1C85" w:rsidRPr="00D03E9B" w:rsidRDefault="007C1C85" w:rsidP="009B3051">
            <w:pPr>
              <w:bidi w:val="0"/>
              <w:spacing w:after="0" w:line="240" w:lineRule="auto"/>
              <w:jc w:val="center"/>
              <w:rPr>
                <w:rFonts w:asciiTheme="majorBidi" w:eastAsia="Times New Roman" w:hAnsiTheme="majorBidi" w:cstheme="majorBidi"/>
                <w:color w:val="000000"/>
                <w:sz w:val="24"/>
                <w:szCs w:val="24"/>
                <w:vertAlign w:val="superscript"/>
              </w:rPr>
            </w:pPr>
            <w:r w:rsidRPr="00D03E9B">
              <w:rPr>
                <w:rFonts w:asciiTheme="majorBidi" w:eastAsia="Times New Roman" w:hAnsiTheme="majorBidi" w:cstheme="majorBidi"/>
                <w:color w:val="000000"/>
              </w:rPr>
              <w:t>25</w:t>
            </w:r>
            <w:r w:rsidRPr="00D03E9B">
              <w:rPr>
                <w:rFonts w:asciiTheme="majorBidi" w:eastAsia="Times New Roman" w:hAnsiTheme="majorBidi" w:cstheme="majorBidi"/>
                <w:color w:val="000000"/>
                <w:vertAlign w:val="superscript"/>
              </w:rPr>
              <w:t>th</w:t>
            </w:r>
          </w:p>
        </w:tc>
        <w:tc>
          <w:tcPr>
            <w:tcW w:w="478" w:type="pct"/>
            <w:shd w:val="clear" w:color="auto" w:fill="auto"/>
            <w:vAlign w:val="center"/>
            <w:hideMark/>
          </w:tcPr>
          <w:p w:rsidR="007C1C85" w:rsidRPr="00D03E9B" w:rsidRDefault="007C1C85" w:rsidP="009B3051">
            <w:pPr>
              <w:bidi w:val="0"/>
              <w:spacing w:after="0" w:line="240" w:lineRule="auto"/>
              <w:jc w:val="center"/>
              <w:rPr>
                <w:rFonts w:asciiTheme="majorBidi" w:eastAsia="Times New Roman" w:hAnsiTheme="majorBidi" w:cstheme="majorBidi"/>
                <w:color w:val="000000"/>
                <w:vertAlign w:val="superscript"/>
              </w:rPr>
            </w:pPr>
            <w:r w:rsidRPr="00D03E9B">
              <w:rPr>
                <w:rFonts w:asciiTheme="majorBidi" w:eastAsia="Times New Roman" w:hAnsiTheme="majorBidi" w:cstheme="majorBidi"/>
                <w:color w:val="000000"/>
              </w:rPr>
              <w:t>75</w:t>
            </w:r>
            <w:r w:rsidRPr="00D03E9B">
              <w:rPr>
                <w:rFonts w:asciiTheme="majorBidi" w:eastAsia="Times New Roman" w:hAnsiTheme="majorBidi" w:cstheme="majorBidi"/>
                <w:color w:val="000000"/>
                <w:vertAlign w:val="superscript"/>
              </w:rPr>
              <w:t>th</w:t>
            </w:r>
          </w:p>
        </w:tc>
      </w:tr>
      <w:tr w:rsidR="007C1C85" w:rsidRPr="00D03E9B" w:rsidTr="009B3051">
        <w:trPr>
          <w:trHeight w:val="359"/>
        </w:trPr>
        <w:tc>
          <w:tcPr>
            <w:tcW w:w="1433" w:type="pct"/>
            <w:shd w:val="clear" w:color="auto" w:fill="auto"/>
            <w:vAlign w:val="center"/>
            <w:hideMark/>
          </w:tcPr>
          <w:p w:rsidR="007C1C85" w:rsidRPr="00D03E9B" w:rsidRDefault="007C1C85" w:rsidP="009B3051">
            <w:pPr>
              <w:bidi w:val="0"/>
              <w:spacing w:after="0" w:line="240" w:lineRule="auto"/>
              <w:jc w:val="center"/>
              <w:rPr>
                <w:rFonts w:asciiTheme="majorBidi" w:eastAsia="Times New Roman" w:hAnsiTheme="majorBidi" w:cstheme="majorBidi"/>
                <w:b/>
                <w:bCs/>
                <w:color w:val="000000"/>
                <w:lang w:bidi="ar-EG"/>
              </w:rPr>
            </w:pPr>
            <w:r w:rsidRPr="00D03E9B">
              <w:rPr>
                <w:rFonts w:asciiTheme="majorBidi" w:eastAsia="Times New Roman" w:hAnsiTheme="majorBidi" w:cstheme="majorBidi"/>
                <w:b/>
                <w:bCs/>
                <w:color w:val="000000"/>
              </w:rPr>
              <w:t>NKG2D</w:t>
            </w:r>
            <w:r w:rsidRPr="00D03E9B">
              <w:rPr>
                <w:rFonts w:asciiTheme="majorBidi" w:eastAsia="Times New Roman" w:hAnsiTheme="majorBidi" w:cstheme="majorBidi"/>
                <w:b/>
                <w:bCs/>
                <w:color w:val="000000"/>
                <w:vertAlign w:val="superscript"/>
              </w:rPr>
              <w:t>+</w:t>
            </w:r>
            <w:r w:rsidRPr="00D03E9B">
              <w:rPr>
                <w:rFonts w:asciiTheme="majorBidi" w:eastAsia="Times New Roman" w:hAnsiTheme="majorBidi" w:cstheme="majorBidi"/>
                <w:b/>
                <w:bCs/>
                <w:color w:val="000000"/>
              </w:rPr>
              <w:t xml:space="preserve"> NK cells (</w:t>
            </w:r>
            <w:r w:rsidRPr="00D03E9B">
              <w:rPr>
                <w:rFonts w:asciiTheme="majorBidi" w:hAnsiTheme="majorBidi" w:cstheme="majorBidi"/>
                <w:b/>
                <w:bCs/>
              </w:rPr>
              <w:t>%)</w:t>
            </w:r>
          </w:p>
        </w:tc>
        <w:tc>
          <w:tcPr>
            <w:tcW w:w="407" w:type="pct"/>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8"/>
                <w:szCs w:val="28"/>
              </w:rPr>
            </w:pPr>
            <w:r w:rsidRPr="00D03E9B">
              <w:rPr>
                <w:rFonts w:asciiTheme="majorBidi" w:eastAsia="Times New Roman" w:hAnsiTheme="majorBidi" w:cstheme="majorBidi"/>
                <w:color w:val="000000"/>
                <w:sz w:val="28"/>
                <w:szCs w:val="28"/>
              </w:rPr>
              <w:t>72.81</w:t>
            </w:r>
          </w:p>
        </w:tc>
        <w:tc>
          <w:tcPr>
            <w:tcW w:w="530" w:type="pct"/>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8"/>
                <w:szCs w:val="28"/>
              </w:rPr>
            </w:pPr>
            <w:r w:rsidRPr="00D03E9B">
              <w:rPr>
                <w:rFonts w:asciiTheme="majorBidi" w:eastAsia="Times New Roman" w:hAnsiTheme="majorBidi" w:cstheme="majorBidi"/>
                <w:color w:val="000000"/>
                <w:sz w:val="28"/>
                <w:szCs w:val="28"/>
              </w:rPr>
              <w:t>74.8</w:t>
            </w:r>
          </w:p>
        </w:tc>
        <w:tc>
          <w:tcPr>
            <w:tcW w:w="493" w:type="pct"/>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8"/>
                <w:szCs w:val="28"/>
              </w:rPr>
            </w:pPr>
            <w:r w:rsidRPr="00D03E9B">
              <w:rPr>
                <w:rFonts w:asciiTheme="majorBidi" w:eastAsia="Times New Roman" w:hAnsiTheme="majorBidi" w:cstheme="majorBidi"/>
                <w:color w:val="000000"/>
                <w:sz w:val="28"/>
                <w:szCs w:val="28"/>
              </w:rPr>
              <w:t>24.45</w:t>
            </w:r>
          </w:p>
        </w:tc>
        <w:tc>
          <w:tcPr>
            <w:tcW w:w="412" w:type="pct"/>
            <w:gridSpan w:val="2"/>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8"/>
                <w:szCs w:val="28"/>
              </w:rPr>
            </w:pPr>
            <w:r w:rsidRPr="00D03E9B">
              <w:rPr>
                <w:rFonts w:asciiTheme="majorBidi" w:eastAsia="Times New Roman" w:hAnsiTheme="majorBidi" w:cstheme="majorBidi"/>
                <w:color w:val="000000"/>
                <w:sz w:val="28"/>
                <w:szCs w:val="28"/>
              </w:rPr>
              <w:t>0.72</w:t>
            </w:r>
          </w:p>
        </w:tc>
        <w:tc>
          <w:tcPr>
            <w:tcW w:w="614" w:type="pct"/>
            <w:gridSpan w:val="2"/>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8"/>
                <w:szCs w:val="28"/>
              </w:rPr>
            </w:pPr>
            <w:r w:rsidRPr="00D03E9B">
              <w:rPr>
                <w:rFonts w:asciiTheme="majorBidi" w:eastAsia="Times New Roman" w:hAnsiTheme="majorBidi" w:cstheme="majorBidi"/>
                <w:color w:val="000000"/>
                <w:sz w:val="28"/>
                <w:szCs w:val="28"/>
              </w:rPr>
              <w:t>98.2</w:t>
            </w:r>
          </w:p>
        </w:tc>
        <w:tc>
          <w:tcPr>
            <w:tcW w:w="632" w:type="pct"/>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8"/>
                <w:szCs w:val="28"/>
              </w:rPr>
            </w:pPr>
            <w:r w:rsidRPr="00D03E9B">
              <w:rPr>
                <w:rFonts w:asciiTheme="majorBidi" w:eastAsia="Times New Roman" w:hAnsiTheme="majorBidi" w:cstheme="majorBidi"/>
                <w:color w:val="000000"/>
                <w:sz w:val="28"/>
                <w:szCs w:val="28"/>
              </w:rPr>
              <w:t>57</w:t>
            </w:r>
          </w:p>
        </w:tc>
        <w:tc>
          <w:tcPr>
            <w:tcW w:w="478" w:type="pct"/>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8"/>
                <w:szCs w:val="28"/>
              </w:rPr>
            </w:pPr>
            <w:r w:rsidRPr="00D03E9B">
              <w:rPr>
                <w:rFonts w:asciiTheme="majorBidi" w:eastAsia="Times New Roman" w:hAnsiTheme="majorBidi" w:cstheme="majorBidi"/>
                <w:color w:val="000000"/>
                <w:sz w:val="28"/>
                <w:szCs w:val="28"/>
              </w:rPr>
              <w:t>94.3</w:t>
            </w:r>
          </w:p>
        </w:tc>
      </w:tr>
      <w:tr w:rsidR="007C1C85" w:rsidRPr="00D03E9B" w:rsidTr="009B3051">
        <w:trPr>
          <w:trHeight w:val="359"/>
        </w:trPr>
        <w:tc>
          <w:tcPr>
            <w:tcW w:w="1433" w:type="pct"/>
            <w:shd w:val="clear" w:color="auto" w:fill="auto"/>
            <w:vAlign w:val="center"/>
            <w:hideMark/>
          </w:tcPr>
          <w:p w:rsidR="007C1C85" w:rsidRPr="00D03E9B" w:rsidRDefault="007C1C85" w:rsidP="009B3051">
            <w:pPr>
              <w:bidi w:val="0"/>
              <w:spacing w:after="0" w:line="240" w:lineRule="auto"/>
              <w:jc w:val="center"/>
              <w:rPr>
                <w:rFonts w:asciiTheme="majorBidi" w:eastAsia="Times New Roman" w:hAnsiTheme="majorBidi" w:cstheme="majorBidi"/>
                <w:b/>
                <w:bCs/>
                <w:color w:val="000000"/>
                <w:lang w:bidi="ar-EG"/>
              </w:rPr>
            </w:pPr>
            <w:r w:rsidRPr="00D03E9B">
              <w:rPr>
                <w:rFonts w:asciiTheme="majorBidi" w:eastAsia="Times New Roman" w:hAnsiTheme="majorBidi" w:cstheme="majorBidi"/>
                <w:b/>
                <w:bCs/>
                <w:color w:val="000000"/>
                <w:lang w:bidi="ar-EG"/>
              </w:rPr>
              <w:t>NKG2D</w:t>
            </w:r>
            <w:r w:rsidRPr="00D03E9B">
              <w:rPr>
                <w:rFonts w:asciiTheme="majorBidi" w:eastAsia="Times New Roman" w:hAnsiTheme="majorBidi" w:cstheme="majorBidi"/>
                <w:b/>
                <w:bCs/>
                <w:color w:val="000000"/>
                <w:vertAlign w:val="superscript"/>
                <w:lang w:bidi="ar-EG"/>
              </w:rPr>
              <w:t>+</w:t>
            </w:r>
            <w:r w:rsidRPr="00D03E9B">
              <w:rPr>
                <w:rFonts w:asciiTheme="majorBidi" w:eastAsia="Times New Roman" w:hAnsiTheme="majorBidi" w:cstheme="majorBidi"/>
                <w:b/>
                <w:bCs/>
                <w:color w:val="000000"/>
                <w:lang w:bidi="ar-EG"/>
              </w:rPr>
              <w:t xml:space="preserve"> T lymphocytes (</w:t>
            </w:r>
            <w:r w:rsidRPr="00D03E9B">
              <w:rPr>
                <w:rFonts w:asciiTheme="majorBidi" w:hAnsiTheme="majorBidi" w:cstheme="majorBidi"/>
                <w:b/>
                <w:bCs/>
              </w:rPr>
              <w:t>%)</w:t>
            </w:r>
          </w:p>
        </w:tc>
        <w:tc>
          <w:tcPr>
            <w:tcW w:w="407" w:type="pct"/>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8"/>
                <w:szCs w:val="28"/>
              </w:rPr>
            </w:pPr>
            <w:r w:rsidRPr="00D03E9B">
              <w:rPr>
                <w:rFonts w:asciiTheme="majorBidi" w:eastAsia="Times New Roman" w:hAnsiTheme="majorBidi" w:cstheme="majorBidi"/>
                <w:color w:val="000000"/>
                <w:sz w:val="28"/>
                <w:szCs w:val="28"/>
              </w:rPr>
              <w:t>77.1</w:t>
            </w:r>
          </w:p>
        </w:tc>
        <w:tc>
          <w:tcPr>
            <w:tcW w:w="530" w:type="pct"/>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8"/>
                <w:szCs w:val="28"/>
              </w:rPr>
            </w:pPr>
            <w:r w:rsidRPr="00D03E9B">
              <w:rPr>
                <w:rFonts w:asciiTheme="majorBidi" w:eastAsia="Times New Roman" w:hAnsiTheme="majorBidi" w:cstheme="majorBidi"/>
                <w:color w:val="000000"/>
                <w:sz w:val="28"/>
                <w:szCs w:val="28"/>
              </w:rPr>
              <w:t>80.2</w:t>
            </w:r>
          </w:p>
        </w:tc>
        <w:tc>
          <w:tcPr>
            <w:tcW w:w="493" w:type="pct"/>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8"/>
                <w:szCs w:val="28"/>
              </w:rPr>
            </w:pPr>
            <w:r w:rsidRPr="00D03E9B">
              <w:rPr>
                <w:rFonts w:asciiTheme="majorBidi" w:eastAsia="Times New Roman" w:hAnsiTheme="majorBidi" w:cstheme="majorBidi"/>
                <w:color w:val="000000"/>
                <w:sz w:val="28"/>
                <w:szCs w:val="28"/>
              </w:rPr>
              <w:t>21.71</w:t>
            </w:r>
          </w:p>
        </w:tc>
        <w:tc>
          <w:tcPr>
            <w:tcW w:w="412" w:type="pct"/>
            <w:gridSpan w:val="2"/>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8"/>
                <w:szCs w:val="28"/>
              </w:rPr>
            </w:pPr>
            <w:r w:rsidRPr="00D03E9B">
              <w:rPr>
                <w:rFonts w:asciiTheme="majorBidi" w:eastAsia="Times New Roman" w:hAnsiTheme="majorBidi" w:cstheme="majorBidi"/>
                <w:color w:val="000000"/>
                <w:sz w:val="28"/>
                <w:szCs w:val="28"/>
              </w:rPr>
              <w:t>9.54</w:t>
            </w:r>
          </w:p>
        </w:tc>
        <w:tc>
          <w:tcPr>
            <w:tcW w:w="614" w:type="pct"/>
            <w:gridSpan w:val="2"/>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8"/>
                <w:szCs w:val="28"/>
              </w:rPr>
            </w:pPr>
            <w:r w:rsidRPr="00D03E9B">
              <w:rPr>
                <w:rFonts w:asciiTheme="majorBidi" w:eastAsia="Times New Roman" w:hAnsiTheme="majorBidi" w:cstheme="majorBidi"/>
                <w:color w:val="000000"/>
                <w:sz w:val="28"/>
                <w:szCs w:val="28"/>
              </w:rPr>
              <w:t>98.3</w:t>
            </w:r>
          </w:p>
        </w:tc>
        <w:tc>
          <w:tcPr>
            <w:tcW w:w="632" w:type="pct"/>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8"/>
                <w:szCs w:val="28"/>
              </w:rPr>
            </w:pPr>
            <w:r w:rsidRPr="00D03E9B">
              <w:rPr>
                <w:rFonts w:asciiTheme="majorBidi" w:eastAsia="Times New Roman" w:hAnsiTheme="majorBidi" w:cstheme="majorBidi"/>
                <w:color w:val="000000"/>
                <w:sz w:val="28"/>
                <w:szCs w:val="28"/>
              </w:rPr>
              <w:t>71.8</w:t>
            </w:r>
          </w:p>
        </w:tc>
        <w:tc>
          <w:tcPr>
            <w:tcW w:w="478" w:type="pct"/>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8"/>
                <w:szCs w:val="28"/>
              </w:rPr>
            </w:pPr>
            <w:r w:rsidRPr="00D03E9B">
              <w:rPr>
                <w:rFonts w:asciiTheme="majorBidi" w:eastAsia="Times New Roman" w:hAnsiTheme="majorBidi" w:cstheme="majorBidi"/>
                <w:color w:val="000000"/>
                <w:sz w:val="28"/>
                <w:szCs w:val="28"/>
              </w:rPr>
              <w:t>92.9</w:t>
            </w:r>
          </w:p>
        </w:tc>
      </w:tr>
      <w:tr w:rsidR="007C1C85" w:rsidRPr="00D03E9B" w:rsidTr="009B3051">
        <w:trPr>
          <w:trHeight w:val="359"/>
        </w:trPr>
        <w:tc>
          <w:tcPr>
            <w:tcW w:w="1433" w:type="pct"/>
            <w:shd w:val="clear" w:color="auto" w:fill="auto"/>
            <w:vAlign w:val="bottom"/>
          </w:tcPr>
          <w:p w:rsidR="007C1C85" w:rsidRPr="00D03E9B" w:rsidRDefault="007C1C85" w:rsidP="009B3051">
            <w:pPr>
              <w:bidi w:val="0"/>
              <w:spacing w:after="0" w:line="240" w:lineRule="auto"/>
              <w:jc w:val="center"/>
              <w:rPr>
                <w:rFonts w:asciiTheme="majorBidi" w:eastAsia="Times New Roman" w:hAnsiTheme="majorBidi" w:cstheme="majorBidi"/>
                <w:b/>
                <w:bCs/>
                <w:color w:val="000000"/>
              </w:rPr>
            </w:pPr>
          </w:p>
        </w:tc>
        <w:tc>
          <w:tcPr>
            <w:tcW w:w="3567" w:type="pct"/>
            <w:gridSpan w:val="9"/>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b/>
                <w:bCs/>
                <w:color w:val="000000"/>
                <w:sz w:val="28"/>
                <w:szCs w:val="28"/>
              </w:rPr>
            </w:pPr>
            <w:r w:rsidRPr="00D03E9B">
              <w:rPr>
                <w:rFonts w:asciiTheme="majorBidi" w:eastAsia="Times New Roman" w:hAnsiTheme="majorBidi" w:cstheme="majorBidi"/>
                <w:b/>
                <w:bCs/>
                <w:color w:val="000000"/>
                <w:sz w:val="28"/>
                <w:szCs w:val="28"/>
              </w:rPr>
              <w:t>Moderate(N=7)</w:t>
            </w:r>
          </w:p>
        </w:tc>
      </w:tr>
      <w:tr w:rsidR="007C1C85" w:rsidRPr="00D03E9B" w:rsidTr="009B3051">
        <w:trPr>
          <w:trHeight w:val="359"/>
        </w:trPr>
        <w:tc>
          <w:tcPr>
            <w:tcW w:w="1433" w:type="pct"/>
            <w:vMerge w:val="restart"/>
            <w:shd w:val="clear" w:color="auto" w:fill="auto"/>
            <w:vAlign w:val="bottom"/>
          </w:tcPr>
          <w:p w:rsidR="007C1C85" w:rsidRPr="00D03E9B" w:rsidRDefault="007C1C85" w:rsidP="009B3051">
            <w:pPr>
              <w:bidi w:val="0"/>
              <w:spacing w:after="0" w:line="240" w:lineRule="auto"/>
              <w:jc w:val="center"/>
              <w:rPr>
                <w:rFonts w:asciiTheme="majorBidi" w:eastAsia="Times New Roman" w:hAnsiTheme="majorBidi" w:cstheme="majorBidi"/>
                <w:b/>
                <w:bCs/>
                <w:color w:val="000000"/>
              </w:rPr>
            </w:pPr>
          </w:p>
        </w:tc>
        <w:tc>
          <w:tcPr>
            <w:tcW w:w="407" w:type="pct"/>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b/>
                <w:bCs/>
                <w:color w:val="000000"/>
              </w:rPr>
            </w:pPr>
            <w:r w:rsidRPr="00D03E9B">
              <w:rPr>
                <w:rFonts w:asciiTheme="majorBidi" w:eastAsia="Times New Roman" w:hAnsiTheme="majorBidi" w:cstheme="majorBidi"/>
                <w:b/>
                <w:bCs/>
                <w:color w:val="000000"/>
              </w:rPr>
              <w:t>Mean</w:t>
            </w:r>
          </w:p>
        </w:tc>
        <w:tc>
          <w:tcPr>
            <w:tcW w:w="530" w:type="pct"/>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b/>
                <w:bCs/>
                <w:color w:val="000000"/>
              </w:rPr>
            </w:pPr>
            <w:r w:rsidRPr="00D03E9B">
              <w:rPr>
                <w:rFonts w:asciiTheme="majorBidi" w:eastAsia="Times New Roman" w:hAnsiTheme="majorBidi" w:cstheme="majorBidi"/>
                <w:b/>
                <w:bCs/>
                <w:color w:val="000000"/>
              </w:rPr>
              <w:t>Median</w:t>
            </w:r>
          </w:p>
        </w:tc>
        <w:tc>
          <w:tcPr>
            <w:tcW w:w="493" w:type="pct"/>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b/>
                <w:bCs/>
                <w:color w:val="000000"/>
              </w:rPr>
            </w:pPr>
            <w:r w:rsidRPr="00D03E9B">
              <w:rPr>
                <w:rFonts w:asciiTheme="majorBidi" w:eastAsia="Times New Roman" w:hAnsiTheme="majorBidi" w:cstheme="majorBidi"/>
                <w:b/>
                <w:bCs/>
                <w:color w:val="000000"/>
              </w:rPr>
              <w:t>SD</w:t>
            </w:r>
          </w:p>
        </w:tc>
        <w:tc>
          <w:tcPr>
            <w:tcW w:w="412" w:type="pct"/>
            <w:gridSpan w:val="2"/>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b/>
                <w:bCs/>
                <w:color w:val="000000"/>
              </w:rPr>
            </w:pPr>
            <w:r w:rsidRPr="00D03E9B">
              <w:rPr>
                <w:rFonts w:asciiTheme="majorBidi" w:eastAsia="Times New Roman" w:hAnsiTheme="majorBidi" w:cstheme="majorBidi"/>
                <w:b/>
                <w:bCs/>
                <w:color w:val="000000"/>
              </w:rPr>
              <w:t>Min.</w:t>
            </w:r>
          </w:p>
        </w:tc>
        <w:tc>
          <w:tcPr>
            <w:tcW w:w="614" w:type="pct"/>
            <w:gridSpan w:val="2"/>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b/>
                <w:bCs/>
                <w:color w:val="000000"/>
              </w:rPr>
            </w:pPr>
            <w:r w:rsidRPr="00D03E9B">
              <w:rPr>
                <w:rFonts w:asciiTheme="majorBidi" w:eastAsia="Times New Roman" w:hAnsiTheme="majorBidi" w:cstheme="majorBidi"/>
                <w:b/>
                <w:bCs/>
                <w:color w:val="000000"/>
              </w:rPr>
              <w:t>Max.</w:t>
            </w:r>
          </w:p>
        </w:tc>
        <w:tc>
          <w:tcPr>
            <w:tcW w:w="1110" w:type="pct"/>
            <w:gridSpan w:val="2"/>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b/>
                <w:bCs/>
                <w:color w:val="000000"/>
              </w:rPr>
            </w:pPr>
            <w:r w:rsidRPr="00D03E9B">
              <w:rPr>
                <w:rFonts w:asciiTheme="majorBidi" w:eastAsia="Times New Roman" w:hAnsiTheme="majorBidi" w:cstheme="majorBidi"/>
                <w:b/>
                <w:bCs/>
                <w:color w:val="000000"/>
              </w:rPr>
              <w:t>Percentiles</w:t>
            </w:r>
          </w:p>
        </w:tc>
      </w:tr>
      <w:tr w:rsidR="007C1C85" w:rsidRPr="00D03E9B" w:rsidTr="009B3051">
        <w:trPr>
          <w:trHeight w:val="559"/>
        </w:trPr>
        <w:tc>
          <w:tcPr>
            <w:tcW w:w="1433" w:type="pct"/>
            <w:vMerge/>
            <w:shd w:val="clear" w:color="auto" w:fill="auto"/>
            <w:vAlign w:val="bottom"/>
          </w:tcPr>
          <w:p w:rsidR="007C1C85" w:rsidRPr="00D03E9B" w:rsidRDefault="007C1C85" w:rsidP="009B3051">
            <w:pPr>
              <w:bidi w:val="0"/>
              <w:spacing w:after="0" w:line="240" w:lineRule="auto"/>
              <w:jc w:val="center"/>
              <w:rPr>
                <w:rFonts w:asciiTheme="majorBidi" w:eastAsia="Times New Roman" w:hAnsiTheme="majorBidi" w:cstheme="majorBidi"/>
                <w:b/>
                <w:bCs/>
                <w:color w:val="000000"/>
              </w:rPr>
            </w:pPr>
          </w:p>
        </w:tc>
        <w:tc>
          <w:tcPr>
            <w:tcW w:w="407" w:type="pct"/>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rPr>
            </w:pPr>
          </w:p>
        </w:tc>
        <w:tc>
          <w:tcPr>
            <w:tcW w:w="530" w:type="pct"/>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rPr>
            </w:pPr>
          </w:p>
        </w:tc>
        <w:tc>
          <w:tcPr>
            <w:tcW w:w="493" w:type="pct"/>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rPr>
            </w:pPr>
          </w:p>
        </w:tc>
        <w:tc>
          <w:tcPr>
            <w:tcW w:w="412" w:type="pct"/>
            <w:gridSpan w:val="2"/>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rPr>
            </w:pPr>
          </w:p>
        </w:tc>
        <w:tc>
          <w:tcPr>
            <w:tcW w:w="614" w:type="pct"/>
            <w:gridSpan w:val="2"/>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rPr>
            </w:pPr>
          </w:p>
        </w:tc>
        <w:tc>
          <w:tcPr>
            <w:tcW w:w="632" w:type="pct"/>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4"/>
                <w:szCs w:val="24"/>
                <w:vertAlign w:val="superscript"/>
              </w:rPr>
            </w:pPr>
            <w:r w:rsidRPr="00D03E9B">
              <w:rPr>
                <w:rFonts w:asciiTheme="majorBidi" w:eastAsia="Times New Roman" w:hAnsiTheme="majorBidi" w:cstheme="majorBidi"/>
                <w:color w:val="000000"/>
              </w:rPr>
              <w:t>25</w:t>
            </w:r>
            <w:r w:rsidRPr="00D03E9B">
              <w:rPr>
                <w:rFonts w:asciiTheme="majorBidi" w:eastAsia="Times New Roman" w:hAnsiTheme="majorBidi" w:cstheme="majorBidi"/>
                <w:color w:val="000000"/>
                <w:vertAlign w:val="superscript"/>
              </w:rPr>
              <w:t>th</w:t>
            </w:r>
          </w:p>
        </w:tc>
        <w:tc>
          <w:tcPr>
            <w:tcW w:w="478" w:type="pct"/>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vertAlign w:val="superscript"/>
              </w:rPr>
            </w:pPr>
            <w:r w:rsidRPr="00D03E9B">
              <w:rPr>
                <w:rFonts w:asciiTheme="majorBidi" w:eastAsia="Times New Roman" w:hAnsiTheme="majorBidi" w:cstheme="majorBidi"/>
                <w:color w:val="000000"/>
              </w:rPr>
              <w:t>75</w:t>
            </w:r>
            <w:r w:rsidRPr="00D03E9B">
              <w:rPr>
                <w:rFonts w:asciiTheme="majorBidi" w:eastAsia="Times New Roman" w:hAnsiTheme="majorBidi" w:cstheme="majorBidi"/>
                <w:color w:val="000000"/>
                <w:vertAlign w:val="superscript"/>
              </w:rPr>
              <w:t>th</w:t>
            </w:r>
          </w:p>
        </w:tc>
      </w:tr>
      <w:tr w:rsidR="007C1C85" w:rsidRPr="00D03E9B" w:rsidTr="009B3051">
        <w:trPr>
          <w:trHeight w:val="359"/>
        </w:trPr>
        <w:tc>
          <w:tcPr>
            <w:tcW w:w="1433" w:type="pct"/>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b/>
                <w:bCs/>
                <w:color w:val="000000"/>
                <w:lang w:bidi="ar-EG"/>
              </w:rPr>
            </w:pPr>
            <w:r w:rsidRPr="00D03E9B">
              <w:rPr>
                <w:rFonts w:asciiTheme="majorBidi" w:eastAsia="Times New Roman" w:hAnsiTheme="majorBidi" w:cstheme="majorBidi"/>
                <w:b/>
                <w:bCs/>
                <w:color w:val="000000"/>
              </w:rPr>
              <w:t>NKG2D</w:t>
            </w:r>
            <w:r w:rsidRPr="00D03E9B">
              <w:rPr>
                <w:rFonts w:asciiTheme="majorBidi" w:eastAsia="Times New Roman" w:hAnsiTheme="majorBidi" w:cstheme="majorBidi"/>
                <w:b/>
                <w:bCs/>
                <w:color w:val="000000"/>
                <w:vertAlign w:val="superscript"/>
              </w:rPr>
              <w:t>+</w:t>
            </w:r>
            <w:r w:rsidRPr="00D03E9B">
              <w:rPr>
                <w:rFonts w:asciiTheme="majorBidi" w:eastAsia="Times New Roman" w:hAnsiTheme="majorBidi" w:cstheme="majorBidi"/>
                <w:b/>
                <w:bCs/>
                <w:color w:val="000000"/>
              </w:rPr>
              <w:t xml:space="preserve"> NK cells (</w:t>
            </w:r>
            <w:r w:rsidRPr="00D03E9B">
              <w:rPr>
                <w:rFonts w:asciiTheme="majorBidi" w:hAnsiTheme="majorBidi" w:cstheme="majorBidi"/>
                <w:b/>
                <w:bCs/>
              </w:rPr>
              <w:t>%)</w:t>
            </w:r>
          </w:p>
        </w:tc>
        <w:tc>
          <w:tcPr>
            <w:tcW w:w="407" w:type="pct"/>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8"/>
                <w:szCs w:val="28"/>
              </w:rPr>
            </w:pPr>
            <w:r w:rsidRPr="00D03E9B">
              <w:rPr>
                <w:rFonts w:asciiTheme="majorBidi" w:eastAsia="Times New Roman" w:hAnsiTheme="majorBidi" w:cstheme="majorBidi"/>
                <w:color w:val="000000"/>
                <w:sz w:val="28"/>
                <w:szCs w:val="28"/>
              </w:rPr>
              <w:t>74.73</w:t>
            </w:r>
          </w:p>
        </w:tc>
        <w:tc>
          <w:tcPr>
            <w:tcW w:w="530" w:type="pct"/>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8"/>
                <w:szCs w:val="28"/>
                <w:lang w:bidi="ar-EG"/>
              </w:rPr>
            </w:pPr>
            <w:r w:rsidRPr="00D03E9B">
              <w:rPr>
                <w:rFonts w:asciiTheme="majorBidi" w:eastAsia="Times New Roman" w:hAnsiTheme="majorBidi" w:cstheme="majorBidi"/>
                <w:color w:val="000000"/>
                <w:sz w:val="28"/>
                <w:szCs w:val="28"/>
                <w:lang w:bidi="ar-EG"/>
              </w:rPr>
              <w:t>74.55</w:t>
            </w:r>
          </w:p>
        </w:tc>
        <w:tc>
          <w:tcPr>
            <w:tcW w:w="493" w:type="pct"/>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8"/>
                <w:szCs w:val="28"/>
                <w:lang w:bidi="ar-EG"/>
              </w:rPr>
            </w:pPr>
            <w:r w:rsidRPr="00D03E9B">
              <w:rPr>
                <w:rFonts w:asciiTheme="majorBidi" w:eastAsia="Times New Roman" w:hAnsiTheme="majorBidi" w:cstheme="majorBidi"/>
                <w:color w:val="000000"/>
                <w:sz w:val="28"/>
                <w:szCs w:val="28"/>
                <w:lang w:bidi="ar-EG"/>
              </w:rPr>
              <w:t>18.26</w:t>
            </w:r>
          </w:p>
        </w:tc>
        <w:tc>
          <w:tcPr>
            <w:tcW w:w="412" w:type="pct"/>
            <w:gridSpan w:val="2"/>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8"/>
                <w:szCs w:val="28"/>
                <w:lang w:bidi="ar-EG"/>
              </w:rPr>
            </w:pPr>
            <w:r w:rsidRPr="00D03E9B">
              <w:rPr>
                <w:rFonts w:asciiTheme="majorBidi" w:eastAsia="Times New Roman" w:hAnsiTheme="majorBidi" w:cstheme="majorBidi"/>
                <w:color w:val="000000"/>
                <w:sz w:val="28"/>
                <w:szCs w:val="28"/>
                <w:lang w:bidi="ar-EG"/>
              </w:rPr>
              <w:t>42.6</w:t>
            </w:r>
          </w:p>
        </w:tc>
        <w:tc>
          <w:tcPr>
            <w:tcW w:w="614" w:type="pct"/>
            <w:gridSpan w:val="2"/>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8"/>
                <w:szCs w:val="28"/>
                <w:lang w:bidi="ar-EG"/>
              </w:rPr>
            </w:pPr>
            <w:r w:rsidRPr="00D03E9B">
              <w:rPr>
                <w:rFonts w:asciiTheme="majorBidi" w:eastAsia="Times New Roman" w:hAnsiTheme="majorBidi" w:cstheme="majorBidi"/>
                <w:color w:val="000000"/>
                <w:sz w:val="28"/>
                <w:szCs w:val="28"/>
                <w:lang w:bidi="ar-EG"/>
              </w:rPr>
              <w:t>97.22</w:t>
            </w:r>
          </w:p>
        </w:tc>
        <w:tc>
          <w:tcPr>
            <w:tcW w:w="632" w:type="pct"/>
            <w:shd w:val="clear" w:color="auto" w:fill="auto"/>
            <w:vAlign w:val="center"/>
          </w:tcPr>
          <w:p w:rsidR="007C1C85" w:rsidRPr="00D03E9B" w:rsidRDefault="007C1C85" w:rsidP="009B3051">
            <w:pPr>
              <w:bidi w:val="0"/>
              <w:spacing w:after="0" w:line="240" w:lineRule="auto"/>
              <w:rPr>
                <w:rFonts w:asciiTheme="majorBidi" w:eastAsia="Times New Roman" w:hAnsiTheme="majorBidi" w:cstheme="majorBidi"/>
                <w:color w:val="000000"/>
                <w:sz w:val="28"/>
                <w:szCs w:val="28"/>
                <w:rtl/>
                <w:lang w:bidi="ar-EG"/>
              </w:rPr>
            </w:pPr>
            <w:r w:rsidRPr="00D03E9B">
              <w:rPr>
                <w:rFonts w:asciiTheme="majorBidi" w:eastAsia="Times New Roman" w:hAnsiTheme="majorBidi" w:cstheme="majorBidi"/>
                <w:color w:val="000000"/>
                <w:sz w:val="28"/>
                <w:szCs w:val="28"/>
                <w:lang w:bidi="ar-EG"/>
              </w:rPr>
              <w:t>56.38</w:t>
            </w:r>
          </w:p>
        </w:tc>
        <w:tc>
          <w:tcPr>
            <w:tcW w:w="478" w:type="pct"/>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8"/>
                <w:szCs w:val="28"/>
                <w:lang w:bidi="ar-EG"/>
              </w:rPr>
            </w:pPr>
            <w:r w:rsidRPr="00D03E9B">
              <w:rPr>
                <w:rFonts w:asciiTheme="majorBidi" w:eastAsia="Times New Roman" w:hAnsiTheme="majorBidi" w:cstheme="majorBidi"/>
                <w:color w:val="000000"/>
                <w:sz w:val="28"/>
                <w:szCs w:val="28"/>
                <w:lang w:bidi="ar-EG"/>
              </w:rPr>
              <w:t>91.76</w:t>
            </w:r>
          </w:p>
        </w:tc>
      </w:tr>
      <w:tr w:rsidR="007C1C85" w:rsidRPr="00D03E9B" w:rsidTr="009B3051">
        <w:trPr>
          <w:trHeight w:val="359"/>
        </w:trPr>
        <w:tc>
          <w:tcPr>
            <w:tcW w:w="1433" w:type="pct"/>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b/>
                <w:bCs/>
                <w:color w:val="000000"/>
                <w:lang w:bidi="ar-EG"/>
              </w:rPr>
            </w:pPr>
            <w:r w:rsidRPr="00D03E9B">
              <w:rPr>
                <w:rFonts w:asciiTheme="majorBidi" w:eastAsia="Times New Roman" w:hAnsiTheme="majorBidi" w:cstheme="majorBidi"/>
                <w:b/>
                <w:bCs/>
                <w:color w:val="000000"/>
                <w:lang w:bidi="ar-EG"/>
              </w:rPr>
              <w:t>NKG2D</w:t>
            </w:r>
            <w:r w:rsidRPr="00D03E9B">
              <w:rPr>
                <w:rFonts w:asciiTheme="majorBidi" w:eastAsia="Times New Roman" w:hAnsiTheme="majorBidi" w:cstheme="majorBidi"/>
                <w:b/>
                <w:bCs/>
                <w:color w:val="000000"/>
                <w:vertAlign w:val="superscript"/>
                <w:lang w:bidi="ar-EG"/>
              </w:rPr>
              <w:t>+</w:t>
            </w:r>
            <w:r w:rsidRPr="00D03E9B">
              <w:rPr>
                <w:rFonts w:asciiTheme="majorBidi" w:eastAsia="Times New Roman" w:hAnsiTheme="majorBidi" w:cstheme="majorBidi"/>
                <w:b/>
                <w:bCs/>
                <w:color w:val="000000"/>
                <w:lang w:bidi="ar-EG"/>
              </w:rPr>
              <w:t xml:space="preserve"> T lymphocytes (</w:t>
            </w:r>
            <w:r w:rsidRPr="00D03E9B">
              <w:rPr>
                <w:rFonts w:asciiTheme="majorBidi" w:hAnsiTheme="majorBidi" w:cstheme="majorBidi"/>
                <w:b/>
                <w:bCs/>
              </w:rPr>
              <w:t>%)</w:t>
            </w:r>
          </w:p>
        </w:tc>
        <w:tc>
          <w:tcPr>
            <w:tcW w:w="407" w:type="pct"/>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8"/>
                <w:szCs w:val="28"/>
                <w:lang w:bidi="ar-EG"/>
              </w:rPr>
            </w:pPr>
            <w:r w:rsidRPr="00D03E9B">
              <w:rPr>
                <w:rFonts w:asciiTheme="majorBidi" w:eastAsia="Times New Roman" w:hAnsiTheme="majorBidi" w:cstheme="majorBidi"/>
                <w:color w:val="000000"/>
                <w:sz w:val="28"/>
                <w:szCs w:val="28"/>
                <w:lang w:bidi="ar-EG"/>
              </w:rPr>
              <w:t>78.7</w:t>
            </w:r>
          </w:p>
        </w:tc>
        <w:tc>
          <w:tcPr>
            <w:tcW w:w="530" w:type="pct"/>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8"/>
                <w:szCs w:val="28"/>
                <w:lang w:bidi="ar-EG"/>
              </w:rPr>
            </w:pPr>
            <w:r w:rsidRPr="00D03E9B">
              <w:rPr>
                <w:rFonts w:asciiTheme="majorBidi" w:eastAsia="Times New Roman" w:hAnsiTheme="majorBidi" w:cstheme="majorBidi"/>
                <w:color w:val="000000"/>
                <w:sz w:val="28"/>
                <w:szCs w:val="28"/>
                <w:lang w:bidi="ar-EG"/>
              </w:rPr>
              <w:t>82.9</w:t>
            </w:r>
          </w:p>
        </w:tc>
        <w:tc>
          <w:tcPr>
            <w:tcW w:w="493" w:type="pct"/>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8"/>
                <w:szCs w:val="28"/>
                <w:lang w:bidi="ar-EG"/>
              </w:rPr>
            </w:pPr>
            <w:r w:rsidRPr="00D03E9B">
              <w:rPr>
                <w:rFonts w:asciiTheme="majorBidi" w:eastAsia="Times New Roman" w:hAnsiTheme="majorBidi" w:cstheme="majorBidi"/>
                <w:color w:val="000000"/>
                <w:sz w:val="28"/>
                <w:szCs w:val="28"/>
                <w:lang w:bidi="ar-EG"/>
              </w:rPr>
              <w:t>18.8</w:t>
            </w:r>
          </w:p>
        </w:tc>
        <w:tc>
          <w:tcPr>
            <w:tcW w:w="412" w:type="pct"/>
            <w:gridSpan w:val="2"/>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8"/>
                <w:szCs w:val="28"/>
                <w:lang w:bidi="ar-EG"/>
              </w:rPr>
            </w:pPr>
            <w:r w:rsidRPr="00D03E9B">
              <w:rPr>
                <w:rFonts w:asciiTheme="majorBidi" w:eastAsia="Times New Roman" w:hAnsiTheme="majorBidi" w:cstheme="majorBidi"/>
                <w:color w:val="000000"/>
                <w:sz w:val="28"/>
                <w:szCs w:val="28"/>
                <w:lang w:bidi="ar-EG"/>
              </w:rPr>
              <w:t>30.1</w:t>
            </w:r>
          </w:p>
        </w:tc>
        <w:tc>
          <w:tcPr>
            <w:tcW w:w="614" w:type="pct"/>
            <w:gridSpan w:val="2"/>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8"/>
                <w:szCs w:val="28"/>
                <w:lang w:bidi="ar-EG"/>
              </w:rPr>
            </w:pPr>
            <w:r w:rsidRPr="00D03E9B">
              <w:rPr>
                <w:rFonts w:asciiTheme="majorBidi" w:eastAsia="Times New Roman" w:hAnsiTheme="majorBidi" w:cstheme="majorBidi"/>
                <w:color w:val="000000"/>
                <w:sz w:val="28"/>
                <w:szCs w:val="28"/>
                <w:lang w:bidi="ar-EG"/>
              </w:rPr>
              <w:t>99</w:t>
            </w:r>
          </w:p>
        </w:tc>
        <w:tc>
          <w:tcPr>
            <w:tcW w:w="632" w:type="pct"/>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8"/>
                <w:szCs w:val="28"/>
                <w:lang w:bidi="ar-EG"/>
              </w:rPr>
            </w:pPr>
            <w:r w:rsidRPr="00D03E9B">
              <w:rPr>
                <w:rFonts w:asciiTheme="majorBidi" w:eastAsia="Times New Roman" w:hAnsiTheme="majorBidi" w:cstheme="majorBidi"/>
                <w:color w:val="000000"/>
                <w:sz w:val="28"/>
                <w:szCs w:val="28"/>
                <w:lang w:bidi="ar-EG"/>
              </w:rPr>
              <w:t>71.15</w:t>
            </w:r>
          </w:p>
        </w:tc>
        <w:tc>
          <w:tcPr>
            <w:tcW w:w="478" w:type="pct"/>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8"/>
                <w:szCs w:val="28"/>
                <w:rtl/>
                <w:lang w:bidi="ar-EG"/>
              </w:rPr>
            </w:pPr>
            <w:r w:rsidRPr="00D03E9B">
              <w:rPr>
                <w:rFonts w:asciiTheme="majorBidi" w:eastAsia="Times New Roman" w:hAnsiTheme="majorBidi" w:cstheme="majorBidi"/>
                <w:color w:val="000000"/>
                <w:sz w:val="28"/>
                <w:szCs w:val="28"/>
                <w:lang w:bidi="ar-EG"/>
              </w:rPr>
              <w:t>93.42</w:t>
            </w:r>
          </w:p>
        </w:tc>
      </w:tr>
      <w:tr w:rsidR="007C1C85" w:rsidRPr="00D03E9B" w:rsidTr="009B3051">
        <w:trPr>
          <w:trHeight w:val="478"/>
        </w:trPr>
        <w:tc>
          <w:tcPr>
            <w:tcW w:w="1433" w:type="pct"/>
            <w:shd w:val="clear" w:color="auto" w:fill="auto"/>
            <w:vAlign w:val="bottom"/>
          </w:tcPr>
          <w:p w:rsidR="007C1C85" w:rsidRPr="00D03E9B" w:rsidRDefault="007C1C85" w:rsidP="009B3051">
            <w:pPr>
              <w:bidi w:val="0"/>
              <w:spacing w:after="0" w:line="240" w:lineRule="auto"/>
              <w:jc w:val="center"/>
              <w:rPr>
                <w:rFonts w:asciiTheme="majorBidi" w:eastAsia="Times New Roman" w:hAnsiTheme="majorBidi" w:cstheme="majorBidi"/>
                <w:b/>
                <w:bCs/>
                <w:color w:val="000000"/>
              </w:rPr>
            </w:pPr>
          </w:p>
        </w:tc>
        <w:tc>
          <w:tcPr>
            <w:tcW w:w="3567" w:type="pct"/>
            <w:gridSpan w:val="9"/>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rtl/>
                <w:lang w:bidi="ar-EG"/>
              </w:rPr>
            </w:pPr>
            <w:r w:rsidRPr="00D03E9B">
              <w:rPr>
                <w:rFonts w:asciiTheme="majorBidi" w:eastAsia="Times New Roman" w:hAnsiTheme="majorBidi" w:cstheme="majorBidi"/>
                <w:b/>
                <w:bCs/>
                <w:color w:val="000000"/>
                <w:sz w:val="28"/>
                <w:szCs w:val="28"/>
              </w:rPr>
              <w:t>Marked (N=14)</w:t>
            </w:r>
          </w:p>
        </w:tc>
      </w:tr>
      <w:tr w:rsidR="007C1C85" w:rsidRPr="00D03E9B" w:rsidTr="009B3051">
        <w:trPr>
          <w:trHeight w:val="359"/>
        </w:trPr>
        <w:tc>
          <w:tcPr>
            <w:tcW w:w="1433" w:type="pct"/>
            <w:shd w:val="clear" w:color="auto" w:fill="auto"/>
            <w:vAlign w:val="bottom"/>
          </w:tcPr>
          <w:p w:rsidR="007C1C85" w:rsidRPr="00D03E9B" w:rsidRDefault="007C1C85" w:rsidP="009B3051">
            <w:pPr>
              <w:bidi w:val="0"/>
              <w:spacing w:after="0" w:line="240" w:lineRule="auto"/>
              <w:jc w:val="center"/>
              <w:rPr>
                <w:rFonts w:asciiTheme="majorBidi" w:eastAsia="Times New Roman" w:hAnsiTheme="majorBidi" w:cstheme="majorBidi"/>
                <w:b/>
                <w:bCs/>
                <w:color w:val="000000"/>
              </w:rPr>
            </w:pPr>
          </w:p>
        </w:tc>
        <w:tc>
          <w:tcPr>
            <w:tcW w:w="407" w:type="pct"/>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b/>
                <w:bCs/>
                <w:color w:val="000000"/>
              </w:rPr>
            </w:pPr>
            <w:r w:rsidRPr="00D03E9B">
              <w:rPr>
                <w:rFonts w:asciiTheme="majorBidi" w:eastAsia="Times New Roman" w:hAnsiTheme="majorBidi" w:cstheme="majorBidi"/>
                <w:b/>
                <w:bCs/>
                <w:color w:val="000000"/>
              </w:rPr>
              <w:t>Mean</w:t>
            </w:r>
          </w:p>
        </w:tc>
        <w:tc>
          <w:tcPr>
            <w:tcW w:w="530" w:type="pct"/>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b/>
                <w:bCs/>
                <w:color w:val="000000"/>
              </w:rPr>
            </w:pPr>
            <w:r w:rsidRPr="00D03E9B">
              <w:rPr>
                <w:rFonts w:asciiTheme="majorBidi" w:eastAsia="Times New Roman" w:hAnsiTheme="majorBidi" w:cstheme="majorBidi"/>
                <w:b/>
                <w:bCs/>
                <w:color w:val="000000"/>
              </w:rPr>
              <w:t>Median</w:t>
            </w:r>
          </w:p>
        </w:tc>
        <w:tc>
          <w:tcPr>
            <w:tcW w:w="543" w:type="pct"/>
            <w:gridSpan w:val="2"/>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b/>
                <w:bCs/>
                <w:color w:val="000000"/>
              </w:rPr>
            </w:pPr>
            <w:r w:rsidRPr="00D03E9B">
              <w:rPr>
                <w:rFonts w:asciiTheme="majorBidi" w:eastAsia="Times New Roman" w:hAnsiTheme="majorBidi" w:cstheme="majorBidi"/>
                <w:b/>
                <w:bCs/>
                <w:color w:val="000000"/>
              </w:rPr>
              <w:t>SD</w:t>
            </w:r>
          </w:p>
        </w:tc>
        <w:tc>
          <w:tcPr>
            <w:tcW w:w="398" w:type="pct"/>
            <w:gridSpan w:val="2"/>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b/>
                <w:bCs/>
                <w:color w:val="000000"/>
              </w:rPr>
            </w:pPr>
            <w:r w:rsidRPr="00D03E9B">
              <w:rPr>
                <w:rFonts w:asciiTheme="majorBidi" w:eastAsia="Times New Roman" w:hAnsiTheme="majorBidi" w:cstheme="majorBidi"/>
                <w:b/>
                <w:bCs/>
                <w:color w:val="000000"/>
              </w:rPr>
              <w:t>Min.</w:t>
            </w:r>
          </w:p>
        </w:tc>
        <w:tc>
          <w:tcPr>
            <w:tcW w:w="577" w:type="pct"/>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b/>
                <w:bCs/>
                <w:color w:val="000000"/>
              </w:rPr>
            </w:pPr>
            <w:r w:rsidRPr="00D03E9B">
              <w:rPr>
                <w:rFonts w:asciiTheme="majorBidi" w:eastAsia="Times New Roman" w:hAnsiTheme="majorBidi" w:cstheme="majorBidi"/>
                <w:b/>
                <w:bCs/>
                <w:color w:val="000000"/>
              </w:rPr>
              <w:t>Max.</w:t>
            </w:r>
          </w:p>
        </w:tc>
        <w:tc>
          <w:tcPr>
            <w:tcW w:w="1110" w:type="pct"/>
            <w:gridSpan w:val="2"/>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b/>
                <w:bCs/>
                <w:color w:val="000000"/>
              </w:rPr>
            </w:pPr>
            <w:r w:rsidRPr="00D03E9B">
              <w:rPr>
                <w:rFonts w:asciiTheme="majorBidi" w:eastAsia="Times New Roman" w:hAnsiTheme="majorBidi" w:cstheme="majorBidi"/>
                <w:b/>
                <w:bCs/>
                <w:color w:val="000000"/>
              </w:rPr>
              <w:t>Percentiles</w:t>
            </w:r>
          </w:p>
        </w:tc>
      </w:tr>
      <w:tr w:rsidR="007C1C85" w:rsidRPr="00D03E9B" w:rsidTr="009B3051">
        <w:trPr>
          <w:trHeight w:val="536"/>
        </w:trPr>
        <w:tc>
          <w:tcPr>
            <w:tcW w:w="1433" w:type="pct"/>
            <w:shd w:val="clear" w:color="auto" w:fill="auto"/>
            <w:vAlign w:val="bottom"/>
          </w:tcPr>
          <w:p w:rsidR="007C1C85" w:rsidRPr="00D03E9B" w:rsidRDefault="007C1C85" w:rsidP="009B3051">
            <w:pPr>
              <w:bidi w:val="0"/>
              <w:spacing w:after="0" w:line="240" w:lineRule="auto"/>
              <w:jc w:val="center"/>
              <w:rPr>
                <w:rFonts w:asciiTheme="majorBidi" w:eastAsia="Times New Roman" w:hAnsiTheme="majorBidi" w:cstheme="majorBidi"/>
                <w:b/>
                <w:bCs/>
                <w:color w:val="000000"/>
              </w:rPr>
            </w:pPr>
          </w:p>
        </w:tc>
        <w:tc>
          <w:tcPr>
            <w:tcW w:w="2457" w:type="pct"/>
            <w:gridSpan w:val="7"/>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b/>
                <w:bCs/>
                <w:color w:val="000000"/>
              </w:rPr>
            </w:pPr>
          </w:p>
        </w:tc>
        <w:tc>
          <w:tcPr>
            <w:tcW w:w="632" w:type="pct"/>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4"/>
                <w:szCs w:val="24"/>
                <w:vertAlign w:val="superscript"/>
              </w:rPr>
            </w:pPr>
            <w:r w:rsidRPr="00D03E9B">
              <w:rPr>
                <w:rFonts w:asciiTheme="majorBidi" w:eastAsia="Times New Roman" w:hAnsiTheme="majorBidi" w:cstheme="majorBidi"/>
                <w:color w:val="000000"/>
              </w:rPr>
              <w:t>25</w:t>
            </w:r>
            <w:r w:rsidRPr="00D03E9B">
              <w:rPr>
                <w:rFonts w:asciiTheme="majorBidi" w:eastAsia="Times New Roman" w:hAnsiTheme="majorBidi" w:cstheme="majorBidi"/>
                <w:color w:val="000000"/>
                <w:vertAlign w:val="superscript"/>
              </w:rPr>
              <w:t>th</w:t>
            </w:r>
          </w:p>
        </w:tc>
        <w:tc>
          <w:tcPr>
            <w:tcW w:w="478" w:type="pct"/>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vertAlign w:val="superscript"/>
              </w:rPr>
            </w:pPr>
            <w:r w:rsidRPr="00D03E9B">
              <w:rPr>
                <w:rFonts w:asciiTheme="majorBidi" w:eastAsia="Times New Roman" w:hAnsiTheme="majorBidi" w:cstheme="majorBidi"/>
                <w:color w:val="000000"/>
              </w:rPr>
              <w:t>75</w:t>
            </w:r>
            <w:r w:rsidRPr="00D03E9B">
              <w:rPr>
                <w:rFonts w:asciiTheme="majorBidi" w:eastAsia="Times New Roman" w:hAnsiTheme="majorBidi" w:cstheme="majorBidi"/>
                <w:color w:val="000000"/>
                <w:vertAlign w:val="superscript"/>
              </w:rPr>
              <w:t>th</w:t>
            </w:r>
          </w:p>
        </w:tc>
      </w:tr>
      <w:tr w:rsidR="007C1C85" w:rsidRPr="00D03E9B" w:rsidTr="009B3051">
        <w:trPr>
          <w:trHeight w:val="359"/>
        </w:trPr>
        <w:tc>
          <w:tcPr>
            <w:tcW w:w="1433" w:type="pct"/>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b/>
                <w:bCs/>
                <w:color w:val="000000"/>
                <w:lang w:bidi="ar-EG"/>
              </w:rPr>
            </w:pPr>
            <w:r w:rsidRPr="00D03E9B">
              <w:rPr>
                <w:rFonts w:asciiTheme="majorBidi" w:eastAsia="Times New Roman" w:hAnsiTheme="majorBidi" w:cstheme="majorBidi"/>
                <w:b/>
                <w:bCs/>
                <w:color w:val="000000"/>
              </w:rPr>
              <w:t>NKG2D</w:t>
            </w:r>
            <w:r w:rsidRPr="00D03E9B">
              <w:rPr>
                <w:rFonts w:asciiTheme="majorBidi" w:eastAsia="Times New Roman" w:hAnsiTheme="majorBidi" w:cstheme="majorBidi"/>
                <w:b/>
                <w:bCs/>
                <w:color w:val="000000"/>
                <w:vertAlign w:val="superscript"/>
              </w:rPr>
              <w:t>+</w:t>
            </w:r>
            <w:r w:rsidRPr="00D03E9B">
              <w:rPr>
                <w:rFonts w:asciiTheme="majorBidi" w:eastAsia="Times New Roman" w:hAnsiTheme="majorBidi" w:cstheme="majorBidi"/>
                <w:b/>
                <w:bCs/>
                <w:color w:val="000000"/>
              </w:rPr>
              <w:t xml:space="preserve"> NK cells (</w:t>
            </w:r>
            <w:r w:rsidRPr="00D03E9B">
              <w:rPr>
                <w:rFonts w:asciiTheme="majorBidi" w:hAnsiTheme="majorBidi" w:cstheme="majorBidi"/>
                <w:b/>
                <w:bCs/>
              </w:rPr>
              <w:t>%)</w:t>
            </w:r>
          </w:p>
        </w:tc>
        <w:tc>
          <w:tcPr>
            <w:tcW w:w="407" w:type="pct"/>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8"/>
                <w:szCs w:val="28"/>
                <w:lang w:bidi="ar-EG"/>
              </w:rPr>
            </w:pPr>
            <w:r w:rsidRPr="00D03E9B">
              <w:rPr>
                <w:rFonts w:asciiTheme="majorBidi" w:eastAsia="Times New Roman" w:hAnsiTheme="majorBidi" w:cstheme="majorBidi"/>
                <w:color w:val="000000"/>
                <w:sz w:val="28"/>
                <w:szCs w:val="28"/>
                <w:lang w:bidi="ar-EG"/>
              </w:rPr>
              <w:t>64</w:t>
            </w:r>
          </w:p>
        </w:tc>
        <w:tc>
          <w:tcPr>
            <w:tcW w:w="530" w:type="pct"/>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8"/>
                <w:szCs w:val="28"/>
                <w:lang w:bidi="ar-EG"/>
              </w:rPr>
            </w:pPr>
            <w:r w:rsidRPr="00D03E9B">
              <w:rPr>
                <w:rFonts w:asciiTheme="majorBidi" w:eastAsia="Times New Roman" w:hAnsiTheme="majorBidi" w:cstheme="majorBidi"/>
                <w:color w:val="000000"/>
                <w:sz w:val="28"/>
                <w:szCs w:val="28"/>
                <w:lang w:bidi="ar-EG"/>
              </w:rPr>
              <w:t>76.73</w:t>
            </w:r>
          </w:p>
        </w:tc>
        <w:tc>
          <w:tcPr>
            <w:tcW w:w="543" w:type="pct"/>
            <w:gridSpan w:val="2"/>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8"/>
                <w:szCs w:val="28"/>
                <w:lang w:bidi="ar-EG"/>
              </w:rPr>
            </w:pPr>
            <w:r w:rsidRPr="00D03E9B">
              <w:rPr>
                <w:rFonts w:asciiTheme="majorBidi" w:eastAsia="Times New Roman" w:hAnsiTheme="majorBidi" w:cstheme="majorBidi"/>
                <w:color w:val="000000"/>
                <w:sz w:val="28"/>
                <w:szCs w:val="28"/>
                <w:lang w:bidi="ar-EG"/>
              </w:rPr>
              <w:t>32</w:t>
            </w:r>
          </w:p>
        </w:tc>
        <w:tc>
          <w:tcPr>
            <w:tcW w:w="398" w:type="pct"/>
            <w:gridSpan w:val="2"/>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8"/>
                <w:szCs w:val="28"/>
                <w:lang w:bidi="ar-EG"/>
              </w:rPr>
            </w:pPr>
            <w:r w:rsidRPr="00D03E9B">
              <w:rPr>
                <w:rFonts w:asciiTheme="majorBidi" w:eastAsia="Times New Roman" w:hAnsiTheme="majorBidi" w:cstheme="majorBidi"/>
                <w:color w:val="000000"/>
                <w:sz w:val="28"/>
                <w:szCs w:val="28"/>
                <w:lang w:bidi="ar-EG"/>
              </w:rPr>
              <w:t>15.2</w:t>
            </w:r>
          </w:p>
        </w:tc>
        <w:tc>
          <w:tcPr>
            <w:tcW w:w="577" w:type="pct"/>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8"/>
                <w:szCs w:val="28"/>
                <w:lang w:bidi="ar-EG"/>
              </w:rPr>
            </w:pPr>
            <w:r w:rsidRPr="00D03E9B">
              <w:rPr>
                <w:rFonts w:asciiTheme="majorBidi" w:eastAsia="Times New Roman" w:hAnsiTheme="majorBidi" w:cstheme="majorBidi"/>
                <w:color w:val="000000"/>
                <w:sz w:val="28"/>
                <w:szCs w:val="28"/>
                <w:lang w:bidi="ar-EG"/>
              </w:rPr>
              <w:t>97.3</w:t>
            </w:r>
          </w:p>
        </w:tc>
        <w:tc>
          <w:tcPr>
            <w:tcW w:w="632" w:type="pct"/>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8"/>
                <w:szCs w:val="28"/>
                <w:lang w:bidi="ar-EG"/>
              </w:rPr>
            </w:pPr>
            <w:r w:rsidRPr="00D03E9B">
              <w:rPr>
                <w:rFonts w:asciiTheme="majorBidi" w:eastAsia="Times New Roman" w:hAnsiTheme="majorBidi" w:cstheme="majorBidi"/>
                <w:color w:val="000000"/>
                <w:sz w:val="28"/>
                <w:szCs w:val="28"/>
                <w:lang w:bidi="ar-EG"/>
              </w:rPr>
              <w:t>23.6</w:t>
            </w:r>
          </w:p>
        </w:tc>
        <w:tc>
          <w:tcPr>
            <w:tcW w:w="478" w:type="pct"/>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8"/>
                <w:szCs w:val="28"/>
                <w:lang w:bidi="ar-EG"/>
              </w:rPr>
            </w:pPr>
            <w:r w:rsidRPr="00D03E9B">
              <w:rPr>
                <w:rFonts w:asciiTheme="majorBidi" w:eastAsia="Times New Roman" w:hAnsiTheme="majorBidi" w:cstheme="majorBidi"/>
                <w:color w:val="000000"/>
                <w:sz w:val="28"/>
                <w:szCs w:val="28"/>
                <w:lang w:bidi="ar-EG"/>
              </w:rPr>
              <w:t>87.7</w:t>
            </w:r>
          </w:p>
        </w:tc>
      </w:tr>
      <w:tr w:rsidR="007C1C85" w:rsidRPr="00D03E9B" w:rsidTr="009B3051">
        <w:trPr>
          <w:trHeight w:val="682"/>
        </w:trPr>
        <w:tc>
          <w:tcPr>
            <w:tcW w:w="1433" w:type="pct"/>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b/>
                <w:bCs/>
                <w:color w:val="000000"/>
                <w:lang w:bidi="ar-EG"/>
              </w:rPr>
            </w:pPr>
            <w:r w:rsidRPr="00D03E9B">
              <w:rPr>
                <w:rFonts w:asciiTheme="majorBidi" w:eastAsia="Times New Roman" w:hAnsiTheme="majorBidi" w:cstheme="majorBidi"/>
                <w:b/>
                <w:bCs/>
                <w:color w:val="000000"/>
                <w:lang w:bidi="ar-EG"/>
              </w:rPr>
              <w:t>NKG2D</w:t>
            </w:r>
            <w:r w:rsidRPr="00D03E9B">
              <w:rPr>
                <w:rFonts w:asciiTheme="majorBidi" w:eastAsia="Times New Roman" w:hAnsiTheme="majorBidi" w:cstheme="majorBidi"/>
                <w:b/>
                <w:bCs/>
                <w:color w:val="000000"/>
                <w:vertAlign w:val="superscript"/>
                <w:lang w:bidi="ar-EG"/>
              </w:rPr>
              <w:t>+</w:t>
            </w:r>
            <w:r w:rsidRPr="00D03E9B">
              <w:rPr>
                <w:rFonts w:asciiTheme="majorBidi" w:eastAsia="Times New Roman" w:hAnsiTheme="majorBidi" w:cstheme="majorBidi"/>
                <w:b/>
                <w:bCs/>
                <w:color w:val="000000"/>
                <w:lang w:bidi="ar-EG"/>
              </w:rPr>
              <w:t xml:space="preserve"> T lymphocytes (</w:t>
            </w:r>
            <w:r w:rsidRPr="00D03E9B">
              <w:rPr>
                <w:rFonts w:asciiTheme="majorBidi" w:hAnsiTheme="majorBidi" w:cstheme="majorBidi"/>
                <w:b/>
                <w:bCs/>
              </w:rPr>
              <w:t>%)</w:t>
            </w:r>
          </w:p>
        </w:tc>
        <w:tc>
          <w:tcPr>
            <w:tcW w:w="407" w:type="pct"/>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8"/>
                <w:szCs w:val="28"/>
                <w:lang w:bidi="ar-EG"/>
              </w:rPr>
            </w:pPr>
            <w:r w:rsidRPr="00D03E9B">
              <w:rPr>
                <w:rFonts w:asciiTheme="majorBidi" w:eastAsia="Times New Roman" w:hAnsiTheme="majorBidi" w:cstheme="majorBidi"/>
                <w:color w:val="000000"/>
                <w:sz w:val="28"/>
                <w:szCs w:val="28"/>
                <w:lang w:bidi="ar-EG"/>
              </w:rPr>
              <w:t>71.24</w:t>
            </w:r>
          </w:p>
        </w:tc>
        <w:tc>
          <w:tcPr>
            <w:tcW w:w="530" w:type="pct"/>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8"/>
                <w:szCs w:val="28"/>
                <w:lang w:bidi="ar-EG"/>
              </w:rPr>
            </w:pPr>
            <w:r w:rsidRPr="00D03E9B">
              <w:rPr>
                <w:rFonts w:asciiTheme="majorBidi" w:eastAsia="Times New Roman" w:hAnsiTheme="majorBidi" w:cstheme="majorBidi"/>
                <w:color w:val="000000"/>
                <w:sz w:val="28"/>
                <w:szCs w:val="28"/>
                <w:lang w:bidi="ar-EG"/>
              </w:rPr>
              <w:t>81.7</w:t>
            </w:r>
          </w:p>
        </w:tc>
        <w:tc>
          <w:tcPr>
            <w:tcW w:w="543" w:type="pct"/>
            <w:gridSpan w:val="2"/>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8"/>
                <w:szCs w:val="28"/>
                <w:lang w:bidi="ar-EG"/>
              </w:rPr>
            </w:pPr>
            <w:r w:rsidRPr="00D03E9B">
              <w:rPr>
                <w:rFonts w:asciiTheme="majorBidi" w:eastAsia="Times New Roman" w:hAnsiTheme="majorBidi" w:cstheme="majorBidi"/>
                <w:color w:val="000000"/>
                <w:sz w:val="28"/>
                <w:szCs w:val="28"/>
                <w:lang w:bidi="ar-EG"/>
              </w:rPr>
              <w:t>31.3</w:t>
            </w:r>
          </w:p>
        </w:tc>
        <w:tc>
          <w:tcPr>
            <w:tcW w:w="398" w:type="pct"/>
            <w:gridSpan w:val="2"/>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8"/>
                <w:szCs w:val="28"/>
                <w:lang w:bidi="ar-EG"/>
              </w:rPr>
            </w:pPr>
            <w:r w:rsidRPr="00D03E9B">
              <w:rPr>
                <w:rFonts w:asciiTheme="majorBidi" w:eastAsia="Times New Roman" w:hAnsiTheme="majorBidi" w:cstheme="majorBidi"/>
                <w:color w:val="000000"/>
                <w:sz w:val="28"/>
                <w:szCs w:val="28"/>
                <w:lang w:bidi="ar-EG"/>
              </w:rPr>
              <w:t>20.6</w:t>
            </w:r>
          </w:p>
        </w:tc>
        <w:tc>
          <w:tcPr>
            <w:tcW w:w="577" w:type="pct"/>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8"/>
                <w:szCs w:val="28"/>
                <w:lang w:bidi="ar-EG"/>
              </w:rPr>
            </w:pPr>
            <w:r w:rsidRPr="00D03E9B">
              <w:rPr>
                <w:rFonts w:asciiTheme="majorBidi" w:eastAsia="Times New Roman" w:hAnsiTheme="majorBidi" w:cstheme="majorBidi"/>
                <w:color w:val="000000"/>
                <w:sz w:val="28"/>
                <w:szCs w:val="28"/>
                <w:lang w:bidi="ar-EG"/>
              </w:rPr>
              <w:t>98.2</w:t>
            </w:r>
          </w:p>
        </w:tc>
        <w:tc>
          <w:tcPr>
            <w:tcW w:w="632" w:type="pct"/>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8"/>
                <w:szCs w:val="28"/>
                <w:lang w:bidi="ar-EG"/>
              </w:rPr>
            </w:pPr>
            <w:r w:rsidRPr="00D03E9B">
              <w:rPr>
                <w:rFonts w:asciiTheme="majorBidi" w:eastAsia="Times New Roman" w:hAnsiTheme="majorBidi" w:cstheme="majorBidi"/>
                <w:color w:val="000000"/>
                <w:sz w:val="28"/>
                <w:szCs w:val="28"/>
                <w:lang w:bidi="ar-EG"/>
              </w:rPr>
              <w:t>32.5</w:t>
            </w:r>
          </w:p>
        </w:tc>
        <w:tc>
          <w:tcPr>
            <w:tcW w:w="478" w:type="pct"/>
            <w:shd w:val="clear" w:color="auto" w:fill="auto"/>
            <w:vAlign w:val="center"/>
          </w:tcPr>
          <w:p w:rsidR="007C1C85" w:rsidRPr="00D03E9B" w:rsidRDefault="007C1C85" w:rsidP="009B3051">
            <w:pPr>
              <w:bidi w:val="0"/>
              <w:spacing w:after="0" w:line="240" w:lineRule="auto"/>
              <w:jc w:val="center"/>
              <w:rPr>
                <w:rFonts w:asciiTheme="majorBidi" w:eastAsia="Times New Roman" w:hAnsiTheme="majorBidi" w:cstheme="majorBidi"/>
                <w:color w:val="000000"/>
                <w:sz w:val="28"/>
                <w:szCs w:val="28"/>
                <w:lang w:bidi="ar-EG"/>
              </w:rPr>
            </w:pPr>
            <w:r w:rsidRPr="00D03E9B">
              <w:rPr>
                <w:rFonts w:asciiTheme="majorBidi" w:eastAsia="Times New Roman" w:hAnsiTheme="majorBidi" w:cstheme="majorBidi"/>
                <w:color w:val="000000"/>
                <w:sz w:val="28"/>
                <w:szCs w:val="28"/>
                <w:lang w:bidi="ar-EG"/>
              </w:rPr>
              <w:t>94</w:t>
            </w:r>
          </w:p>
        </w:tc>
      </w:tr>
    </w:tbl>
    <w:p w:rsidR="007C1C85" w:rsidRPr="00D03E9B" w:rsidRDefault="007C1C85" w:rsidP="00C83401">
      <w:pPr>
        <w:bidi w:val="0"/>
        <w:spacing w:before="240" w:after="0" w:line="420" w:lineRule="atLeast"/>
        <w:ind w:firstLine="720"/>
        <w:jc w:val="lowKashida"/>
        <w:rPr>
          <w:rFonts w:asciiTheme="majorBidi" w:hAnsiTheme="majorBidi" w:cstheme="majorBidi"/>
          <w:sz w:val="28"/>
          <w:szCs w:val="28"/>
          <w:lang w:bidi="ar-EG"/>
        </w:rPr>
      </w:pPr>
      <w:r w:rsidRPr="00D03E9B">
        <w:rPr>
          <w:rFonts w:asciiTheme="majorBidi" w:hAnsiTheme="majorBidi" w:cstheme="majorBidi"/>
          <w:sz w:val="28"/>
          <w:szCs w:val="28"/>
          <w:lang w:bidi="ar-EG"/>
        </w:rPr>
        <w:t>On comparing case and control groups as regard the two studied cell populations, significant differences were obtained between both groups as regards NK cells as well as T lymphocytes expressing NKG2D receptors with patients' group having lower levels than controls, table (4), figure (19).</w:t>
      </w:r>
    </w:p>
    <w:p w:rsidR="007C1C85" w:rsidRPr="00D03E9B" w:rsidRDefault="00382BB9" w:rsidP="009B3051">
      <w:pPr>
        <w:bidi w:val="0"/>
        <w:spacing w:before="240" w:after="120" w:line="420" w:lineRule="atLeast"/>
        <w:ind w:left="1304" w:hanging="1304"/>
        <w:jc w:val="lowKashida"/>
        <w:rPr>
          <w:rFonts w:asciiTheme="majorBidi" w:hAnsiTheme="majorBidi" w:cstheme="majorBidi"/>
          <w:sz w:val="28"/>
          <w:szCs w:val="28"/>
          <w:lang w:bidi="ar-EG"/>
        </w:rPr>
      </w:pPr>
      <w:bookmarkStart w:id="34" w:name="_Toc371492667"/>
      <w:proofErr w:type="gramStart"/>
      <w:r w:rsidRPr="00F057EE">
        <w:rPr>
          <w:rFonts w:asciiTheme="majorBidi" w:hAnsiTheme="majorBidi" w:cstheme="majorBidi"/>
          <w:b/>
          <w:bCs/>
          <w:sz w:val="28"/>
          <w:szCs w:val="28"/>
        </w:rPr>
        <w:lastRenderedPageBreak/>
        <w:t>Table (</w:t>
      </w:r>
      <w:r w:rsidRPr="00F057EE">
        <w:rPr>
          <w:rFonts w:asciiTheme="majorBidi" w:hAnsiTheme="majorBidi" w:cstheme="majorBidi"/>
          <w:b/>
          <w:bCs/>
          <w:sz w:val="28"/>
          <w:szCs w:val="28"/>
        </w:rPr>
        <w:fldChar w:fldCharType="begin"/>
      </w:r>
      <w:r w:rsidRPr="00F057EE">
        <w:rPr>
          <w:rFonts w:asciiTheme="majorBidi" w:hAnsiTheme="majorBidi" w:cstheme="majorBidi"/>
          <w:b/>
          <w:bCs/>
          <w:sz w:val="28"/>
          <w:szCs w:val="28"/>
        </w:rPr>
        <w:instrText xml:space="preserve"> SEQ Table \* ARABIC </w:instrText>
      </w:r>
      <w:r w:rsidRPr="00F057EE">
        <w:rPr>
          <w:rFonts w:asciiTheme="majorBidi" w:hAnsiTheme="majorBidi" w:cstheme="majorBidi"/>
          <w:b/>
          <w:bCs/>
          <w:sz w:val="28"/>
          <w:szCs w:val="28"/>
        </w:rPr>
        <w:fldChar w:fldCharType="separate"/>
      </w:r>
      <w:r w:rsidR="00682BD3">
        <w:rPr>
          <w:rFonts w:asciiTheme="majorBidi" w:hAnsiTheme="majorBidi" w:cstheme="majorBidi"/>
          <w:b/>
          <w:bCs/>
          <w:noProof/>
          <w:sz w:val="28"/>
          <w:szCs w:val="28"/>
        </w:rPr>
        <w:t>4</w:t>
      </w:r>
      <w:r w:rsidRPr="00F057EE">
        <w:rPr>
          <w:rFonts w:asciiTheme="majorBidi" w:hAnsiTheme="majorBidi" w:cstheme="majorBidi"/>
          <w:b/>
          <w:bCs/>
          <w:sz w:val="28"/>
          <w:szCs w:val="28"/>
        </w:rPr>
        <w:fldChar w:fldCharType="end"/>
      </w:r>
      <w:r w:rsidRPr="00F057EE">
        <w:rPr>
          <w:rFonts w:asciiTheme="majorBidi" w:hAnsiTheme="majorBidi" w:cstheme="majorBidi"/>
          <w:b/>
          <w:bCs/>
          <w:sz w:val="28"/>
          <w:szCs w:val="28"/>
        </w:rPr>
        <w:t>):</w:t>
      </w:r>
      <w:r>
        <w:rPr>
          <w:rFonts w:asciiTheme="majorBidi" w:eastAsia="Times New Roman" w:hAnsiTheme="majorBidi" w:cstheme="majorBidi"/>
          <w:color w:val="000000"/>
          <w:sz w:val="28"/>
          <w:szCs w:val="28"/>
        </w:rPr>
        <w:tab/>
      </w:r>
      <w:r w:rsidR="007C1C85" w:rsidRPr="00D03E9B">
        <w:rPr>
          <w:rFonts w:asciiTheme="majorBidi" w:hAnsiTheme="majorBidi" w:cstheme="majorBidi"/>
          <w:sz w:val="28"/>
          <w:szCs w:val="28"/>
          <w:lang w:bidi="ar-EG"/>
        </w:rPr>
        <w:t>Statistical comparison between cases and controls regarding proportions of NKG2D</w:t>
      </w:r>
      <w:r w:rsidR="007C1C85" w:rsidRPr="00D03E9B">
        <w:rPr>
          <w:rFonts w:asciiTheme="majorBidi" w:hAnsiTheme="majorBidi" w:cstheme="majorBidi"/>
          <w:sz w:val="28"/>
          <w:szCs w:val="28"/>
          <w:vertAlign w:val="superscript"/>
          <w:lang w:bidi="ar-EG"/>
        </w:rPr>
        <w:t>+</w:t>
      </w:r>
      <w:r w:rsidR="007C1C85" w:rsidRPr="00D03E9B">
        <w:rPr>
          <w:rFonts w:asciiTheme="majorBidi" w:hAnsiTheme="majorBidi" w:cstheme="majorBidi"/>
          <w:sz w:val="28"/>
          <w:szCs w:val="28"/>
          <w:lang w:bidi="ar-EG"/>
        </w:rPr>
        <w:t>NK cells and NKG2D</w:t>
      </w:r>
      <w:r w:rsidR="007C1C85" w:rsidRPr="00D03E9B">
        <w:rPr>
          <w:rFonts w:asciiTheme="majorBidi" w:hAnsiTheme="majorBidi" w:cstheme="majorBidi"/>
          <w:sz w:val="28"/>
          <w:szCs w:val="28"/>
          <w:vertAlign w:val="superscript"/>
          <w:lang w:bidi="ar-EG"/>
        </w:rPr>
        <w:t>+</w:t>
      </w:r>
      <w:r w:rsidR="007C1C85" w:rsidRPr="00D03E9B">
        <w:rPr>
          <w:rFonts w:asciiTheme="majorBidi" w:hAnsiTheme="majorBidi" w:cstheme="majorBidi"/>
          <w:sz w:val="28"/>
          <w:szCs w:val="28"/>
          <w:lang w:bidi="ar-EG"/>
        </w:rPr>
        <w:t xml:space="preserve"> T lymphocytes.</w:t>
      </w:r>
      <w:bookmarkEnd w:id="34"/>
      <w:proofErr w:type="gramEnd"/>
      <w:r w:rsidR="007C1C85" w:rsidRPr="00D03E9B">
        <w:rPr>
          <w:rFonts w:asciiTheme="majorBidi" w:hAnsiTheme="majorBidi" w:cstheme="majorBidi"/>
          <w:sz w:val="28"/>
          <w:szCs w:val="28"/>
          <w:lang w:bidi="ar-EG"/>
        </w:rPr>
        <w:t xml:space="preserve"> </w:t>
      </w:r>
    </w:p>
    <w:tbl>
      <w:tblPr>
        <w:tblW w:w="5729"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288"/>
        <w:gridCol w:w="652"/>
        <w:gridCol w:w="836"/>
        <w:gridCol w:w="610"/>
        <w:gridCol w:w="532"/>
        <w:gridCol w:w="652"/>
        <w:gridCol w:w="836"/>
        <w:gridCol w:w="654"/>
        <w:gridCol w:w="534"/>
        <w:gridCol w:w="669"/>
        <w:gridCol w:w="654"/>
        <w:gridCol w:w="463"/>
      </w:tblGrid>
      <w:tr w:rsidR="00382BB9" w:rsidRPr="00D03E9B" w:rsidTr="003226C1">
        <w:trPr>
          <w:trHeight w:val="511"/>
          <w:jc w:val="center"/>
        </w:trPr>
        <w:tc>
          <w:tcPr>
            <w:tcW w:w="768" w:type="pct"/>
            <w:vMerge w:val="restart"/>
            <w:shd w:val="clear" w:color="auto" w:fill="auto"/>
            <w:vAlign w:val="center"/>
          </w:tcPr>
          <w:p w:rsidR="007C1C85" w:rsidRPr="00D03E9B" w:rsidRDefault="007C1C85" w:rsidP="00382BB9">
            <w:pPr>
              <w:bidi w:val="0"/>
              <w:spacing w:beforeLines="40" w:before="96" w:afterLines="40" w:after="96" w:line="240" w:lineRule="auto"/>
              <w:jc w:val="right"/>
              <w:rPr>
                <w:rFonts w:asciiTheme="majorBidi" w:hAnsiTheme="majorBidi" w:cstheme="majorBidi"/>
                <w:b/>
                <w:bCs/>
                <w:color w:val="000000"/>
                <w:sz w:val="20"/>
                <w:szCs w:val="20"/>
                <w:lang w:bidi="ar-EG"/>
              </w:rPr>
            </w:pPr>
          </w:p>
        </w:tc>
        <w:tc>
          <w:tcPr>
            <w:tcW w:w="1570" w:type="pct"/>
            <w:gridSpan w:val="4"/>
            <w:vAlign w:val="center"/>
          </w:tcPr>
          <w:p w:rsidR="007C1C85" w:rsidRPr="00D03E9B" w:rsidRDefault="007C1C85" w:rsidP="00382BB9">
            <w:pPr>
              <w:bidi w:val="0"/>
              <w:spacing w:beforeLines="40" w:before="96" w:afterLines="40" w:after="96" w:line="240" w:lineRule="auto"/>
              <w:jc w:val="center"/>
              <w:rPr>
                <w:rFonts w:asciiTheme="majorBidi" w:hAnsiTheme="majorBidi" w:cstheme="majorBidi"/>
                <w:b/>
                <w:bCs/>
                <w:color w:val="000000"/>
                <w:lang w:bidi="ar-EG"/>
              </w:rPr>
            </w:pPr>
            <w:r w:rsidRPr="00D03E9B">
              <w:rPr>
                <w:rFonts w:asciiTheme="majorBidi" w:hAnsiTheme="majorBidi" w:cstheme="majorBidi"/>
                <w:b/>
                <w:bCs/>
                <w:color w:val="000000"/>
              </w:rPr>
              <w:t>Control (N=20)</w:t>
            </w:r>
          </w:p>
        </w:tc>
        <w:tc>
          <w:tcPr>
            <w:tcW w:w="1597" w:type="pct"/>
            <w:gridSpan w:val="4"/>
            <w:vAlign w:val="bottom"/>
          </w:tcPr>
          <w:p w:rsidR="007C1C85" w:rsidRPr="00D03E9B" w:rsidRDefault="007C1C85" w:rsidP="00382BB9">
            <w:pPr>
              <w:bidi w:val="0"/>
              <w:spacing w:beforeLines="40" w:before="96" w:afterLines="40" w:after="96" w:line="240" w:lineRule="auto"/>
              <w:jc w:val="center"/>
              <w:rPr>
                <w:rFonts w:asciiTheme="majorBidi" w:hAnsiTheme="majorBidi" w:cstheme="majorBidi"/>
                <w:b/>
                <w:bCs/>
                <w:color w:val="000000"/>
                <w:rtl/>
                <w:lang w:bidi="ar-EG"/>
              </w:rPr>
            </w:pPr>
            <w:r w:rsidRPr="00D03E9B">
              <w:rPr>
                <w:rFonts w:asciiTheme="majorBidi" w:hAnsiTheme="majorBidi" w:cstheme="majorBidi"/>
                <w:b/>
                <w:bCs/>
                <w:color w:val="000000"/>
              </w:rPr>
              <w:t>Case (N=40)</w:t>
            </w:r>
          </w:p>
        </w:tc>
        <w:tc>
          <w:tcPr>
            <w:tcW w:w="399" w:type="pct"/>
            <w:shd w:val="clear" w:color="auto" w:fill="auto"/>
            <w:vAlign w:val="bottom"/>
          </w:tcPr>
          <w:p w:rsidR="007C1C85" w:rsidRPr="00D03E9B" w:rsidRDefault="007C1C85" w:rsidP="00382BB9">
            <w:pPr>
              <w:bidi w:val="0"/>
              <w:spacing w:beforeLines="40" w:before="96" w:afterLines="40" w:after="96" w:line="240" w:lineRule="auto"/>
              <w:jc w:val="center"/>
              <w:rPr>
                <w:rFonts w:asciiTheme="majorBidi" w:hAnsiTheme="majorBidi" w:cstheme="majorBidi"/>
                <w:b/>
                <w:bCs/>
                <w:color w:val="000000"/>
                <w:vertAlign w:val="superscript"/>
                <w:rtl/>
                <w:lang w:bidi="ar-EG"/>
              </w:rPr>
            </w:pPr>
            <w:r w:rsidRPr="00D03E9B">
              <w:rPr>
                <w:rFonts w:asciiTheme="majorBidi" w:hAnsiTheme="majorBidi" w:cstheme="majorBidi"/>
                <w:b/>
                <w:bCs/>
                <w:color w:val="000000"/>
              </w:rPr>
              <w:t>Z</w:t>
            </w:r>
            <w:r w:rsidRPr="00D03E9B">
              <w:rPr>
                <w:rFonts w:asciiTheme="majorBidi" w:hAnsiTheme="majorBidi" w:cstheme="majorBidi"/>
                <w:b/>
                <w:bCs/>
                <w:color w:val="000000"/>
                <w:vertAlign w:val="superscript"/>
              </w:rPr>
              <w:t>*</w:t>
            </w:r>
          </w:p>
        </w:tc>
        <w:tc>
          <w:tcPr>
            <w:tcW w:w="390" w:type="pct"/>
            <w:shd w:val="clear" w:color="auto" w:fill="auto"/>
            <w:vAlign w:val="bottom"/>
          </w:tcPr>
          <w:p w:rsidR="007C1C85" w:rsidRPr="00D03E9B" w:rsidRDefault="007C1C85" w:rsidP="00382BB9">
            <w:pPr>
              <w:bidi w:val="0"/>
              <w:spacing w:beforeLines="40" w:before="96" w:afterLines="40" w:after="96" w:line="240" w:lineRule="auto"/>
              <w:jc w:val="center"/>
              <w:rPr>
                <w:rFonts w:asciiTheme="majorBidi" w:hAnsiTheme="majorBidi" w:cstheme="majorBidi"/>
                <w:b/>
                <w:bCs/>
                <w:color w:val="000000"/>
              </w:rPr>
            </w:pPr>
            <w:r w:rsidRPr="00D03E9B">
              <w:rPr>
                <w:rFonts w:asciiTheme="majorBidi" w:hAnsiTheme="majorBidi" w:cstheme="majorBidi"/>
                <w:b/>
                <w:bCs/>
                <w:color w:val="000000"/>
              </w:rPr>
              <w:t>P</w:t>
            </w:r>
          </w:p>
        </w:tc>
        <w:tc>
          <w:tcPr>
            <w:tcW w:w="276" w:type="pct"/>
            <w:shd w:val="clear" w:color="auto" w:fill="auto"/>
            <w:vAlign w:val="bottom"/>
          </w:tcPr>
          <w:p w:rsidR="007C1C85" w:rsidRPr="00D03E9B" w:rsidRDefault="007C1C85" w:rsidP="00382BB9">
            <w:pPr>
              <w:bidi w:val="0"/>
              <w:spacing w:beforeLines="40" w:before="96" w:afterLines="40" w:after="96" w:line="240" w:lineRule="auto"/>
              <w:jc w:val="center"/>
              <w:rPr>
                <w:rFonts w:asciiTheme="majorBidi" w:hAnsiTheme="majorBidi" w:cstheme="majorBidi"/>
                <w:b/>
                <w:bCs/>
                <w:color w:val="000000"/>
                <w:lang w:bidi="ar-EG"/>
              </w:rPr>
            </w:pPr>
            <w:r w:rsidRPr="00D03E9B">
              <w:rPr>
                <w:rFonts w:asciiTheme="majorBidi" w:hAnsiTheme="majorBidi" w:cstheme="majorBidi"/>
                <w:b/>
                <w:bCs/>
                <w:color w:val="000000"/>
              </w:rPr>
              <w:t>Sig.</w:t>
            </w:r>
          </w:p>
        </w:tc>
      </w:tr>
      <w:tr w:rsidR="00382BB9" w:rsidRPr="00D03E9B" w:rsidTr="003226C1">
        <w:trPr>
          <w:trHeight w:val="511"/>
          <w:jc w:val="center"/>
        </w:trPr>
        <w:tc>
          <w:tcPr>
            <w:tcW w:w="768" w:type="pct"/>
            <w:vMerge/>
            <w:shd w:val="clear" w:color="auto" w:fill="auto"/>
            <w:vAlign w:val="center"/>
            <w:hideMark/>
          </w:tcPr>
          <w:p w:rsidR="007C1C85" w:rsidRPr="00D03E9B" w:rsidRDefault="007C1C85" w:rsidP="00382BB9">
            <w:pPr>
              <w:bidi w:val="0"/>
              <w:spacing w:beforeLines="40" w:before="96" w:afterLines="40" w:after="96" w:line="240" w:lineRule="auto"/>
              <w:jc w:val="right"/>
              <w:rPr>
                <w:rFonts w:asciiTheme="majorBidi" w:hAnsiTheme="majorBidi" w:cstheme="majorBidi"/>
                <w:b/>
                <w:bCs/>
                <w:color w:val="000000"/>
                <w:sz w:val="20"/>
                <w:szCs w:val="20"/>
                <w:lang w:bidi="ar-EG"/>
              </w:rPr>
            </w:pPr>
          </w:p>
        </w:tc>
        <w:tc>
          <w:tcPr>
            <w:tcW w:w="389" w:type="pct"/>
            <w:vAlign w:val="bottom"/>
          </w:tcPr>
          <w:p w:rsidR="007C1C85" w:rsidRPr="00D03E9B" w:rsidRDefault="007C1C85" w:rsidP="00382BB9">
            <w:pPr>
              <w:bidi w:val="0"/>
              <w:spacing w:beforeLines="40" w:before="96" w:afterLines="40" w:after="96" w:line="240" w:lineRule="auto"/>
              <w:jc w:val="center"/>
              <w:rPr>
                <w:rFonts w:asciiTheme="majorBidi" w:hAnsiTheme="majorBidi" w:cstheme="majorBidi"/>
                <w:b/>
                <w:bCs/>
                <w:color w:val="000000"/>
                <w:lang w:bidi="ar-EG"/>
              </w:rPr>
            </w:pPr>
            <w:r w:rsidRPr="00D03E9B">
              <w:rPr>
                <w:rFonts w:asciiTheme="majorBidi" w:hAnsiTheme="majorBidi" w:cstheme="majorBidi"/>
                <w:b/>
                <w:bCs/>
                <w:color w:val="000000"/>
                <w:lang w:bidi="ar-EG"/>
              </w:rPr>
              <w:t>Mean</w:t>
            </w:r>
          </w:p>
        </w:tc>
        <w:tc>
          <w:tcPr>
            <w:tcW w:w="499" w:type="pct"/>
            <w:shd w:val="clear" w:color="auto" w:fill="auto"/>
            <w:vAlign w:val="bottom"/>
            <w:hideMark/>
          </w:tcPr>
          <w:p w:rsidR="007C1C85" w:rsidRPr="00D03E9B" w:rsidRDefault="007C1C85" w:rsidP="00382BB9">
            <w:pPr>
              <w:bidi w:val="0"/>
              <w:spacing w:beforeLines="40" w:before="96" w:afterLines="40" w:after="96" w:line="240" w:lineRule="auto"/>
              <w:jc w:val="center"/>
              <w:rPr>
                <w:rFonts w:asciiTheme="majorBidi" w:hAnsiTheme="majorBidi" w:cstheme="majorBidi"/>
                <w:b/>
                <w:bCs/>
                <w:color w:val="000000"/>
              </w:rPr>
            </w:pPr>
            <w:r w:rsidRPr="00D03E9B">
              <w:rPr>
                <w:rFonts w:asciiTheme="majorBidi" w:hAnsiTheme="majorBidi" w:cstheme="majorBidi"/>
                <w:b/>
                <w:bCs/>
                <w:color w:val="000000"/>
              </w:rPr>
              <w:t>Median</w:t>
            </w:r>
          </w:p>
        </w:tc>
        <w:tc>
          <w:tcPr>
            <w:tcW w:w="682" w:type="pct"/>
            <w:gridSpan w:val="2"/>
            <w:shd w:val="clear" w:color="auto" w:fill="auto"/>
            <w:vAlign w:val="bottom"/>
            <w:hideMark/>
          </w:tcPr>
          <w:p w:rsidR="007C1C85" w:rsidRPr="00D03E9B" w:rsidRDefault="007C1C85" w:rsidP="00382BB9">
            <w:pPr>
              <w:bidi w:val="0"/>
              <w:spacing w:beforeLines="40" w:before="96" w:afterLines="40" w:after="96" w:line="240" w:lineRule="auto"/>
              <w:jc w:val="center"/>
              <w:rPr>
                <w:rFonts w:asciiTheme="majorBidi" w:hAnsiTheme="majorBidi" w:cstheme="majorBidi"/>
                <w:b/>
                <w:bCs/>
                <w:color w:val="000000"/>
                <w:lang w:bidi="ar-EG"/>
              </w:rPr>
            </w:pPr>
            <w:r w:rsidRPr="00D03E9B">
              <w:rPr>
                <w:rFonts w:asciiTheme="majorBidi" w:hAnsiTheme="majorBidi" w:cstheme="majorBidi"/>
                <w:b/>
                <w:bCs/>
                <w:color w:val="000000"/>
              </w:rPr>
              <w:t>Percentiles</w:t>
            </w:r>
          </w:p>
        </w:tc>
        <w:tc>
          <w:tcPr>
            <w:tcW w:w="389" w:type="pct"/>
            <w:vAlign w:val="bottom"/>
          </w:tcPr>
          <w:p w:rsidR="007C1C85" w:rsidRPr="00D03E9B" w:rsidRDefault="007C1C85" w:rsidP="00382BB9">
            <w:pPr>
              <w:bidi w:val="0"/>
              <w:spacing w:beforeLines="40" w:before="96" w:afterLines="40" w:after="96" w:line="240" w:lineRule="auto"/>
              <w:jc w:val="center"/>
              <w:rPr>
                <w:rFonts w:asciiTheme="majorBidi" w:hAnsiTheme="majorBidi" w:cstheme="majorBidi"/>
                <w:b/>
                <w:bCs/>
                <w:color w:val="000000"/>
              </w:rPr>
            </w:pPr>
            <w:r w:rsidRPr="00D03E9B">
              <w:rPr>
                <w:rFonts w:asciiTheme="majorBidi" w:hAnsiTheme="majorBidi" w:cstheme="majorBidi"/>
                <w:b/>
                <w:bCs/>
                <w:color w:val="000000"/>
                <w:lang w:bidi="ar-EG"/>
              </w:rPr>
              <w:t>Mean</w:t>
            </w:r>
          </w:p>
        </w:tc>
        <w:tc>
          <w:tcPr>
            <w:tcW w:w="499" w:type="pct"/>
            <w:shd w:val="clear" w:color="auto" w:fill="auto"/>
            <w:vAlign w:val="bottom"/>
            <w:hideMark/>
          </w:tcPr>
          <w:p w:rsidR="007C1C85" w:rsidRPr="00D03E9B" w:rsidRDefault="007C1C85" w:rsidP="00382BB9">
            <w:pPr>
              <w:bidi w:val="0"/>
              <w:spacing w:beforeLines="40" w:before="96" w:afterLines="40" w:after="96" w:line="240" w:lineRule="auto"/>
              <w:jc w:val="center"/>
              <w:rPr>
                <w:rFonts w:asciiTheme="majorBidi" w:hAnsiTheme="majorBidi" w:cstheme="majorBidi"/>
                <w:b/>
                <w:bCs/>
                <w:color w:val="000000"/>
                <w:rtl/>
                <w:lang w:bidi="ar-EG"/>
              </w:rPr>
            </w:pPr>
            <w:r w:rsidRPr="00D03E9B">
              <w:rPr>
                <w:rFonts w:asciiTheme="majorBidi" w:hAnsiTheme="majorBidi" w:cstheme="majorBidi"/>
                <w:b/>
                <w:bCs/>
                <w:color w:val="000000"/>
              </w:rPr>
              <w:t>Median</w:t>
            </w:r>
          </w:p>
        </w:tc>
        <w:tc>
          <w:tcPr>
            <w:tcW w:w="709" w:type="pct"/>
            <w:gridSpan w:val="2"/>
            <w:shd w:val="clear" w:color="auto" w:fill="auto"/>
            <w:vAlign w:val="bottom"/>
            <w:hideMark/>
          </w:tcPr>
          <w:p w:rsidR="007C1C85" w:rsidRPr="00D03E9B" w:rsidRDefault="007C1C85" w:rsidP="00382BB9">
            <w:pPr>
              <w:bidi w:val="0"/>
              <w:spacing w:beforeLines="40" w:before="96" w:afterLines="40" w:after="96" w:line="240" w:lineRule="auto"/>
              <w:jc w:val="center"/>
              <w:rPr>
                <w:rFonts w:asciiTheme="majorBidi" w:hAnsiTheme="majorBidi" w:cstheme="majorBidi"/>
                <w:b/>
                <w:bCs/>
                <w:color w:val="000000"/>
                <w:lang w:bidi="ar-EG"/>
              </w:rPr>
            </w:pPr>
            <w:r w:rsidRPr="00D03E9B">
              <w:rPr>
                <w:rFonts w:asciiTheme="majorBidi" w:hAnsiTheme="majorBidi" w:cstheme="majorBidi"/>
                <w:b/>
                <w:bCs/>
                <w:color w:val="000000"/>
              </w:rPr>
              <w:t>Percentiles</w:t>
            </w:r>
          </w:p>
        </w:tc>
        <w:tc>
          <w:tcPr>
            <w:tcW w:w="1065" w:type="pct"/>
            <w:gridSpan w:val="3"/>
            <w:vMerge w:val="restart"/>
            <w:shd w:val="clear" w:color="auto" w:fill="auto"/>
            <w:vAlign w:val="center"/>
            <w:hideMark/>
          </w:tcPr>
          <w:p w:rsidR="007C1C85" w:rsidRPr="00D03E9B" w:rsidRDefault="007C1C85" w:rsidP="00382BB9">
            <w:pPr>
              <w:bidi w:val="0"/>
              <w:spacing w:beforeLines="40" w:before="96" w:afterLines="40" w:after="96" w:line="240" w:lineRule="auto"/>
              <w:jc w:val="center"/>
              <w:rPr>
                <w:rFonts w:asciiTheme="majorBidi" w:hAnsiTheme="majorBidi" w:cstheme="majorBidi"/>
                <w:b/>
                <w:bCs/>
                <w:color w:val="000000"/>
                <w:sz w:val="20"/>
                <w:szCs w:val="20"/>
                <w:lang w:bidi="ar-EG"/>
              </w:rPr>
            </w:pPr>
          </w:p>
        </w:tc>
      </w:tr>
      <w:tr w:rsidR="00382BB9" w:rsidRPr="00D03E9B" w:rsidTr="003226C1">
        <w:trPr>
          <w:trHeight w:val="511"/>
          <w:jc w:val="center"/>
        </w:trPr>
        <w:tc>
          <w:tcPr>
            <w:tcW w:w="768" w:type="pct"/>
            <w:vMerge/>
            <w:shd w:val="clear" w:color="auto" w:fill="auto"/>
            <w:vAlign w:val="center"/>
            <w:hideMark/>
          </w:tcPr>
          <w:p w:rsidR="007C1C85" w:rsidRPr="00D03E9B" w:rsidRDefault="007C1C85" w:rsidP="00382BB9">
            <w:pPr>
              <w:bidi w:val="0"/>
              <w:spacing w:beforeLines="40" w:before="96" w:afterLines="40" w:after="96" w:line="240" w:lineRule="auto"/>
              <w:jc w:val="right"/>
              <w:rPr>
                <w:rFonts w:asciiTheme="majorBidi" w:hAnsiTheme="majorBidi" w:cstheme="majorBidi"/>
                <w:b/>
                <w:bCs/>
                <w:color w:val="000000"/>
                <w:sz w:val="20"/>
                <w:szCs w:val="20"/>
              </w:rPr>
            </w:pPr>
          </w:p>
        </w:tc>
        <w:tc>
          <w:tcPr>
            <w:tcW w:w="389" w:type="pct"/>
          </w:tcPr>
          <w:p w:rsidR="007C1C85" w:rsidRPr="00D03E9B" w:rsidRDefault="007C1C85" w:rsidP="00382BB9">
            <w:pPr>
              <w:bidi w:val="0"/>
              <w:spacing w:beforeLines="40" w:before="96" w:afterLines="40" w:after="96" w:line="240" w:lineRule="auto"/>
              <w:jc w:val="center"/>
              <w:rPr>
                <w:rFonts w:asciiTheme="majorBidi" w:hAnsiTheme="majorBidi" w:cstheme="majorBidi"/>
                <w:color w:val="000000"/>
                <w:sz w:val="20"/>
                <w:szCs w:val="20"/>
                <w:lang w:bidi="ar-EG"/>
              </w:rPr>
            </w:pPr>
          </w:p>
        </w:tc>
        <w:tc>
          <w:tcPr>
            <w:tcW w:w="499" w:type="pct"/>
            <w:shd w:val="clear" w:color="auto" w:fill="auto"/>
            <w:vAlign w:val="center"/>
            <w:hideMark/>
          </w:tcPr>
          <w:p w:rsidR="007C1C85" w:rsidRPr="00D03E9B" w:rsidRDefault="007C1C85" w:rsidP="00382BB9">
            <w:pPr>
              <w:bidi w:val="0"/>
              <w:spacing w:beforeLines="40" w:before="96" w:afterLines="40" w:after="96" w:line="240" w:lineRule="auto"/>
              <w:jc w:val="center"/>
              <w:rPr>
                <w:rFonts w:asciiTheme="majorBidi" w:hAnsiTheme="majorBidi" w:cstheme="majorBidi"/>
                <w:color w:val="000000"/>
                <w:sz w:val="20"/>
                <w:szCs w:val="20"/>
                <w:lang w:bidi="ar-EG"/>
              </w:rPr>
            </w:pPr>
          </w:p>
        </w:tc>
        <w:tc>
          <w:tcPr>
            <w:tcW w:w="364" w:type="pct"/>
            <w:shd w:val="clear" w:color="auto" w:fill="auto"/>
            <w:vAlign w:val="center"/>
            <w:hideMark/>
          </w:tcPr>
          <w:p w:rsidR="007C1C85" w:rsidRPr="00D03E9B" w:rsidRDefault="007C1C85" w:rsidP="00382BB9">
            <w:pPr>
              <w:bidi w:val="0"/>
              <w:spacing w:beforeLines="40" w:before="96" w:afterLines="40" w:after="96" w:line="240" w:lineRule="auto"/>
              <w:jc w:val="center"/>
              <w:rPr>
                <w:rFonts w:asciiTheme="majorBidi" w:eastAsia="Times New Roman" w:hAnsiTheme="majorBidi" w:cstheme="majorBidi"/>
                <w:color w:val="000000"/>
                <w:sz w:val="24"/>
                <w:szCs w:val="24"/>
                <w:vertAlign w:val="superscript"/>
              </w:rPr>
            </w:pPr>
            <w:r w:rsidRPr="00D03E9B">
              <w:rPr>
                <w:rFonts w:asciiTheme="majorBidi" w:eastAsia="Times New Roman" w:hAnsiTheme="majorBidi" w:cstheme="majorBidi"/>
                <w:color w:val="000000"/>
              </w:rPr>
              <w:t>25</w:t>
            </w:r>
            <w:r w:rsidRPr="00D03E9B">
              <w:rPr>
                <w:rFonts w:asciiTheme="majorBidi" w:eastAsia="Times New Roman" w:hAnsiTheme="majorBidi" w:cstheme="majorBidi"/>
                <w:color w:val="000000"/>
                <w:vertAlign w:val="superscript"/>
              </w:rPr>
              <w:t>th</w:t>
            </w:r>
          </w:p>
        </w:tc>
        <w:tc>
          <w:tcPr>
            <w:tcW w:w="318" w:type="pct"/>
            <w:shd w:val="clear" w:color="auto" w:fill="auto"/>
            <w:vAlign w:val="center"/>
            <w:hideMark/>
          </w:tcPr>
          <w:p w:rsidR="007C1C85" w:rsidRPr="00D03E9B" w:rsidRDefault="007C1C85" w:rsidP="00382BB9">
            <w:pPr>
              <w:bidi w:val="0"/>
              <w:spacing w:beforeLines="40" w:before="96" w:afterLines="40" w:after="96" w:line="240" w:lineRule="auto"/>
              <w:jc w:val="center"/>
              <w:rPr>
                <w:rFonts w:asciiTheme="majorBidi" w:eastAsia="Times New Roman" w:hAnsiTheme="majorBidi" w:cstheme="majorBidi"/>
                <w:color w:val="000000"/>
                <w:vertAlign w:val="superscript"/>
              </w:rPr>
            </w:pPr>
            <w:r w:rsidRPr="00D03E9B">
              <w:rPr>
                <w:rFonts w:asciiTheme="majorBidi" w:eastAsia="Times New Roman" w:hAnsiTheme="majorBidi" w:cstheme="majorBidi"/>
                <w:color w:val="000000"/>
              </w:rPr>
              <w:t>75</w:t>
            </w:r>
            <w:r w:rsidRPr="00D03E9B">
              <w:rPr>
                <w:rFonts w:asciiTheme="majorBidi" w:eastAsia="Times New Roman" w:hAnsiTheme="majorBidi" w:cstheme="majorBidi"/>
                <w:color w:val="000000"/>
                <w:vertAlign w:val="superscript"/>
              </w:rPr>
              <w:t>th</w:t>
            </w:r>
          </w:p>
        </w:tc>
        <w:tc>
          <w:tcPr>
            <w:tcW w:w="389" w:type="pct"/>
            <w:vAlign w:val="bottom"/>
          </w:tcPr>
          <w:p w:rsidR="007C1C85" w:rsidRPr="00D03E9B" w:rsidRDefault="007C1C85" w:rsidP="00382BB9">
            <w:pPr>
              <w:bidi w:val="0"/>
              <w:spacing w:beforeLines="40" w:before="96" w:afterLines="40" w:after="96" w:line="240" w:lineRule="auto"/>
              <w:jc w:val="center"/>
              <w:rPr>
                <w:rFonts w:asciiTheme="majorBidi" w:hAnsiTheme="majorBidi" w:cstheme="majorBidi"/>
                <w:color w:val="000000"/>
                <w:sz w:val="20"/>
                <w:szCs w:val="20"/>
                <w:lang w:bidi="ar-EG"/>
              </w:rPr>
            </w:pPr>
          </w:p>
        </w:tc>
        <w:tc>
          <w:tcPr>
            <w:tcW w:w="499" w:type="pct"/>
            <w:shd w:val="clear" w:color="auto" w:fill="auto"/>
            <w:vAlign w:val="bottom"/>
            <w:hideMark/>
          </w:tcPr>
          <w:p w:rsidR="007C1C85" w:rsidRPr="00D03E9B" w:rsidRDefault="007C1C85" w:rsidP="00382BB9">
            <w:pPr>
              <w:bidi w:val="0"/>
              <w:spacing w:beforeLines="40" w:before="96" w:afterLines="40" w:after="96" w:line="240" w:lineRule="auto"/>
              <w:jc w:val="center"/>
              <w:rPr>
                <w:rFonts w:asciiTheme="majorBidi" w:hAnsiTheme="majorBidi" w:cstheme="majorBidi"/>
                <w:color w:val="000000"/>
                <w:sz w:val="20"/>
                <w:szCs w:val="20"/>
                <w:lang w:bidi="ar-EG"/>
              </w:rPr>
            </w:pPr>
          </w:p>
        </w:tc>
        <w:tc>
          <w:tcPr>
            <w:tcW w:w="390" w:type="pct"/>
            <w:shd w:val="clear" w:color="auto" w:fill="auto"/>
            <w:vAlign w:val="center"/>
            <w:hideMark/>
          </w:tcPr>
          <w:p w:rsidR="007C1C85" w:rsidRPr="00D03E9B" w:rsidRDefault="007C1C85" w:rsidP="00382BB9">
            <w:pPr>
              <w:bidi w:val="0"/>
              <w:spacing w:beforeLines="40" w:before="96" w:afterLines="40" w:after="96" w:line="240" w:lineRule="auto"/>
              <w:jc w:val="center"/>
              <w:rPr>
                <w:rFonts w:asciiTheme="majorBidi" w:eastAsia="Times New Roman" w:hAnsiTheme="majorBidi" w:cstheme="majorBidi"/>
                <w:color w:val="000000"/>
                <w:sz w:val="24"/>
                <w:szCs w:val="24"/>
                <w:vertAlign w:val="superscript"/>
              </w:rPr>
            </w:pPr>
            <w:r w:rsidRPr="00D03E9B">
              <w:rPr>
                <w:rFonts w:asciiTheme="majorBidi" w:eastAsia="Times New Roman" w:hAnsiTheme="majorBidi" w:cstheme="majorBidi"/>
                <w:color w:val="000000"/>
              </w:rPr>
              <w:t>25</w:t>
            </w:r>
            <w:r w:rsidRPr="00D03E9B">
              <w:rPr>
                <w:rFonts w:asciiTheme="majorBidi" w:eastAsia="Times New Roman" w:hAnsiTheme="majorBidi" w:cstheme="majorBidi"/>
                <w:color w:val="000000"/>
                <w:vertAlign w:val="superscript"/>
              </w:rPr>
              <w:t>th</w:t>
            </w:r>
          </w:p>
        </w:tc>
        <w:tc>
          <w:tcPr>
            <w:tcW w:w="319" w:type="pct"/>
            <w:shd w:val="clear" w:color="auto" w:fill="auto"/>
            <w:vAlign w:val="center"/>
            <w:hideMark/>
          </w:tcPr>
          <w:p w:rsidR="007C1C85" w:rsidRPr="00D03E9B" w:rsidRDefault="007C1C85" w:rsidP="00382BB9">
            <w:pPr>
              <w:bidi w:val="0"/>
              <w:spacing w:beforeLines="40" w:before="96" w:afterLines="40" w:after="96" w:line="240" w:lineRule="auto"/>
              <w:jc w:val="center"/>
              <w:rPr>
                <w:rFonts w:asciiTheme="majorBidi" w:eastAsia="Times New Roman" w:hAnsiTheme="majorBidi" w:cstheme="majorBidi"/>
                <w:color w:val="000000"/>
                <w:vertAlign w:val="superscript"/>
              </w:rPr>
            </w:pPr>
            <w:r w:rsidRPr="00D03E9B">
              <w:rPr>
                <w:rFonts w:asciiTheme="majorBidi" w:eastAsia="Times New Roman" w:hAnsiTheme="majorBidi" w:cstheme="majorBidi"/>
                <w:color w:val="000000"/>
              </w:rPr>
              <w:t>75</w:t>
            </w:r>
            <w:r w:rsidRPr="00D03E9B">
              <w:rPr>
                <w:rFonts w:asciiTheme="majorBidi" w:eastAsia="Times New Roman" w:hAnsiTheme="majorBidi" w:cstheme="majorBidi"/>
                <w:color w:val="000000"/>
                <w:vertAlign w:val="superscript"/>
              </w:rPr>
              <w:t>th</w:t>
            </w:r>
          </w:p>
        </w:tc>
        <w:tc>
          <w:tcPr>
            <w:tcW w:w="1065" w:type="pct"/>
            <w:gridSpan w:val="3"/>
            <w:vMerge/>
            <w:shd w:val="clear" w:color="auto" w:fill="auto"/>
            <w:vAlign w:val="center"/>
          </w:tcPr>
          <w:p w:rsidR="007C1C85" w:rsidRPr="00D03E9B" w:rsidRDefault="007C1C85" w:rsidP="00382BB9">
            <w:pPr>
              <w:bidi w:val="0"/>
              <w:spacing w:beforeLines="40" w:before="96" w:afterLines="40" w:after="96" w:line="240" w:lineRule="auto"/>
              <w:jc w:val="center"/>
              <w:rPr>
                <w:rFonts w:asciiTheme="majorBidi" w:hAnsiTheme="majorBidi" w:cstheme="majorBidi"/>
                <w:b/>
                <w:bCs/>
                <w:sz w:val="20"/>
                <w:szCs w:val="20"/>
                <w:lang w:bidi="ar-EG"/>
              </w:rPr>
            </w:pPr>
          </w:p>
        </w:tc>
      </w:tr>
      <w:tr w:rsidR="00382BB9" w:rsidRPr="00D03E9B" w:rsidTr="003226C1">
        <w:trPr>
          <w:trHeight w:val="511"/>
          <w:jc w:val="center"/>
        </w:trPr>
        <w:tc>
          <w:tcPr>
            <w:tcW w:w="768" w:type="pct"/>
            <w:shd w:val="clear" w:color="auto" w:fill="auto"/>
            <w:vAlign w:val="bottom"/>
            <w:hideMark/>
          </w:tcPr>
          <w:p w:rsidR="007C1C85" w:rsidRPr="00D03E9B" w:rsidRDefault="007C1C85" w:rsidP="00382BB9">
            <w:pPr>
              <w:bidi w:val="0"/>
              <w:spacing w:beforeLines="40" w:before="96" w:afterLines="40" w:after="96" w:line="240" w:lineRule="auto"/>
              <w:jc w:val="center"/>
              <w:rPr>
                <w:rFonts w:asciiTheme="majorBidi" w:eastAsia="Times New Roman" w:hAnsiTheme="majorBidi" w:cstheme="majorBidi"/>
                <w:b/>
                <w:bCs/>
                <w:color w:val="000000"/>
                <w:lang w:bidi="ar-EG"/>
              </w:rPr>
            </w:pPr>
            <w:r w:rsidRPr="00D03E9B">
              <w:rPr>
                <w:rFonts w:asciiTheme="majorBidi" w:eastAsia="Times New Roman" w:hAnsiTheme="majorBidi" w:cstheme="majorBidi"/>
                <w:b/>
                <w:bCs/>
                <w:color w:val="000000"/>
              </w:rPr>
              <w:t>NKG2D</w:t>
            </w:r>
            <w:r w:rsidRPr="00D03E9B">
              <w:rPr>
                <w:rFonts w:asciiTheme="majorBidi" w:eastAsia="Times New Roman" w:hAnsiTheme="majorBidi" w:cstheme="majorBidi"/>
                <w:b/>
                <w:bCs/>
                <w:color w:val="000000"/>
                <w:vertAlign w:val="superscript"/>
              </w:rPr>
              <w:t>+</w:t>
            </w:r>
            <w:r w:rsidRPr="00D03E9B">
              <w:rPr>
                <w:rFonts w:asciiTheme="majorBidi" w:eastAsia="Times New Roman" w:hAnsiTheme="majorBidi" w:cstheme="majorBidi"/>
                <w:b/>
                <w:bCs/>
                <w:color w:val="000000"/>
              </w:rPr>
              <w:t xml:space="preserve"> NK cells (</w:t>
            </w:r>
            <w:r w:rsidRPr="00D03E9B">
              <w:rPr>
                <w:rFonts w:asciiTheme="majorBidi" w:hAnsiTheme="majorBidi" w:cstheme="majorBidi"/>
                <w:b/>
                <w:bCs/>
              </w:rPr>
              <w:t>%)</w:t>
            </w:r>
          </w:p>
        </w:tc>
        <w:tc>
          <w:tcPr>
            <w:tcW w:w="389" w:type="pct"/>
            <w:vAlign w:val="center"/>
          </w:tcPr>
          <w:p w:rsidR="007C1C85" w:rsidRPr="00D03E9B" w:rsidRDefault="007C1C85" w:rsidP="00382BB9">
            <w:pPr>
              <w:bidi w:val="0"/>
              <w:spacing w:beforeLines="40" w:before="96" w:afterLines="40" w:after="96"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83.75</w:t>
            </w:r>
          </w:p>
        </w:tc>
        <w:tc>
          <w:tcPr>
            <w:tcW w:w="499" w:type="pct"/>
            <w:shd w:val="clear" w:color="auto" w:fill="auto"/>
            <w:vAlign w:val="center"/>
            <w:hideMark/>
          </w:tcPr>
          <w:p w:rsidR="007C1C85" w:rsidRPr="00D03E9B" w:rsidRDefault="007C1C85" w:rsidP="00382BB9">
            <w:pPr>
              <w:bidi w:val="0"/>
              <w:spacing w:beforeLines="40" w:before="96" w:afterLines="40" w:after="96"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93.65</w:t>
            </w:r>
          </w:p>
        </w:tc>
        <w:tc>
          <w:tcPr>
            <w:tcW w:w="364" w:type="pct"/>
            <w:shd w:val="clear" w:color="auto" w:fill="auto"/>
            <w:vAlign w:val="center"/>
            <w:hideMark/>
          </w:tcPr>
          <w:p w:rsidR="007C1C85" w:rsidRPr="00D03E9B" w:rsidRDefault="007C1C85" w:rsidP="00382BB9">
            <w:pPr>
              <w:bidi w:val="0"/>
              <w:spacing w:beforeLines="40" w:before="96" w:afterLines="40" w:after="96"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65.57</w:t>
            </w:r>
          </w:p>
        </w:tc>
        <w:tc>
          <w:tcPr>
            <w:tcW w:w="318" w:type="pct"/>
            <w:shd w:val="clear" w:color="auto" w:fill="auto"/>
            <w:vAlign w:val="center"/>
            <w:hideMark/>
          </w:tcPr>
          <w:p w:rsidR="007C1C85" w:rsidRPr="00D03E9B" w:rsidRDefault="007C1C85" w:rsidP="00382BB9">
            <w:pPr>
              <w:bidi w:val="0"/>
              <w:spacing w:beforeLines="40" w:before="96" w:afterLines="40" w:after="96"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99</w:t>
            </w:r>
          </w:p>
        </w:tc>
        <w:tc>
          <w:tcPr>
            <w:tcW w:w="389" w:type="pct"/>
            <w:vAlign w:val="center"/>
          </w:tcPr>
          <w:p w:rsidR="007C1C85" w:rsidRPr="00D03E9B" w:rsidRDefault="007C1C85" w:rsidP="00382BB9">
            <w:pPr>
              <w:bidi w:val="0"/>
              <w:spacing w:beforeLines="40" w:before="96" w:afterLines="40" w:after="96" w:line="240" w:lineRule="auto"/>
              <w:jc w:val="center"/>
              <w:rPr>
                <w:rFonts w:asciiTheme="majorBidi" w:eastAsia="Times New Roman" w:hAnsiTheme="majorBidi" w:cstheme="majorBidi"/>
                <w:color w:val="000000"/>
                <w:sz w:val="24"/>
                <w:szCs w:val="24"/>
              </w:rPr>
            </w:pPr>
            <w:r w:rsidRPr="00D03E9B">
              <w:rPr>
                <w:rFonts w:asciiTheme="majorBidi" w:eastAsia="Times New Roman" w:hAnsiTheme="majorBidi" w:cstheme="majorBidi"/>
                <w:color w:val="000000"/>
                <w:sz w:val="24"/>
                <w:szCs w:val="24"/>
              </w:rPr>
              <w:t>71.9</w:t>
            </w:r>
          </w:p>
        </w:tc>
        <w:tc>
          <w:tcPr>
            <w:tcW w:w="499" w:type="pct"/>
            <w:shd w:val="clear" w:color="auto" w:fill="auto"/>
            <w:vAlign w:val="center"/>
            <w:hideMark/>
          </w:tcPr>
          <w:p w:rsidR="007C1C85" w:rsidRPr="00D03E9B" w:rsidRDefault="007C1C85" w:rsidP="00382BB9">
            <w:pPr>
              <w:bidi w:val="0"/>
              <w:spacing w:beforeLines="40" w:before="96" w:afterLines="40" w:after="96" w:line="240" w:lineRule="auto"/>
              <w:jc w:val="center"/>
              <w:rPr>
                <w:rFonts w:asciiTheme="majorBidi" w:eastAsia="Times New Roman" w:hAnsiTheme="majorBidi" w:cstheme="majorBidi"/>
                <w:color w:val="000000"/>
                <w:sz w:val="24"/>
                <w:szCs w:val="24"/>
              </w:rPr>
            </w:pPr>
            <w:r w:rsidRPr="00D03E9B">
              <w:rPr>
                <w:rFonts w:asciiTheme="majorBidi" w:eastAsia="Times New Roman" w:hAnsiTheme="majorBidi" w:cstheme="majorBidi"/>
                <w:color w:val="000000"/>
                <w:sz w:val="24"/>
                <w:szCs w:val="24"/>
              </w:rPr>
              <w:t>75.76</w:t>
            </w:r>
          </w:p>
        </w:tc>
        <w:tc>
          <w:tcPr>
            <w:tcW w:w="390" w:type="pct"/>
            <w:shd w:val="clear" w:color="auto" w:fill="auto"/>
            <w:vAlign w:val="center"/>
            <w:hideMark/>
          </w:tcPr>
          <w:p w:rsidR="007C1C85" w:rsidRPr="00D03E9B" w:rsidRDefault="007C1C85" w:rsidP="00382BB9">
            <w:pPr>
              <w:bidi w:val="0"/>
              <w:spacing w:beforeLines="40" w:before="96" w:afterLines="40" w:after="96" w:line="240" w:lineRule="auto"/>
              <w:jc w:val="center"/>
              <w:rPr>
                <w:rFonts w:asciiTheme="majorBidi" w:eastAsia="Times New Roman" w:hAnsiTheme="majorBidi" w:cstheme="majorBidi"/>
                <w:color w:val="000000"/>
                <w:sz w:val="24"/>
                <w:szCs w:val="24"/>
                <w:rtl/>
                <w:lang w:bidi="ar-EG"/>
              </w:rPr>
            </w:pPr>
            <w:r w:rsidRPr="00D03E9B">
              <w:rPr>
                <w:rFonts w:asciiTheme="majorBidi" w:eastAsia="Times New Roman" w:hAnsiTheme="majorBidi" w:cstheme="majorBidi"/>
                <w:color w:val="000000"/>
                <w:sz w:val="24"/>
                <w:szCs w:val="24"/>
              </w:rPr>
              <w:t>56.99</w:t>
            </w:r>
          </w:p>
        </w:tc>
        <w:tc>
          <w:tcPr>
            <w:tcW w:w="319" w:type="pct"/>
            <w:shd w:val="clear" w:color="auto" w:fill="auto"/>
            <w:vAlign w:val="center"/>
            <w:hideMark/>
          </w:tcPr>
          <w:p w:rsidR="007C1C85" w:rsidRPr="00D03E9B" w:rsidRDefault="007C1C85" w:rsidP="00382BB9">
            <w:pPr>
              <w:bidi w:val="0"/>
              <w:spacing w:beforeLines="40" w:before="96" w:afterLines="40" w:after="96" w:line="240" w:lineRule="auto"/>
              <w:jc w:val="center"/>
              <w:rPr>
                <w:rFonts w:asciiTheme="majorBidi" w:eastAsia="Times New Roman" w:hAnsiTheme="majorBidi" w:cstheme="majorBidi"/>
                <w:color w:val="000000"/>
                <w:sz w:val="24"/>
                <w:szCs w:val="24"/>
              </w:rPr>
            </w:pPr>
            <w:r w:rsidRPr="00D03E9B">
              <w:rPr>
                <w:rFonts w:asciiTheme="majorBidi" w:eastAsia="Times New Roman" w:hAnsiTheme="majorBidi" w:cstheme="majorBidi"/>
                <w:color w:val="000000"/>
                <w:sz w:val="24"/>
                <w:szCs w:val="24"/>
              </w:rPr>
              <w:t>71.8</w:t>
            </w:r>
          </w:p>
        </w:tc>
        <w:tc>
          <w:tcPr>
            <w:tcW w:w="399" w:type="pct"/>
            <w:shd w:val="clear" w:color="auto" w:fill="auto"/>
            <w:vAlign w:val="center"/>
          </w:tcPr>
          <w:p w:rsidR="007C1C85" w:rsidRPr="00D03E9B" w:rsidRDefault="007C1C85" w:rsidP="00382BB9">
            <w:pPr>
              <w:bidi w:val="0"/>
              <w:spacing w:beforeLines="40" w:before="96" w:afterLines="40" w:after="96" w:line="240" w:lineRule="auto"/>
              <w:jc w:val="center"/>
              <w:rPr>
                <w:rFonts w:asciiTheme="majorBidi" w:hAnsiTheme="majorBidi" w:cstheme="majorBidi"/>
                <w:color w:val="000000"/>
                <w:sz w:val="24"/>
                <w:szCs w:val="24"/>
              </w:rPr>
            </w:pPr>
            <w:r w:rsidRPr="00D03E9B">
              <w:rPr>
                <w:rFonts w:asciiTheme="majorBidi" w:hAnsiTheme="majorBidi" w:cstheme="majorBidi"/>
                <w:color w:val="000000"/>
                <w:sz w:val="24"/>
                <w:szCs w:val="24"/>
              </w:rPr>
              <w:t>-2.46</w:t>
            </w:r>
          </w:p>
        </w:tc>
        <w:tc>
          <w:tcPr>
            <w:tcW w:w="390" w:type="pct"/>
            <w:shd w:val="clear" w:color="auto" w:fill="auto"/>
            <w:vAlign w:val="center"/>
            <w:hideMark/>
          </w:tcPr>
          <w:p w:rsidR="007C1C85" w:rsidRPr="00D03E9B" w:rsidRDefault="007C1C85" w:rsidP="00382BB9">
            <w:pPr>
              <w:bidi w:val="0"/>
              <w:spacing w:beforeLines="40" w:before="96" w:afterLines="40" w:after="96" w:line="240" w:lineRule="auto"/>
              <w:jc w:val="center"/>
              <w:rPr>
                <w:rFonts w:asciiTheme="majorBidi" w:hAnsiTheme="majorBidi" w:cstheme="majorBidi"/>
                <w:color w:val="000000"/>
                <w:sz w:val="24"/>
                <w:szCs w:val="24"/>
              </w:rPr>
            </w:pPr>
            <w:r w:rsidRPr="00D03E9B">
              <w:rPr>
                <w:rFonts w:asciiTheme="majorBidi" w:hAnsiTheme="majorBidi" w:cstheme="majorBidi"/>
                <w:color w:val="000000"/>
                <w:sz w:val="24"/>
                <w:szCs w:val="24"/>
              </w:rPr>
              <w:t>0.014</w:t>
            </w:r>
          </w:p>
        </w:tc>
        <w:tc>
          <w:tcPr>
            <w:tcW w:w="276" w:type="pct"/>
            <w:shd w:val="clear" w:color="auto" w:fill="auto"/>
            <w:vAlign w:val="center"/>
          </w:tcPr>
          <w:p w:rsidR="007C1C85" w:rsidRPr="00D03E9B" w:rsidRDefault="007C1C85" w:rsidP="00382BB9">
            <w:pPr>
              <w:bidi w:val="0"/>
              <w:spacing w:beforeLines="40" w:before="96" w:afterLines="40" w:after="96" w:line="240" w:lineRule="auto"/>
              <w:jc w:val="center"/>
              <w:rPr>
                <w:rFonts w:asciiTheme="majorBidi" w:hAnsiTheme="majorBidi" w:cstheme="majorBidi"/>
                <w:b/>
                <w:bCs/>
                <w:sz w:val="24"/>
                <w:szCs w:val="24"/>
                <w:rtl/>
                <w:lang w:bidi="ar-EG"/>
              </w:rPr>
            </w:pPr>
            <w:r w:rsidRPr="00D03E9B">
              <w:rPr>
                <w:rFonts w:asciiTheme="majorBidi" w:hAnsiTheme="majorBidi" w:cstheme="majorBidi"/>
                <w:b/>
                <w:bCs/>
                <w:sz w:val="24"/>
                <w:szCs w:val="24"/>
              </w:rPr>
              <w:t>S</w:t>
            </w:r>
          </w:p>
        </w:tc>
      </w:tr>
      <w:tr w:rsidR="00382BB9" w:rsidRPr="00D03E9B" w:rsidTr="003226C1">
        <w:trPr>
          <w:trHeight w:val="511"/>
          <w:jc w:val="center"/>
        </w:trPr>
        <w:tc>
          <w:tcPr>
            <w:tcW w:w="768" w:type="pct"/>
            <w:shd w:val="clear" w:color="auto" w:fill="auto"/>
            <w:vAlign w:val="center"/>
            <w:hideMark/>
          </w:tcPr>
          <w:p w:rsidR="007C1C85" w:rsidRPr="00D03E9B" w:rsidRDefault="007C1C85" w:rsidP="00382BB9">
            <w:pPr>
              <w:bidi w:val="0"/>
              <w:spacing w:beforeLines="40" w:before="96" w:afterLines="40" w:after="96" w:line="240" w:lineRule="auto"/>
              <w:jc w:val="center"/>
              <w:rPr>
                <w:rFonts w:asciiTheme="majorBidi" w:eastAsia="Times New Roman" w:hAnsiTheme="majorBidi" w:cstheme="majorBidi"/>
                <w:b/>
                <w:bCs/>
                <w:color w:val="000000"/>
                <w:lang w:bidi="ar-EG"/>
              </w:rPr>
            </w:pPr>
            <w:r w:rsidRPr="00D03E9B">
              <w:rPr>
                <w:rFonts w:asciiTheme="majorBidi" w:eastAsia="Times New Roman" w:hAnsiTheme="majorBidi" w:cstheme="majorBidi"/>
                <w:b/>
                <w:bCs/>
                <w:color w:val="000000"/>
                <w:lang w:bidi="ar-EG"/>
              </w:rPr>
              <w:t>NKG2D</w:t>
            </w:r>
            <w:r w:rsidRPr="00D03E9B">
              <w:rPr>
                <w:rFonts w:asciiTheme="majorBidi" w:eastAsia="Times New Roman" w:hAnsiTheme="majorBidi" w:cstheme="majorBidi"/>
                <w:b/>
                <w:bCs/>
                <w:color w:val="000000"/>
                <w:vertAlign w:val="superscript"/>
                <w:lang w:bidi="ar-EG"/>
              </w:rPr>
              <w:t>+</w:t>
            </w:r>
            <w:r w:rsidRPr="00D03E9B">
              <w:rPr>
                <w:rFonts w:asciiTheme="majorBidi" w:eastAsia="Times New Roman" w:hAnsiTheme="majorBidi" w:cstheme="majorBidi"/>
                <w:b/>
                <w:bCs/>
                <w:color w:val="000000"/>
                <w:lang w:bidi="ar-EG"/>
              </w:rPr>
              <w:t xml:space="preserve"> T lymphocytes (</w:t>
            </w:r>
            <w:r w:rsidRPr="00D03E9B">
              <w:rPr>
                <w:rFonts w:asciiTheme="majorBidi" w:hAnsiTheme="majorBidi" w:cstheme="majorBidi"/>
                <w:b/>
                <w:bCs/>
              </w:rPr>
              <w:t>%)</w:t>
            </w:r>
          </w:p>
        </w:tc>
        <w:tc>
          <w:tcPr>
            <w:tcW w:w="389" w:type="pct"/>
            <w:vAlign w:val="center"/>
          </w:tcPr>
          <w:p w:rsidR="007C1C85" w:rsidRPr="00D03E9B" w:rsidRDefault="007C1C85" w:rsidP="00382BB9">
            <w:pPr>
              <w:bidi w:val="0"/>
              <w:spacing w:beforeLines="40" w:before="96" w:afterLines="40" w:after="96" w:line="240" w:lineRule="auto"/>
              <w:jc w:val="center"/>
              <w:rPr>
                <w:rFonts w:asciiTheme="majorBidi" w:eastAsia="Times New Roman" w:hAnsiTheme="majorBidi" w:cstheme="majorBidi"/>
                <w:color w:val="000000"/>
                <w:rtl/>
                <w:lang w:bidi="ar-EG"/>
              </w:rPr>
            </w:pPr>
            <w:r w:rsidRPr="00D03E9B">
              <w:rPr>
                <w:rFonts w:asciiTheme="majorBidi" w:eastAsia="Times New Roman" w:hAnsiTheme="majorBidi" w:cstheme="majorBidi"/>
                <w:color w:val="000000"/>
              </w:rPr>
              <w:t>84.4</w:t>
            </w:r>
          </w:p>
        </w:tc>
        <w:tc>
          <w:tcPr>
            <w:tcW w:w="499" w:type="pct"/>
            <w:shd w:val="clear" w:color="auto" w:fill="auto"/>
            <w:vAlign w:val="center"/>
            <w:hideMark/>
          </w:tcPr>
          <w:p w:rsidR="007C1C85" w:rsidRPr="00D03E9B" w:rsidRDefault="007C1C85" w:rsidP="00382BB9">
            <w:pPr>
              <w:bidi w:val="0"/>
              <w:spacing w:beforeLines="40" w:before="96" w:afterLines="40" w:after="96" w:line="240" w:lineRule="auto"/>
              <w:jc w:val="center"/>
              <w:rPr>
                <w:rFonts w:asciiTheme="majorBidi" w:eastAsia="Times New Roman" w:hAnsiTheme="majorBidi" w:cstheme="majorBidi"/>
                <w:color w:val="000000"/>
              </w:rPr>
            </w:pPr>
            <w:r w:rsidRPr="00D03E9B">
              <w:rPr>
                <w:rFonts w:asciiTheme="majorBidi" w:eastAsia="Times New Roman" w:hAnsiTheme="majorBidi" w:cstheme="majorBidi"/>
                <w:color w:val="000000"/>
              </w:rPr>
              <w:t>95.6</w:t>
            </w:r>
          </w:p>
        </w:tc>
        <w:tc>
          <w:tcPr>
            <w:tcW w:w="364" w:type="pct"/>
            <w:shd w:val="clear" w:color="auto" w:fill="auto"/>
            <w:vAlign w:val="center"/>
            <w:hideMark/>
          </w:tcPr>
          <w:p w:rsidR="007C1C85" w:rsidRPr="00D03E9B" w:rsidRDefault="007C1C85" w:rsidP="00382BB9">
            <w:pPr>
              <w:bidi w:val="0"/>
              <w:spacing w:beforeLines="40" w:before="96" w:afterLines="40" w:after="96" w:line="240" w:lineRule="auto"/>
              <w:jc w:val="center"/>
              <w:rPr>
                <w:rFonts w:asciiTheme="majorBidi" w:eastAsia="Times New Roman" w:hAnsiTheme="majorBidi" w:cstheme="majorBidi"/>
                <w:color w:val="000000"/>
                <w:rtl/>
                <w:lang w:bidi="ar-EG"/>
              </w:rPr>
            </w:pPr>
            <w:r w:rsidRPr="00D03E9B">
              <w:rPr>
                <w:rFonts w:asciiTheme="majorBidi" w:eastAsia="Times New Roman" w:hAnsiTheme="majorBidi" w:cstheme="majorBidi"/>
                <w:color w:val="000000"/>
              </w:rPr>
              <w:t>77.2</w:t>
            </w:r>
          </w:p>
        </w:tc>
        <w:tc>
          <w:tcPr>
            <w:tcW w:w="318" w:type="pct"/>
            <w:shd w:val="clear" w:color="auto" w:fill="auto"/>
            <w:vAlign w:val="center"/>
            <w:hideMark/>
          </w:tcPr>
          <w:p w:rsidR="007C1C85" w:rsidRPr="00D03E9B" w:rsidRDefault="007C1C85" w:rsidP="00382BB9">
            <w:pPr>
              <w:bidi w:val="0"/>
              <w:spacing w:beforeLines="40" w:before="96" w:afterLines="40" w:after="96" w:line="240" w:lineRule="auto"/>
              <w:jc w:val="center"/>
              <w:rPr>
                <w:rFonts w:asciiTheme="majorBidi" w:eastAsia="Times New Roman" w:hAnsiTheme="majorBidi" w:cstheme="majorBidi"/>
                <w:color w:val="000000"/>
                <w:rtl/>
                <w:lang w:bidi="ar-EG"/>
              </w:rPr>
            </w:pPr>
            <w:r w:rsidRPr="00D03E9B">
              <w:rPr>
                <w:rFonts w:asciiTheme="majorBidi" w:eastAsia="Times New Roman" w:hAnsiTheme="majorBidi" w:cstheme="majorBidi"/>
                <w:color w:val="000000"/>
              </w:rPr>
              <w:t>99.5</w:t>
            </w:r>
          </w:p>
        </w:tc>
        <w:tc>
          <w:tcPr>
            <w:tcW w:w="389" w:type="pct"/>
            <w:vAlign w:val="center"/>
          </w:tcPr>
          <w:p w:rsidR="007C1C85" w:rsidRPr="00D03E9B" w:rsidRDefault="007C1C85" w:rsidP="00382BB9">
            <w:pPr>
              <w:bidi w:val="0"/>
              <w:spacing w:beforeLines="40" w:before="96" w:afterLines="40" w:after="96" w:line="240" w:lineRule="auto"/>
              <w:jc w:val="center"/>
              <w:rPr>
                <w:rFonts w:asciiTheme="majorBidi" w:eastAsia="Times New Roman" w:hAnsiTheme="majorBidi" w:cstheme="majorBidi"/>
                <w:color w:val="000000"/>
                <w:sz w:val="24"/>
                <w:szCs w:val="24"/>
                <w:rtl/>
                <w:lang w:bidi="ar-EG"/>
              </w:rPr>
            </w:pPr>
            <w:r w:rsidRPr="00D03E9B">
              <w:rPr>
                <w:rFonts w:asciiTheme="majorBidi" w:eastAsia="Times New Roman" w:hAnsiTheme="majorBidi" w:cstheme="majorBidi"/>
                <w:color w:val="000000"/>
                <w:sz w:val="24"/>
                <w:szCs w:val="24"/>
              </w:rPr>
              <w:t>76.6</w:t>
            </w:r>
          </w:p>
        </w:tc>
        <w:tc>
          <w:tcPr>
            <w:tcW w:w="499" w:type="pct"/>
            <w:shd w:val="clear" w:color="auto" w:fill="auto"/>
            <w:vAlign w:val="center"/>
            <w:hideMark/>
          </w:tcPr>
          <w:p w:rsidR="007C1C85" w:rsidRPr="00D03E9B" w:rsidRDefault="007C1C85" w:rsidP="00382BB9">
            <w:pPr>
              <w:bidi w:val="0"/>
              <w:spacing w:beforeLines="40" w:before="96" w:afterLines="40" w:after="96" w:line="240" w:lineRule="auto"/>
              <w:jc w:val="center"/>
              <w:rPr>
                <w:rFonts w:asciiTheme="majorBidi" w:eastAsia="Times New Roman" w:hAnsiTheme="majorBidi" w:cstheme="majorBidi"/>
                <w:color w:val="000000"/>
                <w:sz w:val="24"/>
                <w:szCs w:val="24"/>
              </w:rPr>
            </w:pPr>
            <w:r w:rsidRPr="00D03E9B">
              <w:rPr>
                <w:rFonts w:asciiTheme="majorBidi" w:eastAsia="Times New Roman" w:hAnsiTheme="majorBidi" w:cstheme="majorBidi"/>
                <w:color w:val="000000"/>
                <w:sz w:val="24"/>
                <w:szCs w:val="24"/>
              </w:rPr>
              <w:t>81.6</w:t>
            </w:r>
          </w:p>
        </w:tc>
        <w:tc>
          <w:tcPr>
            <w:tcW w:w="390" w:type="pct"/>
            <w:shd w:val="clear" w:color="auto" w:fill="auto"/>
            <w:vAlign w:val="center"/>
            <w:hideMark/>
          </w:tcPr>
          <w:p w:rsidR="007C1C85" w:rsidRPr="00D03E9B" w:rsidRDefault="007C1C85" w:rsidP="00382BB9">
            <w:pPr>
              <w:bidi w:val="0"/>
              <w:spacing w:beforeLines="40" w:before="96" w:afterLines="40" w:after="96" w:line="240" w:lineRule="auto"/>
              <w:jc w:val="center"/>
              <w:rPr>
                <w:rFonts w:asciiTheme="majorBidi" w:eastAsia="Times New Roman" w:hAnsiTheme="majorBidi" w:cstheme="majorBidi"/>
                <w:color w:val="000000"/>
                <w:sz w:val="24"/>
                <w:szCs w:val="24"/>
              </w:rPr>
            </w:pPr>
            <w:r w:rsidRPr="00D03E9B">
              <w:rPr>
                <w:rFonts w:asciiTheme="majorBidi" w:eastAsia="Times New Roman" w:hAnsiTheme="majorBidi" w:cstheme="majorBidi"/>
                <w:color w:val="000000"/>
                <w:sz w:val="24"/>
                <w:szCs w:val="24"/>
              </w:rPr>
              <w:t>91.3</w:t>
            </w:r>
          </w:p>
        </w:tc>
        <w:tc>
          <w:tcPr>
            <w:tcW w:w="319" w:type="pct"/>
            <w:shd w:val="clear" w:color="auto" w:fill="auto"/>
            <w:vAlign w:val="center"/>
            <w:hideMark/>
          </w:tcPr>
          <w:p w:rsidR="007C1C85" w:rsidRPr="00D03E9B" w:rsidRDefault="007C1C85" w:rsidP="00382BB9">
            <w:pPr>
              <w:bidi w:val="0"/>
              <w:spacing w:beforeLines="40" w:before="96" w:afterLines="40" w:after="96" w:line="240" w:lineRule="auto"/>
              <w:jc w:val="center"/>
              <w:rPr>
                <w:rFonts w:asciiTheme="majorBidi" w:eastAsia="Times New Roman" w:hAnsiTheme="majorBidi" w:cstheme="majorBidi"/>
                <w:color w:val="000000"/>
                <w:sz w:val="24"/>
                <w:szCs w:val="24"/>
              </w:rPr>
            </w:pPr>
            <w:r w:rsidRPr="00D03E9B">
              <w:rPr>
                <w:rFonts w:asciiTheme="majorBidi" w:eastAsia="Times New Roman" w:hAnsiTheme="majorBidi" w:cstheme="majorBidi"/>
                <w:color w:val="000000"/>
                <w:sz w:val="24"/>
                <w:szCs w:val="24"/>
              </w:rPr>
              <w:t>92.9</w:t>
            </w:r>
          </w:p>
        </w:tc>
        <w:tc>
          <w:tcPr>
            <w:tcW w:w="399" w:type="pct"/>
            <w:shd w:val="clear" w:color="auto" w:fill="auto"/>
            <w:vAlign w:val="center"/>
          </w:tcPr>
          <w:p w:rsidR="007C1C85" w:rsidRPr="00D03E9B" w:rsidRDefault="007C1C85" w:rsidP="00382BB9">
            <w:pPr>
              <w:bidi w:val="0"/>
              <w:spacing w:beforeLines="40" w:before="96" w:afterLines="40" w:after="96" w:line="240" w:lineRule="auto"/>
              <w:jc w:val="center"/>
              <w:rPr>
                <w:rFonts w:asciiTheme="majorBidi" w:hAnsiTheme="majorBidi" w:cstheme="majorBidi"/>
                <w:color w:val="000000"/>
                <w:sz w:val="24"/>
                <w:szCs w:val="24"/>
              </w:rPr>
            </w:pPr>
            <w:r w:rsidRPr="00D03E9B">
              <w:rPr>
                <w:rFonts w:asciiTheme="majorBidi" w:hAnsiTheme="majorBidi" w:cstheme="majorBidi"/>
                <w:color w:val="000000"/>
                <w:sz w:val="24"/>
                <w:szCs w:val="24"/>
              </w:rPr>
              <w:t>-2.48</w:t>
            </w:r>
          </w:p>
        </w:tc>
        <w:tc>
          <w:tcPr>
            <w:tcW w:w="390" w:type="pct"/>
            <w:shd w:val="clear" w:color="auto" w:fill="auto"/>
            <w:vAlign w:val="center"/>
            <w:hideMark/>
          </w:tcPr>
          <w:p w:rsidR="007C1C85" w:rsidRPr="00D03E9B" w:rsidRDefault="007C1C85" w:rsidP="00382BB9">
            <w:pPr>
              <w:bidi w:val="0"/>
              <w:spacing w:beforeLines="40" w:before="96" w:afterLines="40" w:after="96" w:line="240" w:lineRule="auto"/>
              <w:jc w:val="center"/>
              <w:rPr>
                <w:rFonts w:asciiTheme="majorBidi" w:hAnsiTheme="majorBidi" w:cstheme="majorBidi"/>
                <w:color w:val="000000"/>
                <w:sz w:val="24"/>
                <w:szCs w:val="24"/>
                <w:rtl/>
                <w:lang w:bidi="ar-EG"/>
              </w:rPr>
            </w:pPr>
            <w:r w:rsidRPr="00D03E9B">
              <w:rPr>
                <w:rFonts w:asciiTheme="majorBidi" w:hAnsiTheme="majorBidi" w:cstheme="majorBidi"/>
                <w:color w:val="000000"/>
                <w:sz w:val="24"/>
                <w:szCs w:val="24"/>
              </w:rPr>
              <w:t>0.013</w:t>
            </w:r>
          </w:p>
        </w:tc>
        <w:tc>
          <w:tcPr>
            <w:tcW w:w="276" w:type="pct"/>
            <w:shd w:val="clear" w:color="auto" w:fill="auto"/>
            <w:vAlign w:val="center"/>
            <w:hideMark/>
          </w:tcPr>
          <w:p w:rsidR="007C1C85" w:rsidRPr="00D03E9B" w:rsidRDefault="007C1C85" w:rsidP="00382BB9">
            <w:pPr>
              <w:bidi w:val="0"/>
              <w:spacing w:beforeLines="40" w:before="96" w:afterLines="40" w:after="96" w:line="240" w:lineRule="auto"/>
              <w:jc w:val="center"/>
              <w:rPr>
                <w:rFonts w:asciiTheme="majorBidi" w:hAnsiTheme="majorBidi" w:cstheme="majorBidi"/>
                <w:b/>
                <w:bCs/>
                <w:sz w:val="24"/>
                <w:szCs w:val="24"/>
              </w:rPr>
            </w:pPr>
            <w:r w:rsidRPr="00D03E9B">
              <w:rPr>
                <w:rFonts w:asciiTheme="majorBidi" w:hAnsiTheme="majorBidi" w:cstheme="majorBidi"/>
                <w:b/>
                <w:bCs/>
                <w:sz w:val="24"/>
                <w:szCs w:val="24"/>
              </w:rPr>
              <w:t>S</w:t>
            </w:r>
          </w:p>
        </w:tc>
      </w:tr>
    </w:tbl>
    <w:p w:rsidR="007C1C85" w:rsidRPr="003226C1" w:rsidRDefault="007C1C85" w:rsidP="003226C1">
      <w:pPr>
        <w:bidi w:val="0"/>
        <w:spacing w:after="0" w:line="420" w:lineRule="atLeast"/>
        <w:jc w:val="lowKashida"/>
        <w:rPr>
          <w:rFonts w:asciiTheme="majorBidi" w:hAnsiTheme="majorBidi" w:cstheme="majorBidi"/>
          <w:sz w:val="20"/>
          <w:szCs w:val="20"/>
          <w:lang w:bidi="ar-EG"/>
        </w:rPr>
      </w:pPr>
      <w:r w:rsidRPr="003226C1">
        <w:rPr>
          <w:rFonts w:asciiTheme="majorBidi" w:hAnsiTheme="majorBidi" w:cstheme="majorBidi"/>
          <w:sz w:val="20"/>
          <w:szCs w:val="20"/>
          <w:lang w:bidi="ar-EG"/>
        </w:rPr>
        <w:t>*Wilcoxon signed rank test for comparison of two groups for non- parametric data.</w:t>
      </w:r>
    </w:p>
    <w:p w:rsidR="007C1C85" w:rsidRPr="00D03E9B" w:rsidRDefault="00555AC2" w:rsidP="00C83401">
      <w:pPr>
        <w:bidi w:val="0"/>
        <w:spacing w:before="240" w:after="0" w:line="420" w:lineRule="atLeast"/>
        <w:jc w:val="right"/>
        <w:rPr>
          <w:rFonts w:asciiTheme="majorBidi" w:hAnsiTheme="majorBidi" w:cstheme="majorBidi"/>
          <w:sz w:val="24"/>
          <w:szCs w:val="24"/>
          <w:rtl/>
          <w:lang w:bidi="ar-EG"/>
        </w:rPr>
      </w:pPr>
      <w:r>
        <w:rPr>
          <w:rFonts w:asciiTheme="majorBidi" w:hAnsiTheme="majorBidi" w:cstheme="majorBidi"/>
          <w:lang w:bidi="ar-EG"/>
        </w:rPr>
        <w:pict>
          <v:shape id="_x0000_i1026" type="#_x0000_t75" style="width:356.25pt;height:207.75pt" o:bordertopcolor="this" o:borderleftcolor="this" o:borderbottomcolor="this" o:borderrightcolor="this">
            <v:imagedata r:id="rId103" o:title="NG2D" croptop="1748f" cropbottom="1748f" cropleft="3416f" cropright="3963f"/>
            <w10:bordertop type="single" width="4"/>
            <w10:borderleft type="single" width="4"/>
            <w10:borderbottom type="single" width="4"/>
            <w10:borderright type="single" width="4"/>
          </v:shape>
        </w:pict>
      </w:r>
    </w:p>
    <w:p w:rsidR="007C1C85" w:rsidRPr="003226C1" w:rsidRDefault="003226C1" w:rsidP="003226C1">
      <w:pPr>
        <w:bidi w:val="0"/>
        <w:spacing w:before="240" w:after="0" w:line="240" w:lineRule="auto"/>
        <w:ind w:left="1414" w:hanging="1414"/>
        <w:jc w:val="both"/>
        <w:rPr>
          <w:rFonts w:asciiTheme="majorBidi" w:hAnsiTheme="majorBidi" w:cstheme="majorBidi"/>
          <w:rtl/>
          <w:lang w:bidi="ar-EG"/>
        </w:rPr>
      </w:pPr>
      <w:bookmarkStart w:id="35" w:name="_Toc371492800"/>
      <w:r>
        <w:rPr>
          <w:rFonts w:asciiTheme="majorBidi" w:hAnsiTheme="majorBidi" w:cstheme="majorBidi"/>
          <w:b/>
          <w:bCs/>
        </w:rPr>
        <w:t>Figure (</w:t>
      </w:r>
      <w:r>
        <w:rPr>
          <w:rFonts w:asciiTheme="majorBidi" w:hAnsiTheme="majorBidi" w:cstheme="majorBidi"/>
          <w:b/>
          <w:bCs/>
        </w:rPr>
        <w:fldChar w:fldCharType="begin"/>
      </w:r>
      <w:r>
        <w:rPr>
          <w:rFonts w:asciiTheme="majorBidi" w:hAnsiTheme="majorBidi" w:cstheme="majorBidi"/>
          <w:b/>
          <w:bCs/>
        </w:rPr>
        <w:instrText xml:space="preserve"> SEQ Figure \* ARABIC </w:instrText>
      </w:r>
      <w:r>
        <w:rPr>
          <w:rFonts w:asciiTheme="majorBidi" w:hAnsiTheme="majorBidi" w:cstheme="majorBidi"/>
          <w:b/>
          <w:bCs/>
        </w:rPr>
        <w:fldChar w:fldCharType="separate"/>
      </w:r>
      <w:r w:rsidR="00682BD3">
        <w:rPr>
          <w:rFonts w:asciiTheme="majorBidi" w:hAnsiTheme="majorBidi" w:cstheme="majorBidi"/>
          <w:b/>
          <w:bCs/>
          <w:noProof/>
        </w:rPr>
        <w:t>19</w:t>
      </w:r>
      <w:r>
        <w:rPr>
          <w:rFonts w:asciiTheme="majorBidi" w:hAnsiTheme="majorBidi" w:cstheme="majorBidi"/>
          <w:b/>
          <w:bCs/>
        </w:rPr>
        <w:fldChar w:fldCharType="end"/>
      </w:r>
      <w:r>
        <w:rPr>
          <w:rFonts w:asciiTheme="majorBidi" w:hAnsiTheme="majorBidi" w:cstheme="majorBidi"/>
          <w:b/>
          <w:bCs/>
        </w:rPr>
        <w:t>):</w:t>
      </w:r>
      <w:r>
        <w:rPr>
          <w:rFonts w:asciiTheme="majorBidi" w:hAnsiTheme="majorBidi" w:cstheme="majorBidi"/>
          <w:lang w:bidi="ar-EG"/>
        </w:rPr>
        <w:tab/>
      </w:r>
      <w:r w:rsidR="007C1C85" w:rsidRPr="003226C1">
        <w:rPr>
          <w:rFonts w:asciiTheme="majorBidi" w:hAnsiTheme="majorBidi" w:cstheme="majorBidi"/>
          <w:lang w:bidi="ar-EG"/>
        </w:rPr>
        <w:t>Comparison between Patients and controls as regards % of NKG2D</w:t>
      </w:r>
      <w:r w:rsidR="007C1C85" w:rsidRPr="003226C1">
        <w:rPr>
          <w:rFonts w:asciiTheme="majorBidi" w:hAnsiTheme="majorBidi" w:cstheme="majorBidi"/>
          <w:vertAlign w:val="superscript"/>
          <w:lang w:bidi="ar-EG"/>
        </w:rPr>
        <w:t>+</w:t>
      </w:r>
      <w:r w:rsidR="007C1C85" w:rsidRPr="003226C1">
        <w:rPr>
          <w:rFonts w:asciiTheme="majorBidi" w:hAnsiTheme="majorBidi" w:cstheme="majorBidi"/>
          <w:lang w:bidi="ar-EG"/>
        </w:rPr>
        <w:t xml:space="preserve"> NK cells and % of NKG2D</w:t>
      </w:r>
      <w:r w:rsidR="007C1C85" w:rsidRPr="003226C1">
        <w:rPr>
          <w:rFonts w:asciiTheme="majorBidi" w:hAnsiTheme="majorBidi" w:cstheme="majorBidi"/>
          <w:vertAlign w:val="superscript"/>
          <w:lang w:bidi="ar-EG"/>
        </w:rPr>
        <w:t>+</w:t>
      </w:r>
      <w:r w:rsidR="007C1C85" w:rsidRPr="003226C1">
        <w:rPr>
          <w:rFonts w:asciiTheme="majorBidi" w:hAnsiTheme="majorBidi" w:cstheme="majorBidi"/>
          <w:lang w:bidi="ar-EG"/>
        </w:rPr>
        <w:t xml:space="preserve"> T lymphocytes.</w:t>
      </w:r>
      <w:bookmarkEnd w:id="35"/>
    </w:p>
    <w:p w:rsidR="007C1C85" w:rsidRPr="00D03E9B" w:rsidRDefault="007C1C85" w:rsidP="00C83401">
      <w:pPr>
        <w:bidi w:val="0"/>
        <w:spacing w:before="240" w:after="0" w:line="420" w:lineRule="atLeast"/>
        <w:ind w:firstLine="720"/>
        <w:jc w:val="lowKashida"/>
        <w:rPr>
          <w:rFonts w:asciiTheme="majorBidi" w:hAnsiTheme="majorBidi" w:cstheme="majorBidi"/>
          <w:sz w:val="28"/>
          <w:szCs w:val="28"/>
          <w:lang w:bidi="ar-EG"/>
        </w:rPr>
      </w:pPr>
    </w:p>
    <w:p w:rsidR="007C1C85" w:rsidRPr="00D03E9B" w:rsidRDefault="007C1C85" w:rsidP="00C83401">
      <w:pPr>
        <w:bidi w:val="0"/>
        <w:spacing w:before="240" w:after="0" w:line="420" w:lineRule="atLeast"/>
        <w:ind w:firstLine="720"/>
        <w:jc w:val="lowKashida"/>
        <w:rPr>
          <w:rFonts w:asciiTheme="majorBidi" w:hAnsiTheme="majorBidi" w:cstheme="majorBidi"/>
          <w:lang w:bidi="ar-EG"/>
        </w:rPr>
      </w:pPr>
      <w:r w:rsidRPr="00D03E9B">
        <w:rPr>
          <w:rFonts w:asciiTheme="majorBidi" w:hAnsiTheme="majorBidi" w:cstheme="majorBidi"/>
          <w:sz w:val="28"/>
          <w:szCs w:val="28"/>
          <w:lang w:bidi="ar-EG"/>
        </w:rPr>
        <w:lastRenderedPageBreak/>
        <w:t>Statistical comparison</w:t>
      </w:r>
      <w:r w:rsidR="00D03E9B" w:rsidRPr="00D03E9B">
        <w:rPr>
          <w:rFonts w:asciiTheme="majorBidi" w:hAnsiTheme="majorBidi" w:cstheme="majorBidi"/>
          <w:sz w:val="28"/>
          <w:szCs w:val="28"/>
          <w:lang w:bidi="ar-EG"/>
        </w:rPr>
        <w:t xml:space="preserve"> </w:t>
      </w:r>
      <w:r w:rsidRPr="00D03E9B">
        <w:rPr>
          <w:rFonts w:asciiTheme="majorBidi" w:hAnsiTheme="majorBidi" w:cstheme="majorBidi"/>
          <w:sz w:val="28"/>
          <w:szCs w:val="28"/>
          <w:lang w:bidi="ar-EG"/>
        </w:rPr>
        <w:t>carried out between viremia subgroups; as regards the laboratory parameters;</w:t>
      </w:r>
      <w:r w:rsidR="00D03E9B" w:rsidRPr="00D03E9B">
        <w:rPr>
          <w:rFonts w:asciiTheme="majorBidi" w:hAnsiTheme="majorBidi" w:cstheme="majorBidi"/>
          <w:sz w:val="28"/>
          <w:szCs w:val="28"/>
          <w:lang w:bidi="ar-EG"/>
        </w:rPr>
        <w:t xml:space="preserve"> </w:t>
      </w:r>
      <w:r w:rsidRPr="00D03E9B">
        <w:rPr>
          <w:rFonts w:asciiTheme="majorBidi" w:hAnsiTheme="majorBidi" w:cstheme="majorBidi"/>
          <w:sz w:val="28"/>
          <w:szCs w:val="28"/>
          <w:lang w:bidi="ar-EG"/>
        </w:rPr>
        <w:t>has revealed no significant difference (P&gt; 0.05) apart from</w:t>
      </w:r>
      <w:r w:rsidR="00D03E9B" w:rsidRPr="00D03E9B">
        <w:rPr>
          <w:rFonts w:asciiTheme="majorBidi" w:hAnsiTheme="majorBidi" w:cstheme="majorBidi"/>
          <w:sz w:val="28"/>
          <w:szCs w:val="28"/>
          <w:lang w:bidi="ar-EG"/>
        </w:rPr>
        <w:t xml:space="preserve"> </w:t>
      </w:r>
      <w:r w:rsidRPr="00D03E9B">
        <w:rPr>
          <w:rFonts w:asciiTheme="majorBidi" w:hAnsiTheme="majorBidi" w:cstheme="majorBidi"/>
          <w:sz w:val="28"/>
          <w:szCs w:val="28"/>
          <w:lang w:bidi="ar-EG"/>
        </w:rPr>
        <w:t>direct bilirubin between the three subgroups (P&lt;0.05) (Table 5).</w:t>
      </w:r>
    </w:p>
    <w:p w:rsidR="007C1C85" w:rsidRPr="00D03E9B" w:rsidRDefault="003226C1" w:rsidP="00F04DFB">
      <w:pPr>
        <w:bidi w:val="0"/>
        <w:spacing w:before="240" w:after="120" w:line="420" w:lineRule="atLeast"/>
        <w:ind w:left="1304" w:hanging="1304"/>
        <w:jc w:val="lowKashida"/>
        <w:rPr>
          <w:rFonts w:asciiTheme="majorBidi" w:hAnsiTheme="majorBidi" w:cstheme="majorBidi"/>
          <w:lang w:bidi="ar-EG"/>
        </w:rPr>
      </w:pPr>
      <w:bookmarkStart w:id="36" w:name="_Toc371492668"/>
      <w:proofErr w:type="gramStart"/>
      <w:r>
        <w:rPr>
          <w:rFonts w:asciiTheme="majorBidi" w:hAnsiTheme="majorBidi" w:cstheme="majorBidi"/>
          <w:b/>
          <w:bCs/>
          <w:sz w:val="28"/>
          <w:szCs w:val="28"/>
        </w:rPr>
        <w:t>Table (</w:t>
      </w:r>
      <w:r>
        <w:rPr>
          <w:rFonts w:asciiTheme="majorBidi" w:hAnsiTheme="majorBidi" w:cstheme="majorBidi"/>
          <w:b/>
          <w:bCs/>
          <w:sz w:val="28"/>
          <w:szCs w:val="28"/>
        </w:rPr>
        <w:fldChar w:fldCharType="begin"/>
      </w:r>
      <w:r>
        <w:rPr>
          <w:rFonts w:asciiTheme="majorBidi" w:hAnsiTheme="majorBidi" w:cstheme="majorBidi"/>
          <w:b/>
          <w:bCs/>
          <w:sz w:val="28"/>
          <w:szCs w:val="28"/>
        </w:rPr>
        <w:instrText xml:space="preserve"> SEQ Table \* ARABIC </w:instrText>
      </w:r>
      <w:r>
        <w:rPr>
          <w:rFonts w:asciiTheme="majorBidi" w:hAnsiTheme="majorBidi" w:cstheme="majorBidi"/>
          <w:b/>
          <w:bCs/>
          <w:sz w:val="28"/>
          <w:szCs w:val="28"/>
        </w:rPr>
        <w:fldChar w:fldCharType="separate"/>
      </w:r>
      <w:r w:rsidR="00682BD3">
        <w:rPr>
          <w:rFonts w:asciiTheme="majorBidi" w:hAnsiTheme="majorBidi" w:cstheme="majorBidi"/>
          <w:b/>
          <w:bCs/>
          <w:noProof/>
          <w:sz w:val="28"/>
          <w:szCs w:val="28"/>
        </w:rPr>
        <w:t>5</w:t>
      </w:r>
      <w:r>
        <w:rPr>
          <w:rFonts w:asciiTheme="majorBidi" w:hAnsiTheme="majorBidi" w:cstheme="majorBidi"/>
          <w:b/>
          <w:bCs/>
          <w:sz w:val="28"/>
          <w:szCs w:val="28"/>
        </w:rPr>
        <w:fldChar w:fldCharType="end"/>
      </w:r>
      <w:r>
        <w:rPr>
          <w:rFonts w:asciiTheme="majorBidi" w:hAnsiTheme="majorBidi" w:cstheme="majorBidi"/>
          <w:b/>
          <w:bCs/>
          <w:sz w:val="28"/>
          <w:szCs w:val="28"/>
        </w:rPr>
        <w:t>):</w:t>
      </w:r>
      <w:r w:rsidR="00F04DFB">
        <w:rPr>
          <w:rFonts w:asciiTheme="majorBidi" w:hAnsiTheme="majorBidi" w:cstheme="majorBidi"/>
          <w:sz w:val="28"/>
          <w:szCs w:val="28"/>
          <w:lang w:bidi="ar-EG"/>
        </w:rPr>
        <w:tab/>
      </w:r>
      <w:r w:rsidR="007C1C85" w:rsidRPr="00D03E9B">
        <w:rPr>
          <w:rFonts w:asciiTheme="majorBidi" w:hAnsiTheme="majorBidi" w:cstheme="majorBidi"/>
          <w:sz w:val="28"/>
          <w:szCs w:val="28"/>
          <w:lang w:bidi="ar-EG"/>
        </w:rPr>
        <w:t>Comparison between the three viremia subgroups as regards lab parameters.</w:t>
      </w:r>
      <w:bookmarkEnd w:id="36"/>
      <w:proofErr w:type="gramEnd"/>
    </w:p>
    <w:tbl>
      <w:tblPr>
        <w:tblW w:w="5653"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779"/>
        <w:gridCol w:w="803"/>
        <w:gridCol w:w="503"/>
        <w:gridCol w:w="591"/>
        <w:gridCol w:w="804"/>
        <w:gridCol w:w="498"/>
        <w:gridCol w:w="597"/>
        <w:gridCol w:w="804"/>
        <w:gridCol w:w="587"/>
        <w:gridCol w:w="692"/>
        <w:gridCol w:w="587"/>
        <w:gridCol w:w="482"/>
        <w:gridCol w:w="542"/>
      </w:tblGrid>
      <w:tr w:rsidR="007C1C85" w:rsidRPr="00F04DFB" w:rsidTr="00F04DFB">
        <w:trPr>
          <w:trHeight w:val="547"/>
          <w:jc w:val="center"/>
        </w:trPr>
        <w:tc>
          <w:tcPr>
            <w:tcW w:w="471" w:type="pct"/>
            <w:vMerge w:val="restar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rPr>
                <w:rFonts w:asciiTheme="majorBidi" w:hAnsiTheme="majorBidi" w:cstheme="majorBidi"/>
                <w:b/>
                <w:bCs/>
                <w:color w:val="000000"/>
                <w:sz w:val="21"/>
                <w:szCs w:val="21"/>
                <w:lang w:bidi="ar-EG"/>
              </w:rPr>
            </w:pPr>
          </w:p>
        </w:tc>
        <w:tc>
          <w:tcPr>
            <w:tcW w:w="1147" w:type="pct"/>
            <w:gridSpan w:val="3"/>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b/>
                <w:bCs/>
                <w:color w:val="000000"/>
                <w:sz w:val="21"/>
                <w:szCs w:val="21"/>
                <w:lang w:bidi="ar-EG"/>
              </w:rPr>
            </w:pPr>
            <w:r w:rsidRPr="00F04DFB">
              <w:rPr>
                <w:rFonts w:asciiTheme="majorBidi" w:hAnsiTheme="majorBidi" w:cstheme="majorBidi"/>
                <w:b/>
                <w:bCs/>
                <w:color w:val="000000"/>
                <w:sz w:val="21"/>
                <w:szCs w:val="21"/>
              </w:rPr>
              <w:t>Low viremia</w:t>
            </w:r>
            <w:r w:rsidRPr="00F04DFB">
              <w:rPr>
                <w:rFonts w:asciiTheme="majorBidi" w:hAnsiTheme="majorBidi" w:cstheme="majorBidi"/>
                <w:b/>
                <w:bCs/>
                <w:color w:val="000000"/>
                <w:sz w:val="21"/>
                <w:szCs w:val="21"/>
                <w:lang w:bidi="ar-EG"/>
              </w:rPr>
              <w:t xml:space="preserve"> (N=19)</w:t>
            </w:r>
          </w:p>
        </w:tc>
        <w:tc>
          <w:tcPr>
            <w:tcW w:w="1148" w:type="pct"/>
            <w:gridSpan w:val="3"/>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b/>
                <w:bCs/>
                <w:color w:val="000000"/>
                <w:sz w:val="21"/>
                <w:szCs w:val="21"/>
                <w:rtl/>
                <w:lang w:bidi="ar-EG"/>
              </w:rPr>
            </w:pPr>
            <w:r w:rsidRPr="00F04DFB">
              <w:rPr>
                <w:rFonts w:asciiTheme="majorBidi" w:hAnsiTheme="majorBidi" w:cstheme="majorBidi"/>
                <w:b/>
                <w:bCs/>
                <w:color w:val="000000"/>
                <w:sz w:val="21"/>
                <w:szCs w:val="21"/>
              </w:rPr>
              <w:t xml:space="preserve"> Moderate</w:t>
            </w:r>
            <w:r w:rsidR="00D03E9B" w:rsidRPr="00F04DFB">
              <w:rPr>
                <w:rFonts w:asciiTheme="majorBidi" w:hAnsiTheme="majorBidi" w:cstheme="majorBidi"/>
                <w:b/>
                <w:bCs/>
                <w:color w:val="000000"/>
                <w:sz w:val="21"/>
                <w:szCs w:val="21"/>
              </w:rPr>
              <w:t xml:space="preserve"> </w:t>
            </w:r>
            <w:r w:rsidRPr="00F04DFB">
              <w:rPr>
                <w:rFonts w:asciiTheme="majorBidi" w:hAnsiTheme="majorBidi" w:cstheme="majorBidi"/>
                <w:b/>
                <w:bCs/>
                <w:color w:val="000000"/>
                <w:sz w:val="21"/>
                <w:szCs w:val="21"/>
              </w:rPr>
              <w:t>viremia</w:t>
            </w:r>
            <w:r w:rsidR="00D03E9B" w:rsidRPr="00F04DFB">
              <w:rPr>
                <w:rFonts w:asciiTheme="majorBidi" w:hAnsiTheme="majorBidi" w:cstheme="majorBidi"/>
                <w:b/>
                <w:bCs/>
                <w:color w:val="000000"/>
                <w:sz w:val="21"/>
                <w:szCs w:val="21"/>
              </w:rPr>
              <w:t xml:space="preserve"> </w:t>
            </w:r>
            <w:r w:rsidRPr="00F04DFB">
              <w:rPr>
                <w:rFonts w:asciiTheme="majorBidi" w:hAnsiTheme="majorBidi" w:cstheme="majorBidi"/>
                <w:b/>
                <w:bCs/>
                <w:color w:val="000000"/>
                <w:sz w:val="21"/>
                <w:szCs w:val="21"/>
              </w:rPr>
              <w:t>(N=7)</w:t>
            </w:r>
          </w:p>
        </w:tc>
        <w:tc>
          <w:tcPr>
            <w:tcW w:w="1259" w:type="pct"/>
            <w:gridSpan w:val="3"/>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b/>
                <w:bCs/>
                <w:color w:val="000000"/>
                <w:sz w:val="21"/>
                <w:szCs w:val="21"/>
                <w:lang w:bidi="ar-EG"/>
              </w:rPr>
            </w:pPr>
            <w:r w:rsidRPr="00F04DFB">
              <w:rPr>
                <w:rFonts w:asciiTheme="majorBidi" w:hAnsiTheme="majorBidi" w:cstheme="majorBidi"/>
                <w:b/>
                <w:bCs/>
                <w:color w:val="000000"/>
                <w:sz w:val="21"/>
                <w:szCs w:val="21"/>
              </w:rPr>
              <w:t>Marked</w:t>
            </w:r>
            <w:r w:rsidR="00D03E9B" w:rsidRPr="00F04DFB">
              <w:rPr>
                <w:rFonts w:asciiTheme="majorBidi" w:hAnsiTheme="majorBidi" w:cstheme="majorBidi"/>
                <w:b/>
                <w:bCs/>
                <w:color w:val="000000"/>
                <w:sz w:val="21"/>
                <w:szCs w:val="21"/>
                <w:lang w:bidi="ar-EG"/>
              </w:rPr>
              <w:t xml:space="preserve"> </w:t>
            </w:r>
            <w:r w:rsidRPr="00F04DFB">
              <w:rPr>
                <w:rFonts w:asciiTheme="majorBidi" w:hAnsiTheme="majorBidi" w:cstheme="majorBidi"/>
                <w:b/>
                <w:bCs/>
                <w:color w:val="000000"/>
                <w:sz w:val="21"/>
                <w:szCs w:val="21"/>
              </w:rPr>
              <w:t>viremia</w:t>
            </w:r>
            <w:r w:rsidR="00D03E9B" w:rsidRPr="00F04DFB">
              <w:rPr>
                <w:rFonts w:asciiTheme="majorBidi" w:hAnsiTheme="majorBidi" w:cstheme="majorBidi"/>
                <w:b/>
                <w:bCs/>
                <w:color w:val="000000"/>
                <w:sz w:val="21"/>
                <w:szCs w:val="21"/>
                <w:lang w:bidi="ar-EG"/>
              </w:rPr>
              <w:t xml:space="preserve"> </w:t>
            </w:r>
            <w:r w:rsidRPr="00F04DFB">
              <w:rPr>
                <w:rFonts w:asciiTheme="majorBidi" w:hAnsiTheme="majorBidi" w:cstheme="majorBidi"/>
                <w:b/>
                <w:bCs/>
                <w:color w:val="000000"/>
                <w:sz w:val="21"/>
                <w:szCs w:val="21"/>
                <w:lang w:bidi="ar-EG"/>
              </w:rPr>
              <w:t>(N=14)</w:t>
            </w:r>
          </w:p>
        </w:tc>
        <w:tc>
          <w:tcPr>
            <w:tcW w:w="975" w:type="pct"/>
            <w:gridSpan w:val="3"/>
            <w:tcMar>
              <w:left w:w="57" w:type="dxa"/>
              <w:right w:w="57" w:type="dxa"/>
            </w:tcMar>
          </w:tcPr>
          <w:p w:rsidR="007C1C85" w:rsidRPr="00F04DFB" w:rsidRDefault="007C1C85" w:rsidP="00F04DFB">
            <w:pPr>
              <w:bidi w:val="0"/>
              <w:spacing w:beforeLines="60" w:before="144" w:afterLines="60" w:after="144" w:line="240" w:lineRule="auto"/>
              <w:jc w:val="center"/>
              <w:rPr>
                <w:rFonts w:asciiTheme="majorBidi" w:hAnsiTheme="majorBidi" w:cstheme="majorBidi"/>
                <w:b/>
                <w:bCs/>
                <w:color w:val="000000"/>
                <w:sz w:val="21"/>
                <w:szCs w:val="21"/>
                <w:lang w:bidi="ar-EG"/>
              </w:rPr>
            </w:pPr>
          </w:p>
        </w:tc>
      </w:tr>
      <w:tr w:rsidR="00F04DFB" w:rsidRPr="00F04DFB" w:rsidTr="00F04DFB">
        <w:trPr>
          <w:trHeight w:val="547"/>
          <w:jc w:val="center"/>
        </w:trPr>
        <w:tc>
          <w:tcPr>
            <w:tcW w:w="471" w:type="pct"/>
            <w:vMerge/>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rPr>
                <w:rFonts w:asciiTheme="majorBidi" w:hAnsiTheme="majorBidi" w:cstheme="majorBidi"/>
                <w:b/>
                <w:bCs/>
                <w:color w:val="000000"/>
                <w:sz w:val="21"/>
                <w:szCs w:val="21"/>
              </w:rPr>
            </w:pPr>
          </w:p>
        </w:tc>
        <w:tc>
          <w:tcPr>
            <w:tcW w:w="486"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b/>
                <w:bCs/>
                <w:color w:val="000000"/>
                <w:sz w:val="21"/>
                <w:szCs w:val="21"/>
              </w:rPr>
            </w:pPr>
            <w:r w:rsidRPr="00F04DFB">
              <w:rPr>
                <w:rFonts w:asciiTheme="majorBidi" w:hAnsiTheme="majorBidi" w:cstheme="majorBidi"/>
                <w:b/>
                <w:bCs/>
                <w:color w:val="000000"/>
                <w:sz w:val="21"/>
                <w:szCs w:val="21"/>
              </w:rPr>
              <w:t>Median</w:t>
            </w:r>
          </w:p>
        </w:tc>
        <w:tc>
          <w:tcPr>
            <w:tcW w:w="662" w:type="pct"/>
            <w:gridSpan w:val="2"/>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b/>
                <w:bCs/>
                <w:color w:val="000000"/>
                <w:sz w:val="21"/>
                <w:szCs w:val="21"/>
                <w:rtl/>
                <w:lang w:bidi="ar-EG"/>
              </w:rPr>
            </w:pPr>
            <w:r w:rsidRPr="00F04DFB">
              <w:rPr>
                <w:rFonts w:asciiTheme="majorBidi" w:hAnsiTheme="majorBidi" w:cstheme="majorBidi"/>
                <w:b/>
                <w:bCs/>
                <w:color w:val="000000"/>
                <w:sz w:val="21"/>
                <w:szCs w:val="21"/>
              </w:rPr>
              <w:t>Percentiles</w:t>
            </w:r>
          </w:p>
        </w:tc>
        <w:tc>
          <w:tcPr>
            <w:tcW w:w="486"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b/>
                <w:bCs/>
                <w:color w:val="000000"/>
                <w:sz w:val="21"/>
                <w:szCs w:val="21"/>
              </w:rPr>
            </w:pPr>
            <w:r w:rsidRPr="00F04DFB">
              <w:rPr>
                <w:rFonts w:asciiTheme="majorBidi" w:hAnsiTheme="majorBidi" w:cstheme="majorBidi"/>
                <w:b/>
                <w:bCs/>
                <w:color w:val="000000"/>
                <w:sz w:val="21"/>
                <w:szCs w:val="21"/>
              </w:rPr>
              <w:t>Median</w:t>
            </w:r>
          </w:p>
        </w:tc>
        <w:tc>
          <w:tcPr>
            <w:tcW w:w="662" w:type="pct"/>
            <w:gridSpan w:val="2"/>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b/>
                <w:bCs/>
                <w:color w:val="000000"/>
                <w:sz w:val="21"/>
                <w:szCs w:val="21"/>
              </w:rPr>
            </w:pPr>
            <w:r w:rsidRPr="00F04DFB">
              <w:rPr>
                <w:rFonts w:asciiTheme="majorBidi" w:hAnsiTheme="majorBidi" w:cstheme="majorBidi"/>
                <w:b/>
                <w:bCs/>
                <w:color w:val="000000"/>
                <w:sz w:val="21"/>
                <w:szCs w:val="21"/>
              </w:rPr>
              <w:t>Percentiles</w:t>
            </w:r>
          </w:p>
        </w:tc>
        <w:tc>
          <w:tcPr>
            <w:tcW w:w="486"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b/>
                <w:bCs/>
                <w:color w:val="000000"/>
                <w:sz w:val="21"/>
                <w:szCs w:val="21"/>
              </w:rPr>
            </w:pPr>
            <w:r w:rsidRPr="00F04DFB">
              <w:rPr>
                <w:rFonts w:asciiTheme="majorBidi" w:hAnsiTheme="majorBidi" w:cstheme="majorBidi"/>
                <w:b/>
                <w:bCs/>
                <w:color w:val="000000"/>
                <w:sz w:val="21"/>
                <w:szCs w:val="21"/>
              </w:rPr>
              <w:t>Median</w:t>
            </w:r>
          </w:p>
        </w:tc>
        <w:tc>
          <w:tcPr>
            <w:tcW w:w="773" w:type="pct"/>
            <w:gridSpan w:val="2"/>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b/>
                <w:bCs/>
                <w:color w:val="000000"/>
                <w:sz w:val="21"/>
                <w:szCs w:val="21"/>
                <w:rtl/>
                <w:lang w:bidi="ar-EG"/>
              </w:rPr>
            </w:pPr>
            <w:r w:rsidRPr="00F04DFB">
              <w:rPr>
                <w:rFonts w:asciiTheme="majorBidi" w:hAnsiTheme="majorBidi" w:cstheme="majorBidi"/>
                <w:b/>
                <w:bCs/>
                <w:color w:val="000000"/>
                <w:sz w:val="21"/>
                <w:szCs w:val="21"/>
              </w:rPr>
              <w:t>Percentiles</w:t>
            </w:r>
          </w:p>
        </w:tc>
        <w:tc>
          <w:tcPr>
            <w:tcW w:w="355" w:type="pct"/>
            <w:tcMar>
              <w:left w:w="57" w:type="dxa"/>
              <w:right w:w="57" w:type="dxa"/>
            </w:tcMar>
          </w:tcPr>
          <w:p w:rsidR="007C1C85" w:rsidRPr="00F04DFB" w:rsidRDefault="007C1C85" w:rsidP="00F04DFB">
            <w:pPr>
              <w:bidi w:val="0"/>
              <w:spacing w:beforeLines="60" w:before="144" w:afterLines="60" w:after="144" w:line="240" w:lineRule="auto"/>
              <w:jc w:val="center"/>
              <w:rPr>
                <w:rFonts w:asciiTheme="majorBidi" w:hAnsiTheme="majorBidi" w:cstheme="majorBidi"/>
                <w:b/>
                <w:bCs/>
                <w:color w:val="000000"/>
                <w:sz w:val="21"/>
                <w:szCs w:val="21"/>
                <w:vertAlign w:val="superscript"/>
                <w:rtl/>
                <w:lang w:bidi="ar-EG"/>
              </w:rPr>
            </w:pPr>
            <w:r w:rsidRPr="00F04DFB">
              <w:rPr>
                <w:rFonts w:asciiTheme="majorBidi" w:hAnsiTheme="majorBidi" w:cstheme="majorBidi"/>
                <w:b/>
                <w:bCs/>
                <w:color w:val="000000"/>
                <w:sz w:val="21"/>
                <w:szCs w:val="21"/>
              </w:rPr>
              <w:t>H</w:t>
            </w:r>
            <w:r w:rsidRPr="00F04DFB">
              <w:rPr>
                <w:rFonts w:asciiTheme="majorBidi" w:hAnsiTheme="majorBidi" w:cstheme="majorBidi"/>
                <w:b/>
                <w:bCs/>
                <w:color w:val="000000"/>
                <w:sz w:val="21"/>
                <w:szCs w:val="21"/>
                <w:vertAlign w:val="superscript"/>
              </w:rPr>
              <w:t>*</w:t>
            </w:r>
          </w:p>
        </w:tc>
        <w:tc>
          <w:tcPr>
            <w:tcW w:w="291" w:type="pct"/>
            <w:shd w:val="clear" w:color="auto" w:fill="auto"/>
            <w:tcMar>
              <w:left w:w="57" w:type="dxa"/>
              <w:right w:w="57" w:type="dxa"/>
            </w:tcMar>
          </w:tcPr>
          <w:p w:rsidR="007C1C85" w:rsidRPr="00F04DFB" w:rsidRDefault="007C1C85" w:rsidP="00F04DFB">
            <w:pPr>
              <w:bidi w:val="0"/>
              <w:spacing w:beforeLines="60" w:before="144" w:afterLines="60" w:after="144" w:line="240" w:lineRule="auto"/>
              <w:jc w:val="center"/>
              <w:rPr>
                <w:rFonts w:asciiTheme="majorBidi" w:hAnsiTheme="majorBidi" w:cstheme="majorBidi"/>
                <w:b/>
                <w:bCs/>
                <w:color w:val="000000"/>
                <w:sz w:val="21"/>
                <w:szCs w:val="21"/>
              </w:rPr>
            </w:pPr>
            <w:r w:rsidRPr="00F04DFB">
              <w:rPr>
                <w:rFonts w:asciiTheme="majorBidi" w:hAnsiTheme="majorBidi" w:cstheme="majorBidi"/>
                <w:b/>
                <w:bCs/>
                <w:color w:val="000000"/>
                <w:sz w:val="21"/>
                <w:szCs w:val="21"/>
              </w:rPr>
              <w:t>P</w:t>
            </w:r>
          </w:p>
        </w:tc>
        <w:tc>
          <w:tcPr>
            <w:tcW w:w="329" w:type="pct"/>
            <w:shd w:val="clear" w:color="auto" w:fill="auto"/>
            <w:tcMar>
              <w:left w:w="57" w:type="dxa"/>
              <w:right w:w="57" w:type="dxa"/>
            </w:tcMar>
          </w:tcPr>
          <w:p w:rsidR="007C1C85" w:rsidRPr="00F04DFB" w:rsidRDefault="007C1C85" w:rsidP="00F04DFB">
            <w:pPr>
              <w:bidi w:val="0"/>
              <w:spacing w:beforeLines="60" w:before="144" w:afterLines="60" w:after="144" w:line="240" w:lineRule="auto"/>
              <w:jc w:val="center"/>
              <w:rPr>
                <w:rFonts w:asciiTheme="majorBidi" w:hAnsiTheme="majorBidi" w:cstheme="majorBidi"/>
                <w:b/>
                <w:bCs/>
                <w:color w:val="000000"/>
                <w:sz w:val="21"/>
                <w:szCs w:val="21"/>
                <w:rtl/>
                <w:lang w:bidi="ar-EG"/>
              </w:rPr>
            </w:pPr>
            <w:r w:rsidRPr="00F04DFB">
              <w:rPr>
                <w:rFonts w:asciiTheme="majorBidi" w:hAnsiTheme="majorBidi" w:cstheme="majorBidi"/>
                <w:b/>
                <w:bCs/>
                <w:color w:val="000000"/>
                <w:sz w:val="21"/>
                <w:szCs w:val="21"/>
                <w:lang w:bidi="ar-EG"/>
              </w:rPr>
              <w:t>Sig.</w:t>
            </w:r>
          </w:p>
        </w:tc>
      </w:tr>
      <w:tr w:rsidR="003226C1" w:rsidRPr="00F04DFB" w:rsidTr="00F04DFB">
        <w:trPr>
          <w:trHeight w:val="547"/>
          <w:jc w:val="center"/>
        </w:trPr>
        <w:tc>
          <w:tcPr>
            <w:tcW w:w="471" w:type="pct"/>
            <w:vMerge/>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rPr>
                <w:rFonts w:asciiTheme="majorBidi" w:hAnsiTheme="majorBidi" w:cstheme="majorBidi"/>
                <w:b/>
                <w:bCs/>
                <w:color w:val="000000"/>
                <w:sz w:val="21"/>
                <w:szCs w:val="21"/>
                <w:lang w:bidi="ar-EG"/>
              </w:rPr>
            </w:pPr>
          </w:p>
        </w:tc>
        <w:tc>
          <w:tcPr>
            <w:tcW w:w="486"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b/>
                <w:bCs/>
                <w:color w:val="000000"/>
                <w:sz w:val="21"/>
                <w:szCs w:val="21"/>
                <w:lang w:bidi="ar-EG"/>
              </w:rPr>
            </w:pPr>
          </w:p>
        </w:tc>
        <w:tc>
          <w:tcPr>
            <w:tcW w:w="304"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eastAsia="Times New Roman" w:hAnsiTheme="majorBidi" w:cstheme="majorBidi"/>
                <w:b/>
                <w:bCs/>
                <w:color w:val="000000"/>
                <w:sz w:val="21"/>
                <w:szCs w:val="21"/>
                <w:vertAlign w:val="superscript"/>
              </w:rPr>
            </w:pPr>
            <w:r w:rsidRPr="00F04DFB">
              <w:rPr>
                <w:rFonts w:asciiTheme="majorBidi" w:eastAsia="Times New Roman" w:hAnsiTheme="majorBidi" w:cstheme="majorBidi"/>
                <w:b/>
                <w:bCs/>
                <w:color w:val="000000"/>
                <w:sz w:val="21"/>
                <w:szCs w:val="21"/>
              </w:rPr>
              <w:t>25</w:t>
            </w:r>
            <w:r w:rsidRPr="00F04DFB">
              <w:rPr>
                <w:rFonts w:asciiTheme="majorBidi" w:eastAsia="Times New Roman" w:hAnsiTheme="majorBidi" w:cstheme="majorBidi"/>
                <w:b/>
                <w:bCs/>
                <w:color w:val="000000"/>
                <w:sz w:val="21"/>
                <w:szCs w:val="21"/>
                <w:vertAlign w:val="superscript"/>
              </w:rPr>
              <w:t>th</w:t>
            </w:r>
          </w:p>
        </w:tc>
        <w:tc>
          <w:tcPr>
            <w:tcW w:w="357"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eastAsia="Times New Roman" w:hAnsiTheme="majorBidi" w:cstheme="majorBidi"/>
                <w:b/>
                <w:bCs/>
                <w:color w:val="000000"/>
                <w:sz w:val="21"/>
                <w:szCs w:val="21"/>
                <w:vertAlign w:val="superscript"/>
              </w:rPr>
            </w:pPr>
            <w:r w:rsidRPr="00F04DFB">
              <w:rPr>
                <w:rFonts w:asciiTheme="majorBidi" w:eastAsia="Times New Roman" w:hAnsiTheme="majorBidi" w:cstheme="majorBidi"/>
                <w:b/>
                <w:bCs/>
                <w:color w:val="000000"/>
                <w:sz w:val="21"/>
                <w:szCs w:val="21"/>
              </w:rPr>
              <w:t>75</w:t>
            </w:r>
            <w:r w:rsidRPr="00F04DFB">
              <w:rPr>
                <w:rFonts w:asciiTheme="majorBidi" w:eastAsia="Times New Roman" w:hAnsiTheme="majorBidi" w:cstheme="majorBidi"/>
                <w:b/>
                <w:bCs/>
                <w:color w:val="000000"/>
                <w:sz w:val="21"/>
                <w:szCs w:val="21"/>
                <w:vertAlign w:val="superscript"/>
              </w:rPr>
              <w:t>th</w:t>
            </w:r>
          </w:p>
        </w:tc>
        <w:tc>
          <w:tcPr>
            <w:tcW w:w="486"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b/>
                <w:bCs/>
                <w:color w:val="000000"/>
                <w:sz w:val="21"/>
                <w:szCs w:val="21"/>
                <w:lang w:bidi="ar-EG"/>
              </w:rPr>
            </w:pPr>
          </w:p>
        </w:tc>
        <w:tc>
          <w:tcPr>
            <w:tcW w:w="301"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eastAsia="Times New Roman" w:hAnsiTheme="majorBidi" w:cstheme="majorBidi"/>
                <w:b/>
                <w:bCs/>
                <w:color w:val="000000"/>
                <w:sz w:val="21"/>
                <w:szCs w:val="21"/>
                <w:vertAlign w:val="superscript"/>
              </w:rPr>
            </w:pPr>
            <w:r w:rsidRPr="00F04DFB">
              <w:rPr>
                <w:rFonts w:asciiTheme="majorBidi" w:eastAsia="Times New Roman" w:hAnsiTheme="majorBidi" w:cstheme="majorBidi"/>
                <w:b/>
                <w:bCs/>
                <w:color w:val="000000"/>
                <w:sz w:val="21"/>
                <w:szCs w:val="21"/>
              </w:rPr>
              <w:t>25</w:t>
            </w:r>
            <w:r w:rsidRPr="00F04DFB">
              <w:rPr>
                <w:rFonts w:asciiTheme="majorBidi" w:eastAsia="Times New Roman" w:hAnsiTheme="majorBidi" w:cstheme="majorBidi"/>
                <w:b/>
                <w:bCs/>
                <w:color w:val="000000"/>
                <w:sz w:val="21"/>
                <w:szCs w:val="21"/>
                <w:vertAlign w:val="superscript"/>
              </w:rPr>
              <w:t>th</w:t>
            </w:r>
          </w:p>
        </w:tc>
        <w:tc>
          <w:tcPr>
            <w:tcW w:w="361"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eastAsia="Times New Roman" w:hAnsiTheme="majorBidi" w:cstheme="majorBidi"/>
                <w:b/>
                <w:bCs/>
                <w:color w:val="000000"/>
                <w:sz w:val="21"/>
                <w:szCs w:val="21"/>
                <w:vertAlign w:val="superscript"/>
              </w:rPr>
            </w:pPr>
            <w:r w:rsidRPr="00F04DFB">
              <w:rPr>
                <w:rFonts w:asciiTheme="majorBidi" w:eastAsia="Times New Roman" w:hAnsiTheme="majorBidi" w:cstheme="majorBidi"/>
                <w:b/>
                <w:bCs/>
                <w:color w:val="000000"/>
                <w:sz w:val="21"/>
                <w:szCs w:val="21"/>
              </w:rPr>
              <w:t>75</w:t>
            </w:r>
            <w:r w:rsidRPr="00F04DFB">
              <w:rPr>
                <w:rFonts w:asciiTheme="majorBidi" w:eastAsia="Times New Roman" w:hAnsiTheme="majorBidi" w:cstheme="majorBidi"/>
                <w:b/>
                <w:bCs/>
                <w:color w:val="000000"/>
                <w:sz w:val="21"/>
                <w:szCs w:val="21"/>
                <w:vertAlign w:val="superscript"/>
              </w:rPr>
              <w:t>th</w:t>
            </w:r>
          </w:p>
        </w:tc>
        <w:tc>
          <w:tcPr>
            <w:tcW w:w="486"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b/>
                <w:bCs/>
                <w:color w:val="000000"/>
                <w:sz w:val="21"/>
                <w:szCs w:val="21"/>
                <w:lang w:bidi="ar-EG"/>
              </w:rPr>
            </w:pPr>
          </w:p>
        </w:tc>
        <w:tc>
          <w:tcPr>
            <w:tcW w:w="355"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eastAsia="Times New Roman" w:hAnsiTheme="majorBidi" w:cstheme="majorBidi"/>
                <w:b/>
                <w:bCs/>
                <w:color w:val="000000"/>
                <w:sz w:val="21"/>
                <w:szCs w:val="21"/>
                <w:vertAlign w:val="superscript"/>
              </w:rPr>
            </w:pPr>
            <w:r w:rsidRPr="00F04DFB">
              <w:rPr>
                <w:rFonts w:asciiTheme="majorBidi" w:eastAsia="Times New Roman" w:hAnsiTheme="majorBidi" w:cstheme="majorBidi"/>
                <w:b/>
                <w:bCs/>
                <w:color w:val="000000"/>
                <w:sz w:val="21"/>
                <w:szCs w:val="21"/>
              </w:rPr>
              <w:t>25</w:t>
            </w:r>
            <w:r w:rsidRPr="00F04DFB">
              <w:rPr>
                <w:rFonts w:asciiTheme="majorBidi" w:eastAsia="Times New Roman" w:hAnsiTheme="majorBidi" w:cstheme="majorBidi"/>
                <w:b/>
                <w:bCs/>
                <w:color w:val="000000"/>
                <w:sz w:val="21"/>
                <w:szCs w:val="21"/>
                <w:vertAlign w:val="superscript"/>
              </w:rPr>
              <w:t>th</w:t>
            </w:r>
          </w:p>
        </w:tc>
        <w:tc>
          <w:tcPr>
            <w:tcW w:w="418"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eastAsia="Times New Roman" w:hAnsiTheme="majorBidi" w:cstheme="majorBidi"/>
                <w:b/>
                <w:bCs/>
                <w:color w:val="000000"/>
                <w:sz w:val="21"/>
                <w:szCs w:val="21"/>
                <w:vertAlign w:val="superscript"/>
              </w:rPr>
            </w:pPr>
            <w:r w:rsidRPr="00F04DFB">
              <w:rPr>
                <w:rFonts w:asciiTheme="majorBidi" w:eastAsia="Times New Roman" w:hAnsiTheme="majorBidi" w:cstheme="majorBidi"/>
                <w:b/>
                <w:bCs/>
                <w:color w:val="000000"/>
                <w:sz w:val="21"/>
                <w:szCs w:val="21"/>
              </w:rPr>
              <w:t>75</w:t>
            </w:r>
            <w:r w:rsidRPr="00F04DFB">
              <w:rPr>
                <w:rFonts w:asciiTheme="majorBidi" w:eastAsia="Times New Roman" w:hAnsiTheme="majorBidi" w:cstheme="majorBidi"/>
                <w:b/>
                <w:bCs/>
                <w:color w:val="000000"/>
                <w:sz w:val="21"/>
                <w:szCs w:val="21"/>
                <w:vertAlign w:val="superscript"/>
              </w:rPr>
              <w:t>th</w:t>
            </w:r>
          </w:p>
        </w:tc>
        <w:tc>
          <w:tcPr>
            <w:tcW w:w="355" w:type="pct"/>
            <w:tcMar>
              <w:left w:w="57" w:type="dxa"/>
              <w:right w:w="57" w:type="dxa"/>
            </w:tcMar>
          </w:tcPr>
          <w:p w:rsidR="007C1C85" w:rsidRPr="00F04DFB" w:rsidRDefault="007C1C85" w:rsidP="00F04DFB">
            <w:pPr>
              <w:bidi w:val="0"/>
              <w:spacing w:beforeLines="60" w:before="144" w:afterLines="60" w:after="144" w:line="240" w:lineRule="auto"/>
              <w:jc w:val="center"/>
              <w:rPr>
                <w:rFonts w:asciiTheme="majorBidi" w:hAnsiTheme="majorBidi" w:cstheme="majorBidi"/>
                <w:b/>
                <w:bCs/>
                <w:color w:val="000000"/>
                <w:sz w:val="21"/>
                <w:szCs w:val="21"/>
                <w:lang w:bidi="ar-EG"/>
              </w:rPr>
            </w:pPr>
          </w:p>
        </w:tc>
        <w:tc>
          <w:tcPr>
            <w:tcW w:w="291" w:type="pct"/>
            <w:shd w:val="clear" w:color="auto" w:fill="auto"/>
            <w:tcMar>
              <w:left w:w="57" w:type="dxa"/>
              <w:right w:w="57" w:type="dxa"/>
            </w:tcMar>
          </w:tcPr>
          <w:p w:rsidR="007C1C85" w:rsidRPr="00F04DFB" w:rsidRDefault="007C1C85" w:rsidP="00F04DFB">
            <w:pPr>
              <w:bidi w:val="0"/>
              <w:spacing w:beforeLines="60" w:before="144" w:afterLines="60" w:after="144" w:line="240" w:lineRule="auto"/>
              <w:jc w:val="center"/>
              <w:rPr>
                <w:rFonts w:asciiTheme="majorBidi" w:hAnsiTheme="majorBidi" w:cstheme="majorBidi"/>
                <w:b/>
                <w:bCs/>
                <w:color w:val="000000"/>
                <w:sz w:val="21"/>
                <w:szCs w:val="21"/>
                <w:lang w:bidi="ar-EG"/>
              </w:rPr>
            </w:pPr>
          </w:p>
        </w:tc>
        <w:tc>
          <w:tcPr>
            <w:tcW w:w="329" w:type="pct"/>
            <w:shd w:val="clear" w:color="auto" w:fill="auto"/>
            <w:tcMar>
              <w:left w:w="57" w:type="dxa"/>
              <w:right w:w="57" w:type="dxa"/>
            </w:tcMar>
          </w:tcPr>
          <w:p w:rsidR="007C1C85" w:rsidRPr="00F04DFB" w:rsidRDefault="007C1C85" w:rsidP="00F04DFB">
            <w:pPr>
              <w:bidi w:val="0"/>
              <w:spacing w:beforeLines="60" w:before="144" w:afterLines="60" w:after="144" w:line="240" w:lineRule="auto"/>
              <w:jc w:val="center"/>
              <w:rPr>
                <w:rFonts w:asciiTheme="majorBidi" w:hAnsiTheme="majorBidi" w:cstheme="majorBidi"/>
                <w:b/>
                <w:bCs/>
                <w:color w:val="000000"/>
                <w:sz w:val="21"/>
                <w:szCs w:val="21"/>
                <w:lang w:bidi="ar-EG"/>
              </w:rPr>
            </w:pPr>
          </w:p>
        </w:tc>
      </w:tr>
      <w:tr w:rsidR="003226C1" w:rsidRPr="00F04DFB" w:rsidTr="00F04DFB">
        <w:trPr>
          <w:trHeight w:val="547"/>
          <w:jc w:val="center"/>
        </w:trPr>
        <w:tc>
          <w:tcPr>
            <w:tcW w:w="471"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eastAsia="Times New Roman" w:hAnsiTheme="majorBidi" w:cstheme="majorBidi"/>
                <w:b/>
                <w:bCs/>
                <w:color w:val="000000"/>
                <w:sz w:val="21"/>
                <w:szCs w:val="21"/>
              </w:rPr>
            </w:pPr>
            <w:r w:rsidRPr="00F04DFB">
              <w:rPr>
                <w:rFonts w:asciiTheme="majorBidi" w:eastAsia="Times New Roman" w:hAnsiTheme="majorBidi" w:cstheme="majorBidi"/>
                <w:b/>
                <w:bCs/>
                <w:color w:val="000000"/>
                <w:sz w:val="21"/>
                <w:szCs w:val="21"/>
              </w:rPr>
              <w:t>AST</w:t>
            </w:r>
            <w:r w:rsidR="00F04DFB">
              <w:rPr>
                <w:rFonts w:asciiTheme="majorBidi" w:eastAsia="Times New Roman" w:hAnsiTheme="majorBidi" w:cstheme="majorBidi"/>
                <w:b/>
                <w:bCs/>
                <w:color w:val="000000"/>
                <w:sz w:val="21"/>
                <w:szCs w:val="21"/>
              </w:rPr>
              <w:br/>
            </w:r>
            <w:r w:rsidRPr="00F04DFB">
              <w:rPr>
                <w:rFonts w:asciiTheme="majorBidi" w:eastAsia="Times New Roman" w:hAnsiTheme="majorBidi" w:cstheme="majorBidi"/>
                <w:b/>
                <w:bCs/>
                <w:color w:val="000000"/>
                <w:sz w:val="21"/>
                <w:szCs w:val="21"/>
              </w:rPr>
              <w:t>(IU/ml)</w:t>
            </w:r>
          </w:p>
        </w:tc>
        <w:tc>
          <w:tcPr>
            <w:tcW w:w="486"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color w:val="000000"/>
                <w:sz w:val="21"/>
                <w:szCs w:val="21"/>
                <w:lang w:bidi="ar-EG"/>
              </w:rPr>
            </w:pPr>
            <w:r w:rsidRPr="00F04DFB">
              <w:rPr>
                <w:rFonts w:asciiTheme="majorBidi" w:hAnsiTheme="majorBidi" w:cstheme="majorBidi"/>
                <w:color w:val="000000"/>
                <w:sz w:val="21"/>
                <w:szCs w:val="21"/>
              </w:rPr>
              <w:t>34</w:t>
            </w:r>
          </w:p>
        </w:tc>
        <w:tc>
          <w:tcPr>
            <w:tcW w:w="304"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color w:val="000000"/>
                <w:sz w:val="21"/>
                <w:szCs w:val="21"/>
              </w:rPr>
            </w:pPr>
            <w:r w:rsidRPr="00F04DFB">
              <w:rPr>
                <w:rFonts w:asciiTheme="majorBidi" w:hAnsiTheme="majorBidi" w:cstheme="majorBidi"/>
                <w:color w:val="000000"/>
                <w:sz w:val="21"/>
                <w:szCs w:val="21"/>
              </w:rPr>
              <w:t>26</w:t>
            </w:r>
          </w:p>
        </w:tc>
        <w:tc>
          <w:tcPr>
            <w:tcW w:w="357"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color w:val="000000"/>
                <w:sz w:val="21"/>
                <w:szCs w:val="21"/>
              </w:rPr>
            </w:pPr>
            <w:r w:rsidRPr="00F04DFB">
              <w:rPr>
                <w:rFonts w:asciiTheme="majorBidi" w:hAnsiTheme="majorBidi" w:cstheme="majorBidi"/>
                <w:color w:val="000000"/>
                <w:sz w:val="21"/>
                <w:szCs w:val="21"/>
              </w:rPr>
              <w:t>40</w:t>
            </w:r>
          </w:p>
        </w:tc>
        <w:tc>
          <w:tcPr>
            <w:tcW w:w="486"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color w:val="000000"/>
                <w:sz w:val="21"/>
                <w:szCs w:val="21"/>
              </w:rPr>
            </w:pPr>
            <w:r w:rsidRPr="00F04DFB">
              <w:rPr>
                <w:rFonts w:asciiTheme="majorBidi" w:hAnsiTheme="majorBidi" w:cstheme="majorBidi"/>
                <w:color w:val="000000"/>
                <w:sz w:val="21"/>
                <w:szCs w:val="21"/>
              </w:rPr>
              <w:t>27</w:t>
            </w:r>
          </w:p>
        </w:tc>
        <w:tc>
          <w:tcPr>
            <w:tcW w:w="301"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color w:val="000000"/>
                <w:sz w:val="21"/>
                <w:szCs w:val="21"/>
              </w:rPr>
            </w:pPr>
            <w:r w:rsidRPr="00F04DFB">
              <w:rPr>
                <w:rFonts w:asciiTheme="majorBidi" w:hAnsiTheme="majorBidi" w:cstheme="majorBidi"/>
                <w:color w:val="000000"/>
                <w:sz w:val="21"/>
                <w:szCs w:val="21"/>
              </w:rPr>
              <w:t>18</w:t>
            </w:r>
          </w:p>
        </w:tc>
        <w:tc>
          <w:tcPr>
            <w:tcW w:w="361"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color w:val="000000"/>
                <w:sz w:val="21"/>
                <w:szCs w:val="21"/>
              </w:rPr>
            </w:pPr>
            <w:r w:rsidRPr="00F04DFB">
              <w:rPr>
                <w:rFonts w:asciiTheme="majorBidi" w:hAnsiTheme="majorBidi" w:cstheme="majorBidi"/>
                <w:color w:val="000000"/>
                <w:sz w:val="21"/>
                <w:szCs w:val="21"/>
              </w:rPr>
              <w:t>33</w:t>
            </w:r>
          </w:p>
        </w:tc>
        <w:tc>
          <w:tcPr>
            <w:tcW w:w="486"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color w:val="000000"/>
                <w:sz w:val="21"/>
                <w:szCs w:val="21"/>
              </w:rPr>
            </w:pPr>
            <w:r w:rsidRPr="00F04DFB">
              <w:rPr>
                <w:rFonts w:asciiTheme="majorBidi" w:hAnsiTheme="majorBidi" w:cstheme="majorBidi"/>
                <w:color w:val="000000"/>
                <w:sz w:val="21"/>
                <w:szCs w:val="21"/>
              </w:rPr>
              <w:t>28</w:t>
            </w:r>
          </w:p>
        </w:tc>
        <w:tc>
          <w:tcPr>
            <w:tcW w:w="355"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color w:val="000000"/>
                <w:sz w:val="21"/>
                <w:szCs w:val="21"/>
              </w:rPr>
            </w:pPr>
            <w:r w:rsidRPr="00F04DFB">
              <w:rPr>
                <w:rFonts w:asciiTheme="majorBidi" w:hAnsiTheme="majorBidi" w:cstheme="majorBidi"/>
                <w:color w:val="000000"/>
                <w:sz w:val="21"/>
                <w:szCs w:val="21"/>
              </w:rPr>
              <w:t>18.75</w:t>
            </w:r>
          </w:p>
        </w:tc>
        <w:tc>
          <w:tcPr>
            <w:tcW w:w="418"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color w:val="000000"/>
                <w:sz w:val="21"/>
                <w:szCs w:val="21"/>
              </w:rPr>
            </w:pPr>
            <w:r w:rsidRPr="00F04DFB">
              <w:rPr>
                <w:rFonts w:asciiTheme="majorBidi" w:hAnsiTheme="majorBidi" w:cstheme="majorBidi"/>
                <w:color w:val="000000"/>
                <w:sz w:val="21"/>
                <w:szCs w:val="21"/>
              </w:rPr>
              <w:t>46.5</w:t>
            </w:r>
          </w:p>
        </w:tc>
        <w:tc>
          <w:tcPr>
            <w:tcW w:w="355" w:type="pct"/>
            <w:tcMar>
              <w:left w:w="57" w:type="dxa"/>
              <w:right w:w="57" w:type="dxa"/>
            </w:tcMar>
            <w:vAlign w:val="bottom"/>
          </w:tcPr>
          <w:p w:rsidR="007C1C85" w:rsidRPr="00F04DFB" w:rsidRDefault="007C1C85" w:rsidP="00F04DFB">
            <w:pPr>
              <w:bidi w:val="0"/>
              <w:spacing w:beforeLines="60" w:before="144" w:afterLines="60" w:after="144" w:line="240" w:lineRule="auto"/>
              <w:jc w:val="center"/>
              <w:rPr>
                <w:rFonts w:asciiTheme="majorBidi" w:hAnsiTheme="majorBidi" w:cstheme="majorBidi"/>
                <w:color w:val="000000"/>
                <w:sz w:val="21"/>
                <w:szCs w:val="21"/>
              </w:rPr>
            </w:pPr>
            <w:r w:rsidRPr="00F04DFB">
              <w:rPr>
                <w:rFonts w:asciiTheme="majorBidi" w:hAnsiTheme="majorBidi" w:cstheme="majorBidi"/>
                <w:color w:val="000000"/>
                <w:sz w:val="21"/>
                <w:szCs w:val="21"/>
              </w:rPr>
              <w:t>0.692</w:t>
            </w:r>
          </w:p>
        </w:tc>
        <w:tc>
          <w:tcPr>
            <w:tcW w:w="291" w:type="pct"/>
            <w:shd w:val="clear" w:color="auto" w:fill="auto"/>
            <w:tcMar>
              <w:left w:w="57" w:type="dxa"/>
              <w:right w:w="57" w:type="dxa"/>
            </w:tcMar>
            <w:vAlign w:val="center"/>
          </w:tcPr>
          <w:p w:rsidR="007C1C85" w:rsidRPr="00F04DFB" w:rsidRDefault="007C1C85" w:rsidP="00F04DFB">
            <w:pPr>
              <w:bidi w:val="0"/>
              <w:spacing w:beforeLines="60" w:before="144" w:afterLines="60" w:after="144" w:line="240" w:lineRule="auto"/>
              <w:jc w:val="center"/>
              <w:rPr>
                <w:rFonts w:asciiTheme="majorBidi" w:hAnsiTheme="majorBidi" w:cstheme="majorBidi"/>
                <w:color w:val="000000"/>
                <w:sz w:val="21"/>
                <w:szCs w:val="21"/>
              </w:rPr>
            </w:pPr>
            <w:r w:rsidRPr="00F04DFB">
              <w:rPr>
                <w:rFonts w:asciiTheme="majorBidi" w:hAnsiTheme="majorBidi" w:cstheme="majorBidi"/>
                <w:color w:val="000000"/>
                <w:sz w:val="21"/>
                <w:szCs w:val="21"/>
              </w:rPr>
              <w:t>0.7</w:t>
            </w:r>
          </w:p>
        </w:tc>
        <w:tc>
          <w:tcPr>
            <w:tcW w:w="329" w:type="pct"/>
            <w:shd w:val="clear" w:color="auto" w:fill="auto"/>
            <w:tcMar>
              <w:left w:w="57" w:type="dxa"/>
              <w:right w:w="57" w:type="dxa"/>
            </w:tcMar>
            <w:vAlign w:val="bottom"/>
          </w:tcPr>
          <w:p w:rsidR="007C1C85" w:rsidRPr="00F04DFB" w:rsidRDefault="007C1C85" w:rsidP="00F04DFB">
            <w:pPr>
              <w:bidi w:val="0"/>
              <w:spacing w:beforeLines="60" w:before="144" w:afterLines="60" w:after="144" w:line="240" w:lineRule="auto"/>
              <w:jc w:val="center"/>
              <w:rPr>
                <w:rFonts w:asciiTheme="majorBidi" w:hAnsiTheme="majorBidi" w:cstheme="majorBidi"/>
                <w:b/>
                <w:bCs/>
                <w:sz w:val="21"/>
                <w:szCs w:val="21"/>
              </w:rPr>
            </w:pPr>
            <w:r w:rsidRPr="00F04DFB">
              <w:rPr>
                <w:rFonts w:asciiTheme="majorBidi" w:hAnsiTheme="majorBidi" w:cstheme="majorBidi"/>
                <w:b/>
                <w:bCs/>
                <w:sz w:val="21"/>
                <w:szCs w:val="21"/>
              </w:rPr>
              <w:t>NS</w:t>
            </w:r>
          </w:p>
        </w:tc>
      </w:tr>
      <w:tr w:rsidR="003226C1" w:rsidRPr="00F04DFB" w:rsidTr="00F04DFB">
        <w:trPr>
          <w:trHeight w:val="547"/>
          <w:jc w:val="center"/>
        </w:trPr>
        <w:tc>
          <w:tcPr>
            <w:tcW w:w="471"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eastAsia="Times New Roman" w:hAnsiTheme="majorBidi" w:cstheme="majorBidi"/>
                <w:b/>
                <w:bCs/>
                <w:color w:val="000000"/>
                <w:sz w:val="21"/>
                <w:szCs w:val="21"/>
              </w:rPr>
            </w:pPr>
            <w:r w:rsidRPr="00F04DFB">
              <w:rPr>
                <w:rFonts w:asciiTheme="majorBidi" w:eastAsia="Times New Roman" w:hAnsiTheme="majorBidi" w:cstheme="majorBidi"/>
                <w:b/>
                <w:bCs/>
                <w:color w:val="000000"/>
                <w:sz w:val="21"/>
                <w:szCs w:val="21"/>
              </w:rPr>
              <w:t>ALT</w:t>
            </w:r>
            <w:r w:rsidR="00F04DFB">
              <w:rPr>
                <w:rFonts w:asciiTheme="majorBidi" w:eastAsia="Times New Roman" w:hAnsiTheme="majorBidi" w:cstheme="majorBidi"/>
                <w:b/>
                <w:bCs/>
                <w:color w:val="000000"/>
                <w:sz w:val="21"/>
                <w:szCs w:val="21"/>
              </w:rPr>
              <w:br/>
            </w:r>
            <w:r w:rsidRPr="00F04DFB">
              <w:rPr>
                <w:rFonts w:asciiTheme="majorBidi" w:eastAsia="Times New Roman" w:hAnsiTheme="majorBidi" w:cstheme="majorBidi"/>
                <w:b/>
                <w:bCs/>
                <w:color w:val="000000"/>
                <w:sz w:val="21"/>
                <w:szCs w:val="21"/>
              </w:rPr>
              <w:t>(IU/ml)</w:t>
            </w:r>
          </w:p>
        </w:tc>
        <w:tc>
          <w:tcPr>
            <w:tcW w:w="486"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color w:val="000000"/>
                <w:sz w:val="21"/>
                <w:szCs w:val="21"/>
                <w:rtl/>
                <w:lang w:bidi="ar-EG"/>
              </w:rPr>
            </w:pPr>
            <w:r w:rsidRPr="00F04DFB">
              <w:rPr>
                <w:rFonts w:asciiTheme="majorBidi" w:hAnsiTheme="majorBidi" w:cstheme="majorBidi"/>
                <w:color w:val="000000"/>
                <w:sz w:val="21"/>
                <w:szCs w:val="21"/>
              </w:rPr>
              <w:t>32</w:t>
            </w:r>
          </w:p>
        </w:tc>
        <w:tc>
          <w:tcPr>
            <w:tcW w:w="304"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color w:val="000000"/>
                <w:sz w:val="21"/>
                <w:szCs w:val="21"/>
                <w:rtl/>
                <w:lang w:bidi="ar-EG"/>
              </w:rPr>
            </w:pPr>
            <w:r w:rsidRPr="00F04DFB">
              <w:rPr>
                <w:rFonts w:asciiTheme="majorBidi" w:hAnsiTheme="majorBidi" w:cstheme="majorBidi"/>
                <w:color w:val="000000"/>
                <w:sz w:val="21"/>
                <w:szCs w:val="21"/>
              </w:rPr>
              <w:t>26</w:t>
            </w:r>
          </w:p>
        </w:tc>
        <w:tc>
          <w:tcPr>
            <w:tcW w:w="357"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color w:val="000000"/>
                <w:sz w:val="21"/>
                <w:szCs w:val="21"/>
              </w:rPr>
            </w:pPr>
            <w:r w:rsidRPr="00F04DFB">
              <w:rPr>
                <w:rFonts w:asciiTheme="majorBidi" w:hAnsiTheme="majorBidi" w:cstheme="majorBidi"/>
                <w:color w:val="000000"/>
                <w:sz w:val="21"/>
                <w:szCs w:val="21"/>
              </w:rPr>
              <w:t>45</w:t>
            </w:r>
          </w:p>
        </w:tc>
        <w:tc>
          <w:tcPr>
            <w:tcW w:w="486"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color w:val="000000"/>
                <w:sz w:val="21"/>
                <w:szCs w:val="21"/>
              </w:rPr>
            </w:pPr>
            <w:r w:rsidRPr="00F04DFB">
              <w:rPr>
                <w:rFonts w:asciiTheme="majorBidi" w:hAnsiTheme="majorBidi" w:cstheme="majorBidi"/>
                <w:color w:val="000000"/>
                <w:sz w:val="21"/>
                <w:szCs w:val="21"/>
              </w:rPr>
              <w:t>31</w:t>
            </w:r>
          </w:p>
        </w:tc>
        <w:tc>
          <w:tcPr>
            <w:tcW w:w="301"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color w:val="000000"/>
                <w:sz w:val="21"/>
                <w:szCs w:val="21"/>
              </w:rPr>
            </w:pPr>
            <w:r w:rsidRPr="00F04DFB">
              <w:rPr>
                <w:rFonts w:asciiTheme="majorBidi" w:hAnsiTheme="majorBidi" w:cstheme="majorBidi"/>
                <w:color w:val="000000"/>
                <w:sz w:val="21"/>
                <w:szCs w:val="21"/>
              </w:rPr>
              <w:t>23</w:t>
            </w:r>
          </w:p>
        </w:tc>
        <w:tc>
          <w:tcPr>
            <w:tcW w:w="361"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color w:val="000000"/>
                <w:sz w:val="21"/>
                <w:szCs w:val="21"/>
              </w:rPr>
            </w:pPr>
            <w:r w:rsidRPr="00F04DFB">
              <w:rPr>
                <w:rFonts w:asciiTheme="majorBidi" w:hAnsiTheme="majorBidi" w:cstheme="majorBidi"/>
                <w:color w:val="000000"/>
                <w:sz w:val="21"/>
                <w:szCs w:val="21"/>
              </w:rPr>
              <w:t>95</w:t>
            </w:r>
          </w:p>
        </w:tc>
        <w:tc>
          <w:tcPr>
            <w:tcW w:w="486"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color w:val="000000"/>
                <w:sz w:val="21"/>
                <w:szCs w:val="21"/>
              </w:rPr>
            </w:pPr>
            <w:r w:rsidRPr="00F04DFB">
              <w:rPr>
                <w:rFonts w:asciiTheme="majorBidi" w:hAnsiTheme="majorBidi" w:cstheme="majorBidi"/>
                <w:color w:val="000000"/>
                <w:sz w:val="21"/>
                <w:szCs w:val="21"/>
              </w:rPr>
              <w:t>34.5</w:t>
            </w:r>
          </w:p>
        </w:tc>
        <w:tc>
          <w:tcPr>
            <w:tcW w:w="355"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color w:val="000000"/>
                <w:sz w:val="21"/>
                <w:szCs w:val="21"/>
              </w:rPr>
            </w:pPr>
            <w:r w:rsidRPr="00F04DFB">
              <w:rPr>
                <w:rFonts w:asciiTheme="majorBidi" w:hAnsiTheme="majorBidi" w:cstheme="majorBidi"/>
                <w:color w:val="000000"/>
                <w:sz w:val="21"/>
                <w:szCs w:val="21"/>
              </w:rPr>
              <w:t>25.75</w:t>
            </w:r>
          </w:p>
        </w:tc>
        <w:tc>
          <w:tcPr>
            <w:tcW w:w="418"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color w:val="000000"/>
                <w:sz w:val="21"/>
                <w:szCs w:val="21"/>
              </w:rPr>
            </w:pPr>
            <w:r w:rsidRPr="00F04DFB">
              <w:rPr>
                <w:rFonts w:asciiTheme="majorBidi" w:hAnsiTheme="majorBidi" w:cstheme="majorBidi"/>
                <w:color w:val="000000"/>
                <w:sz w:val="21"/>
                <w:szCs w:val="21"/>
              </w:rPr>
              <w:t>41.25</w:t>
            </w:r>
          </w:p>
        </w:tc>
        <w:tc>
          <w:tcPr>
            <w:tcW w:w="355" w:type="pct"/>
            <w:tcMar>
              <w:left w:w="57" w:type="dxa"/>
              <w:right w:w="57" w:type="dxa"/>
            </w:tcMar>
            <w:vAlign w:val="bottom"/>
          </w:tcPr>
          <w:p w:rsidR="007C1C85" w:rsidRPr="00F04DFB" w:rsidRDefault="007C1C85" w:rsidP="00F04DFB">
            <w:pPr>
              <w:bidi w:val="0"/>
              <w:spacing w:beforeLines="60" w:before="144" w:afterLines="60" w:after="144" w:line="240" w:lineRule="auto"/>
              <w:jc w:val="center"/>
              <w:rPr>
                <w:rFonts w:asciiTheme="majorBidi" w:hAnsiTheme="majorBidi" w:cstheme="majorBidi"/>
                <w:color w:val="000000"/>
                <w:sz w:val="21"/>
                <w:szCs w:val="21"/>
              </w:rPr>
            </w:pPr>
            <w:r w:rsidRPr="00F04DFB">
              <w:rPr>
                <w:rFonts w:asciiTheme="majorBidi" w:hAnsiTheme="majorBidi" w:cstheme="majorBidi"/>
                <w:color w:val="000000"/>
                <w:sz w:val="21"/>
                <w:szCs w:val="21"/>
              </w:rPr>
              <w:t>0.07</w:t>
            </w:r>
          </w:p>
        </w:tc>
        <w:tc>
          <w:tcPr>
            <w:tcW w:w="291" w:type="pct"/>
            <w:shd w:val="clear" w:color="auto" w:fill="auto"/>
            <w:tcMar>
              <w:left w:w="57" w:type="dxa"/>
              <w:right w:w="57" w:type="dxa"/>
            </w:tcMar>
            <w:vAlign w:val="center"/>
          </w:tcPr>
          <w:p w:rsidR="007C1C85" w:rsidRPr="00F04DFB" w:rsidRDefault="007C1C85" w:rsidP="00F04DFB">
            <w:pPr>
              <w:bidi w:val="0"/>
              <w:spacing w:beforeLines="60" w:before="144" w:afterLines="60" w:after="144" w:line="240" w:lineRule="auto"/>
              <w:jc w:val="center"/>
              <w:rPr>
                <w:rFonts w:asciiTheme="majorBidi" w:hAnsiTheme="majorBidi" w:cstheme="majorBidi"/>
                <w:color w:val="000000"/>
                <w:sz w:val="21"/>
                <w:szCs w:val="21"/>
              </w:rPr>
            </w:pPr>
            <w:r w:rsidRPr="00F04DFB">
              <w:rPr>
                <w:rFonts w:asciiTheme="majorBidi" w:hAnsiTheme="majorBidi" w:cstheme="majorBidi"/>
                <w:color w:val="000000"/>
                <w:sz w:val="21"/>
                <w:szCs w:val="21"/>
              </w:rPr>
              <w:t>0.9</w:t>
            </w:r>
          </w:p>
        </w:tc>
        <w:tc>
          <w:tcPr>
            <w:tcW w:w="329" w:type="pct"/>
            <w:shd w:val="clear" w:color="auto" w:fill="auto"/>
            <w:tcMar>
              <w:left w:w="57" w:type="dxa"/>
              <w:right w:w="57" w:type="dxa"/>
            </w:tcMar>
            <w:vAlign w:val="bottom"/>
          </w:tcPr>
          <w:p w:rsidR="007C1C85" w:rsidRPr="00F04DFB" w:rsidRDefault="007C1C85" w:rsidP="00F04DFB">
            <w:pPr>
              <w:bidi w:val="0"/>
              <w:spacing w:beforeLines="60" w:before="144" w:afterLines="60" w:after="144" w:line="240" w:lineRule="auto"/>
              <w:jc w:val="center"/>
              <w:rPr>
                <w:rFonts w:asciiTheme="majorBidi" w:hAnsiTheme="majorBidi" w:cstheme="majorBidi"/>
                <w:b/>
                <w:bCs/>
                <w:sz w:val="21"/>
                <w:szCs w:val="21"/>
              </w:rPr>
            </w:pPr>
            <w:r w:rsidRPr="00F04DFB">
              <w:rPr>
                <w:rFonts w:asciiTheme="majorBidi" w:hAnsiTheme="majorBidi" w:cstheme="majorBidi"/>
                <w:b/>
                <w:bCs/>
                <w:sz w:val="21"/>
                <w:szCs w:val="21"/>
              </w:rPr>
              <w:t>NS</w:t>
            </w:r>
          </w:p>
        </w:tc>
      </w:tr>
      <w:tr w:rsidR="003226C1" w:rsidRPr="00F04DFB" w:rsidTr="00F04DFB">
        <w:trPr>
          <w:trHeight w:val="547"/>
          <w:jc w:val="center"/>
        </w:trPr>
        <w:tc>
          <w:tcPr>
            <w:tcW w:w="471"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eastAsia="Times New Roman" w:hAnsiTheme="majorBidi" w:cstheme="majorBidi"/>
                <w:b/>
                <w:bCs/>
                <w:color w:val="000000"/>
                <w:sz w:val="21"/>
                <w:szCs w:val="21"/>
              </w:rPr>
            </w:pPr>
            <w:r w:rsidRPr="00F04DFB">
              <w:rPr>
                <w:rFonts w:asciiTheme="majorBidi" w:eastAsia="Times New Roman" w:hAnsiTheme="majorBidi" w:cstheme="majorBidi"/>
                <w:b/>
                <w:bCs/>
                <w:color w:val="000000"/>
                <w:sz w:val="21"/>
                <w:szCs w:val="21"/>
              </w:rPr>
              <w:t>T.BIL</w:t>
            </w:r>
            <w:r w:rsidR="00F04DFB">
              <w:rPr>
                <w:rFonts w:asciiTheme="majorBidi" w:eastAsia="Times New Roman" w:hAnsiTheme="majorBidi" w:cstheme="majorBidi"/>
                <w:b/>
                <w:bCs/>
                <w:color w:val="000000"/>
                <w:sz w:val="21"/>
                <w:szCs w:val="21"/>
              </w:rPr>
              <w:br/>
            </w:r>
            <w:r w:rsidRPr="00F04DFB">
              <w:rPr>
                <w:rFonts w:asciiTheme="majorBidi" w:eastAsia="Times New Roman" w:hAnsiTheme="majorBidi" w:cstheme="majorBidi"/>
                <w:b/>
                <w:bCs/>
                <w:color w:val="000000"/>
                <w:sz w:val="21"/>
                <w:szCs w:val="21"/>
              </w:rPr>
              <w:t>(mg/dl)</w:t>
            </w:r>
          </w:p>
        </w:tc>
        <w:tc>
          <w:tcPr>
            <w:tcW w:w="486"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color w:val="000000"/>
                <w:sz w:val="21"/>
                <w:szCs w:val="21"/>
              </w:rPr>
            </w:pPr>
            <w:r w:rsidRPr="00F04DFB">
              <w:rPr>
                <w:rFonts w:asciiTheme="majorBidi" w:hAnsiTheme="majorBidi" w:cstheme="majorBidi"/>
                <w:color w:val="000000"/>
                <w:sz w:val="21"/>
                <w:szCs w:val="21"/>
              </w:rPr>
              <w:t>0.74</w:t>
            </w:r>
          </w:p>
        </w:tc>
        <w:tc>
          <w:tcPr>
            <w:tcW w:w="304"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color w:val="000000"/>
                <w:sz w:val="21"/>
                <w:szCs w:val="21"/>
              </w:rPr>
            </w:pPr>
            <w:r w:rsidRPr="00F04DFB">
              <w:rPr>
                <w:rFonts w:asciiTheme="majorBidi" w:hAnsiTheme="majorBidi" w:cstheme="majorBidi"/>
                <w:color w:val="000000"/>
                <w:sz w:val="21"/>
                <w:szCs w:val="21"/>
              </w:rPr>
              <w:t>0.55</w:t>
            </w:r>
          </w:p>
        </w:tc>
        <w:tc>
          <w:tcPr>
            <w:tcW w:w="357"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color w:val="000000"/>
                <w:sz w:val="21"/>
                <w:szCs w:val="21"/>
              </w:rPr>
            </w:pPr>
            <w:r w:rsidRPr="00F04DFB">
              <w:rPr>
                <w:rFonts w:asciiTheme="majorBidi" w:hAnsiTheme="majorBidi" w:cstheme="majorBidi"/>
                <w:color w:val="000000"/>
                <w:sz w:val="21"/>
                <w:szCs w:val="21"/>
              </w:rPr>
              <w:t>1.3</w:t>
            </w:r>
          </w:p>
        </w:tc>
        <w:tc>
          <w:tcPr>
            <w:tcW w:w="486"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color w:val="000000"/>
                <w:sz w:val="21"/>
                <w:szCs w:val="21"/>
              </w:rPr>
            </w:pPr>
            <w:r w:rsidRPr="00F04DFB">
              <w:rPr>
                <w:rFonts w:asciiTheme="majorBidi" w:hAnsiTheme="majorBidi" w:cstheme="majorBidi"/>
                <w:color w:val="000000"/>
                <w:sz w:val="21"/>
                <w:szCs w:val="21"/>
              </w:rPr>
              <w:t>1.2</w:t>
            </w:r>
          </w:p>
        </w:tc>
        <w:tc>
          <w:tcPr>
            <w:tcW w:w="301"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color w:val="000000"/>
                <w:sz w:val="21"/>
                <w:szCs w:val="21"/>
              </w:rPr>
            </w:pPr>
            <w:r w:rsidRPr="00F04DFB">
              <w:rPr>
                <w:rFonts w:asciiTheme="majorBidi" w:hAnsiTheme="majorBidi" w:cstheme="majorBidi"/>
                <w:color w:val="000000"/>
                <w:sz w:val="21"/>
                <w:szCs w:val="21"/>
              </w:rPr>
              <w:t>1.17</w:t>
            </w:r>
          </w:p>
        </w:tc>
        <w:tc>
          <w:tcPr>
            <w:tcW w:w="361"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color w:val="000000"/>
                <w:sz w:val="21"/>
                <w:szCs w:val="21"/>
              </w:rPr>
            </w:pPr>
            <w:r w:rsidRPr="00F04DFB">
              <w:rPr>
                <w:rFonts w:asciiTheme="majorBidi" w:hAnsiTheme="majorBidi" w:cstheme="majorBidi"/>
                <w:color w:val="000000"/>
                <w:sz w:val="21"/>
                <w:szCs w:val="21"/>
              </w:rPr>
              <w:t>1.8</w:t>
            </w:r>
          </w:p>
        </w:tc>
        <w:tc>
          <w:tcPr>
            <w:tcW w:w="486"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color w:val="000000"/>
                <w:sz w:val="21"/>
                <w:szCs w:val="21"/>
              </w:rPr>
            </w:pPr>
            <w:r w:rsidRPr="00F04DFB">
              <w:rPr>
                <w:rFonts w:asciiTheme="majorBidi" w:hAnsiTheme="majorBidi" w:cstheme="majorBidi"/>
                <w:color w:val="000000"/>
                <w:sz w:val="21"/>
                <w:szCs w:val="21"/>
              </w:rPr>
              <w:t>1.05</w:t>
            </w:r>
          </w:p>
        </w:tc>
        <w:tc>
          <w:tcPr>
            <w:tcW w:w="355"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color w:val="000000"/>
                <w:sz w:val="21"/>
                <w:szCs w:val="21"/>
              </w:rPr>
            </w:pPr>
            <w:r w:rsidRPr="00F04DFB">
              <w:rPr>
                <w:rFonts w:asciiTheme="majorBidi" w:hAnsiTheme="majorBidi" w:cstheme="majorBidi"/>
                <w:color w:val="000000"/>
                <w:sz w:val="21"/>
                <w:szCs w:val="21"/>
              </w:rPr>
              <w:t>0.66</w:t>
            </w:r>
          </w:p>
        </w:tc>
        <w:tc>
          <w:tcPr>
            <w:tcW w:w="418"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color w:val="000000"/>
                <w:sz w:val="21"/>
                <w:szCs w:val="21"/>
              </w:rPr>
            </w:pPr>
            <w:r w:rsidRPr="00F04DFB">
              <w:rPr>
                <w:rFonts w:asciiTheme="majorBidi" w:hAnsiTheme="majorBidi" w:cstheme="majorBidi"/>
                <w:color w:val="000000"/>
                <w:sz w:val="21"/>
                <w:szCs w:val="21"/>
              </w:rPr>
              <w:t>1.2175</w:t>
            </w:r>
          </w:p>
        </w:tc>
        <w:tc>
          <w:tcPr>
            <w:tcW w:w="355" w:type="pct"/>
            <w:tcMar>
              <w:left w:w="57" w:type="dxa"/>
              <w:right w:w="57" w:type="dxa"/>
            </w:tcMar>
            <w:vAlign w:val="bottom"/>
          </w:tcPr>
          <w:p w:rsidR="007C1C85" w:rsidRPr="00F04DFB" w:rsidRDefault="007C1C85" w:rsidP="00F04DFB">
            <w:pPr>
              <w:bidi w:val="0"/>
              <w:spacing w:beforeLines="60" w:before="144" w:afterLines="60" w:after="144" w:line="240" w:lineRule="auto"/>
              <w:jc w:val="center"/>
              <w:rPr>
                <w:rFonts w:asciiTheme="majorBidi" w:hAnsiTheme="majorBidi" w:cstheme="majorBidi"/>
                <w:color w:val="000000"/>
                <w:sz w:val="21"/>
                <w:szCs w:val="21"/>
              </w:rPr>
            </w:pPr>
            <w:r w:rsidRPr="00F04DFB">
              <w:rPr>
                <w:rFonts w:asciiTheme="majorBidi" w:hAnsiTheme="majorBidi" w:cstheme="majorBidi"/>
                <w:color w:val="000000"/>
                <w:sz w:val="21"/>
                <w:szCs w:val="21"/>
              </w:rPr>
              <w:t>4.537</w:t>
            </w:r>
          </w:p>
        </w:tc>
        <w:tc>
          <w:tcPr>
            <w:tcW w:w="291" w:type="pct"/>
            <w:shd w:val="clear" w:color="auto" w:fill="auto"/>
            <w:tcMar>
              <w:left w:w="57" w:type="dxa"/>
              <w:right w:w="57" w:type="dxa"/>
            </w:tcMar>
            <w:vAlign w:val="center"/>
          </w:tcPr>
          <w:p w:rsidR="007C1C85" w:rsidRPr="00F04DFB" w:rsidRDefault="007C1C85" w:rsidP="00F04DFB">
            <w:pPr>
              <w:bidi w:val="0"/>
              <w:spacing w:beforeLines="60" w:before="144" w:afterLines="60" w:after="144" w:line="240" w:lineRule="auto"/>
              <w:jc w:val="center"/>
              <w:rPr>
                <w:rFonts w:asciiTheme="majorBidi" w:hAnsiTheme="majorBidi" w:cstheme="majorBidi"/>
                <w:color w:val="000000"/>
                <w:sz w:val="21"/>
                <w:szCs w:val="21"/>
              </w:rPr>
            </w:pPr>
            <w:r w:rsidRPr="00F04DFB">
              <w:rPr>
                <w:rFonts w:asciiTheme="majorBidi" w:hAnsiTheme="majorBidi" w:cstheme="majorBidi"/>
                <w:color w:val="000000"/>
                <w:sz w:val="21"/>
                <w:szCs w:val="21"/>
              </w:rPr>
              <w:t>0.1</w:t>
            </w:r>
          </w:p>
        </w:tc>
        <w:tc>
          <w:tcPr>
            <w:tcW w:w="329" w:type="pct"/>
            <w:shd w:val="clear" w:color="auto" w:fill="auto"/>
            <w:tcMar>
              <w:left w:w="57" w:type="dxa"/>
              <w:right w:w="57" w:type="dxa"/>
            </w:tcMar>
            <w:vAlign w:val="bottom"/>
          </w:tcPr>
          <w:p w:rsidR="007C1C85" w:rsidRPr="00F04DFB" w:rsidRDefault="007C1C85" w:rsidP="00F04DFB">
            <w:pPr>
              <w:bidi w:val="0"/>
              <w:spacing w:beforeLines="60" w:before="144" w:afterLines="60" w:after="144" w:line="240" w:lineRule="auto"/>
              <w:jc w:val="center"/>
              <w:rPr>
                <w:rFonts w:asciiTheme="majorBidi" w:hAnsiTheme="majorBidi" w:cstheme="majorBidi"/>
                <w:b/>
                <w:bCs/>
                <w:sz w:val="21"/>
                <w:szCs w:val="21"/>
              </w:rPr>
            </w:pPr>
            <w:r w:rsidRPr="00F04DFB">
              <w:rPr>
                <w:rFonts w:asciiTheme="majorBidi" w:hAnsiTheme="majorBidi" w:cstheme="majorBidi"/>
                <w:b/>
                <w:bCs/>
                <w:sz w:val="21"/>
                <w:szCs w:val="21"/>
              </w:rPr>
              <w:t>NS</w:t>
            </w:r>
          </w:p>
        </w:tc>
      </w:tr>
      <w:tr w:rsidR="003226C1" w:rsidRPr="00F04DFB" w:rsidTr="00F04DFB">
        <w:trPr>
          <w:trHeight w:val="547"/>
          <w:jc w:val="center"/>
        </w:trPr>
        <w:tc>
          <w:tcPr>
            <w:tcW w:w="471"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eastAsia="Times New Roman" w:hAnsiTheme="majorBidi" w:cstheme="majorBidi"/>
                <w:b/>
                <w:bCs/>
                <w:color w:val="000000"/>
                <w:sz w:val="21"/>
                <w:szCs w:val="21"/>
              </w:rPr>
            </w:pPr>
            <w:r w:rsidRPr="00F04DFB">
              <w:rPr>
                <w:rFonts w:asciiTheme="majorBidi" w:eastAsia="Times New Roman" w:hAnsiTheme="majorBidi" w:cstheme="majorBidi"/>
                <w:b/>
                <w:bCs/>
                <w:color w:val="000000"/>
                <w:sz w:val="21"/>
                <w:szCs w:val="21"/>
              </w:rPr>
              <w:t>D.BIL</w:t>
            </w:r>
            <w:r w:rsidR="00F04DFB">
              <w:rPr>
                <w:rFonts w:asciiTheme="majorBidi" w:eastAsia="Times New Roman" w:hAnsiTheme="majorBidi" w:cstheme="majorBidi"/>
                <w:b/>
                <w:bCs/>
                <w:color w:val="000000"/>
                <w:sz w:val="21"/>
                <w:szCs w:val="21"/>
              </w:rPr>
              <w:br/>
            </w:r>
            <w:r w:rsidRPr="00F04DFB">
              <w:rPr>
                <w:rFonts w:asciiTheme="majorBidi" w:eastAsia="Times New Roman" w:hAnsiTheme="majorBidi" w:cstheme="majorBidi"/>
                <w:b/>
                <w:bCs/>
                <w:color w:val="000000"/>
                <w:sz w:val="21"/>
                <w:szCs w:val="21"/>
              </w:rPr>
              <w:t>(mg/dl)</w:t>
            </w:r>
          </w:p>
        </w:tc>
        <w:tc>
          <w:tcPr>
            <w:tcW w:w="486"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color w:val="000000"/>
                <w:sz w:val="21"/>
                <w:szCs w:val="21"/>
                <w:rtl/>
                <w:lang w:bidi="ar-EG"/>
              </w:rPr>
            </w:pPr>
            <w:r w:rsidRPr="00F04DFB">
              <w:rPr>
                <w:rFonts w:asciiTheme="majorBidi" w:hAnsiTheme="majorBidi" w:cstheme="majorBidi"/>
                <w:color w:val="000000"/>
                <w:sz w:val="21"/>
                <w:szCs w:val="21"/>
              </w:rPr>
              <w:t>0.2</w:t>
            </w:r>
          </w:p>
        </w:tc>
        <w:tc>
          <w:tcPr>
            <w:tcW w:w="304"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color w:val="000000"/>
                <w:sz w:val="21"/>
                <w:szCs w:val="21"/>
              </w:rPr>
            </w:pPr>
            <w:r w:rsidRPr="00F04DFB">
              <w:rPr>
                <w:rFonts w:asciiTheme="majorBidi" w:hAnsiTheme="majorBidi" w:cstheme="majorBidi"/>
                <w:color w:val="000000"/>
                <w:sz w:val="21"/>
                <w:szCs w:val="21"/>
              </w:rPr>
              <w:t>0.11</w:t>
            </w:r>
          </w:p>
        </w:tc>
        <w:tc>
          <w:tcPr>
            <w:tcW w:w="357"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color w:val="000000"/>
                <w:sz w:val="21"/>
                <w:szCs w:val="21"/>
              </w:rPr>
            </w:pPr>
            <w:r w:rsidRPr="00F04DFB">
              <w:rPr>
                <w:rFonts w:asciiTheme="majorBidi" w:hAnsiTheme="majorBidi" w:cstheme="majorBidi"/>
                <w:color w:val="000000"/>
                <w:sz w:val="21"/>
                <w:szCs w:val="21"/>
              </w:rPr>
              <w:t>0.3</w:t>
            </w:r>
          </w:p>
        </w:tc>
        <w:tc>
          <w:tcPr>
            <w:tcW w:w="486"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color w:val="000000"/>
                <w:sz w:val="21"/>
                <w:szCs w:val="21"/>
              </w:rPr>
            </w:pPr>
            <w:r w:rsidRPr="00F04DFB">
              <w:rPr>
                <w:rFonts w:asciiTheme="majorBidi" w:hAnsiTheme="majorBidi" w:cstheme="majorBidi"/>
                <w:color w:val="000000"/>
                <w:sz w:val="21"/>
                <w:szCs w:val="21"/>
              </w:rPr>
              <w:t>0.65</w:t>
            </w:r>
          </w:p>
        </w:tc>
        <w:tc>
          <w:tcPr>
            <w:tcW w:w="301"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color w:val="000000"/>
                <w:sz w:val="21"/>
                <w:szCs w:val="21"/>
              </w:rPr>
            </w:pPr>
            <w:r w:rsidRPr="00F04DFB">
              <w:rPr>
                <w:rFonts w:asciiTheme="majorBidi" w:hAnsiTheme="majorBidi" w:cstheme="majorBidi"/>
                <w:color w:val="000000"/>
                <w:sz w:val="21"/>
                <w:szCs w:val="21"/>
              </w:rPr>
              <w:t>0.31</w:t>
            </w:r>
          </w:p>
        </w:tc>
        <w:tc>
          <w:tcPr>
            <w:tcW w:w="361"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color w:val="000000"/>
                <w:sz w:val="21"/>
                <w:szCs w:val="21"/>
              </w:rPr>
            </w:pPr>
            <w:r w:rsidRPr="00F04DFB">
              <w:rPr>
                <w:rFonts w:asciiTheme="majorBidi" w:hAnsiTheme="majorBidi" w:cstheme="majorBidi"/>
                <w:color w:val="000000"/>
                <w:sz w:val="21"/>
                <w:szCs w:val="21"/>
              </w:rPr>
              <w:t>0.9</w:t>
            </w:r>
          </w:p>
        </w:tc>
        <w:tc>
          <w:tcPr>
            <w:tcW w:w="486"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color w:val="000000"/>
                <w:sz w:val="21"/>
                <w:szCs w:val="21"/>
              </w:rPr>
            </w:pPr>
            <w:r w:rsidRPr="00F04DFB">
              <w:rPr>
                <w:rFonts w:asciiTheme="majorBidi" w:hAnsiTheme="majorBidi" w:cstheme="majorBidi"/>
                <w:color w:val="000000"/>
                <w:sz w:val="21"/>
                <w:szCs w:val="21"/>
              </w:rPr>
              <w:t>0.175</w:t>
            </w:r>
          </w:p>
        </w:tc>
        <w:tc>
          <w:tcPr>
            <w:tcW w:w="355"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color w:val="000000"/>
                <w:sz w:val="21"/>
                <w:szCs w:val="21"/>
              </w:rPr>
            </w:pPr>
            <w:r w:rsidRPr="00F04DFB">
              <w:rPr>
                <w:rFonts w:asciiTheme="majorBidi" w:hAnsiTheme="majorBidi" w:cstheme="majorBidi"/>
                <w:color w:val="000000"/>
                <w:sz w:val="21"/>
                <w:szCs w:val="21"/>
              </w:rPr>
              <w:t>0.1</w:t>
            </w:r>
          </w:p>
        </w:tc>
        <w:tc>
          <w:tcPr>
            <w:tcW w:w="418" w:type="pct"/>
            <w:shd w:val="clear" w:color="auto" w:fill="auto"/>
            <w:tcMar>
              <w:left w:w="57" w:type="dxa"/>
              <w:right w:w="57" w:type="dxa"/>
            </w:tcMar>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color w:val="000000"/>
                <w:sz w:val="21"/>
                <w:szCs w:val="21"/>
              </w:rPr>
            </w:pPr>
            <w:r w:rsidRPr="00F04DFB">
              <w:rPr>
                <w:rFonts w:asciiTheme="majorBidi" w:hAnsiTheme="majorBidi" w:cstheme="majorBidi"/>
                <w:color w:val="000000"/>
                <w:sz w:val="21"/>
                <w:szCs w:val="21"/>
              </w:rPr>
              <w:t>0.35</w:t>
            </w:r>
          </w:p>
        </w:tc>
        <w:tc>
          <w:tcPr>
            <w:tcW w:w="355" w:type="pct"/>
            <w:tcMar>
              <w:left w:w="57" w:type="dxa"/>
              <w:right w:w="57" w:type="dxa"/>
            </w:tcMar>
            <w:vAlign w:val="bottom"/>
          </w:tcPr>
          <w:p w:rsidR="007C1C85" w:rsidRPr="00F04DFB" w:rsidRDefault="007C1C85" w:rsidP="00F04DFB">
            <w:pPr>
              <w:bidi w:val="0"/>
              <w:spacing w:beforeLines="60" w:before="144" w:afterLines="60" w:after="144" w:line="240" w:lineRule="auto"/>
              <w:jc w:val="center"/>
              <w:rPr>
                <w:rFonts w:asciiTheme="majorBidi" w:hAnsiTheme="majorBidi" w:cstheme="majorBidi"/>
                <w:color w:val="000000"/>
                <w:sz w:val="21"/>
                <w:szCs w:val="21"/>
              </w:rPr>
            </w:pPr>
            <w:r w:rsidRPr="00F04DFB">
              <w:rPr>
                <w:rFonts w:asciiTheme="majorBidi" w:hAnsiTheme="majorBidi" w:cstheme="majorBidi"/>
                <w:color w:val="000000"/>
                <w:sz w:val="21"/>
                <w:szCs w:val="21"/>
              </w:rPr>
              <w:t>7.2</w:t>
            </w:r>
          </w:p>
        </w:tc>
        <w:tc>
          <w:tcPr>
            <w:tcW w:w="291" w:type="pct"/>
            <w:shd w:val="clear" w:color="auto" w:fill="auto"/>
            <w:tcMar>
              <w:left w:w="57" w:type="dxa"/>
              <w:right w:w="57" w:type="dxa"/>
            </w:tcMar>
            <w:vAlign w:val="center"/>
          </w:tcPr>
          <w:p w:rsidR="007C1C85" w:rsidRPr="00F04DFB" w:rsidRDefault="007C1C85" w:rsidP="00F04DFB">
            <w:pPr>
              <w:bidi w:val="0"/>
              <w:spacing w:beforeLines="60" w:before="144" w:afterLines="60" w:after="144" w:line="240" w:lineRule="auto"/>
              <w:jc w:val="center"/>
              <w:rPr>
                <w:rFonts w:asciiTheme="majorBidi" w:hAnsiTheme="majorBidi" w:cstheme="majorBidi"/>
                <w:color w:val="000000"/>
                <w:sz w:val="21"/>
                <w:szCs w:val="21"/>
              </w:rPr>
            </w:pPr>
            <w:r w:rsidRPr="00F04DFB">
              <w:rPr>
                <w:rFonts w:asciiTheme="majorBidi" w:hAnsiTheme="majorBidi" w:cstheme="majorBidi"/>
                <w:color w:val="000000"/>
                <w:sz w:val="21"/>
                <w:szCs w:val="21"/>
              </w:rPr>
              <w:t>0.02</w:t>
            </w:r>
          </w:p>
        </w:tc>
        <w:tc>
          <w:tcPr>
            <w:tcW w:w="329" w:type="pct"/>
            <w:shd w:val="clear" w:color="auto" w:fill="auto"/>
            <w:tcMar>
              <w:left w:w="57" w:type="dxa"/>
              <w:right w:w="57" w:type="dxa"/>
            </w:tcMar>
            <w:vAlign w:val="bottom"/>
          </w:tcPr>
          <w:p w:rsidR="007C1C85" w:rsidRPr="00F04DFB" w:rsidRDefault="007C1C85" w:rsidP="00F04DFB">
            <w:pPr>
              <w:bidi w:val="0"/>
              <w:spacing w:beforeLines="60" w:before="144" w:afterLines="60" w:after="144" w:line="240" w:lineRule="auto"/>
              <w:jc w:val="center"/>
              <w:rPr>
                <w:rFonts w:asciiTheme="majorBidi" w:hAnsiTheme="majorBidi" w:cstheme="majorBidi"/>
                <w:b/>
                <w:bCs/>
                <w:sz w:val="21"/>
                <w:szCs w:val="21"/>
                <w:rtl/>
                <w:lang w:bidi="ar-EG"/>
              </w:rPr>
            </w:pPr>
            <w:r w:rsidRPr="00F04DFB">
              <w:rPr>
                <w:rFonts w:asciiTheme="majorBidi" w:hAnsiTheme="majorBidi" w:cstheme="majorBidi"/>
                <w:b/>
                <w:bCs/>
                <w:sz w:val="21"/>
                <w:szCs w:val="21"/>
              </w:rPr>
              <w:t>S</w:t>
            </w:r>
          </w:p>
        </w:tc>
      </w:tr>
    </w:tbl>
    <w:p w:rsidR="007C1C85" w:rsidRPr="00F04DFB" w:rsidRDefault="007C1C85" w:rsidP="00F04DFB">
      <w:pPr>
        <w:bidi w:val="0"/>
        <w:spacing w:before="240" w:after="0" w:line="240" w:lineRule="auto"/>
        <w:jc w:val="lowKashida"/>
        <w:rPr>
          <w:rFonts w:asciiTheme="majorBidi" w:hAnsiTheme="majorBidi" w:cstheme="majorBidi"/>
          <w:sz w:val="20"/>
          <w:szCs w:val="20"/>
          <w:lang w:bidi="ar-EG"/>
        </w:rPr>
      </w:pPr>
      <w:r w:rsidRPr="00F04DFB">
        <w:rPr>
          <w:rFonts w:asciiTheme="majorBidi" w:hAnsiTheme="majorBidi" w:cstheme="majorBidi"/>
          <w:sz w:val="20"/>
          <w:szCs w:val="20"/>
          <w:lang w:bidi="ar-EG"/>
        </w:rPr>
        <w:t>*</w:t>
      </w:r>
      <w:r w:rsidRPr="00F04DFB">
        <w:rPr>
          <w:rFonts w:asciiTheme="majorBidi" w:hAnsiTheme="majorBidi" w:cstheme="majorBidi"/>
          <w:spacing w:val="-3"/>
          <w:sz w:val="20"/>
          <w:szCs w:val="20"/>
        </w:rPr>
        <w:t>Kruskall Wallis test for comparison between more than 2 groups for non-parametric data.</w:t>
      </w:r>
    </w:p>
    <w:p w:rsidR="007C1C85" w:rsidRPr="00D03E9B" w:rsidRDefault="007C1C85" w:rsidP="00C83401">
      <w:pPr>
        <w:bidi w:val="0"/>
        <w:spacing w:before="240" w:after="0" w:line="420" w:lineRule="atLeast"/>
        <w:rPr>
          <w:rFonts w:asciiTheme="majorBidi" w:hAnsiTheme="majorBidi" w:cstheme="majorBidi"/>
          <w:sz w:val="28"/>
          <w:szCs w:val="28"/>
          <w:lang w:bidi="ar-EG"/>
        </w:rPr>
      </w:pPr>
    </w:p>
    <w:p w:rsidR="007C1C85" w:rsidRPr="00D03E9B" w:rsidRDefault="007C1C85" w:rsidP="00C83401">
      <w:pPr>
        <w:bidi w:val="0"/>
        <w:spacing w:before="240" w:after="0" w:line="420" w:lineRule="atLeast"/>
        <w:rPr>
          <w:rFonts w:asciiTheme="majorBidi" w:hAnsiTheme="majorBidi" w:cstheme="majorBidi"/>
          <w:sz w:val="28"/>
          <w:szCs w:val="28"/>
          <w:lang w:bidi="ar-EG"/>
        </w:rPr>
      </w:pPr>
    </w:p>
    <w:p w:rsidR="007C1C85" w:rsidRPr="00D03E9B" w:rsidRDefault="007C1C85" w:rsidP="00C83401">
      <w:pPr>
        <w:bidi w:val="0"/>
        <w:spacing w:before="240" w:after="0" w:line="420" w:lineRule="atLeast"/>
        <w:rPr>
          <w:rFonts w:asciiTheme="majorBidi" w:hAnsiTheme="majorBidi" w:cstheme="majorBidi"/>
          <w:sz w:val="28"/>
          <w:szCs w:val="28"/>
          <w:lang w:bidi="ar-EG"/>
        </w:rPr>
      </w:pPr>
    </w:p>
    <w:p w:rsidR="007C1C85" w:rsidRPr="00D03E9B" w:rsidRDefault="007C1C85" w:rsidP="00C83401">
      <w:pPr>
        <w:bidi w:val="0"/>
        <w:spacing w:before="240" w:after="0" w:line="420" w:lineRule="atLeast"/>
        <w:rPr>
          <w:rFonts w:asciiTheme="majorBidi" w:hAnsiTheme="majorBidi" w:cstheme="majorBidi"/>
          <w:sz w:val="28"/>
          <w:szCs w:val="28"/>
          <w:lang w:bidi="ar-EG"/>
        </w:rPr>
      </w:pPr>
    </w:p>
    <w:p w:rsidR="00F04DFB" w:rsidRDefault="007C1C85" w:rsidP="00F04DFB">
      <w:pPr>
        <w:bidi w:val="0"/>
        <w:spacing w:before="240" w:after="0" w:line="420" w:lineRule="atLeast"/>
        <w:ind w:firstLine="720"/>
        <w:jc w:val="lowKashida"/>
        <w:rPr>
          <w:rFonts w:asciiTheme="majorBidi" w:hAnsiTheme="majorBidi" w:cstheme="majorBidi"/>
          <w:sz w:val="28"/>
          <w:szCs w:val="28"/>
          <w:lang w:bidi="ar-EG"/>
        </w:rPr>
      </w:pPr>
      <w:r w:rsidRPr="00D03E9B">
        <w:rPr>
          <w:rFonts w:asciiTheme="majorBidi" w:hAnsiTheme="majorBidi" w:cstheme="majorBidi"/>
          <w:sz w:val="28"/>
          <w:szCs w:val="28"/>
          <w:lang w:bidi="ar-EG"/>
        </w:rPr>
        <w:lastRenderedPageBreak/>
        <w:t>Statistical comparison between the three viremia subgroups has shown no significant difference (P &gt; 0.05) regarding NKG2D</w:t>
      </w:r>
      <w:r w:rsidRPr="00D03E9B">
        <w:rPr>
          <w:rFonts w:asciiTheme="majorBidi" w:hAnsiTheme="majorBidi" w:cstheme="majorBidi"/>
          <w:sz w:val="28"/>
          <w:szCs w:val="28"/>
          <w:vertAlign w:val="superscript"/>
          <w:lang w:bidi="ar-EG"/>
        </w:rPr>
        <w:t>+</w:t>
      </w:r>
      <w:r w:rsidRPr="00D03E9B">
        <w:rPr>
          <w:rFonts w:asciiTheme="majorBidi" w:hAnsiTheme="majorBidi" w:cstheme="majorBidi"/>
          <w:sz w:val="28"/>
          <w:szCs w:val="28"/>
          <w:lang w:bidi="ar-EG"/>
        </w:rPr>
        <w:t xml:space="preserve"> NK cells and T lympho</w:t>
      </w:r>
      <w:r w:rsidR="00F04DFB">
        <w:rPr>
          <w:rFonts w:asciiTheme="majorBidi" w:hAnsiTheme="majorBidi" w:cstheme="majorBidi"/>
          <w:sz w:val="28"/>
          <w:szCs w:val="28"/>
          <w:lang w:bidi="ar-EG"/>
        </w:rPr>
        <w:t xml:space="preserve">cytes, table (6), figure (20). </w:t>
      </w:r>
    </w:p>
    <w:p w:rsidR="007C1C85" w:rsidRPr="00F04DFB" w:rsidRDefault="00F04DFB" w:rsidP="00F04DFB">
      <w:pPr>
        <w:bidi w:val="0"/>
        <w:spacing w:before="240" w:after="120" w:line="420" w:lineRule="atLeast"/>
        <w:ind w:left="1304" w:hanging="1304"/>
        <w:jc w:val="lowKashida"/>
        <w:rPr>
          <w:rFonts w:asciiTheme="majorBidi" w:hAnsiTheme="majorBidi" w:cstheme="majorBidi"/>
          <w:sz w:val="28"/>
          <w:szCs w:val="28"/>
          <w:lang w:bidi="ar-EG"/>
        </w:rPr>
      </w:pPr>
      <w:bookmarkStart w:id="37" w:name="_Toc371492669"/>
      <w:proofErr w:type="gramStart"/>
      <w:r>
        <w:rPr>
          <w:rFonts w:asciiTheme="majorBidi" w:hAnsiTheme="majorBidi" w:cstheme="majorBidi"/>
          <w:b/>
          <w:bCs/>
          <w:sz w:val="28"/>
          <w:szCs w:val="28"/>
        </w:rPr>
        <w:t>Table (</w:t>
      </w:r>
      <w:r>
        <w:rPr>
          <w:rFonts w:asciiTheme="majorBidi" w:hAnsiTheme="majorBidi" w:cstheme="majorBidi"/>
          <w:b/>
          <w:bCs/>
          <w:sz w:val="28"/>
          <w:szCs w:val="28"/>
        </w:rPr>
        <w:fldChar w:fldCharType="begin"/>
      </w:r>
      <w:r>
        <w:rPr>
          <w:rFonts w:asciiTheme="majorBidi" w:hAnsiTheme="majorBidi" w:cstheme="majorBidi"/>
          <w:b/>
          <w:bCs/>
          <w:sz w:val="28"/>
          <w:szCs w:val="28"/>
        </w:rPr>
        <w:instrText xml:space="preserve"> SEQ Table \* ARABIC </w:instrText>
      </w:r>
      <w:r>
        <w:rPr>
          <w:rFonts w:asciiTheme="majorBidi" w:hAnsiTheme="majorBidi" w:cstheme="majorBidi"/>
          <w:b/>
          <w:bCs/>
          <w:sz w:val="28"/>
          <w:szCs w:val="28"/>
        </w:rPr>
        <w:fldChar w:fldCharType="separate"/>
      </w:r>
      <w:r w:rsidR="00682BD3">
        <w:rPr>
          <w:rFonts w:asciiTheme="majorBidi" w:hAnsiTheme="majorBidi" w:cstheme="majorBidi"/>
          <w:b/>
          <w:bCs/>
          <w:noProof/>
          <w:sz w:val="28"/>
          <w:szCs w:val="28"/>
        </w:rPr>
        <w:t>6</w:t>
      </w:r>
      <w:r>
        <w:rPr>
          <w:rFonts w:asciiTheme="majorBidi" w:hAnsiTheme="majorBidi" w:cstheme="majorBidi"/>
          <w:b/>
          <w:bCs/>
          <w:sz w:val="28"/>
          <w:szCs w:val="28"/>
        </w:rPr>
        <w:fldChar w:fldCharType="end"/>
      </w:r>
      <w:r>
        <w:rPr>
          <w:rFonts w:asciiTheme="majorBidi" w:hAnsiTheme="majorBidi" w:cstheme="majorBidi"/>
          <w:b/>
          <w:bCs/>
          <w:sz w:val="28"/>
          <w:szCs w:val="28"/>
        </w:rPr>
        <w:t>):</w:t>
      </w:r>
      <w:r>
        <w:rPr>
          <w:rFonts w:asciiTheme="majorBidi" w:hAnsiTheme="majorBidi" w:cstheme="majorBidi"/>
          <w:sz w:val="28"/>
          <w:szCs w:val="28"/>
          <w:lang w:bidi="ar-EG"/>
        </w:rPr>
        <w:tab/>
      </w:r>
      <w:r w:rsidR="007C1C85" w:rsidRPr="00D03E9B">
        <w:rPr>
          <w:rFonts w:asciiTheme="majorBidi" w:hAnsiTheme="majorBidi" w:cstheme="majorBidi"/>
          <w:sz w:val="28"/>
          <w:szCs w:val="28"/>
          <w:lang w:bidi="ar-EG"/>
        </w:rPr>
        <w:t>Statistical comparative study between viremia subgroups as regards the proportions of NKG2D</w:t>
      </w:r>
      <w:r w:rsidR="007C1C85" w:rsidRPr="00D03E9B">
        <w:rPr>
          <w:rFonts w:asciiTheme="majorBidi" w:hAnsiTheme="majorBidi" w:cstheme="majorBidi"/>
          <w:sz w:val="28"/>
          <w:szCs w:val="28"/>
          <w:vertAlign w:val="superscript"/>
          <w:lang w:bidi="ar-EG"/>
        </w:rPr>
        <w:t>+</w:t>
      </w:r>
      <w:r w:rsidR="007C1C85" w:rsidRPr="00D03E9B">
        <w:rPr>
          <w:rFonts w:asciiTheme="majorBidi" w:hAnsiTheme="majorBidi" w:cstheme="majorBidi"/>
          <w:sz w:val="28"/>
          <w:szCs w:val="28"/>
          <w:lang w:bidi="ar-EG"/>
        </w:rPr>
        <w:t xml:space="preserve"> NK cells and NKG2D</w:t>
      </w:r>
      <w:r w:rsidR="007C1C85" w:rsidRPr="00D03E9B">
        <w:rPr>
          <w:rFonts w:asciiTheme="majorBidi" w:hAnsiTheme="majorBidi" w:cstheme="majorBidi"/>
          <w:sz w:val="28"/>
          <w:szCs w:val="28"/>
          <w:vertAlign w:val="superscript"/>
          <w:lang w:bidi="ar-EG"/>
        </w:rPr>
        <w:t>+</w:t>
      </w:r>
      <w:r w:rsidR="007C1C85" w:rsidRPr="00D03E9B">
        <w:rPr>
          <w:rFonts w:asciiTheme="majorBidi" w:hAnsiTheme="majorBidi" w:cstheme="majorBidi"/>
          <w:sz w:val="28"/>
          <w:szCs w:val="28"/>
          <w:lang w:bidi="ar-EG"/>
        </w:rPr>
        <w:t xml:space="preserve"> T lymphocytes.</w:t>
      </w:r>
      <w:bookmarkEnd w:id="37"/>
      <w:proofErr w:type="gramEnd"/>
    </w:p>
    <w:tbl>
      <w:tblPr>
        <w:tblW w:w="5092"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81"/>
        <w:gridCol w:w="770"/>
        <w:gridCol w:w="524"/>
        <w:gridCol w:w="523"/>
        <w:gridCol w:w="770"/>
        <w:gridCol w:w="567"/>
        <w:gridCol w:w="481"/>
        <w:gridCol w:w="770"/>
        <w:gridCol w:w="522"/>
        <w:gridCol w:w="526"/>
        <w:gridCol w:w="464"/>
        <w:gridCol w:w="364"/>
        <w:gridCol w:w="431"/>
      </w:tblGrid>
      <w:tr w:rsidR="007C1C85" w:rsidRPr="00F04DFB" w:rsidTr="00732F08">
        <w:trPr>
          <w:jc w:val="center"/>
        </w:trPr>
        <w:tc>
          <w:tcPr>
            <w:tcW w:w="818" w:type="pct"/>
            <w:vMerge w:val="restart"/>
            <w:shd w:val="clear" w:color="auto" w:fill="auto"/>
            <w:vAlign w:val="bottom"/>
            <w:hideMark/>
          </w:tcPr>
          <w:p w:rsidR="007C1C85" w:rsidRPr="00F04DFB" w:rsidRDefault="007C1C85" w:rsidP="00F04DFB">
            <w:pPr>
              <w:bidi w:val="0"/>
              <w:spacing w:beforeLines="60" w:before="144" w:afterLines="60" w:after="144" w:line="240" w:lineRule="auto"/>
              <w:jc w:val="center"/>
              <w:rPr>
                <w:rFonts w:asciiTheme="majorBidi" w:hAnsiTheme="majorBidi" w:cstheme="majorBidi"/>
                <w:b/>
                <w:bCs/>
                <w:color w:val="000000"/>
                <w:sz w:val="20"/>
                <w:szCs w:val="20"/>
                <w:lang w:bidi="ar-EG"/>
              </w:rPr>
            </w:pPr>
          </w:p>
          <w:p w:rsidR="007C1C85" w:rsidRPr="00F04DFB" w:rsidRDefault="007C1C85" w:rsidP="00F04DFB">
            <w:pPr>
              <w:bidi w:val="0"/>
              <w:spacing w:beforeLines="60" w:before="144" w:afterLines="60" w:after="144" w:line="240" w:lineRule="auto"/>
              <w:jc w:val="center"/>
              <w:rPr>
                <w:rFonts w:asciiTheme="majorBidi" w:hAnsiTheme="majorBidi" w:cstheme="majorBidi"/>
                <w:sz w:val="20"/>
                <w:szCs w:val="20"/>
                <w:lang w:bidi="ar-EG"/>
              </w:rPr>
            </w:pPr>
          </w:p>
          <w:p w:rsidR="007C1C85" w:rsidRPr="00F04DFB" w:rsidRDefault="007C1C85" w:rsidP="00F04DFB">
            <w:pPr>
              <w:bidi w:val="0"/>
              <w:spacing w:beforeLines="60" w:before="144" w:afterLines="60" w:after="144" w:line="240" w:lineRule="auto"/>
              <w:jc w:val="center"/>
              <w:rPr>
                <w:rFonts w:asciiTheme="majorBidi" w:hAnsiTheme="majorBidi" w:cstheme="majorBidi"/>
                <w:b/>
                <w:bCs/>
                <w:sz w:val="20"/>
                <w:szCs w:val="20"/>
                <w:lang w:bidi="ar-EG"/>
              </w:rPr>
            </w:pPr>
            <w:r w:rsidRPr="00F04DFB">
              <w:rPr>
                <w:rFonts w:asciiTheme="majorBidi" w:hAnsiTheme="majorBidi" w:cstheme="majorBidi"/>
                <w:b/>
                <w:bCs/>
                <w:sz w:val="20"/>
                <w:szCs w:val="20"/>
                <w:lang w:bidi="ar-EG"/>
              </w:rPr>
              <w:t>Cell populations</w:t>
            </w:r>
          </w:p>
        </w:tc>
        <w:tc>
          <w:tcPr>
            <w:tcW w:w="1131" w:type="pct"/>
            <w:gridSpan w:val="3"/>
            <w:shd w:val="clear" w:color="auto" w:fill="auto"/>
            <w:vAlign w:val="bottom"/>
            <w:hideMark/>
          </w:tcPr>
          <w:p w:rsidR="007C1C85" w:rsidRPr="00F04DFB" w:rsidRDefault="007C1C85" w:rsidP="00F04DFB">
            <w:pPr>
              <w:bidi w:val="0"/>
              <w:spacing w:beforeLines="60" w:before="144" w:afterLines="60" w:after="144" w:line="240" w:lineRule="auto"/>
              <w:jc w:val="center"/>
              <w:rPr>
                <w:rFonts w:asciiTheme="majorBidi" w:hAnsiTheme="majorBidi" w:cstheme="majorBidi"/>
                <w:b/>
                <w:bCs/>
                <w:color w:val="000000"/>
                <w:sz w:val="20"/>
                <w:szCs w:val="20"/>
                <w:rtl/>
                <w:lang w:bidi="ar-EG"/>
              </w:rPr>
            </w:pPr>
            <w:r w:rsidRPr="00F04DFB">
              <w:rPr>
                <w:rFonts w:asciiTheme="majorBidi" w:hAnsiTheme="majorBidi" w:cstheme="majorBidi"/>
                <w:b/>
                <w:bCs/>
                <w:color w:val="000000"/>
                <w:sz w:val="20"/>
                <w:szCs w:val="20"/>
              </w:rPr>
              <w:t>Low viremia (N=19)</w:t>
            </w:r>
          </w:p>
        </w:tc>
        <w:tc>
          <w:tcPr>
            <w:tcW w:w="1131" w:type="pct"/>
            <w:gridSpan w:val="3"/>
            <w:vAlign w:val="bottom"/>
          </w:tcPr>
          <w:p w:rsidR="007C1C85" w:rsidRPr="00F04DFB" w:rsidRDefault="007C1C85" w:rsidP="00F04DFB">
            <w:pPr>
              <w:bidi w:val="0"/>
              <w:spacing w:beforeLines="60" w:before="144" w:afterLines="60" w:after="144" w:line="240" w:lineRule="auto"/>
              <w:jc w:val="center"/>
              <w:rPr>
                <w:rFonts w:asciiTheme="majorBidi" w:hAnsiTheme="majorBidi" w:cstheme="majorBidi"/>
                <w:b/>
                <w:bCs/>
                <w:color w:val="000000"/>
                <w:sz w:val="20"/>
                <w:szCs w:val="20"/>
                <w:rtl/>
                <w:lang w:bidi="ar-EG"/>
              </w:rPr>
            </w:pPr>
            <w:r w:rsidRPr="00F04DFB">
              <w:rPr>
                <w:rFonts w:asciiTheme="majorBidi" w:hAnsiTheme="majorBidi" w:cstheme="majorBidi"/>
                <w:b/>
                <w:bCs/>
                <w:color w:val="000000"/>
                <w:sz w:val="20"/>
                <w:szCs w:val="20"/>
              </w:rPr>
              <w:t>Moderate</w:t>
            </w:r>
            <w:r w:rsidR="00D03E9B" w:rsidRPr="00F04DFB">
              <w:rPr>
                <w:rFonts w:asciiTheme="majorBidi" w:hAnsiTheme="majorBidi" w:cstheme="majorBidi"/>
                <w:b/>
                <w:bCs/>
                <w:color w:val="000000"/>
                <w:sz w:val="20"/>
                <w:szCs w:val="20"/>
              </w:rPr>
              <w:t xml:space="preserve"> </w:t>
            </w:r>
            <w:r w:rsidRPr="00F04DFB">
              <w:rPr>
                <w:rFonts w:asciiTheme="majorBidi" w:hAnsiTheme="majorBidi" w:cstheme="majorBidi"/>
                <w:b/>
                <w:bCs/>
                <w:color w:val="000000"/>
                <w:sz w:val="20"/>
                <w:szCs w:val="20"/>
              </w:rPr>
              <w:t>viremia (N=7)</w:t>
            </w:r>
          </w:p>
        </w:tc>
        <w:tc>
          <w:tcPr>
            <w:tcW w:w="1131" w:type="pct"/>
            <w:gridSpan w:val="3"/>
            <w:vAlign w:val="bottom"/>
          </w:tcPr>
          <w:p w:rsidR="007C1C85" w:rsidRPr="00F04DFB" w:rsidRDefault="007C1C85" w:rsidP="00F04DFB">
            <w:pPr>
              <w:bidi w:val="0"/>
              <w:spacing w:beforeLines="60" w:before="144" w:afterLines="60" w:after="144" w:line="240" w:lineRule="auto"/>
              <w:jc w:val="center"/>
              <w:rPr>
                <w:rFonts w:asciiTheme="majorBidi" w:hAnsiTheme="majorBidi" w:cstheme="majorBidi"/>
                <w:b/>
                <w:bCs/>
                <w:color w:val="000000"/>
                <w:sz w:val="20"/>
                <w:szCs w:val="20"/>
              </w:rPr>
            </w:pPr>
            <w:r w:rsidRPr="00F04DFB">
              <w:rPr>
                <w:rFonts w:asciiTheme="majorBidi" w:hAnsiTheme="majorBidi" w:cstheme="majorBidi"/>
                <w:b/>
                <w:bCs/>
                <w:color w:val="000000"/>
                <w:sz w:val="20"/>
                <w:szCs w:val="20"/>
              </w:rPr>
              <w:t>Marked</w:t>
            </w:r>
            <w:r w:rsidR="00D03E9B" w:rsidRPr="00F04DFB">
              <w:rPr>
                <w:rFonts w:asciiTheme="majorBidi" w:hAnsiTheme="majorBidi" w:cstheme="majorBidi"/>
                <w:b/>
                <w:bCs/>
                <w:color w:val="000000"/>
                <w:sz w:val="20"/>
                <w:szCs w:val="20"/>
              </w:rPr>
              <w:t xml:space="preserve"> </w:t>
            </w:r>
            <w:r w:rsidRPr="00F04DFB">
              <w:rPr>
                <w:rFonts w:asciiTheme="majorBidi" w:hAnsiTheme="majorBidi" w:cstheme="majorBidi"/>
                <w:b/>
                <w:bCs/>
                <w:color w:val="000000"/>
                <w:sz w:val="20"/>
                <w:szCs w:val="20"/>
              </w:rPr>
              <w:t>viremia (N=14)</w:t>
            </w:r>
          </w:p>
        </w:tc>
        <w:tc>
          <w:tcPr>
            <w:tcW w:w="789" w:type="pct"/>
            <w:gridSpan w:val="3"/>
          </w:tcPr>
          <w:p w:rsidR="007C1C85" w:rsidRPr="00F04DFB" w:rsidRDefault="007C1C85" w:rsidP="00F04DFB">
            <w:pPr>
              <w:bidi w:val="0"/>
              <w:spacing w:beforeLines="60" w:before="144" w:afterLines="60" w:after="144" w:line="240" w:lineRule="auto"/>
              <w:jc w:val="center"/>
              <w:rPr>
                <w:rFonts w:asciiTheme="majorBidi" w:hAnsiTheme="majorBidi" w:cstheme="majorBidi"/>
                <w:b/>
                <w:bCs/>
                <w:color w:val="000000"/>
                <w:sz w:val="20"/>
                <w:szCs w:val="20"/>
                <w:rtl/>
                <w:lang w:bidi="ar-EG"/>
              </w:rPr>
            </w:pPr>
            <w:r w:rsidRPr="00F04DFB">
              <w:rPr>
                <w:rFonts w:asciiTheme="majorBidi" w:hAnsiTheme="majorBidi" w:cstheme="majorBidi"/>
                <w:b/>
                <w:bCs/>
                <w:color w:val="000000"/>
                <w:sz w:val="20"/>
                <w:szCs w:val="20"/>
                <w:rtl/>
                <w:lang w:bidi="ar-EG"/>
              </w:rPr>
              <w:tab/>
            </w:r>
          </w:p>
        </w:tc>
      </w:tr>
      <w:tr w:rsidR="00732F08" w:rsidRPr="00F04DFB" w:rsidTr="00732F08">
        <w:trPr>
          <w:jc w:val="center"/>
        </w:trPr>
        <w:tc>
          <w:tcPr>
            <w:tcW w:w="818" w:type="pct"/>
            <w:vMerge/>
            <w:shd w:val="clear" w:color="auto" w:fill="auto"/>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b/>
                <w:bCs/>
                <w:color w:val="000000"/>
                <w:sz w:val="20"/>
                <w:szCs w:val="20"/>
              </w:rPr>
            </w:pPr>
          </w:p>
        </w:tc>
        <w:tc>
          <w:tcPr>
            <w:tcW w:w="477" w:type="pct"/>
            <w:shd w:val="clear" w:color="auto" w:fill="auto"/>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b/>
                <w:bCs/>
                <w:color w:val="000000"/>
                <w:sz w:val="20"/>
                <w:szCs w:val="20"/>
              </w:rPr>
            </w:pPr>
            <w:r w:rsidRPr="00F04DFB">
              <w:rPr>
                <w:rFonts w:asciiTheme="majorBidi" w:hAnsiTheme="majorBidi" w:cstheme="majorBidi"/>
                <w:b/>
                <w:bCs/>
                <w:color w:val="000000"/>
                <w:sz w:val="20"/>
                <w:szCs w:val="20"/>
              </w:rPr>
              <w:t>Median</w:t>
            </w:r>
          </w:p>
        </w:tc>
        <w:tc>
          <w:tcPr>
            <w:tcW w:w="653" w:type="pct"/>
            <w:gridSpan w:val="2"/>
            <w:shd w:val="clear" w:color="auto" w:fill="auto"/>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b/>
                <w:bCs/>
                <w:color w:val="000000"/>
                <w:sz w:val="20"/>
                <w:szCs w:val="20"/>
              </w:rPr>
            </w:pPr>
            <w:r w:rsidRPr="00F04DFB">
              <w:rPr>
                <w:rFonts w:asciiTheme="majorBidi" w:hAnsiTheme="majorBidi" w:cstheme="majorBidi"/>
                <w:b/>
                <w:bCs/>
                <w:color w:val="000000"/>
                <w:sz w:val="20"/>
                <w:szCs w:val="20"/>
              </w:rPr>
              <w:t>Percentiles</w:t>
            </w:r>
          </w:p>
        </w:tc>
        <w:tc>
          <w:tcPr>
            <w:tcW w:w="477" w:type="pct"/>
            <w:vAlign w:val="center"/>
          </w:tcPr>
          <w:p w:rsidR="007C1C85" w:rsidRPr="00F04DFB" w:rsidRDefault="007C1C85" w:rsidP="00F04DFB">
            <w:pPr>
              <w:bidi w:val="0"/>
              <w:spacing w:beforeLines="60" w:before="144" w:afterLines="60" w:after="144" w:line="240" w:lineRule="auto"/>
              <w:jc w:val="center"/>
              <w:rPr>
                <w:rFonts w:asciiTheme="majorBidi" w:hAnsiTheme="majorBidi" w:cstheme="majorBidi"/>
                <w:b/>
                <w:bCs/>
                <w:color w:val="000000"/>
                <w:sz w:val="20"/>
                <w:szCs w:val="20"/>
              </w:rPr>
            </w:pPr>
            <w:r w:rsidRPr="00F04DFB">
              <w:rPr>
                <w:rFonts w:asciiTheme="majorBidi" w:hAnsiTheme="majorBidi" w:cstheme="majorBidi"/>
                <w:b/>
                <w:bCs/>
                <w:color w:val="000000"/>
                <w:sz w:val="20"/>
                <w:szCs w:val="20"/>
              </w:rPr>
              <w:t>Median</w:t>
            </w:r>
          </w:p>
        </w:tc>
        <w:tc>
          <w:tcPr>
            <w:tcW w:w="654" w:type="pct"/>
            <w:gridSpan w:val="2"/>
            <w:shd w:val="clear" w:color="auto" w:fill="auto"/>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b/>
                <w:bCs/>
                <w:color w:val="000000"/>
                <w:sz w:val="20"/>
                <w:szCs w:val="20"/>
                <w:rtl/>
              </w:rPr>
            </w:pPr>
            <w:r w:rsidRPr="00F04DFB">
              <w:rPr>
                <w:rFonts w:asciiTheme="majorBidi" w:hAnsiTheme="majorBidi" w:cstheme="majorBidi"/>
                <w:b/>
                <w:bCs/>
                <w:color w:val="000000"/>
                <w:sz w:val="20"/>
                <w:szCs w:val="20"/>
              </w:rPr>
              <w:t>Percentiles</w:t>
            </w:r>
          </w:p>
        </w:tc>
        <w:tc>
          <w:tcPr>
            <w:tcW w:w="477" w:type="pct"/>
            <w:vAlign w:val="center"/>
          </w:tcPr>
          <w:p w:rsidR="007C1C85" w:rsidRPr="00F04DFB" w:rsidRDefault="007C1C85" w:rsidP="00F04DFB">
            <w:pPr>
              <w:bidi w:val="0"/>
              <w:spacing w:beforeLines="60" w:before="144" w:afterLines="60" w:after="144" w:line="240" w:lineRule="auto"/>
              <w:jc w:val="center"/>
              <w:rPr>
                <w:rFonts w:asciiTheme="majorBidi" w:hAnsiTheme="majorBidi" w:cstheme="majorBidi"/>
                <w:b/>
                <w:bCs/>
                <w:color w:val="000000"/>
                <w:sz w:val="20"/>
                <w:szCs w:val="20"/>
              </w:rPr>
            </w:pPr>
            <w:r w:rsidRPr="00F04DFB">
              <w:rPr>
                <w:rFonts w:asciiTheme="majorBidi" w:hAnsiTheme="majorBidi" w:cstheme="majorBidi"/>
                <w:b/>
                <w:bCs/>
                <w:color w:val="000000"/>
                <w:sz w:val="20"/>
                <w:szCs w:val="20"/>
              </w:rPr>
              <w:t>Median</w:t>
            </w:r>
          </w:p>
        </w:tc>
        <w:tc>
          <w:tcPr>
            <w:tcW w:w="654" w:type="pct"/>
            <w:gridSpan w:val="2"/>
            <w:shd w:val="clear" w:color="auto" w:fill="auto"/>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b/>
                <w:bCs/>
                <w:color w:val="000000"/>
                <w:sz w:val="20"/>
                <w:szCs w:val="20"/>
                <w:rtl/>
                <w:lang w:bidi="ar-EG"/>
              </w:rPr>
            </w:pPr>
            <w:r w:rsidRPr="00F04DFB">
              <w:rPr>
                <w:rFonts w:asciiTheme="majorBidi" w:hAnsiTheme="majorBidi" w:cstheme="majorBidi"/>
                <w:b/>
                <w:bCs/>
                <w:color w:val="000000"/>
                <w:sz w:val="20"/>
                <w:szCs w:val="20"/>
              </w:rPr>
              <w:t>Percentiles</w:t>
            </w:r>
          </w:p>
        </w:tc>
        <w:tc>
          <w:tcPr>
            <w:tcW w:w="290" w:type="pct"/>
            <w:vAlign w:val="center"/>
          </w:tcPr>
          <w:p w:rsidR="007C1C85" w:rsidRPr="00F04DFB" w:rsidRDefault="007C1C85" w:rsidP="00F04DFB">
            <w:pPr>
              <w:bidi w:val="0"/>
              <w:spacing w:beforeLines="60" w:before="144" w:afterLines="60" w:after="144" w:line="240" w:lineRule="auto"/>
              <w:jc w:val="center"/>
              <w:rPr>
                <w:rFonts w:asciiTheme="majorBidi" w:hAnsiTheme="majorBidi" w:cstheme="majorBidi"/>
                <w:b/>
                <w:bCs/>
                <w:color w:val="000000"/>
                <w:sz w:val="20"/>
                <w:szCs w:val="20"/>
                <w:vertAlign w:val="superscript"/>
                <w:lang w:bidi="ar-EG"/>
              </w:rPr>
            </w:pPr>
            <w:r w:rsidRPr="00F04DFB">
              <w:rPr>
                <w:rFonts w:asciiTheme="majorBidi" w:hAnsiTheme="majorBidi" w:cstheme="majorBidi"/>
                <w:b/>
                <w:bCs/>
                <w:color w:val="000000"/>
                <w:sz w:val="20"/>
                <w:szCs w:val="20"/>
                <w:lang w:bidi="ar-EG"/>
              </w:rPr>
              <w:t>H</w:t>
            </w:r>
            <w:r w:rsidRPr="00F04DFB">
              <w:rPr>
                <w:rFonts w:asciiTheme="majorBidi" w:hAnsiTheme="majorBidi" w:cstheme="majorBidi"/>
                <w:b/>
                <w:bCs/>
                <w:color w:val="000000"/>
                <w:sz w:val="20"/>
                <w:szCs w:val="20"/>
                <w:vertAlign w:val="superscript"/>
                <w:lang w:bidi="ar-EG"/>
              </w:rPr>
              <w:t>*</w:t>
            </w:r>
          </w:p>
        </w:tc>
        <w:tc>
          <w:tcPr>
            <w:tcW w:w="229" w:type="pct"/>
            <w:shd w:val="clear" w:color="auto" w:fill="auto"/>
            <w:vAlign w:val="center"/>
          </w:tcPr>
          <w:p w:rsidR="007C1C85" w:rsidRPr="00F04DFB" w:rsidRDefault="007C1C85" w:rsidP="00F04DFB">
            <w:pPr>
              <w:bidi w:val="0"/>
              <w:spacing w:beforeLines="60" w:before="144" w:afterLines="60" w:after="144" w:line="240" w:lineRule="auto"/>
              <w:jc w:val="center"/>
              <w:rPr>
                <w:rFonts w:asciiTheme="majorBidi" w:hAnsiTheme="majorBidi" w:cstheme="majorBidi"/>
                <w:b/>
                <w:bCs/>
                <w:color w:val="000000"/>
                <w:sz w:val="20"/>
                <w:szCs w:val="20"/>
                <w:lang w:bidi="ar-EG"/>
              </w:rPr>
            </w:pPr>
            <w:r w:rsidRPr="00F04DFB">
              <w:rPr>
                <w:rFonts w:asciiTheme="majorBidi" w:hAnsiTheme="majorBidi" w:cstheme="majorBidi"/>
                <w:b/>
                <w:bCs/>
                <w:color w:val="000000"/>
                <w:sz w:val="20"/>
                <w:szCs w:val="20"/>
                <w:lang w:bidi="ar-EG"/>
              </w:rPr>
              <w:t>P</w:t>
            </w:r>
          </w:p>
        </w:tc>
        <w:tc>
          <w:tcPr>
            <w:tcW w:w="270" w:type="pct"/>
            <w:shd w:val="clear" w:color="auto" w:fill="auto"/>
            <w:vAlign w:val="center"/>
          </w:tcPr>
          <w:p w:rsidR="007C1C85" w:rsidRPr="00F04DFB" w:rsidRDefault="007C1C85" w:rsidP="00F04DFB">
            <w:pPr>
              <w:bidi w:val="0"/>
              <w:spacing w:beforeLines="60" w:before="144" w:afterLines="60" w:after="144" w:line="240" w:lineRule="auto"/>
              <w:jc w:val="center"/>
              <w:rPr>
                <w:rFonts w:asciiTheme="majorBidi" w:hAnsiTheme="majorBidi" w:cstheme="majorBidi"/>
                <w:b/>
                <w:bCs/>
                <w:color w:val="000000"/>
                <w:sz w:val="20"/>
                <w:szCs w:val="20"/>
                <w:lang w:bidi="ar-EG"/>
              </w:rPr>
            </w:pPr>
            <w:r w:rsidRPr="00F04DFB">
              <w:rPr>
                <w:rFonts w:asciiTheme="majorBidi" w:hAnsiTheme="majorBidi" w:cstheme="majorBidi"/>
                <w:b/>
                <w:bCs/>
                <w:color w:val="000000"/>
                <w:sz w:val="20"/>
                <w:szCs w:val="20"/>
                <w:lang w:bidi="ar-EG"/>
              </w:rPr>
              <w:t>Sig.</w:t>
            </w:r>
          </w:p>
        </w:tc>
      </w:tr>
      <w:tr w:rsidR="00732F08" w:rsidRPr="00F04DFB" w:rsidTr="00732F08">
        <w:trPr>
          <w:jc w:val="center"/>
        </w:trPr>
        <w:tc>
          <w:tcPr>
            <w:tcW w:w="818" w:type="pct"/>
            <w:vMerge/>
            <w:shd w:val="clear" w:color="auto" w:fill="auto"/>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b/>
                <w:bCs/>
                <w:color w:val="000000"/>
                <w:sz w:val="20"/>
                <w:szCs w:val="20"/>
                <w:lang w:bidi="ar-EG"/>
              </w:rPr>
            </w:pPr>
          </w:p>
        </w:tc>
        <w:tc>
          <w:tcPr>
            <w:tcW w:w="477" w:type="pct"/>
            <w:shd w:val="clear" w:color="auto" w:fill="auto"/>
            <w:vAlign w:val="center"/>
            <w:hideMark/>
          </w:tcPr>
          <w:p w:rsidR="007C1C85" w:rsidRPr="00F04DFB" w:rsidRDefault="007C1C85" w:rsidP="00F04DFB">
            <w:pPr>
              <w:bidi w:val="0"/>
              <w:spacing w:beforeLines="60" w:before="144" w:afterLines="60" w:after="144" w:line="240" w:lineRule="auto"/>
              <w:jc w:val="center"/>
              <w:rPr>
                <w:rFonts w:asciiTheme="majorBidi" w:hAnsiTheme="majorBidi" w:cstheme="majorBidi"/>
                <w:b/>
                <w:bCs/>
                <w:color w:val="000000"/>
                <w:sz w:val="20"/>
                <w:szCs w:val="20"/>
                <w:lang w:bidi="ar-EG"/>
              </w:rPr>
            </w:pPr>
          </w:p>
        </w:tc>
        <w:tc>
          <w:tcPr>
            <w:tcW w:w="327" w:type="pct"/>
            <w:shd w:val="clear" w:color="auto" w:fill="auto"/>
            <w:vAlign w:val="center"/>
            <w:hideMark/>
          </w:tcPr>
          <w:p w:rsidR="007C1C85" w:rsidRPr="00F04DFB" w:rsidRDefault="007C1C85" w:rsidP="00F04DFB">
            <w:pPr>
              <w:bidi w:val="0"/>
              <w:spacing w:beforeLines="60" w:before="144" w:afterLines="60" w:after="144" w:line="240" w:lineRule="auto"/>
              <w:jc w:val="center"/>
              <w:rPr>
                <w:rFonts w:asciiTheme="majorBidi" w:eastAsia="Times New Roman" w:hAnsiTheme="majorBidi" w:cstheme="majorBidi"/>
                <w:b/>
                <w:bCs/>
                <w:color w:val="000000"/>
                <w:sz w:val="20"/>
                <w:szCs w:val="20"/>
                <w:vertAlign w:val="superscript"/>
              </w:rPr>
            </w:pPr>
            <w:r w:rsidRPr="00F04DFB">
              <w:rPr>
                <w:rFonts w:asciiTheme="majorBidi" w:eastAsia="Times New Roman" w:hAnsiTheme="majorBidi" w:cstheme="majorBidi"/>
                <w:b/>
                <w:bCs/>
                <w:color w:val="000000"/>
                <w:sz w:val="20"/>
                <w:szCs w:val="20"/>
              </w:rPr>
              <w:t>25</w:t>
            </w:r>
            <w:r w:rsidRPr="00F04DFB">
              <w:rPr>
                <w:rFonts w:asciiTheme="majorBidi" w:eastAsia="Times New Roman" w:hAnsiTheme="majorBidi" w:cstheme="majorBidi"/>
                <w:b/>
                <w:bCs/>
                <w:color w:val="000000"/>
                <w:sz w:val="20"/>
                <w:szCs w:val="20"/>
                <w:vertAlign w:val="superscript"/>
              </w:rPr>
              <w:t>th</w:t>
            </w:r>
          </w:p>
        </w:tc>
        <w:tc>
          <w:tcPr>
            <w:tcW w:w="326" w:type="pct"/>
            <w:shd w:val="clear" w:color="auto" w:fill="auto"/>
            <w:vAlign w:val="center"/>
            <w:hideMark/>
          </w:tcPr>
          <w:p w:rsidR="007C1C85" w:rsidRPr="00F04DFB" w:rsidRDefault="007C1C85" w:rsidP="00F04DFB">
            <w:pPr>
              <w:bidi w:val="0"/>
              <w:spacing w:beforeLines="60" w:before="144" w:afterLines="60" w:after="144" w:line="240" w:lineRule="auto"/>
              <w:jc w:val="center"/>
              <w:rPr>
                <w:rFonts w:asciiTheme="majorBidi" w:eastAsia="Times New Roman" w:hAnsiTheme="majorBidi" w:cstheme="majorBidi"/>
                <w:b/>
                <w:bCs/>
                <w:color w:val="000000"/>
                <w:sz w:val="20"/>
                <w:szCs w:val="20"/>
                <w:vertAlign w:val="superscript"/>
              </w:rPr>
            </w:pPr>
            <w:r w:rsidRPr="00F04DFB">
              <w:rPr>
                <w:rFonts w:asciiTheme="majorBidi" w:eastAsia="Times New Roman" w:hAnsiTheme="majorBidi" w:cstheme="majorBidi"/>
                <w:b/>
                <w:bCs/>
                <w:color w:val="000000"/>
                <w:sz w:val="20"/>
                <w:szCs w:val="20"/>
              </w:rPr>
              <w:t>75</w:t>
            </w:r>
            <w:r w:rsidRPr="00F04DFB">
              <w:rPr>
                <w:rFonts w:asciiTheme="majorBidi" w:eastAsia="Times New Roman" w:hAnsiTheme="majorBidi" w:cstheme="majorBidi"/>
                <w:b/>
                <w:bCs/>
                <w:color w:val="000000"/>
                <w:sz w:val="20"/>
                <w:szCs w:val="20"/>
                <w:vertAlign w:val="superscript"/>
              </w:rPr>
              <w:t>th</w:t>
            </w:r>
          </w:p>
        </w:tc>
        <w:tc>
          <w:tcPr>
            <w:tcW w:w="477" w:type="pct"/>
          </w:tcPr>
          <w:p w:rsidR="007C1C85" w:rsidRPr="00F04DFB" w:rsidRDefault="007C1C85" w:rsidP="00F04DFB">
            <w:pPr>
              <w:bidi w:val="0"/>
              <w:spacing w:beforeLines="60" w:before="144" w:afterLines="60" w:after="144" w:line="240" w:lineRule="auto"/>
              <w:jc w:val="center"/>
              <w:rPr>
                <w:rFonts w:asciiTheme="majorBidi" w:hAnsiTheme="majorBidi" w:cstheme="majorBidi"/>
                <w:b/>
                <w:bCs/>
                <w:color w:val="000000"/>
                <w:sz w:val="20"/>
                <w:szCs w:val="20"/>
                <w:lang w:bidi="ar-EG"/>
              </w:rPr>
            </w:pPr>
          </w:p>
        </w:tc>
        <w:tc>
          <w:tcPr>
            <w:tcW w:w="354" w:type="pct"/>
            <w:shd w:val="clear" w:color="auto" w:fill="auto"/>
            <w:vAlign w:val="center"/>
            <w:hideMark/>
          </w:tcPr>
          <w:p w:rsidR="007C1C85" w:rsidRPr="00F04DFB" w:rsidRDefault="007C1C85" w:rsidP="00F04DFB">
            <w:pPr>
              <w:bidi w:val="0"/>
              <w:spacing w:beforeLines="60" w:before="144" w:afterLines="60" w:after="144" w:line="240" w:lineRule="auto"/>
              <w:jc w:val="center"/>
              <w:rPr>
                <w:rFonts w:asciiTheme="majorBidi" w:eastAsia="Times New Roman" w:hAnsiTheme="majorBidi" w:cstheme="majorBidi"/>
                <w:b/>
                <w:bCs/>
                <w:color w:val="000000"/>
                <w:sz w:val="20"/>
                <w:szCs w:val="20"/>
                <w:vertAlign w:val="superscript"/>
              </w:rPr>
            </w:pPr>
            <w:r w:rsidRPr="00F04DFB">
              <w:rPr>
                <w:rFonts w:asciiTheme="majorBidi" w:eastAsia="Times New Roman" w:hAnsiTheme="majorBidi" w:cstheme="majorBidi"/>
                <w:b/>
                <w:bCs/>
                <w:color w:val="000000"/>
                <w:sz w:val="20"/>
                <w:szCs w:val="20"/>
              </w:rPr>
              <w:t>25</w:t>
            </w:r>
            <w:r w:rsidRPr="00F04DFB">
              <w:rPr>
                <w:rFonts w:asciiTheme="majorBidi" w:eastAsia="Times New Roman" w:hAnsiTheme="majorBidi" w:cstheme="majorBidi"/>
                <w:b/>
                <w:bCs/>
                <w:color w:val="000000"/>
                <w:sz w:val="20"/>
                <w:szCs w:val="20"/>
                <w:vertAlign w:val="superscript"/>
              </w:rPr>
              <w:t>th</w:t>
            </w:r>
          </w:p>
        </w:tc>
        <w:tc>
          <w:tcPr>
            <w:tcW w:w="299" w:type="pct"/>
            <w:shd w:val="clear" w:color="auto" w:fill="auto"/>
            <w:vAlign w:val="center"/>
            <w:hideMark/>
          </w:tcPr>
          <w:p w:rsidR="007C1C85" w:rsidRPr="00F04DFB" w:rsidRDefault="007C1C85" w:rsidP="00F04DFB">
            <w:pPr>
              <w:bidi w:val="0"/>
              <w:spacing w:beforeLines="60" w:before="144" w:afterLines="60" w:after="144" w:line="240" w:lineRule="auto"/>
              <w:jc w:val="center"/>
              <w:rPr>
                <w:rFonts w:asciiTheme="majorBidi" w:eastAsia="Times New Roman" w:hAnsiTheme="majorBidi" w:cstheme="majorBidi"/>
                <w:b/>
                <w:bCs/>
                <w:color w:val="000000"/>
                <w:sz w:val="20"/>
                <w:szCs w:val="20"/>
                <w:vertAlign w:val="superscript"/>
              </w:rPr>
            </w:pPr>
            <w:r w:rsidRPr="00F04DFB">
              <w:rPr>
                <w:rFonts w:asciiTheme="majorBidi" w:eastAsia="Times New Roman" w:hAnsiTheme="majorBidi" w:cstheme="majorBidi"/>
                <w:b/>
                <w:bCs/>
                <w:color w:val="000000"/>
                <w:sz w:val="20"/>
                <w:szCs w:val="20"/>
              </w:rPr>
              <w:t>75</w:t>
            </w:r>
            <w:r w:rsidRPr="00F04DFB">
              <w:rPr>
                <w:rFonts w:asciiTheme="majorBidi" w:eastAsia="Times New Roman" w:hAnsiTheme="majorBidi" w:cstheme="majorBidi"/>
                <w:b/>
                <w:bCs/>
                <w:color w:val="000000"/>
                <w:sz w:val="20"/>
                <w:szCs w:val="20"/>
                <w:vertAlign w:val="superscript"/>
              </w:rPr>
              <w:t>th</w:t>
            </w:r>
          </w:p>
        </w:tc>
        <w:tc>
          <w:tcPr>
            <w:tcW w:w="477" w:type="pct"/>
          </w:tcPr>
          <w:p w:rsidR="007C1C85" w:rsidRPr="00F04DFB" w:rsidRDefault="007C1C85" w:rsidP="00F04DFB">
            <w:pPr>
              <w:bidi w:val="0"/>
              <w:spacing w:beforeLines="60" w:before="144" w:afterLines="60" w:after="144" w:line="240" w:lineRule="auto"/>
              <w:jc w:val="center"/>
              <w:rPr>
                <w:rFonts w:asciiTheme="majorBidi" w:hAnsiTheme="majorBidi" w:cstheme="majorBidi"/>
                <w:b/>
                <w:bCs/>
                <w:color w:val="000000"/>
                <w:sz w:val="20"/>
                <w:szCs w:val="20"/>
                <w:lang w:bidi="ar-EG"/>
              </w:rPr>
            </w:pPr>
          </w:p>
        </w:tc>
        <w:tc>
          <w:tcPr>
            <w:tcW w:w="326" w:type="pct"/>
            <w:shd w:val="clear" w:color="auto" w:fill="auto"/>
            <w:vAlign w:val="center"/>
            <w:hideMark/>
          </w:tcPr>
          <w:p w:rsidR="007C1C85" w:rsidRPr="00F04DFB" w:rsidRDefault="007C1C85" w:rsidP="00F04DFB">
            <w:pPr>
              <w:bidi w:val="0"/>
              <w:spacing w:beforeLines="60" w:before="144" w:afterLines="60" w:after="144" w:line="240" w:lineRule="auto"/>
              <w:jc w:val="center"/>
              <w:rPr>
                <w:rFonts w:asciiTheme="majorBidi" w:eastAsia="Times New Roman" w:hAnsiTheme="majorBidi" w:cstheme="majorBidi"/>
                <w:b/>
                <w:bCs/>
                <w:color w:val="000000"/>
                <w:sz w:val="20"/>
                <w:szCs w:val="20"/>
                <w:vertAlign w:val="superscript"/>
              </w:rPr>
            </w:pPr>
            <w:r w:rsidRPr="00F04DFB">
              <w:rPr>
                <w:rFonts w:asciiTheme="majorBidi" w:eastAsia="Times New Roman" w:hAnsiTheme="majorBidi" w:cstheme="majorBidi"/>
                <w:b/>
                <w:bCs/>
                <w:color w:val="000000"/>
                <w:sz w:val="20"/>
                <w:szCs w:val="20"/>
              </w:rPr>
              <w:t>25</w:t>
            </w:r>
            <w:r w:rsidRPr="00F04DFB">
              <w:rPr>
                <w:rFonts w:asciiTheme="majorBidi" w:eastAsia="Times New Roman" w:hAnsiTheme="majorBidi" w:cstheme="majorBidi"/>
                <w:b/>
                <w:bCs/>
                <w:color w:val="000000"/>
                <w:sz w:val="20"/>
                <w:szCs w:val="20"/>
                <w:vertAlign w:val="superscript"/>
              </w:rPr>
              <w:t>th</w:t>
            </w:r>
          </w:p>
        </w:tc>
        <w:tc>
          <w:tcPr>
            <w:tcW w:w="328" w:type="pct"/>
            <w:shd w:val="clear" w:color="auto" w:fill="auto"/>
            <w:vAlign w:val="center"/>
          </w:tcPr>
          <w:p w:rsidR="007C1C85" w:rsidRPr="00F04DFB" w:rsidRDefault="007C1C85" w:rsidP="00F04DFB">
            <w:pPr>
              <w:bidi w:val="0"/>
              <w:spacing w:beforeLines="60" w:before="144" w:afterLines="60" w:after="144" w:line="240" w:lineRule="auto"/>
              <w:jc w:val="center"/>
              <w:rPr>
                <w:rFonts w:asciiTheme="majorBidi" w:eastAsia="Times New Roman" w:hAnsiTheme="majorBidi" w:cstheme="majorBidi"/>
                <w:b/>
                <w:bCs/>
                <w:color w:val="000000"/>
                <w:sz w:val="20"/>
                <w:szCs w:val="20"/>
                <w:vertAlign w:val="superscript"/>
              </w:rPr>
            </w:pPr>
            <w:r w:rsidRPr="00F04DFB">
              <w:rPr>
                <w:rFonts w:asciiTheme="majorBidi" w:eastAsia="Times New Roman" w:hAnsiTheme="majorBidi" w:cstheme="majorBidi"/>
                <w:b/>
                <w:bCs/>
                <w:color w:val="000000"/>
                <w:sz w:val="20"/>
                <w:szCs w:val="20"/>
              </w:rPr>
              <w:t>75</w:t>
            </w:r>
            <w:r w:rsidRPr="00F04DFB">
              <w:rPr>
                <w:rFonts w:asciiTheme="majorBidi" w:eastAsia="Times New Roman" w:hAnsiTheme="majorBidi" w:cstheme="majorBidi"/>
                <w:b/>
                <w:bCs/>
                <w:color w:val="000000"/>
                <w:sz w:val="20"/>
                <w:szCs w:val="20"/>
                <w:vertAlign w:val="superscript"/>
              </w:rPr>
              <w:t>th</w:t>
            </w:r>
          </w:p>
        </w:tc>
        <w:tc>
          <w:tcPr>
            <w:tcW w:w="290" w:type="pct"/>
          </w:tcPr>
          <w:p w:rsidR="007C1C85" w:rsidRPr="00F04DFB" w:rsidRDefault="007C1C85" w:rsidP="00F04DFB">
            <w:pPr>
              <w:bidi w:val="0"/>
              <w:spacing w:beforeLines="60" w:before="144" w:afterLines="60" w:after="144" w:line="240" w:lineRule="auto"/>
              <w:jc w:val="center"/>
              <w:rPr>
                <w:rFonts w:asciiTheme="majorBidi" w:hAnsiTheme="majorBidi" w:cstheme="majorBidi"/>
                <w:b/>
                <w:bCs/>
                <w:color w:val="000000"/>
                <w:sz w:val="20"/>
                <w:szCs w:val="20"/>
                <w:lang w:bidi="ar-EG"/>
              </w:rPr>
            </w:pPr>
          </w:p>
        </w:tc>
        <w:tc>
          <w:tcPr>
            <w:tcW w:w="229" w:type="pct"/>
            <w:shd w:val="clear" w:color="auto" w:fill="auto"/>
          </w:tcPr>
          <w:p w:rsidR="007C1C85" w:rsidRPr="00F04DFB" w:rsidRDefault="007C1C85" w:rsidP="00F04DFB">
            <w:pPr>
              <w:bidi w:val="0"/>
              <w:spacing w:beforeLines="60" w:before="144" w:afterLines="60" w:after="144" w:line="240" w:lineRule="auto"/>
              <w:jc w:val="center"/>
              <w:rPr>
                <w:rFonts w:asciiTheme="majorBidi" w:hAnsiTheme="majorBidi" w:cstheme="majorBidi"/>
                <w:b/>
                <w:bCs/>
                <w:color w:val="000000"/>
                <w:sz w:val="20"/>
                <w:szCs w:val="20"/>
                <w:lang w:bidi="ar-EG"/>
              </w:rPr>
            </w:pPr>
          </w:p>
        </w:tc>
        <w:tc>
          <w:tcPr>
            <w:tcW w:w="270" w:type="pct"/>
            <w:shd w:val="clear" w:color="auto" w:fill="auto"/>
          </w:tcPr>
          <w:p w:rsidR="007C1C85" w:rsidRPr="00F04DFB" w:rsidRDefault="007C1C85" w:rsidP="00F04DFB">
            <w:pPr>
              <w:bidi w:val="0"/>
              <w:spacing w:beforeLines="60" w:before="144" w:afterLines="60" w:after="144" w:line="240" w:lineRule="auto"/>
              <w:jc w:val="center"/>
              <w:rPr>
                <w:rFonts w:asciiTheme="majorBidi" w:hAnsiTheme="majorBidi" w:cstheme="majorBidi"/>
                <w:b/>
                <w:bCs/>
                <w:color w:val="000000"/>
                <w:sz w:val="20"/>
                <w:szCs w:val="20"/>
                <w:lang w:bidi="ar-EG"/>
              </w:rPr>
            </w:pPr>
          </w:p>
        </w:tc>
      </w:tr>
      <w:tr w:rsidR="00732F08" w:rsidRPr="00F04DFB" w:rsidTr="00732F08">
        <w:trPr>
          <w:jc w:val="center"/>
        </w:trPr>
        <w:tc>
          <w:tcPr>
            <w:tcW w:w="818" w:type="pct"/>
            <w:shd w:val="clear" w:color="auto" w:fill="auto"/>
            <w:vAlign w:val="bottom"/>
            <w:hideMark/>
          </w:tcPr>
          <w:p w:rsidR="007C1C85" w:rsidRPr="00F04DFB" w:rsidRDefault="007C1C85" w:rsidP="00F04DFB">
            <w:pPr>
              <w:bidi w:val="0"/>
              <w:spacing w:beforeLines="60" w:before="144" w:afterLines="60" w:after="144" w:line="240" w:lineRule="auto"/>
              <w:jc w:val="center"/>
              <w:rPr>
                <w:rFonts w:asciiTheme="majorBidi" w:eastAsia="Times New Roman" w:hAnsiTheme="majorBidi" w:cstheme="majorBidi"/>
                <w:b/>
                <w:bCs/>
                <w:color w:val="000000"/>
                <w:sz w:val="20"/>
                <w:szCs w:val="20"/>
                <w:lang w:bidi="ar-EG"/>
              </w:rPr>
            </w:pPr>
            <w:r w:rsidRPr="00F04DFB">
              <w:rPr>
                <w:rFonts w:asciiTheme="majorBidi" w:eastAsia="Times New Roman" w:hAnsiTheme="majorBidi" w:cstheme="majorBidi"/>
                <w:b/>
                <w:bCs/>
                <w:color w:val="000000"/>
                <w:sz w:val="20"/>
                <w:szCs w:val="20"/>
              </w:rPr>
              <w:t>NKG2D</w:t>
            </w:r>
            <w:r w:rsidRPr="00F04DFB">
              <w:rPr>
                <w:rFonts w:asciiTheme="majorBidi" w:eastAsia="Times New Roman" w:hAnsiTheme="majorBidi" w:cstheme="majorBidi"/>
                <w:b/>
                <w:bCs/>
                <w:color w:val="000000"/>
                <w:sz w:val="20"/>
                <w:szCs w:val="20"/>
                <w:vertAlign w:val="superscript"/>
              </w:rPr>
              <w:t>+</w:t>
            </w:r>
            <w:r w:rsidRPr="00F04DFB">
              <w:rPr>
                <w:rFonts w:asciiTheme="majorBidi" w:eastAsia="Times New Roman" w:hAnsiTheme="majorBidi" w:cstheme="majorBidi"/>
                <w:b/>
                <w:bCs/>
                <w:color w:val="000000"/>
                <w:sz w:val="20"/>
                <w:szCs w:val="20"/>
              </w:rPr>
              <w:t xml:space="preserve"> NK cells (</w:t>
            </w:r>
            <w:r w:rsidRPr="00F04DFB">
              <w:rPr>
                <w:rFonts w:asciiTheme="majorBidi" w:hAnsiTheme="majorBidi" w:cstheme="majorBidi"/>
                <w:b/>
                <w:bCs/>
                <w:sz w:val="20"/>
                <w:szCs w:val="20"/>
              </w:rPr>
              <w:t>%)</w:t>
            </w:r>
          </w:p>
        </w:tc>
        <w:tc>
          <w:tcPr>
            <w:tcW w:w="477" w:type="pct"/>
            <w:shd w:val="clear" w:color="auto" w:fill="auto"/>
            <w:vAlign w:val="center"/>
            <w:hideMark/>
          </w:tcPr>
          <w:p w:rsidR="007C1C85" w:rsidRPr="00F04DFB" w:rsidRDefault="007C1C85" w:rsidP="00732F08">
            <w:pPr>
              <w:bidi w:val="0"/>
              <w:spacing w:beforeLines="60" w:before="144" w:afterLines="60" w:after="144" w:line="240" w:lineRule="auto"/>
              <w:jc w:val="center"/>
              <w:rPr>
                <w:rFonts w:asciiTheme="majorBidi" w:eastAsia="Times New Roman" w:hAnsiTheme="majorBidi" w:cstheme="majorBidi"/>
                <w:color w:val="000000"/>
                <w:sz w:val="20"/>
                <w:szCs w:val="20"/>
              </w:rPr>
            </w:pPr>
            <w:r w:rsidRPr="00F04DFB">
              <w:rPr>
                <w:rFonts w:asciiTheme="majorBidi" w:eastAsia="Times New Roman" w:hAnsiTheme="majorBidi" w:cstheme="majorBidi"/>
                <w:color w:val="000000"/>
                <w:sz w:val="20"/>
                <w:szCs w:val="20"/>
              </w:rPr>
              <w:t>74.8</w:t>
            </w:r>
          </w:p>
        </w:tc>
        <w:tc>
          <w:tcPr>
            <w:tcW w:w="327" w:type="pct"/>
            <w:shd w:val="clear" w:color="auto" w:fill="auto"/>
            <w:vAlign w:val="center"/>
            <w:hideMark/>
          </w:tcPr>
          <w:p w:rsidR="007C1C85" w:rsidRPr="00F04DFB" w:rsidRDefault="007C1C85" w:rsidP="00732F08">
            <w:pPr>
              <w:bidi w:val="0"/>
              <w:spacing w:beforeLines="60" w:before="144" w:afterLines="60" w:after="144" w:line="240" w:lineRule="auto"/>
              <w:jc w:val="center"/>
              <w:rPr>
                <w:rFonts w:asciiTheme="majorBidi" w:eastAsia="Times New Roman" w:hAnsiTheme="majorBidi" w:cstheme="majorBidi"/>
                <w:color w:val="000000"/>
                <w:sz w:val="20"/>
                <w:szCs w:val="20"/>
              </w:rPr>
            </w:pPr>
            <w:r w:rsidRPr="00F04DFB">
              <w:rPr>
                <w:rFonts w:asciiTheme="majorBidi" w:eastAsia="Times New Roman" w:hAnsiTheme="majorBidi" w:cstheme="majorBidi"/>
                <w:color w:val="000000"/>
                <w:sz w:val="20"/>
                <w:szCs w:val="20"/>
              </w:rPr>
              <w:t>57</w:t>
            </w:r>
          </w:p>
        </w:tc>
        <w:tc>
          <w:tcPr>
            <w:tcW w:w="326" w:type="pct"/>
            <w:shd w:val="clear" w:color="auto" w:fill="auto"/>
            <w:vAlign w:val="center"/>
            <w:hideMark/>
          </w:tcPr>
          <w:p w:rsidR="007C1C85" w:rsidRPr="00F04DFB" w:rsidRDefault="007C1C85" w:rsidP="00732F08">
            <w:pPr>
              <w:bidi w:val="0"/>
              <w:spacing w:beforeLines="60" w:before="144" w:afterLines="60" w:after="144" w:line="240" w:lineRule="auto"/>
              <w:jc w:val="center"/>
              <w:rPr>
                <w:rFonts w:asciiTheme="majorBidi" w:eastAsia="Times New Roman" w:hAnsiTheme="majorBidi" w:cstheme="majorBidi"/>
                <w:color w:val="000000"/>
                <w:sz w:val="20"/>
                <w:szCs w:val="20"/>
              </w:rPr>
            </w:pPr>
            <w:r w:rsidRPr="00F04DFB">
              <w:rPr>
                <w:rFonts w:asciiTheme="majorBidi" w:eastAsia="Times New Roman" w:hAnsiTheme="majorBidi" w:cstheme="majorBidi"/>
                <w:color w:val="000000"/>
                <w:sz w:val="20"/>
                <w:szCs w:val="20"/>
              </w:rPr>
              <w:t>94.3</w:t>
            </w:r>
          </w:p>
        </w:tc>
        <w:tc>
          <w:tcPr>
            <w:tcW w:w="477" w:type="pct"/>
            <w:vAlign w:val="center"/>
          </w:tcPr>
          <w:p w:rsidR="007C1C85" w:rsidRPr="00F04DFB" w:rsidRDefault="007C1C85" w:rsidP="00732F08">
            <w:pPr>
              <w:bidi w:val="0"/>
              <w:spacing w:beforeLines="60" w:before="144" w:afterLines="60" w:after="144" w:line="240" w:lineRule="auto"/>
              <w:jc w:val="center"/>
              <w:rPr>
                <w:rFonts w:asciiTheme="majorBidi" w:hAnsiTheme="majorBidi" w:cstheme="majorBidi"/>
                <w:color w:val="000000"/>
                <w:sz w:val="20"/>
                <w:szCs w:val="20"/>
              </w:rPr>
            </w:pPr>
            <w:r w:rsidRPr="00F04DFB">
              <w:rPr>
                <w:rFonts w:asciiTheme="majorBidi" w:hAnsiTheme="majorBidi" w:cstheme="majorBidi"/>
                <w:color w:val="000000"/>
                <w:sz w:val="20"/>
                <w:szCs w:val="20"/>
              </w:rPr>
              <w:t>74.7</w:t>
            </w:r>
          </w:p>
        </w:tc>
        <w:tc>
          <w:tcPr>
            <w:tcW w:w="354" w:type="pct"/>
            <w:shd w:val="clear" w:color="auto" w:fill="auto"/>
            <w:vAlign w:val="center"/>
            <w:hideMark/>
          </w:tcPr>
          <w:p w:rsidR="007C1C85" w:rsidRPr="00F04DFB" w:rsidRDefault="007C1C85" w:rsidP="00732F08">
            <w:pPr>
              <w:bidi w:val="0"/>
              <w:spacing w:beforeLines="60" w:before="144" w:afterLines="60" w:after="144" w:line="240" w:lineRule="auto"/>
              <w:jc w:val="center"/>
              <w:rPr>
                <w:rFonts w:asciiTheme="majorBidi" w:hAnsiTheme="majorBidi" w:cstheme="majorBidi"/>
                <w:color w:val="000000"/>
                <w:sz w:val="20"/>
                <w:szCs w:val="20"/>
              </w:rPr>
            </w:pPr>
            <w:r w:rsidRPr="00F04DFB">
              <w:rPr>
                <w:rFonts w:asciiTheme="majorBidi" w:hAnsiTheme="majorBidi" w:cstheme="majorBidi"/>
                <w:color w:val="000000"/>
                <w:sz w:val="20"/>
                <w:szCs w:val="20"/>
              </w:rPr>
              <w:t>56.38</w:t>
            </w:r>
          </w:p>
        </w:tc>
        <w:tc>
          <w:tcPr>
            <w:tcW w:w="299" w:type="pct"/>
            <w:shd w:val="clear" w:color="auto" w:fill="auto"/>
            <w:vAlign w:val="center"/>
            <w:hideMark/>
          </w:tcPr>
          <w:p w:rsidR="007C1C85" w:rsidRPr="00F04DFB" w:rsidRDefault="007C1C85" w:rsidP="00732F08">
            <w:pPr>
              <w:bidi w:val="0"/>
              <w:spacing w:beforeLines="60" w:before="144" w:afterLines="60" w:after="144" w:line="240" w:lineRule="auto"/>
              <w:jc w:val="center"/>
              <w:rPr>
                <w:rFonts w:asciiTheme="majorBidi" w:hAnsiTheme="majorBidi" w:cstheme="majorBidi"/>
                <w:color w:val="000000"/>
                <w:sz w:val="20"/>
                <w:szCs w:val="20"/>
              </w:rPr>
            </w:pPr>
            <w:r w:rsidRPr="00F04DFB">
              <w:rPr>
                <w:rFonts w:asciiTheme="majorBidi" w:hAnsiTheme="majorBidi" w:cstheme="majorBidi"/>
                <w:color w:val="000000"/>
                <w:sz w:val="20"/>
                <w:szCs w:val="20"/>
              </w:rPr>
              <w:t>91.6</w:t>
            </w:r>
          </w:p>
        </w:tc>
        <w:tc>
          <w:tcPr>
            <w:tcW w:w="477" w:type="pct"/>
            <w:vAlign w:val="center"/>
          </w:tcPr>
          <w:p w:rsidR="007C1C85" w:rsidRPr="00F04DFB" w:rsidRDefault="007C1C85" w:rsidP="00732F08">
            <w:pPr>
              <w:bidi w:val="0"/>
              <w:spacing w:beforeLines="60" w:before="144" w:afterLines="60" w:after="144" w:line="240" w:lineRule="auto"/>
              <w:jc w:val="center"/>
              <w:rPr>
                <w:rFonts w:asciiTheme="majorBidi" w:hAnsiTheme="majorBidi" w:cstheme="majorBidi"/>
                <w:color w:val="000000"/>
                <w:sz w:val="20"/>
                <w:szCs w:val="20"/>
              </w:rPr>
            </w:pPr>
            <w:r w:rsidRPr="00F04DFB">
              <w:rPr>
                <w:rFonts w:asciiTheme="majorBidi" w:hAnsiTheme="majorBidi" w:cstheme="majorBidi"/>
                <w:color w:val="000000"/>
                <w:sz w:val="20"/>
                <w:szCs w:val="20"/>
              </w:rPr>
              <w:t>76.7</w:t>
            </w:r>
          </w:p>
        </w:tc>
        <w:tc>
          <w:tcPr>
            <w:tcW w:w="326" w:type="pct"/>
            <w:shd w:val="clear" w:color="auto" w:fill="auto"/>
            <w:vAlign w:val="center"/>
            <w:hideMark/>
          </w:tcPr>
          <w:p w:rsidR="007C1C85" w:rsidRPr="00F04DFB" w:rsidRDefault="007C1C85" w:rsidP="00732F08">
            <w:pPr>
              <w:bidi w:val="0"/>
              <w:spacing w:beforeLines="60" w:before="144" w:afterLines="60" w:after="144" w:line="240" w:lineRule="auto"/>
              <w:jc w:val="center"/>
              <w:rPr>
                <w:rFonts w:asciiTheme="majorBidi" w:hAnsiTheme="majorBidi" w:cstheme="majorBidi"/>
                <w:color w:val="000000"/>
                <w:sz w:val="20"/>
                <w:szCs w:val="20"/>
              </w:rPr>
            </w:pPr>
            <w:r w:rsidRPr="00F04DFB">
              <w:rPr>
                <w:rFonts w:asciiTheme="majorBidi" w:hAnsiTheme="majorBidi" w:cstheme="majorBidi"/>
                <w:color w:val="000000"/>
                <w:sz w:val="20"/>
                <w:szCs w:val="20"/>
              </w:rPr>
              <w:t>23.6</w:t>
            </w:r>
          </w:p>
        </w:tc>
        <w:tc>
          <w:tcPr>
            <w:tcW w:w="328" w:type="pct"/>
            <w:shd w:val="clear" w:color="auto" w:fill="auto"/>
            <w:vAlign w:val="center"/>
          </w:tcPr>
          <w:p w:rsidR="007C1C85" w:rsidRPr="00F04DFB" w:rsidRDefault="007C1C85" w:rsidP="00732F08">
            <w:pPr>
              <w:bidi w:val="0"/>
              <w:spacing w:beforeLines="60" w:before="144" w:afterLines="60" w:after="144" w:line="240" w:lineRule="auto"/>
              <w:jc w:val="center"/>
              <w:rPr>
                <w:rFonts w:asciiTheme="majorBidi" w:hAnsiTheme="majorBidi" w:cstheme="majorBidi"/>
                <w:color w:val="000000"/>
                <w:sz w:val="20"/>
                <w:szCs w:val="20"/>
              </w:rPr>
            </w:pPr>
            <w:r w:rsidRPr="00F04DFB">
              <w:rPr>
                <w:rFonts w:asciiTheme="majorBidi" w:hAnsiTheme="majorBidi" w:cstheme="majorBidi"/>
                <w:color w:val="000000"/>
                <w:sz w:val="20"/>
                <w:szCs w:val="20"/>
              </w:rPr>
              <w:t>87.7</w:t>
            </w:r>
          </w:p>
        </w:tc>
        <w:tc>
          <w:tcPr>
            <w:tcW w:w="290" w:type="pct"/>
            <w:vAlign w:val="center"/>
          </w:tcPr>
          <w:p w:rsidR="007C1C85" w:rsidRPr="00F04DFB" w:rsidRDefault="007C1C85" w:rsidP="00732F08">
            <w:pPr>
              <w:bidi w:val="0"/>
              <w:spacing w:beforeLines="60" w:before="144" w:afterLines="60" w:after="144" w:line="240" w:lineRule="auto"/>
              <w:jc w:val="center"/>
              <w:rPr>
                <w:rFonts w:asciiTheme="majorBidi" w:hAnsiTheme="majorBidi" w:cstheme="majorBidi"/>
                <w:color w:val="000000"/>
                <w:sz w:val="20"/>
                <w:szCs w:val="20"/>
                <w:rtl/>
                <w:lang w:bidi="ar-EG"/>
              </w:rPr>
            </w:pPr>
            <w:r w:rsidRPr="00F04DFB">
              <w:rPr>
                <w:rFonts w:asciiTheme="majorBidi" w:hAnsiTheme="majorBidi" w:cstheme="majorBidi"/>
                <w:color w:val="000000"/>
                <w:sz w:val="20"/>
                <w:szCs w:val="20"/>
                <w:lang w:bidi="ar-EG"/>
              </w:rPr>
              <w:t>0.3</w:t>
            </w:r>
          </w:p>
        </w:tc>
        <w:tc>
          <w:tcPr>
            <w:tcW w:w="229" w:type="pct"/>
            <w:shd w:val="clear" w:color="auto" w:fill="auto"/>
            <w:vAlign w:val="center"/>
          </w:tcPr>
          <w:p w:rsidR="007C1C85" w:rsidRPr="00F04DFB" w:rsidRDefault="007C1C85" w:rsidP="00732F08">
            <w:pPr>
              <w:bidi w:val="0"/>
              <w:spacing w:beforeLines="60" w:before="144" w:afterLines="60" w:after="144" w:line="240" w:lineRule="auto"/>
              <w:jc w:val="center"/>
              <w:rPr>
                <w:rFonts w:asciiTheme="majorBidi" w:hAnsiTheme="majorBidi" w:cstheme="majorBidi"/>
                <w:color w:val="000000"/>
                <w:sz w:val="20"/>
                <w:szCs w:val="20"/>
                <w:rtl/>
                <w:lang w:bidi="ar-EG"/>
              </w:rPr>
            </w:pPr>
            <w:r w:rsidRPr="00F04DFB">
              <w:rPr>
                <w:rFonts w:asciiTheme="majorBidi" w:hAnsiTheme="majorBidi" w:cstheme="majorBidi"/>
                <w:color w:val="000000"/>
                <w:sz w:val="20"/>
                <w:szCs w:val="20"/>
              </w:rPr>
              <w:t>0.8</w:t>
            </w:r>
          </w:p>
        </w:tc>
        <w:tc>
          <w:tcPr>
            <w:tcW w:w="270" w:type="pct"/>
            <w:shd w:val="clear" w:color="auto" w:fill="auto"/>
            <w:vAlign w:val="center"/>
          </w:tcPr>
          <w:p w:rsidR="007C1C85" w:rsidRPr="00F04DFB" w:rsidRDefault="007C1C85" w:rsidP="00732F08">
            <w:pPr>
              <w:bidi w:val="0"/>
              <w:spacing w:beforeLines="60" w:before="144" w:afterLines="60" w:after="144" w:line="240" w:lineRule="auto"/>
              <w:jc w:val="center"/>
              <w:rPr>
                <w:rFonts w:asciiTheme="majorBidi" w:hAnsiTheme="majorBidi" w:cstheme="majorBidi"/>
                <w:b/>
                <w:bCs/>
                <w:color w:val="000000"/>
                <w:sz w:val="20"/>
                <w:szCs w:val="20"/>
              </w:rPr>
            </w:pPr>
            <w:r w:rsidRPr="00F04DFB">
              <w:rPr>
                <w:rFonts w:asciiTheme="majorBidi" w:hAnsiTheme="majorBidi" w:cstheme="majorBidi"/>
                <w:b/>
                <w:bCs/>
                <w:color w:val="000000"/>
                <w:sz w:val="20"/>
                <w:szCs w:val="20"/>
              </w:rPr>
              <w:t>NS</w:t>
            </w:r>
          </w:p>
        </w:tc>
      </w:tr>
      <w:tr w:rsidR="00732F08" w:rsidRPr="00F04DFB" w:rsidTr="00732F08">
        <w:trPr>
          <w:jc w:val="center"/>
        </w:trPr>
        <w:tc>
          <w:tcPr>
            <w:tcW w:w="818" w:type="pct"/>
            <w:shd w:val="clear" w:color="auto" w:fill="auto"/>
            <w:vAlign w:val="center"/>
            <w:hideMark/>
          </w:tcPr>
          <w:p w:rsidR="007C1C85" w:rsidRPr="00F04DFB" w:rsidRDefault="007C1C85" w:rsidP="00F04DFB">
            <w:pPr>
              <w:bidi w:val="0"/>
              <w:spacing w:beforeLines="60" w:before="144" w:afterLines="60" w:after="144" w:line="240" w:lineRule="auto"/>
              <w:jc w:val="center"/>
              <w:rPr>
                <w:rFonts w:asciiTheme="majorBidi" w:eastAsia="Times New Roman" w:hAnsiTheme="majorBidi" w:cstheme="majorBidi"/>
                <w:b/>
                <w:bCs/>
                <w:color w:val="000000"/>
                <w:sz w:val="20"/>
                <w:szCs w:val="20"/>
                <w:lang w:bidi="ar-EG"/>
              </w:rPr>
            </w:pPr>
            <w:r w:rsidRPr="00F04DFB">
              <w:rPr>
                <w:rFonts w:asciiTheme="majorBidi" w:eastAsia="Times New Roman" w:hAnsiTheme="majorBidi" w:cstheme="majorBidi"/>
                <w:b/>
                <w:bCs/>
                <w:color w:val="000000"/>
                <w:sz w:val="20"/>
                <w:szCs w:val="20"/>
                <w:lang w:bidi="ar-EG"/>
              </w:rPr>
              <w:t>NKG2D</w:t>
            </w:r>
            <w:r w:rsidRPr="00F04DFB">
              <w:rPr>
                <w:rFonts w:asciiTheme="majorBidi" w:eastAsia="Times New Roman" w:hAnsiTheme="majorBidi" w:cstheme="majorBidi"/>
                <w:b/>
                <w:bCs/>
                <w:color w:val="000000"/>
                <w:sz w:val="20"/>
                <w:szCs w:val="20"/>
                <w:vertAlign w:val="superscript"/>
                <w:lang w:bidi="ar-EG"/>
              </w:rPr>
              <w:t>+</w:t>
            </w:r>
            <w:r w:rsidRPr="00F04DFB">
              <w:rPr>
                <w:rFonts w:asciiTheme="majorBidi" w:eastAsia="Times New Roman" w:hAnsiTheme="majorBidi" w:cstheme="majorBidi"/>
                <w:b/>
                <w:bCs/>
                <w:color w:val="000000"/>
                <w:sz w:val="20"/>
                <w:szCs w:val="20"/>
                <w:lang w:bidi="ar-EG"/>
              </w:rPr>
              <w:t xml:space="preserve"> T lymphocytes (</w:t>
            </w:r>
            <w:r w:rsidRPr="00F04DFB">
              <w:rPr>
                <w:rFonts w:asciiTheme="majorBidi" w:hAnsiTheme="majorBidi" w:cstheme="majorBidi"/>
                <w:b/>
                <w:bCs/>
                <w:sz w:val="20"/>
                <w:szCs w:val="20"/>
              </w:rPr>
              <w:t>%)</w:t>
            </w:r>
          </w:p>
        </w:tc>
        <w:tc>
          <w:tcPr>
            <w:tcW w:w="477" w:type="pct"/>
            <w:shd w:val="clear" w:color="auto" w:fill="auto"/>
            <w:vAlign w:val="center"/>
            <w:hideMark/>
          </w:tcPr>
          <w:p w:rsidR="007C1C85" w:rsidRPr="00F04DFB" w:rsidRDefault="007C1C85" w:rsidP="00732F08">
            <w:pPr>
              <w:bidi w:val="0"/>
              <w:spacing w:beforeLines="60" w:before="144" w:afterLines="60" w:after="144" w:line="240" w:lineRule="auto"/>
              <w:jc w:val="center"/>
              <w:rPr>
                <w:rFonts w:asciiTheme="majorBidi" w:eastAsia="Times New Roman" w:hAnsiTheme="majorBidi" w:cstheme="majorBidi"/>
                <w:color w:val="000000"/>
                <w:sz w:val="20"/>
                <w:szCs w:val="20"/>
              </w:rPr>
            </w:pPr>
            <w:r w:rsidRPr="00F04DFB">
              <w:rPr>
                <w:rFonts w:asciiTheme="majorBidi" w:eastAsia="Times New Roman" w:hAnsiTheme="majorBidi" w:cstheme="majorBidi"/>
                <w:color w:val="000000"/>
                <w:sz w:val="20"/>
                <w:szCs w:val="20"/>
              </w:rPr>
              <w:t>80.2</w:t>
            </w:r>
          </w:p>
        </w:tc>
        <w:tc>
          <w:tcPr>
            <w:tcW w:w="327" w:type="pct"/>
            <w:shd w:val="clear" w:color="auto" w:fill="auto"/>
            <w:vAlign w:val="center"/>
            <w:hideMark/>
          </w:tcPr>
          <w:p w:rsidR="007C1C85" w:rsidRPr="00F04DFB" w:rsidRDefault="007C1C85" w:rsidP="00732F08">
            <w:pPr>
              <w:bidi w:val="0"/>
              <w:spacing w:beforeLines="60" w:before="144" w:afterLines="60" w:after="144" w:line="240" w:lineRule="auto"/>
              <w:jc w:val="center"/>
              <w:rPr>
                <w:rFonts w:asciiTheme="majorBidi" w:eastAsia="Times New Roman" w:hAnsiTheme="majorBidi" w:cstheme="majorBidi"/>
                <w:color w:val="000000"/>
                <w:sz w:val="20"/>
                <w:szCs w:val="20"/>
              </w:rPr>
            </w:pPr>
            <w:r w:rsidRPr="00F04DFB">
              <w:rPr>
                <w:rFonts w:asciiTheme="majorBidi" w:eastAsia="Times New Roman" w:hAnsiTheme="majorBidi" w:cstheme="majorBidi"/>
                <w:color w:val="000000"/>
                <w:sz w:val="20"/>
                <w:szCs w:val="20"/>
              </w:rPr>
              <w:t>71.8</w:t>
            </w:r>
          </w:p>
        </w:tc>
        <w:tc>
          <w:tcPr>
            <w:tcW w:w="326" w:type="pct"/>
            <w:shd w:val="clear" w:color="auto" w:fill="auto"/>
            <w:vAlign w:val="center"/>
            <w:hideMark/>
          </w:tcPr>
          <w:p w:rsidR="007C1C85" w:rsidRPr="00F04DFB" w:rsidRDefault="007C1C85" w:rsidP="00732F08">
            <w:pPr>
              <w:bidi w:val="0"/>
              <w:spacing w:beforeLines="60" w:before="144" w:afterLines="60" w:after="144" w:line="240" w:lineRule="auto"/>
              <w:jc w:val="center"/>
              <w:rPr>
                <w:rFonts w:asciiTheme="majorBidi" w:eastAsia="Times New Roman" w:hAnsiTheme="majorBidi" w:cstheme="majorBidi"/>
                <w:color w:val="000000"/>
                <w:sz w:val="20"/>
                <w:szCs w:val="20"/>
              </w:rPr>
            </w:pPr>
            <w:r w:rsidRPr="00F04DFB">
              <w:rPr>
                <w:rFonts w:asciiTheme="majorBidi" w:eastAsia="Times New Roman" w:hAnsiTheme="majorBidi" w:cstheme="majorBidi"/>
                <w:color w:val="000000"/>
                <w:sz w:val="20"/>
                <w:szCs w:val="20"/>
              </w:rPr>
              <w:t>92.9</w:t>
            </w:r>
          </w:p>
        </w:tc>
        <w:tc>
          <w:tcPr>
            <w:tcW w:w="477" w:type="pct"/>
            <w:vAlign w:val="center"/>
          </w:tcPr>
          <w:p w:rsidR="007C1C85" w:rsidRPr="00F04DFB" w:rsidRDefault="007C1C85" w:rsidP="00732F08">
            <w:pPr>
              <w:bidi w:val="0"/>
              <w:spacing w:beforeLines="60" w:before="144" w:afterLines="60" w:after="144" w:line="240" w:lineRule="auto"/>
              <w:jc w:val="center"/>
              <w:rPr>
                <w:rFonts w:asciiTheme="majorBidi" w:hAnsiTheme="majorBidi" w:cstheme="majorBidi"/>
                <w:color w:val="000000"/>
                <w:sz w:val="20"/>
                <w:szCs w:val="20"/>
                <w:rtl/>
                <w:lang w:bidi="ar-EG"/>
              </w:rPr>
            </w:pPr>
            <w:r w:rsidRPr="00F04DFB">
              <w:rPr>
                <w:rFonts w:asciiTheme="majorBidi" w:hAnsiTheme="majorBidi" w:cstheme="majorBidi"/>
                <w:color w:val="000000"/>
                <w:sz w:val="20"/>
                <w:szCs w:val="20"/>
                <w:lang w:bidi="ar-EG"/>
              </w:rPr>
              <w:t>82.8</w:t>
            </w:r>
          </w:p>
        </w:tc>
        <w:tc>
          <w:tcPr>
            <w:tcW w:w="354" w:type="pct"/>
            <w:shd w:val="clear" w:color="auto" w:fill="auto"/>
            <w:vAlign w:val="center"/>
            <w:hideMark/>
          </w:tcPr>
          <w:p w:rsidR="007C1C85" w:rsidRPr="00F04DFB" w:rsidRDefault="007C1C85" w:rsidP="00732F08">
            <w:pPr>
              <w:bidi w:val="0"/>
              <w:spacing w:beforeLines="60" w:before="144" w:afterLines="60" w:after="144" w:line="240" w:lineRule="auto"/>
              <w:jc w:val="center"/>
              <w:rPr>
                <w:rFonts w:asciiTheme="majorBidi" w:hAnsiTheme="majorBidi" w:cstheme="majorBidi"/>
                <w:color w:val="000000"/>
                <w:sz w:val="20"/>
                <w:szCs w:val="20"/>
              </w:rPr>
            </w:pPr>
            <w:r w:rsidRPr="00F04DFB">
              <w:rPr>
                <w:rFonts w:asciiTheme="majorBidi" w:hAnsiTheme="majorBidi" w:cstheme="majorBidi"/>
                <w:color w:val="000000"/>
                <w:sz w:val="20"/>
                <w:szCs w:val="20"/>
              </w:rPr>
              <w:t>71.15</w:t>
            </w:r>
          </w:p>
        </w:tc>
        <w:tc>
          <w:tcPr>
            <w:tcW w:w="299" w:type="pct"/>
            <w:shd w:val="clear" w:color="auto" w:fill="auto"/>
            <w:vAlign w:val="center"/>
            <w:hideMark/>
          </w:tcPr>
          <w:p w:rsidR="007C1C85" w:rsidRPr="00F04DFB" w:rsidRDefault="007C1C85" w:rsidP="00732F08">
            <w:pPr>
              <w:bidi w:val="0"/>
              <w:spacing w:beforeLines="60" w:before="144" w:afterLines="60" w:after="144" w:line="240" w:lineRule="auto"/>
              <w:jc w:val="center"/>
              <w:rPr>
                <w:rFonts w:asciiTheme="majorBidi" w:hAnsiTheme="majorBidi" w:cstheme="majorBidi"/>
                <w:color w:val="000000"/>
                <w:sz w:val="20"/>
                <w:szCs w:val="20"/>
              </w:rPr>
            </w:pPr>
            <w:r w:rsidRPr="00F04DFB">
              <w:rPr>
                <w:rFonts w:asciiTheme="majorBidi" w:hAnsiTheme="majorBidi" w:cstheme="majorBidi"/>
                <w:color w:val="000000"/>
                <w:sz w:val="20"/>
                <w:szCs w:val="20"/>
              </w:rPr>
              <w:t>93.4</w:t>
            </w:r>
          </w:p>
        </w:tc>
        <w:tc>
          <w:tcPr>
            <w:tcW w:w="477" w:type="pct"/>
            <w:vAlign w:val="center"/>
          </w:tcPr>
          <w:p w:rsidR="007C1C85" w:rsidRPr="00F04DFB" w:rsidRDefault="007C1C85" w:rsidP="00732F08">
            <w:pPr>
              <w:bidi w:val="0"/>
              <w:spacing w:beforeLines="60" w:before="144" w:afterLines="60" w:after="144" w:line="240" w:lineRule="auto"/>
              <w:jc w:val="center"/>
              <w:rPr>
                <w:rFonts w:asciiTheme="majorBidi" w:hAnsiTheme="majorBidi" w:cstheme="majorBidi"/>
                <w:color w:val="000000"/>
                <w:sz w:val="20"/>
                <w:szCs w:val="20"/>
                <w:lang w:bidi="ar-EG"/>
              </w:rPr>
            </w:pPr>
            <w:r w:rsidRPr="00F04DFB">
              <w:rPr>
                <w:rFonts w:asciiTheme="majorBidi" w:hAnsiTheme="majorBidi" w:cstheme="majorBidi"/>
                <w:color w:val="000000"/>
                <w:sz w:val="20"/>
                <w:szCs w:val="20"/>
                <w:lang w:bidi="ar-EG"/>
              </w:rPr>
              <w:t>81.7</w:t>
            </w:r>
          </w:p>
        </w:tc>
        <w:tc>
          <w:tcPr>
            <w:tcW w:w="326" w:type="pct"/>
            <w:shd w:val="clear" w:color="auto" w:fill="auto"/>
            <w:vAlign w:val="center"/>
            <w:hideMark/>
          </w:tcPr>
          <w:p w:rsidR="007C1C85" w:rsidRPr="00F04DFB" w:rsidRDefault="007C1C85" w:rsidP="00732F08">
            <w:pPr>
              <w:bidi w:val="0"/>
              <w:spacing w:beforeLines="60" w:before="144" w:afterLines="60" w:after="144" w:line="240" w:lineRule="auto"/>
              <w:jc w:val="center"/>
              <w:rPr>
                <w:rFonts w:asciiTheme="majorBidi" w:hAnsiTheme="majorBidi" w:cstheme="majorBidi"/>
                <w:color w:val="000000"/>
                <w:sz w:val="20"/>
                <w:szCs w:val="20"/>
                <w:rtl/>
                <w:lang w:bidi="ar-EG"/>
              </w:rPr>
            </w:pPr>
            <w:r w:rsidRPr="00F04DFB">
              <w:rPr>
                <w:rFonts w:asciiTheme="majorBidi" w:hAnsiTheme="majorBidi" w:cstheme="majorBidi"/>
                <w:color w:val="000000"/>
                <w:sz w:val="20"/>
                <w:szCs w:val="20"/>
              </w:rPr>
              <w:t>32.5</w:t>
            </w:r>
          </w:p>
        </w:tc>
        <w:tc>
          <w:tcPr>
            <w:tcW w:w="328" w:type="pct"/>
            <w:shd w:val="clear" w:color="auto" w:fill="auto"/>
            <w:vAlign w:val="center"/>
          </w:tcPr>
          <w:p w:rsidR="007C1C85" w:rsidRPr="00F04DFB" w:rsidRDefault="007C1C85" w:rsidP="00732F08">
            <w:pPr>
              <w:bidi w:val="0"/>
              <w:spacing w:beforeLines="60" w:before="144" w:afterLines="60" w:after="144" w:line="240" w:lineRule="auto"/>
              <w:jc w:val="center"/>
              <w:rPr>
                <w:rFonts w:asciiTheme="majorBidi" w:hAnsiTheme="majorBidi" w:cstheme="majorBidi"/>
                <w:color w:val="000000"/>
                <w:sz w:val="20"/>
                <w:szCs w:val="20"/>
                <w:lang w:bidi="ar-EG"/>
              </w:rPr>
            </w:pPr>
            <w:r w:rsidRPr="00F04DFB">
              <w:rPr>
                <w:rFonts w:asciiTheme="majorBidi" w:hAnsiTheme="majorBidi" w:cstheme="majorBidi"/>
                <w:color w:val="000000"/>
                <w:sz w:val="20"/>
                <w:szCs w:val="20"/>
                <w:lang w:bidi="ar-EG"/>
              </w:rPr>
              <w:t>94</w:t>
            </w:r>
          </w:p>
        </w:tc>
        <w:tc>
          <w:tcPr>
            <w:tcW w:w="290" w:type="pct"/>
            <w:vAlign w:val="center"/>
          </w:tcPr>
          <w:p w:rsidR="007C1C85" w:rsidRPr="00F04DFB" w:rsidRDefault="007C1C85" w:rsidP="00732F08">
            <w:pPr>
              <w:bidi w:val="0"/>
              <w:spacing w:beforeLines="60" w:before="144" w:afterLines="60" w:after="144" w:line="240" w:lineRule="auto"/>
              <w:jc w:val="center"/>
              <w:rPr>
                <w:rFonts w:asciiTheme="majorBidi" w:hAnsiTheme="majorBidi" w:cstheme="majorBidi"/>
                <w:color w:val="000000"/>
                <w:sz w:val="20"/>
                <w:szCs w:val="20"/>
                <w:lang w:bidi="ar-EG"/>
              </w:rPr>
            </w:pPr>
            <w:r w:rsidRPr="00F04DFB">
              <w:rPr>
                <w:rFonts w:asciiTheme="majorBidi" w:hAnsiTheme="majorBidi" w:cstheme="majorBidi"/>
                <w:color w:val="000000"/>
                <w:sz w:val="20"/>
                <w:szCs w:val="20"/>
                <w:lang w:bidi="ar-EG"/>
              </w:rPr>
              <w:t>0.86</w:t>
            </w:r>
          </w:p>
        </w:tc>
        <w:tc>
          <w:tcPr>
            <w:tcW w:w="229" w:type="pct"/>
            <w:shd w:val="clear" w:color="auto" w:fill="auto"/>
            <w:vAlign w:val="center"/>
          </w:tcPr>
          <w:p w:rsidR="007C1C85" w:rsidRPr="00F04DFB" w:rsidRDefault="007C1C85" w:rsidP="00732F08">
            <w:pPr>
              <w:bidi w:val="0"/>
              <w:spacing w:beforeLines="60" w:before="144" w:afterLines="60" w:after="144" w:line="240" w:lineRule="auto"/>
              <w:jc w:val="center"/>
              <w:rPr>
                <w:rFonts w:asciiTheme="majorBidi" w:hAnsiTheme="majorBidi" w:cstheme="majorBidi"/>
                <w:color w:val="000000"/>
                <w:sz w:val="20"/>
                <w:szCs w:val="20"/>
                <w:rtl/>
                <w:lang w:bidi="ar-EG"/>
              </w:rPr>
            </w:pPr>
            <w:r w:rsidRPr="00F04DFB">
              <w:rPr>
                <w:rFonts w:asciiTheme="majorBidi" w:hAnsiTheme="majorBidi" w:cstheme="majorBidi"/>
                <w:color w:val="000000"/>
                <w:sz w:val="20"/>
                <w:szCs w:val="20"/>
                <w:lang w:bidi="ar-EG"/>
              </w:rPr>
              <w:t>0.9</w:t>
            </w:r>
          </w:p>
        </w:tc>
        <w:tc>
          <w:tcPr>
            <w:tcW w:w="270" w:type="pct"/>
            <w:shd w:val="clear" w:color="auto" w:fill="auto"/>
            <w:vAlign w:val="center"/>
          </w:tcPr>
          <w:p w:rsidR="007C1C85" w:rsidRPr="00F04DFB" w:rsidRDefault="007C1C85" w:rsidP="00732F08">
            <w:pPr>
              <w:bidi w:val="0"/>
              <w:spacing w:beforeLines="60" w:before="144" w:afterLines="60" w:after="144" w:line="240" w:lineRule="auto"/>
              <w:jc w:val="center"/>
              <w:rPr>
                <w:rFonts w:asciiTheme="majorBidi" w:hAnsiTheme="majorBidi" w:cstheme="majorBidi"/>
                <w:b/>
                <w:bCs/>
                <w:sz w:val="20"/>
                <w:szCs w:val="20"/>
              </w:rPr>
            </w:pPr>
            <w:r w:rsidRPr="00F04DFB">
              <w:rPr>
                <w:rFonts w:asciiTheme="majorBidi" w:hAnsiTheme="majorBidi" w:cstheme="majorBidi"/>
                <w:b/>
                <w:bCs/>
                <w:color w:val="000000"/>
                <w:sz w:val="20"/>
                <w:szCs w:val="20"/>
              </w:rPr>
              <w:t>NS</w:t>
            </w:r>
          </w:p>
        </w:tc>
      </w:tr>
    </w:tbl>
    <w:p w:rsidR="007C1C85" w:rsidRPr="00732F08" w:rsidRDefault="007C1C85" w:rsidP="00C83401">
      <w:pPr>
        <w:bidi w:val="0"/>
        <w:spacing w:before="240" w:after="0" w:line="420" w:lineRule="atLeast"/>
        <w:jc w:val="lowKashida"/>
        <w:rPr>
          <w:rFonts w:asciiTheme="majorBidi" w:hAnsiTheme="majorBidi" w:cstheme="majorBidi"/>
          <w:sz w:val="20"/>
          <w:szCs w:val="20"/>
          <w:lang w:bidi="ar-EG"/>
        </w:rPr>
      </w:pPr>
      <w:r w:rsidRPr="00732F08">
        <w:rPr>
          <w:rFonts w:asciiTheme="majorBidi" w:hAnsiTheme="majorBidi" w:cstheme="majorBidi"/>
          <w:sz w:val="20"/>
          <w:szCs w:val="20"/>
          <w:lang w:bidi="ar-EG"/>
        </w:rPr>
        <w:t>*</w:t>
      </w:r>
      <w:r w:rsidRPr="00732F08">
        <w:rPr>
          <w:rFonts w:asciiTheme="majorBidi" w:hAnsiTheme="majorBidi" w:cstheme="majorBidi"/>
          <w:spacing w:val="-3"/>
          <w:sz w:val="20"/>
          <w:szCs w:val="20"/>
        </w:rPr>
        <w:t>Kruskall Wallis test for comparison between more than 2 groups for non-parametric data.</w:t>
      </w:r>
    </w:p>
    <w:p w:rsidR="007C1C85" w:rsidRPr="00D03E9B" w:rsidRDefault="007C1C85" w:rsidP="00C83401">
      <w:pPr>
        <w:bidi w:val="0"/>
        <w:spacing w:before="240" w:after="0" w:line="420" w:lineRule="atLeast"/>
        <w:jc w:val="lowKashida"/>
        <w:rPr>
          <w:rFonts w:asciiTheme="majorBidi" w:hAnsiTheme="majorBidi" w:cstheme="majorBidi"/>
          <w:sz w:val="28"/>
          <w:szCs w:val="28"/>
          <w:lang w:bidi="ar-EG"/>
        </w:rPr>
      </w:pPr>
    </w:p>
    <w:p w:rsidR="007C1C85" w:rsidRPr="00D03E9B" w:rsidRDefault="007C1C85" w:rsidP="00C83401">
      <w:pPr>
        <w:bidi w:val="0"/>
        <w:spacing w:before="240" w:after="0" w:line="420" w:lineRule="atLeast"/>
        <w:jc w:val="lowKashida"/>
        <w:rPr>
          <w:rFonts w:asciiTheme="majorBidi" w:hAnsiTheme="majorBidi" w:cstheme="majorBidi"/>
          <w:sz w:val="28"/>
          <w:szCs w:val="28"/>
          <w:lang w:bidi="ar-EG"/>
        </w:rPr>
      </w:pPr>
    </w:p>
    <w:p w:rsidR="00732F08" w:rsidRDefault="00732F08" w:rsidP="00732F08">
      <w:pPr>
        <w:bidi w:val="0"/>
        <w:spacing w:after="0" w:line="240" w:lineRule="auto"/>
        <w:jc w:val="center"/>
        <w:rPr>
          <w:rFonts w:asciiTheme="majorBidi" w:hAnsiTheme="majorBidi" w:cstheme="majorBidi"/>
          <w:noProof/>
        </w:rPr>
      </w:pPr>
    </w:p>
    <w:p w:rsidR="00732F08" w:rsidRDefault="00555AC2" w:rsidP="00732F08">
      <w:pPr>
        <w:bidi w:val="0"/>
        <w:spacing w:after="0" w:line="240" w:lineRule="auto"/>
        <w:jc w:val="center"/>
        <w:rPr>
          <w:rFonts w:asciiTheme="majorBidi" w:hAnsiTheme="majorBidi" w:cstheme="majorBidi"/>
          <w:lang w:bidi="ar-EG"/>
        </w:rPr>
      </w:pPr>
      <w:r>
        <w:rPr>
          <w:rFonts w:asciiTheme="majorBidi" w:hAnsiTheme="majorBidi" w:cstheme="majorBidi"/>
          <w:noProof/>
        </w:rPr>
        <w:lastRenderedPageBreak/>
        <w:pict>
          <v:shape id="Picture 4" o:spid="_x0000_i1027" type="#_x0000_t75" style="width:349.5pt;height:200.25pt;visibility:visible" o:bordertopcolor="this" o:borderleftcolor="this" o:borderbottomcolor="this" o:borderrightcolor="this">
            <v:imagedata r:id="rId104" o:title="" cropleft="2303f" cropright="1573f"/>
            <w10:bordertop type="single" width="4"/>
            <w10:borderleft type="single" width="4"/>
            <w10:borderbottom type="single" width="4"/>
            <w10:borderright type="single" width="4"/>
          </v:shape>
        </w:pict>
      </w:r>
      <w:r w:rsidR="007C1C85" w:rsidRPr="00D03E9B">
        <w:rPr>
          <w:rFonts w:asciiTheme="majorBidi" w:hAnsiTheme="majorBidi" w:cstheme="majorBidi"/>
          <w:lang w:bidi="ar-EG"/>
        </w:rPr>
        <w:t xml:space="preserve"> </w:t>
      </w:r>
    </w:p>
    <w:p w:rsidR="007C1C85" w:rsidRPr="00D03E9B" w:rsidRDefault="00732F08" w:rsidP="00732F08">
      <w:pPr>
        <w:bidi w:val="0"/>
        <w:spacing w:before="240" w:after="0" w:line="240" w:lineRule="auto"/>
        <w:ind w:left="1330" w:hanging="1330"/>
        <w:jc w:val="both"/>
        <w:rPr>
          <w:rFonts w:asciiTheme="majorBidi" w:hAnsiTheme="majorBidi" w:cstheme="majorBidi"/>
          <w:rtl/>
          <w:lang w:bidi="ar-EG"/>
        </w:rPr>
      </w:pPr>
      <w:bookmarkStart w:id="38" w:name="_Toc371492801"/>
      <w:r>
        <w:rPr>
          <w:rFonts w:asciiTheme="majorBidi" w:hAnsiTheme="majorBidi" w:cstheme="majorBidi"/>
          <w:b/>
          <w:bCs/>
        </w:rPr>
        <w:t>Figure (</w:t>
      </w:r>
      <w:r>
        <w:rPr>
          <w:rFonts w:asciiTheme="majorBidi" w:hAnsiTheme="majorBidi" w:cstheme="majorBidi"/>
          <w:b/>
          <w:bCs/>
        </w:rPr>
        <w:fldChar w:fldCharType="begin"/>
      </w:r>
      <w:r>
        <w:rPr>
          <w:rFonts w:asciiTheme="majorBidi" w:hAnsiTheme="majorBidi" w:cstheme="majorBidi"/>
          <w:b/>
          <w:bCs/>
        </w:rPr>
        <w:instrText xml:space="preserve"> SEQ Figure \* ARABIC </w:instrText>
      </w:r>
      <w:r>
        <w:rPr>
          <w:rFonts w:asciiTheme="majorBidi" w:hAnsiTheme="majorBidi" w:cstheme="majorBidi"/>
          <w:b/>
          <w:bCs/>
        </w:rPr>
        <w:fldChar w:fldCharType="separate"/>
      </w:r>
      <w:r w:rsidR="00682BD3">
        <w:rPr>
          <w:rFonts w:asciiTheme="majorBidi" w:hAnsiTheme="majorBidi" w:cstheme="majorBidi"/>
          <w:b/>
          <w:bCs/>
          <w:noProof/>
        </w:rPr>
        <w:t>20</w:t>
      </w:r>
      <w:r>
        <w:rPr>
          <w:rFonts w:asciiTheme="majorBidi" w:hAnsiTheme="majorBidi" w:cstheme="majorBidi"/>
          <w:b/>
          <w:bCs/>
        </w:rPr>
        <w:fldChar w:fldCharType="end"/>
      </w:r>
      <w:r>
        <w:rPr>
          <w:rFonts w:asciiTheme="majorBidi" w:hAnsiTheme="majorBidi" w:cstheme="majorBidi"/>
          <w:b/>
          <w:bCs/>
        </w:rPr>
        <w:t>):</w:t>
      </w:r>
      <w:r>
        <w:rPr>
          <w:rFonts w:asciiTheme="majorBidi" w:hAnsiTheme="majorBidi" w:cstheme="majorBidi"/>
          <w:lang w:bidi="ar-EG"/>
        </w:rPr>
        <w:tab/>
      </w:r>
      <w:r w:rsidR="007C1C85" w:rsidRPr="00D03E9B">
        <w:rPr>
          <w:rFonts w:asciiTheme="majorBidi" w:hAnsiTheme="majorBidi" w:cstheme="majorBidi"/>
          <w:lang w:bidi="ar-EG"/>
        </w:rPr>
        <w:t xml:space="preserve">Comparison between the three viremia subgroups as regards </w:t>
      </w:r>
      <w:r w:rsidR="007C1C85" w:rsidRPr="00D03E9B">
        <w:rPr>
          <w:rFonts w:asciiTheme="majorBidi" w:hAnsiTheme="majorBidi" w:cstheme="majorBidi"/>
          <w:b/>
          <w:bCs/>
        </w:rPr>
        <w:t xml:space="preserve">% </w:t>
      </w:r>
      <w:r w:rsidR="007C1C85" w:rsidRPr="00D03E9B">
        <w:rPr>
          <w:rFonts w:asciiTheme="majorBidi" w:hAnsiTheme="majorBidi" w:cstheme="majorBidi"/>
        </w:rPr>
        <w:t>of NKG2D</w:t>
      </w:r>
      <w:r w:rsidR="007C1C85" w:rsidRPr="00D03E9B">
        <w:rPr>
          <w:rFonts w:asciiTheme="majorBidi" w:hAnsiTheme="majorBidi" w:cstheme="majorBidi"/>
          <w:vertAlign w:val="superscript"/>
        </w:rPr>
        <w:t>+</w:t>
      </w:r>
      <w:r w:rsidR="007C1C85" w:rsidRPr="00D03E9B">
        <w:rPr>
          <w:rFonts w:asciiTheme="majorBidi" w:hAnsiTheme="majorBidi" w:cstheme="majorBidi"/>
        </w:rPr>
        <w:t xml:space="preserve"> NK cells and NKG2D</w:t>
      </w:r>
      <w:r w:rsidR="007C1C85" w:rsidRPr="00D03E9B">
        <w:rPr>
          <w:rFonts w:asciiTheme="majorBidi" w:hAnsiTheme="majorBidi" w:cstheme="majorBidi"/>
          <w:vertAlign w:val="superscript"/>
        </w:rPr>
        <w:t>+</w:t>
      </w:r>
      <w:r w:rsidR="007C1C85" w:rsidRPr="00D03E9B">
        <w:rPr>
          <w:rFonts w:asciiTheme="majorBidi" w:hAnsiTheme="majorBidi" w:cstheme="majorBidi"/>
        </w:rPr>
        <w:t xml:space="preserve"> T lymphocytes.</w:t>
      </w:r>
      <w:bookmarkEnd w:id="38"/>
    </w:p>
    <w:p w:rsidR="007C1C85" w:rsidRPr="00D03E9B" w:rsidRDefault="007C1C85" w:rsidP="00C83401">
      <w:pPr>
        <w:bidi w:val="0"/>
        <w:spacing w:before="240" w:after="0" w:line="420" w:lineRule="atLeast"/>
        <w:ind w:firstLine="720"/>
        <w:jc w:val="lowKashida"/>
        <w:rPr>
          <w:rFonts w:asciiTheme="majorBidi" w:hAnsiTheme="majorBidi" w:cstheme="majorBidi"/>
          <w:sz w:val="28"/>
          <w:szCs w:val="28"/>
          <w:rtl/>
          <w:lang w:bidi="ar-EG"/>
        </w:rPr>
      </w:pPr>
      <w:r w:rsidRPr="00D03E9B">
        <w:rPr>
          <w:rFonts w:asciiTheme="majorBidi" w:hAnsiTheme="majorBidi" w:cstheme="majorBidi"/>
          <w:sz w:val="28"/>
          <w:szCs w:val="28"/>
          <w:lang w:bidi="ar-EG"/>
        </w:rPr>
        <w:t>As shown in table (7), correlation studies of the two cell populations investigated versus different laboratory parameters among patients' group revealed statistically significant negative correlation between NKG2D</w:t>
      </w:r>
      <w:r w:rsidRPr="00D03E9B">
        <w:rPr>
          <w:rFonts w:asciiTheme="majorBidi" w:hAnsiTheme="majorBidi" w:cstheme="majorBidi"/>
          <w:sz w:val="28"/>
          <w:szCs w:val="28"/>
          <w:vertAlign w:val="superscript"/>
          <w:lang w:bidi="ar-EG"/>
        </w:rPr>
        <w:t>+</w:t>
      </w:r>
      <w:r w:rsidRPr="00D03E9B">
        <w:rPr>
          <w:rFonts w:asciiTheme="majorBidi" w:hAnsiTheme="majorBidi" w:cstheme="majorBidi"/>
          <w:sz w:val="28"/>
          <w:szCs w:val="28"/>
          <w:lang w:bidi="ar-EG"/>
        </w:rPr>
        <w:t>NK cells and serum direct bilirubin, figure (21). Meanwhile, serum albumin has shown significant positive correlation to NKG2D</w:t>
      </w:r>
      <w:r w:rsidRPr="00D03E9B">
        <w:rPr>
          <w:rFonts w:asciiTheme="majorBidi" w:hAnsiTheme="majorBidi" w:cstheme="majorBidi"/>
          <w:sz w:val="28"/>
          <w:szCs w:val="28"/>
          <w:vertAlign w:val="superscript"/>
          <w:lang w:bidi="ar-EG"/>
        </w:rPr>
        <w:t>+</w:t>
      </w:r>
      <w:r w:rsidRPr="00D03E9B">
        <w:rPr>
          <w:rFonts w:asciiTheme="majorBidi" w:hAnsiTheme="majorBidi" w:cstheme="majorBidi"/>
          <w:sz w:val="28"/>
          <w:szCs w:val="28"/>
          <w:lang w:bidi="ar-EG"/>
        </w:rPr>
        <w:t>T cells, figure (22). A highly significant positive correlation was also obtained between both cell populations studied, figure (23).</w:t>
      </w:r>
    </w:p>
    <w:p w:rsidR="00732F08" w:rsidRDefault="00732F08">
      <w:pPr>
        <w:bidi w:val="0"/>
        <w:rPr>
          <w:rFonts w:asciiTheme="majorBidi" w:hAnsiTheme="majorBidi" w:cstheme="majorBidi"/>
          <w:sz w:val="28"/>
          <w:szCs w:val="28"/>
          <w:lang w:bidi="ar-EG"/>
        </w:rPr>
      </w:pPr>
      <w:r>
        <w:rPr>
          <w:rFonts w:asciiTheme="majorBidi" w:hAnsiTheme="majorBidi" w:cstheme="majorBidi"/>
          <w:sz w:val="28"/>
          <w:szCs w:val="28"/>
          <w:lang w:bidi="ar-EG"/>
        </w:rPr>
        <w:br w:type="page"/>
      </w:r>
    </w:p>
    <w:p w:rsidR="007C1C85" w:rsidRPr="00D03E9B" w:rsidRDefault="00732F08" w:rsidP="00732F08">
      <w:pPr>
        <w:bidi w:val="0"/>
        <w:spacing w:before="240" w:after="120" w:line="420" w:lineRule="atLeast"/>
        <w:ind w:left="1412" w:hanging="1412"/>
        <w:jc w:val="lowKashida"/>
        <w:rPr>
          <w:rFonts w:asciiTheme="majorBidi" w:hAnsiTheme="majorBidi" w:cstheme="majorBidi"/>
          <w:sz w:val="28"/>
          <w:szCs w:val="28"/>
          <w:lang w:bidi="ar-EG"/>
        </w:rPr>
      </w:pPr>
      <w:bookmarkStart w:id="39" w:name="_Toc371492670"/>
      <w:r>
        <w:rPr>
          <w:rFonts w:asciiTheme="majorBidi" w:hAnsiTheme="majorBidi" w:cstheme="majorBidi"/>
          <w:b/>
          <w:bCs/>
          <w:sz w:val="28"/>
          <w:szCs w:val="28"/>
        </w:rPr>
        <w:lastRenderedPageBreak/>
        <w:t>Table (</w:t>
      </w:r>
      <w:r>
        <w:rPr>
          <w:rFonts w:asciiTheme="majorBidi" w:hAnsiTheme="majorBidi" w:cstheme="majorBidi"/>
          <w:b/>
          <w:bCs/>
          <w:sz w:val="28"/>
          <w:szCs w:val="28"/>
        </w:rPr>
        <w:fldChar w:fldCharType="begin"/>
      </w:r>
      <w:r>
        <w:rPr>
          <w:rFonts w:asciiTheme="majorBidi" w:hAnsiTheme="majorBidi" w:cstheme="majorBidi"/>
          <w:b/>
          <w:bCs/>
          <w:sz w:val="28"/>
          <w:szCs w:val="28"/>
        </w:rPr>
        <w:instrText xml:space="preserve"> SEQ Table \* ARABIC </w:instrText>
      </w:r>
      <w:r>
        <w:rPr>
          <w:rFonts w:asciiTheme="majorBidi" w:hAnsiTheme="majorBidi" w:cstheme="majorBidi"/>
          <w:b/>
          <w:bCs/>
          <w:sz w:val="28"/>
          <w:szCs w:val="28"/>
        </w:rPr>
        <w:fldChar w:fldCharType="separate"/>
      </w:r>
      <w:r w:rsidR="00682BD3">
        <w:rPr>
          <w:rFonts w:asciiTheme="majorBidi" w:hAnsiTheme="majorBidi" w:cstheme="majorBidi"/>
          <w:b/>
          <w:bCs/>
          <w:noProof/>
          <w:sz w:val="28"/>
          <w:szCs w:val="28"/>
        </w:rPr>
        <w:t>7</w:t>
      </w:r>
      <w:r>
        <w:rPr>
          <w:rFonts w:asciiTheme="majorBidi" w:hAnsiTheme="majorBidi" w:cstheme="majorBidi"/>
          <w:b/>
          <w:bCs/>
          <w:sz w:val="28"/>
          <w:szCs w:val="28"/>
        </w:rPr>
        <w:fldChar w:fldCharType="end"/>
      </w:r>
      <w:r>
        <w:rPr>
          <w:rFonts w:asciiTheme="majorBidi" w:hAnsiTheme="majorBidi" w:cstheme="majorBidi"/>
          <w:b/>
          <w:bCs/>
          <w:sz w:val="28"/>
          <w:szCs w:val="28"/>
        </w:rPr>
        <w:t>):</w:t>
      </w:r>
      <w:r>
        <w:rPr>
          <w:rFonts w:asciiTheme="majorBidi" w:hAnsiTheme="majorBidi" w:cstheme="majorBidi"/>
          <w:sz w:val="28"/>
          <w:szCs w:val="28"/>
          <w:lang w:bidi="ar-EG"/>
        </w:rPr>
        <w:tab/>
      </w:r>
      <w:r w:rsidRPr="00D03E9B">
        <w:rPr>
          <w:rFonts w:asciiTheme="majorBidi" w:hAnsiTheme="majorBidi" w:cstheme="majorBidi"/>
          <w:sz w:val="28"/>
          <w:szCs w:val="28"/>
          <w:lang w:bidi="ar-EG"/>
        </w:rPr>
        <w:t xml:space="preserve">Statistical </w:t>
      </w:r>
      <w:r w:rsidR="007C1C85" w:rsidRPr="00D03E9B">
        <w:rPr>
          <w:rFonts w:asciiTheme="majorBidi" w:hAnsiTheme="majorBidi" w:cstheme="majorBidi"/>
          <w:sz w:val="28"/>
          <w:szCs w:val="28"/>
          <w:lang w:bidi="ar-EG"/>
        </w:rPr>
        <w:t>correlation of the NKG2D</w:t>
      </w:r>
      <w:r w:rsidR="007C1C85" w:rsidRPr="00D03E9B">
        <w:rPr>
          <w:rFonts w:asciiTheme="majorBidi" w:hAnsiTheme="majorBidi" w:cstheme="majorBidi"/>
          <w:sz w:val="28"/>
          <w:szCs w:val="28"/>
          <w:vertAlign w:val="superscript"/>
          <w:lang w:bidi="ar-EG"/>
        </w:rPr>
        <w:t>+</w:t>
      </w:r>
      <w:r w:rsidR="007C1C85" w:rsidRPr="00D03E9B">
        <w:rPr>
          <w:rFonts w:asciiTheme="majorBidi" w:hAnsiTheme="majorBidi" w:cstheme="majorBidi"/>
          <w:sz w:val="28"/>
          <w:szCs w:val="28"/>
          <w:lang w:bidi="ar-EG"/>
        </w:rPr>
        <w:t>NK and NKG2D</w:t>
      </w:r>
      <w:r w:rsidR="007C1C85" w:rsidRPr="00D03E9B">
        <w:rPr>
          <w:rFonts w:asciiTheme="majorBidi" w:hAnsiTheme="majorBidi" w:cstheme="majorBidi"/>
          <w:sz w:val="28"/>
          <w:szCs w:val="28"/>
          <w:vertAlign w:val="superscript"/>
          <w:lang w:bidi="ar-EG"/>
        </w:rPr>
        <w:t>+</w:t>
      </w:r>
      <w:r w:rsidR="007C1C85" w:rsidRPr="00D03E9B">
        <w:rPr>
          <w:rFonts w:asciiTheme="majorBidi" w:hAnsiTheme="majorBidi" w:cstheme="majorBidi"/>
          <w:sz w:val="28"/>
          <w:szCs w:val="28"/>
          <w:lang w:bidi="ar-EG"/>
        </w:rPr>
        <w:t>T cells versus different laboratory parameters in patients' group.</w:t>
      </w:r>
      <w:bookmarkEnd w:id="39"/>
    </w:p>
    <w:tbl>
      <w:tblPr>
        <w:bidiVisual/>
        <w:tblW w:w="5530" w:type="pct"/>
        <w:jc w:val="center"/>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CellMar>
          <w:left w:w="57" w:type="dxa"/>
          <w:right w:w="57" w:type="dxa"/>
        </w:tblCellMar>
        <w:tblLook w:val="04A0" w:firstRow="1" w:lastRow="0" w:firstColumn="1" w:lastColumn="0" w:noHBand="0" w:noVBand="1"/>
      </w:tblPr>
      <w:tblGrid>
        <w:gridCol w:w="575"/>
        <w:gridCol w:w="444"/>
        <w:gridCol w:w="743"/>
        <w:gridCol w:w="832"/>
        <w:gridCol w:w="610"/>
        <w:gridCol w:w="610"/>
        <w:gridCol w:w="775"/>
        <w:gridCol w:w="731"/>
        <w:gridCol w:w="731"/>
        <w:gridCol w:w="464"/>
        <w:gridCol w:w="1574"/>
      </w:tblGrid>
      <w:tr w:rsidR="00115745" w:rsidRPr="005958BE" w:rsidTr="00115745">
        <w:trPr>
          <w:jc w:val="center"/>
        </w:trPr>
        <w:tc>
          <w:tcPr>
            <w:tcW w:w="355" w:type="pct"/>
            <w:tcBorders>
              <w:top w:val="double" w:sz="4" w:space="0" w:color="auto"/>
              <w:left w:val="double" w:sz="4" w:space="0" w:color="auto"/>
              <w:bottom w:val="single" w:sz="4" w:space="0" w:color="auto"/>
              <w:right w:val="single" w:sz="4" w:space="0" w:color="auto"/>
            </w:tcBorders>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b/>
                <w:bCs/>
                <w:color w:val="000000"/>
                <w:sz w:val="20"/>
                <w:szCs w:val="20"/>
                <w:rtl/>
                <w:lang w:bidi="ar-EG"/>
              </w:rPr>
            </w:pPr>
            <w:r w:rsidRPr="005958BE">
              <w:rPr>
                <w:rFonts w:asciiTheme="majorBidi" w:hAnsiTheme="majorBidi" w:cstheme="majorBidi"/>
                <w:b/>
                <w:bCs/>
                <w:color w:val="000000"/>
                <w:sz w:val="20"/>
                <w:szCs w:val="20"/>
                <w:lang w:bidi="ar-EG"/>
              </w:rPr>
              <w:t>T cell</w:t>
            </w:r>
          </w:p>
        </w:tc>
        <w:tc>
          <w:tcPr>
            <w:tcW w:w="274" w:type="pct"/>
            <w:tcBorders>
              <w:top w:val="double" w:sz="4" w:space="0" w:color="auto"/>
              <w:left w:val="single" w:sz="4" w:space="0" w:color="auto"/>
              <w:bottom w:val="single" w:sz="4" w:space="0" w:color="auto"/>
              <w:right w:val="single" w:sz="4" w:space="0" w:color="auto"/>
            </w:tcBorders>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b/>
                <w:bCs/>
                <w:color w:val="000000"/>
                <w:sz w:val="20"/>
                <w:szCs w:val="20"/>
                <w:rtl/>
                <w:lang w:bidi="ar-EG"/>
              </w:rPr>
            </w:pPr>
            <w:r w:rsidRPr="005958BE">
              <w:rPr>
                <w:rFonts w:asciiTheme="majorBidi" w:hAnsiTheme="majorBidi" w:cstheme="majorBidi"/>
                <w:b/>
                <w:bCs/>
                <w:color w:val="000000"/>
                <w:sz w:val="20"/>
                <w:szCs w:val="20"/>
                <w:lang w:bidi="ar-EG"/>
              </w:rPr>
              <w:t>NK</w:t>
            </w:r>
          </w:p>
        </w:tc>
        <w:tc>
          <w:tcPr>
            <w:tcW w:w="459" w:type="pct"/>
            <w:tcBorders>
              <w:top w:val="double" w:sz="4" w:space="0" w:color="auto"/>
              <w:left w:val="single" w:sz="4" w:space="0" w:color="auto"/>
              <w:bottom w:val="single" w:sz="4" w:space="0" w:color="auto"/>
              <w:right w:val="single" w:sz="4" w:space="0" w:color="auto"/>
            </w:tcBorders>
            <w:shd w:val="clear" w:color="auto" w:fill="auto"/>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b/>
                <w:bCs/>
                <w:color w:val="000000"/>
                <w:sz w:val="20"/>
                <w:szCs w:val="20"/>
                <w:rtl/>
                <w:lang w:bidi="ar-EG"/>
              </w:rPr>
            </w:pPr>
            <w:r w:rsidRPr="005958BE">
              <w:rPr>
                <w:rFonts w:asciiTheme="majorBidi" w:hAnsiTheme="majorBidi" w:cstheme="majorBidi"/>
                <w:b/>
                <w:bCs/>
                <w:color w:val="000000"/>
                <w:sz w:val="20"/>
                <w:szCs w:val="20"/>
              </w:rPr>
              <w:t>PT</w:t>
            </w:r>
          </w:p>
        </w:tc>
        <w:tc>
          <w:tcPr>
            <w:tcW w:w="514" w:type="pct"/>
            <w:tcBorders>
              <w:top w:val="double" w:sz="4" w:space="0" w:color="auto"/>
              <w:left w:val="single" w:sz="4" w:space="0" w:color="auto"/>
              <w:bottom w:val="single" w:sz="4" w:space="0" w:color="auto"/>
              <w:right w:val="single" w:sz="4" w:space="0" w:color="auto"/>
            </w:tcBorders>
            <w:shd w:val="clear" w:color="auto" w:fill="auto"/>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b/>
                <w:bCs/>
                <w:color w:val="000000"/>
                <w:sz w:val="20"/>
                <w:szCs w:val="20"/>
                <w:rtl/>
                <w:lang w:bidi="ar-EG"/>
              </w:rPr>
            </w:pPr>
            <w:r w:rsidRPr="005958BE">
              <w:rPr>
                <w:rFonts w:asciiTheme="majorBidi" w:hAnsiTheme="majorBidi" w:cstheme="majorBidi"/>
                <w:b/>
                <w:bCs/>
                <w:color w:val="000000"/>
                <w:sz w:val="20"/>
                <w:szCs w:val="20"/>
              </w:rPr>
              <w:t>Viral load</w:t>
            </w:r>
          </w:p>
        </w:tc>
        <w:tc>
          <w:tcPr>
            <w:tcW w:w="377" w:type="pct"/>
            <w:tcBorders>
              <w:top w:val="double" w:sz="4" w:space="0" w:color="auto"/>
              <w:left w:val="single" w:sz="4" w:space="0" w:color="auto"/>
              <w:bottom w:val="single" w:sz="4" w:space="0" w:color="auto"/>
              <w:right w:val="single" w:sz="4" w:space="0" w:color="auto"/>
            </w:tcBorders>
            <w:shd w:val="clear" w:color="auto" w:fill="auto"/>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b/>
                <w:bCs/>
                <w:color w:val="000000"/>
                <w:sz w:val="20"/>
                <w:szCs w:val="20"/>
              </w:rPr>
            </w:pPr>
            <w:r w:rsidRPr="005958BE">
              <w:rPr>
                <w:rFonts w:asciiTheme="majorBidi" w:hAnsiTheme="majorBidi" w:cstheme="majorBidi"/>
                <w:b/>
                <w:bCs/>
                <w:color w:val="000000"/>
                <w:sz w:val="20"/>
                <w:szCs w:val="20"/>
              </w:rPr>
              <w:t>Alb</w:t>
            </w:r>
          </w:p>
        </w:tc>
        <w:tc>
          <w:tcPr>
            <w:tcW w:w="377" w:type="pct"/>
            <w:tcBorders>
              <w:top w:val="double" w:sz="4" w:space="0" w:color="auto"/>
              <w:left w:val="single" w:sz="4" w:space="0" w:color="auto"/>
              <w:bottom w:val="single" w:sz="4" w:space="0" w:color="auto"/>
              <w:right w:val="single" w:sz="4" w:space="0" w:color="auto"/>
            </w:tcBorders>
            <w:shd w:val="clear" w:color="auto" w:fill="auto"/>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b/>
                <w:bCs/>
                <w:color w:val="000000"/>
                <w:sz w:val="20"/>
                <w:szCs w:val="20"/>
              </w:rPr>
            </w:pPr>
            <w:r w:rsidRPr="005958BE">
              <w:rPr>
                <w:rFonts w:asciiTheme="majorBidi" w:hAnsiTheme="majorBidi" w:cstheme="majorBidi"/>
                <w:b/>
                <w:bCs/>
                <w:color w:val="000000"/>
                <w:sz w:val="20"/>
                <w:szCs w:val="20"/>
              </w:rPr>
              <w:t>D BIL</w:t>
            </w:r>
          </w:p>
        </w:tc>
        <w:tc>
          <w:tcPr>
            <w:tcW w:w="479" w:type="pct"/>
            <w:tcBorders>
              <w:top w:val="double" w:sz="4" w:space="0" w:color="auto"/>
              <w:left w:val="single" w:sz="4" w:space="0" w:color="auto"/>
              <w:bottom w:val="single" w:sz="4" w:space="0" w:color="auto"/>
              <w:right w:val="single" w:sz="4" w:space="0" w:color="auto"/>
            </w:tcBorders>
            <w:shd w:val="clear" w:color="auto" w:fill="auto"/>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b/>
                <w:bCs/>
                <w:color w:val="000000"/>
                <w:sz w:val="20"/>
                <w:szCs w:val="20"/>
              </w:rPr>
            </w:pPr>
            <w:r w:rsidRPr="005958BE">
              <w:rPr>
                <w:rFonts w:asciiTheme="majorBidi" w:hAnsiTheme="majorBidi" w:cstheme="majorBidi"/>
                <w:b/>
                <w:bCs/>
                <w:color w:val="000000"/>
                <w:sz w:val="20"/>
                <w:szCs w:val="20"/>
              </w:rPr>
              <w:t>TBIL</w:t>
            </w:r>
          </w:p>
        </w:tc>
        <w:tc>
          <w:tcPr>
            <w:tcW w:w="452" w:type="pct"/>
            <w:tcBorders>
              <w:top w:val="double" w:sz="4" w:space="0" w:color="auto"/>
              <w:left w:val="single" w:sz="4" w:space="0" w:color="auto"/>
              <w:bottom w:val="single" w:sz="4" w:space="0" w:color="auto"/>
              <w:right w:val="single" w:sz="4" w:space="0" w:color="auto"/>
            </w:tcBorders>
            <w:shd w:val="clear" w:color="auto" w:fill="auto"/>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b/>
                <w:bCs/>
                <w:color w:val="000000"/>
                <w:sz w:val="20"/>
                <w:szCs w:val="20"/>
                <w:rtl/>
                <w:lang w:bidi="ar-EG"/>
              </w:rPr>
            </w:pPr>
            <w:r w:rsidRPr="005958BE">
              <w:rPr>
                <w:rFonts w:asciiTheme="majorBidi" w:hAnsiTheme="majorBidi" w:cstheme="majorBidi"/>
                <w:b/>
                <w:bCs/>
                <w:color w:val="000000"/>
                <w:sz w:val="20"/>
                <w:szCs w:val="20"/>
              </w:rPr>
              <w:t>ALT</w:t>
            </w:r>
          </w:p>
        </w:tc>
        <w:tc>
          <w:tcPr>
            <w:tcW w:w="452" w:type="pct"/>
            <w:tcBorders>
              <w:top w:val="double" w:sz="4" w:space="0" w:color="auto"/>
              <w:left w:val="single" w:sz="4" w:space="0" w:color="auto"/>
              <w:bottom w:val="single" w:sz="4" w:space="0" w:color="auto"/>
              <w:right w:val="single" w:sz="4" w:space="0" w:color="auto"/>
            </w:tcBorders>
            <w:shd w:val="clear" w:color="auto" w:fill="auto"/>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b/>
                <w:bCs/>
                <w:color w:val="000000"/>
                <w:sz w:val="20"/>
                <w:szCs w:val="20"/>
                <w:rtl/>
                <w:lang w:bidi="ar-EG"/>
              </w:rPr>
            </w:pPr>
            <w:r w:rsidRPr="005958BE">
              <w:rPr>
                <w:rFonts w:asciiTheme="majorBidi" w:hAnsiTheme="majorBidi" w:cstheme="majorBidi"/>
                <w:b/>
                <w:bCs/>
                <w:color w:val="000000"/>
                <w:sz w:val="20"/>
                <w:szCs w:val="20"/>
              </w:rPr>
              <w:t>AST</w:t>
            </w:r>
          </w:p>
        </w:tc>
        <w:tc>
          <w:tcPr>
            <w:tcW w:w="287" w:type="pct"/>
            <w:tcBorders>
              <w:top w:val="double" w:sz="4" w:space="0" w:color="auto"/>
              <w:left w:val="single" w:sz="4" w:space="0" w:color="auto"/>
              <w:bottom w:val="single" w:sz="4" w:space="0" w:color="auto"/>
              <w:right w:val="single" w:sz="4" w:space="0" w:color="auto"/>
            </w:tcBorders>
          </w:tcPr>
          <w:p w:rsidR="005958BE" w:rsidRPr="005958BE" w:rsidRDefault="005958BE" w:rsidP="00115745">
            <w:pPr>
              <w:bidi w:val="0"/>
              <w:spacing w:beforeLines="20" w:before="48" w:afterLines="20" w:after="48" w:line="240" w:lineRule="auto"/>
              <w:jc w:val="right"/>
              <w:rPr>
                <w:rFonts w:asciiTheme="majorBidi" w:hAnsiTheme="majorBidi" w:cstheme="majorBidi"/>
                <w:b/>
                <w:bCs/>
                <w:color w:val="000000"/>
                <w:sz w:val="20"/>
                <w:szCs w:val="20"/>
                <w:lang w:bidi="ar-EG"/>
              </w:rPr>
            </w:pPr>
          </w:p>
          <w:p w:rsidR="007C1C85" w:rsidRPr="005958BE" w:rsidRDefault="007C1C85" w:rsidP="00115745">
            <w:pPr>
              <w:bidi w:val="0"/>
              <w:spacing w:beforeLines="20" w:before="48" w:afterLines="20" w:after="48" w:line="240" w:lineRule="auto"/>
              <w:rPr>
                <w:rFonts w:asciiTheme="majorBidi" w:hAnsiTheme="majorBidi" w:cstheme="majorBidi"/>
                <w:sz w:val="20"/>
                <w:szCs w:val="20"/>
                <w:lang w:bidi="ar-EG"/>
              </w:rPr>
            </w:pPr>
          </w:p>
        </w:tc>
        <w:tc>
          <w:tcPr>
            <w:tcW w:w="973" w:type="pct"/>
            <w:tcBorders>
              <w:top w:val="double" w:sz="4" w:space="0" w:color="auto"/>
              <w:left w:val="single" w:sz="4" w:space="0" w:color="auto"/>
              <w:bottom w:val="single" w:sz="4" w:space="0" w:color="auto"/>
              <w:right w:val="double" w:sz="4" w:space="0" w:color="auto"/>
              <w:tl2br w:val="single" w:sz="4" w:space="0" w:color="auto"/>
            </w:tcBorders>
            <w:shd w:val="clear" w:color="auto" w:fill="auto"/>
            <w:vAlign w:val="center"/>
          </w:tcPr>
          <w:p w:rsidR="005958BE" w:rsidRDefault="005958BE" w:rsidP="00115745">
            <w:pPr>
              <w:bidi w:val="0"/>
              <w:spacing w:beforeLines="20" w:before="48" w:afterLines="20" w:after="48" w:line="240" w:lineRule="auto"/>
              <w:ind w:left="337"/>
              <w:rPr>
                <w:rFonts w:asciiTheme="majorBidi" w:hAnsiTheme="majorBidi" w:cstheme="majorBidi"/>
                <w:b/>
                <w:bCs/>
                <w:color w:val="000000"/>
                <w:sz w:val="20"/>
                <w:szCs w:val="20"/>
                <w:lang w:bidi="ar-EG"/>
              </w:rPr>
            </w:pPr>
            <w:r>
              <w:rPr>
                <w:rFonts w:asciiTheme="majorBidi" w:hAnsiTheme="majorBidi" w:cstheme="majorBidi"/>
                <w:b/>
                <w:bCs/>
                <w:color w:val="000000"/>
                <w:sz w:val="20"/>
                <w:szCs w:val="20"/>
                <w:lang w:bidi="ar-EG"/>
              </w:rPr>
              <w:t xml:space="preserve">        </w:t>
            </w:r>
            <w:r w:rsidR="007C1C85" w:rsidRPr="005958BE">
              <w:rPr>
                <w:rFonts w:asciiTheme="majorBidi" w:hAnsiTheme="majorBidi" w:cstheme="majorBidi"/>
                <w:b/>
                <w:bCs/>
                <w:color w:val="000000"/>
                <w:sz w:val="20"/>
                <w:szCs w:val="20"/>
                <w:lang w:bidi="ar-EG"/>
              </w:rPr>
              <w:t xml:space="preserve">Lab </w:t>
            </w:r>
            <w:r>
              <w:rPr>
                <w:rFonts w:asciiTheme="majorBidi" w:hAnsiTheme="majorBidi" w:cstheme="majorBidi"/>
                <w:b/>
                <w:bCs/>
                <w:color w:val="000000"/>
                <w:sz w:val="20"/>
                <w:szCs w:val="20"/>
                <w:lang w:bidi="ar-EG"/>
              </w:rPr>
              <w:t xml:space="preserve">    </w:t>
            </w:r>
          </w:p>
          <w:p w:rsidR="007C1C85" w:rsidRPr="005958BE" w:rsidRDefault="005958BE" w:rsidP="00115745">
            <w:pPr>
              <w:bidi w:val="0"/>
              <w:spacing w:beforeLines="20" w:before="48" w:afterLines="20" w:after="48" w:line="240" w:lineRule="auto"/>
              <w:ind w:left="337"/>
              <w:rPr>
                <w:rFonts w:asciiTheme="majorBidi" w:hAnsiTheme="majorBidi" w:cstheme="majorBidi"/>
                <w:b/>
                <w:bCs/>
                <w:color w:val="000000"/>
                <w:sz w:val="20"/>
                <w:szCs w:val="20"/>
                <w:lang w:bidi="ar-EG"/>
              </w:rPr>
            </w:pPr>
            <w:r>
              <w:rPr>
                <w:rFonts w:asciiTheme="majorBidi" w:hAnsiTheme="majorBidi" w:cstheme="majorBidi"/>
                <w:b/>
                <w:bCs/>
                <w:color w:val="000000"/>
                <w:sz w:val="20"/>
                <w:szCs w:val="20"/>
                <w:lang w:bidi="ar-EG"/>
              </w:rPr>
              <w:t xml:space="preserve">  </w:t>
            </w:r>
            <w:r w:rsidR="007C1C85" w:rsidRPr="005958BE">
              <w:rPr>
                <w:rFonts w:asciiTheme="majorBidi" w:hAnsiTheme="majorBidi" w:cstheme="majorBidi"/>
                <w:b/>
                <w:bCs/>
                <w:color w:val="000000"/>
                <w:sz w:val="20"/>
                <w:szCs w:val="20"/>
                <w:lang w:bidi="ar-EG"/>
              </w:rPr>
              <w:t>parameters</w:t>
            </w:r>
          </w:p>
          <w:p w:rsidR="005958BE" w:rsidRPr="005958BE" w:rsidRDefault="005958BE" w:rsidP="00115745">
            <w:pPr>
              <w:bidi w:val="0"/>
              <w:spacing w:beforeLines="20" w:before="48" w:afterLines="20" w:after="48" w:line="240" w:lineRule="auto"/>
              <w:rPr>
                <w:rFonts w:asciiTheme="majorBidi" w:hAnsiTheme="majorBidi" w:cstheme="majorBidi"/>
                <w:b/>
                <w:bCs/>
                <w:color w:val="000000"/>
                <w:sz w:val="20"/>
                <w:szCs w:val="20"/>
                <w:lang w:bidi="ar-EG"/>
              </w:rPr>
            </w:pPr>
          </w:p>
          <w:p w:rsidR="007C1C85" w:rsidRPr="005958BE" w:rsidRDefault="005958BE" w:rsidP="00115745">
            <w:pPr>
              <w:bidi w:val="0"/>
              <w:spacing w:beforeLines="20" w:before="48" w:afterLines="20" w:after="48" w:line="240" w:lineRule="auto"/>
              <w:rPr>
                <w:rFonts w:asciiTheme="majorBidi" w:hAnsiTheme="majorBidi" w:cstheme="majorBidi"/>
                <w:b/>
                <w:bCs/>
                <w:color w:val="000000"/>
                <w:sz w:val="20"/>
                <w:szCs w:val="20"/>
                <w:lang w:bidi="ar-EG"/>
              </w:rPr>
            </w:pPr>
            <w:r>
              <w:rPr>
                <w:rFonts w:asciiTheme="majorBidi" w:hAnsiTheme="majorBidi" w:cstheme="majorBidi"/>
                <w:b/>
                <w:bCs/>
                <w:color w:val="000000"/>
                <w:sz w:val="20"/>
                <w:szCs w:val="20"/>
                <w:lang w:bidi="ar-EG"/>
              </w:rPr>
              <w:t xml:space="preserve">     </w:t>
            </w:r>
            <w:r w:rsidR="007C1C85" w:rsidRPr="005958BE">
              <w:rPr>
                <w:rFonts w:asciiTheme="majorBidi" w:hAnsiTheme="majorBidi" w:cstheme="majorBidi"/>
                <w:b/>
                <w:bCs/>
                <w:color w:val="000000"/>
                <w:sz w:val="20"/>
                <w:szCs w:val="20"/>
                <w:lang w:bidi="ar-EG"/>
              </w:rPr>
              <w:t>Cell</w:t>
            </w:r>
          </w:p>
          <w:p w:rsidR="007C1C85" w:rsidRPr="005958BE" w:rsidRDefault="007C1C85" w:rsidP="00115745">
            <w:pPr>
              <w:bidi w:val="0"/>
              <w:spacing w:beforeLines="20" w:before="48" w:afterLines="20" w:after="48" w:line="240" w:lineRule="auto"/>
              <w:rPr>
                <w:rFonts w:asciiTheme="majorBidi" w:hAnsiTheme="majorBidi" w:cstheme="majorBidi"/>
                <w:b/>
                <w:bCs/>
                <w:color w:val="000000"/>
                <w:sz w:val="20"/>
                <w:szCs w:val="20"/>
                <w:rtl/>
                <w:lang w:bidi="ar-EG"/>
              </w:rPr>
            </w:pPr>
            <w:r w:rsidRPr="005958BE">
              <w:rPr>
                <w:rFonts w:asciiTheme="majorBidi" w:hAnsiTheme="majorBidi" w:cstheme="majorBidi"/>
                <w:b/>
                <w:bCs/>
                <w:color w:val="000000"/>
                <w:sz w:val="20"/>
                <w:szCs w:val="20"/>
                <w:lang w:bidi="ar-EG"/>
              </w:rPr>
              <w:t>populations</w:t>
            </w:r>
          </w:p>
        </w:tc>
      </w:tr>
      <w:tr w:rsidR="00115745" w:rsidRPr="005958BE" w:rsidTr="00115745">
        <w:trPr>
          <w:jc w:val="center"/>
        </w:trPr>
        <w:tc>
          <w:tcPr>
            <w:tcW w:w="355" w:type="pct"/>
            <w:tcBorders>
              <w:top w:val="single" w:sz="4" w:space="0" w:color="auto"/>
              <w:left w:val="double" w:sz="4" w:space="0" w:color="auto"/>
              <w:bottom w:val="single" w:sz="4" w:space="0" w:color="auto"/>
              <w:right w:val="single" w:sz="4" w:space="0" w:color="auto"/>
            </w:tcBorders>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color w:val="000000"/>
                <w:sz w:val="20"/>
                <w:szCs w:val="20"/>
                <w:lang w:bidi="ar-EG"/>
              </w:rPr>
            </w:pPr>
            <w:r w:rsidRPr="005958BE">
              <w:rPr>
                <w:rFonts w:asciiTheme="majorBidi" w:hAnsiTheme="majorBidi" w:cstheme="majorBidi"/>
                <w:color w:val="000000"/>
                <w:sz w:val="20"/>
                <w:szCs w:val="20"/>
                <w:lang w:bidi="ar-EG"/>
              </w:rPr>
              <w:t>0.78</w:t>
            </w:r>
          </w:p>
        </w:tc>
        <w:tc>
          <w:tcPr>
            <w:tcW w:w="274" w:type="pct"/>
            <w:tcBorders>
              <w:top w:val="single" w:sz="4" w:space="0" w:color="auto"/>
              <w:left w:val="single" w:sz="4" w:space="0" w:color="auto"/>
              <w:bottom w:val="single" w:sz="4" w:space="0" w:color="auto"/>
              <w:right w:val="single" w:sz="4" w:space="0" w:color="auto"/>
            </w:tcBorders>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color w:val="000000"/>
                <w:sz w:val="20"/>
                <w:szCs w:val="20"/>
                <w:lang w:bidi="ar-EG"/>
              </w:rPr>
            </w:pPr>
            <w:r w:rsidRPr="005958BE">
              <w:rPr>
                <w:rFonts w:asciiTheme="majorBidi" w:hAnsiTheme="majorBidi" w:cstheme="majorBidi"/>
                <w:color w:val="000000"/>
                <w:sz w:val="20"/>
                <w:szCs w:val="20"/>
                <w:rtl/>
                <w:lang w:bidi="ar-EG"/>
              </w:rPr>
              <w:t>_</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color w:val="000000"/>
                <w:sz w:val="20"/>
                <w:szCs w:val="20"/>
                <w:lang w:bidi="ar-EG"/>
              </w:rPr>
            </w:pPr>
            <w:r w:rsidRPr="005958BE">
              <w:rPr>
                <w:rFonts w:asciiTheme="majorBidi" w:hAnsiTheme="majorBidi" w:cstheme="majorBidi"/>
                <w:color w:val="000000"/>
                <w:sz w:val="20"/>
                <w:szCs w:val="20"/>
                <w:lang w:bidi="ar-EG"/>
              </w:rPr>
              <w:t>-0.029</w:t>
            </w:r>
          </w:p>
        </w:tc>
        <w:tc>
          <w:tcPr>
            <w:tcW w:w="514" w:type="pct"/>
            <w:tcBorders>
              <w:top w:val="single" w:sz="4" w:space="0" w:color="auto"/>
              <w:left w:val="single" w:sz="4" w:space="0" w:color="auto"/>
              <w:bottom w:val="single" w:sz="4" w:space="0" w:color="auto"/>
              <w:right w:val="single" w:sz="4" w:space="0" w:color="auto"/>
            </w:tcBorders>
            <w:shd w:val="clear" w:color="auto" w:fill="auto"/>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color w:val="000000"/>
                <w:sz w:val="20"/>
                <w:szCs w:val="20"/>
                <w:lang w:bidi="ar-EG"/>
              </w:rPr>
            </w:pPr>
            <w:r w:rsidRPr="005958BE">
              <w:rPr>
                <w:rFonts w:asciiTheme="majorBidi" w:hAnsiTheme="majorBidi" w:cstheme="majorBidi"/>
                <w:color w:val="000000"/>
                <w:sz w:val="20"/>
                <w:szCs w:val="20"/>
                <w:lang w:bidi="ar-EG"/>
              </w:rPr>
              <w:t>-0.064</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color w:val="000000"/>
                <w:sz w:val="20"/>
                <w:szCs w:val="20"/>
                <w:lang w:bidi="ar-EG"/>
              </w:rPr>
            </w:pPr>
            <w:r w:rsidRPr="005958BE">
              <w:rPr>
                <w:rFonts w:asciiTheme="majorBidi" w:hAnsiTheme="majorBidi" w:cstheme="majorBidi"/>
                <w:color w:val="000000"/>
                <w:sz w:val="20"/>
                <w:szCs w:val="20"/>
                <w:lang w:bidi="ar-EG"/>
              </w:rPr>
              <w:t>0.28</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color w:val="000000"/>
                <w:sz w:val="20"/>
                <w:szCs w:val="20"/>
                <w:lang w:bidi="ar-EG"/>
              </w:rPr>
            </w:pPr>
            <w:r w:rsidRPr="005958BE">
              <w:rPr>
                <w:rFonts w:asciiTheme="majorBidi" w:hAnsiTheme="majorBidi" w:cstheme="majorBidi"/>
                <w:color w:val="000000"/>
                <w:sz w:val="20"/>
                <w:szCs w:val="20"/>
                <w:lang w:bidi="ar-EG"/>
              </w:rPr>
              <w:t>-0.39</w:t>
            </w:r>
          </w:p>
        </w:tc>
        <w:tc>
          <w:tcPr>
            <w:tcW w:w="479" w:type="pct"/>
            <w:tcBorders>
              <w:top w:val="single" w:sz="4" w:space="0" w:color="auto"/>
              <w:left w:val="single" w:sz="4" w:space="0" w:color="auto"/>
              <w:bottom w:val="single" w:sz="4" w:space="0" w:color="auto"/>
              <w:right w:val="single" w:sz="4" w:space="0" w:color="auto"/>
            </w:tcBorders>
            <w:shd w:val="clear" w:color="auto" w:fill="auto"/>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color w:val="000000"/>
                <w:sz w:val="20"/>
                <w:szCs w:val="20"/>
              </w:rPr>
            </w:pPr>
            <w:r w:rsidRPr="005958BE">
              <w:rPr>
                <w:rFonts w:asciiTheme="majorBidi" w:hAnsiTheme="majorBidi" w:cstheme="majorBidi"/>
                <w:color w:val="000000"/>
                <w:sz w:val="20"/>
                <w:szCs w:val="20"/>
              </w:rPr>
              <w:t>-0.244</w:t>
            </w:r>
          </w:p>
        </w:tc>
        <w:tc>
          <w:tcPr>
            <w:tcW w:w="452" w:type="pct"/>
            <w:tcBorders>
              <w:top w:val="single" w:sz="4" w:space="0" w:color="auto"/>
              <w:left w:val="single" w:sz="4" w:space="0" w:color="auto"/>
              <w:bottom w:val="single" w:sz="4" w:space="0" w:color="auto"/>
              <w:right w:val="single" w:sz="4" w:space="0" w:color="auto"/>
            </w:tcBorders>
            <w:shd w:val="clear" w:color="auto" w:fill="auto"/>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color w:val="000000"/>
                <w:sz w:val="20"/>
                <w:szCs w:val="20"/>
                <w:lang w:bidi="ar-EG"/>
              </w:rPr>
            </w:pPr>
            <w:r w:rsidRPr="005958BE">
              <w:rPr>
                <w:rFonts w:asciiTheme="majorBidi" w:hAnsiTheme="majorBidi" w:cstheme="majorBidi"/>
                <w:color w:val="000000"/>
                <w:sz w:val="20"/>
                <w:szCs w:val="20"/>
                <w:lang w:bidi="ar-EG"/>
              </w:rPr>
              <w:t>-0.11</w:t>
            </w:r>
          </w:p>
        </w:tc>
        <w:tc>
          <w:tcPr>
            <w:tcW w:w="452" w:type="pct"/>
            <w:tcBorders>
              <w:top w:val="single" w:sz="4" w:space="0" w:color="auto"/>
              <w:left w:val="single" w:sz="4" w:space="0" w:color="auto"/>
              <w:bottom w:val="single" w:sz="4" w:space="0" w:color="auto"/>
              <w:right w:val="single" w:sz="4" w:space="0" w:color="auto"/>
            </w:tcBorders>
            <w:shd w:val="clear" w:color="auto" w:fill="auto"/>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color w:val="000000"/>
                <w:sz w:val="20"/>
                <w:szCs w:val="20"/>
                <w:lang w:bidi="ar-EG"/>
              </w:rPr>
            </w:pPr>
            <w:r w:rsidRPr="005958BE">
              <w:rPr>
                <w:rFonts w:asciiTheme="majorBidi" w:hAnsiTheme="majorBidi" w:cstheme="majorBidi"/>
                <w:color w:val="000000"/>
                <w:sz w:val="20"/>
                <w:szCs w:val="20"/>
                <w:lang w:bidi="ar-EG"/>
              </w:rPr>
              <w:t>0.188</w:t>
            </w:r>
          </w:p>
        </w:tc>
        <w:tc>
          <w:tcPr>
            <w:tcW w:w="287" w:type="pct"/>
            <w:tcBorders>
              <w:top w:val="single" w:sz="4" w:space="0" w:color="auto"/>
              <w:left w:val="single" w:sz="4" w:space="0" w:color="auto"/>
              <w:bottom w:val="single" w:sz="4" w:space="0" w:color="auto"/>
              <w:right w:val="single" w:sz="4" w:space="0" w:color="auto"/>
            </w:tcBorders>
            <w:vAlign w:val="center"/>
          </w:tcPr>
          <w:p w:rsidR="007C1C85" w:rsidRPr="005958BE" w:rsidRDefault="007C1C85" w:rsidP="00115745">
            <w:pPr>
              <w:bidi w:val="0"/>
              <w:spacing w:beforeLines="20" w:before="48" w:afterLines="20" w:after="48" w:line="240" w:lineRule="auto"/>
              <w:jc w:val="center"/>
              <w:rPr>
                <w:rFonts w:asciiTheme="majorBidi" w:hAnsiTheme="majorBidi" w:cstheme="majorBidi"/>
                <w:b/>
                <w:bCs/>
                <w:sz w:val="20"/>
                <w:szCs w:val="20"/>
                <w:rtl/>
                <w:lang w:bidi="ar-EG"/>
              </w:rPr>
            </w:pPr>
            <w:r w:rsidRPr="005958BE">
              <w:rPr>
                <w:rFonts w:asciiTheme="majorBidi" w:hAnsiTheme="majorBidi" w:cstheme="majorBidi"/>
                <w:b/>
                <w:bCs/>
                <w:sz w:val="20"/>
                <w:szCs w:val="20"/>
              </w:rPr>
              <w:t>r</w:t>
            </w:r>
          </w:p>
        </w:tc>
        <w:tc>
          <w:tcPr>
            <w:tcW w:w="973" w:type="pct"/>
            <w:vMerge w:val="restart"/>
            <w:tcBorders>
              <w:top w:val="single" w:sz="4" w:space="0" w:color="auto"/>
              <w:left w:val="single" w:sz="4" w:space="0" w:color="auto"/>
              <w:bottom w:val="single" w:sz="4" w:space="0" w:color="auto"/>
              <w:right w:val="double" w:sz="4" w:space="0" w:color="auto"/>
            </w:tcBorders>
            <w:shd w:val="clear" w:color="auto" w:fill="auto"/>
            <w:vAlign w:val="center"/>
          </w:tcPr>
          <w:p w:rsidR="007C1C85" w:rsidRPr="005958BE" w:rsidRDefault="007C1C85" w:rsidP="00115745">
            <w:pPr>
              <w:bidi w:val="0"/>
              <w:spacing w:beforeLines="20" w:before="48" w:afterLines="20" w:after="48" w:line="240" w:lineRule="auto"/>
              <w:jc w:val="center"/>
              <w:rPr>
                <w:rFonts w:asciiTheme="majorBidi" w:eastAsia="Times New Roman" w:hAnsiTheme="majorBidi" w:cstheme="majorBidi"/>
                <w:b/>
                <w:bCs/>
                <w:color w:val="000000"/>
                <w:sz w:val="20"/>
                <w:szCs w:val="20"/>
                <w:lang w:bidi="ar-EG"/>
              </w:rPr>
            </w:pPr>
            <w:r w:rsidRPr="005958BE">
              <w:rPr>
                <w:rFonts w:asciiTheme="majorBidi" w:eastAsia="Times New Roman" w:hAnsiTheme="majorBidi" w:cstheme="majorBidi"/>
                <w:b/>
                <w:bCs/>
                <w:color w:val="000000"/>
                <w:sz w:val="20"/>
                <w:szCs w:val="20"/>
              </w:rPr>
              <w:t>NKG2D</w:t>
            </w:r>
            <w:r w:rsidRPr="005958BE">
              <w:rPr>
                <w:rFonts w:asciiTheme="majorBidi" w:eastAsia="Times New Roman" w:hAnsiTheme="majorBidi" w:cstheme="majorBidi"/>
                <w:b/>
                <w:bCs/>
                <w:color w:val="000000"/>
                <w:sz w:val="20"/>
                <w:szCs w:val="20"/>
                <w:vertAlign w:val="superscript"/>
              </w:rPr>
              <w:t>+</w:t>
            </w:r>
            <w:r w:rsidRPr="005958BE">
              <w:rPr>
                <w:rFonts w:asciiTheme="majorBidi" w:eastAsia="Times New Roman" w:hAnsiTheme="majorBidi" w:cstheme="majorBidi"/>
                <w:b/>
                <w:bCs/>
                <w:color w:val="000000"/>
                <w:sz w:val="20"/>
                <w:szCs w:val="20"/>
              </w:rPr>
              <w:t xml:space="preserve"> NK cells </w:t>
            </w:r>
          </w:p>
        </w:tc>
      </w:tr>
      <w:tr w:rsidR="00115745" w:rsidRPr="005958BE" w:rsidTr="00115745">
        <w:trPr>
          <w:jc w:val="center"/>
        </w:trPr>
        <w:tc>
          <w:tcPr>
            <w:tcW w:w="355" w:type="pct"/>
            <w:tcBorders>
              <w:top w:val="single" w:sz="4" w:space="0" w:color="auto"/>
              <w:left w:val="double" w:sz="4" w:space="0" w:color="auto"/>
              <w:bottom w:val="single" w:sz="4" w:space="0" w:color="auto"/>
              <w:right w:val="single" w:sz="4" w:space="0" w:color="auto"/>
            </w:tcBorders>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color w:val="000000"/>
                <w:sz w:val="20"/>
                <w:szCs w:val="20"/>
                <w:lang w:bidi="ar-EG"/>
              </w:rPr>
            </w:pPr>
            <w:r w:rsidRPr="005958BE">
              <w:rPr>
                <w:rFonts w:asciiTheme="majorBidi" w:hAnsiTheme="majorBidi" w:cstheme="majorBidi"/>
                <w:color w:val="000000"/>
                <w:sz w:val="20"/>
                <w:szCs w:val="20"/>
                <w:lang w:bidi="ar-EG"/>
              </w:rPr>
              <w:t>0</w:t>
            </w:r>
          </w:p>
        </w:tc>
        <w:tc>
          <w:tcPr>
            <w:tcW w:w="274" w:type="pct"/>
            <w:tcBorders>
              <w:top w:val="single" w:sz="4" w:space="0" w:color="auto"/>
              <w:left w:val="single" w:sz="4" w:space="0" w:color="auto"/>
              <w:bottom w:val="single" w:sz="4" w:space="0" w:color="auto"/>
              <w:right w:val="single" w:sz="4" w:space="0" w:color="auto"/>
            </w:tcBorders>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color w:val="000000"/>
                <w:sz w:val="20"/>
                <w:szCs w:val="20"/>
                <w:lang w:bidi="ar-EG"/>
              </w:rPr>
            </w:pPr>
            <w:r w:rsidRPr="005958BE">
              <w:rPr>
                <w:rFonts w:asciiTheme="majorBidi" w:hAnsiTheme="majorBidi" w:cstheme="majorBidi"/>
                <w:color w:val="000000"/>
                <w:sz w:val="20"/>
                <w:szCs w:val="20"/>
                <w:rtl/>
                <w:lang w:bidi="ar-EG"/>
              </w:rPr>
              <w:t>_</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color w:val="000000"/>
                <w:sz w:val="20"/>
                <w:szCs w:val="20"/>
                <w:lang w:bidi="ar-EG"/>
              </w:rPr>
            </w:pPr>
            <w:r w:rsidRPr="005958BE">
              <w:rPr>
                <w:rFonts w:asciiTheme="majorBidi" w:hAnsiTheme="majorBidi" w:cstheme="majorBidi"/>
                <w:color w:val="000000"/>
                <w:sz w:val="20"/>
                <w:szCs w:val="20"/>
                <w:lang w:bidi="ar-EG"/>
              </w:rPr>
              <w:t>0.86</w:t>
            </w:r>
          </w:p>
        </w:tc>
        <w:tc>
          <w:tcPr>
            <w:tcW w:w="514" w:type="pct"/>
            <w:tcBorders>
              <w:top w:val="single" w:sz="4" w:space="0" w:color="auto"/>
              <w:left w:val="single" w:sz="4" w:space="0" w:color="auto"/>
              <w:bottom w:val="single" w:sz="4" w:space="0" w:color="auto"/>
              <w:right w:val="single" w:sz="4" w:space="0" w:color="auto"/>
            </w:tcBorders>
            <w:shd w:val="clear" w:color="auto" w:fill="auto"/>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color w:val="000000"/>
                <w:sz w:val="20"/>
                <w:szCs w:val="20"/>
                <w:lang w:bidi="ar-EG"/>
              </w:rPr>
            </w:pPr>
            <w:r w:rsidRPr="005958BE">
              <w:rPr>
                <w:rFonts w:asciiTheme="majorBidi" w:hAnsiTheme="majorBidi" w:cstheme="majorBidi"/>
                <w:color w:val="000000"/>
                <w:sz w:val="20"/>
                <w:szCs w:val="20"/>
                <w:lang w:bidi="ar-EG"/>
              </w:rPr>
              <w:t>0.69</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color w:val="000000"/>
                <w:sz w:val="20"/>
                <w:szCs w:val="20"/>
                <w:lang w:bidi="ar-EG"/>
              </w:rPr>
            </w:pPr>
            <w:r w:rsidRPr="005958BE">
              <w:rPr>
                <w:rFonts w:asciiTheme="majorBidi" w:hAnsiTheme="majorBidi" w:cstheme="majorBidi"/>
                <w:color w:val="000000"/>
                <w:sz w:val="20"/>
                <w:szCs w:val="20"/>
                <w:lang w:bidi="ar-EG"/>
              </w:rPr>
              <w:t>0.074</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color w:val="000000"/>
                <w:sz w:val="20"/>
                <w:szCs w:val="20"/>
                <w:lang w:bidi="ar-EG"/>
              </w:rPr>
            </w:pPr>
            <w:r w:rsidRPr="005958BE">
              <w:rPr>
                <w:rFonts w:asciiTheme="majorBidi" w:hAnsiTheme="majorBidi" w:cstheme="majorBidi"/>
                <w:color w:val="000000"/>
                <w:sz w:val="20"/>
                <w:szCs w:val="20"/>
                <w:lang w:bidi="ar-EG"/>
              </w:rPr>
              <w:t>0.011</w:t>
            </w:r>
          </w:p>
        </w:tc>
        <w:tc>
          <w:tcPr>
            <w:tcW w:w="479" w:type="pct"/>
            <w:tcBorders>
              <w:top w:val="single" w:sz="4" w:space="0" w:color="auto"/>
              <w:left w:val="single" w:sz="4" w:space="0" w:color="auto"/>
              <w:bottom w:val="single" w:sz="4" w:space="0" w:color="auto"/>
              <w:right w:val="single" w:sz="4" w:space="0" w:color="auto"/>
            </w:tcBorders>
            <w:shd w:val="clear" w:color="auto" w:fill="auto"/>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color w:val="000000"/>
                <w:sz w:val="20"/>
                <w:szCs w:val="20"/>
                <w:lang w:bidi="ar-EG"/>
              </w:rPr>
            </w:pPr>
            <w:r w:rsidRPr="005958BE">
              <w:rPr>
                <w:rFonts w:asciiTheme="majorBidi" w:hAnsiTheme="majorBidi" w:cstheme="majorBidi"/>
                <w:color w:val="000000"/>
                <w:sz w:val="20"/>
                <w:szCs w:val="20"/>
                <w:lang w:bidi="ar-EG"/>
              </w:rPr>
              <w:t>0.12</w:t>
            </w:r>
          </w:p>
        </w:tc>
        <w:tc>
          <w:tcPr>
            <w:tcW w:w="452" w:type="pct"/>
            <w:tcBorders>
              <w:top w:val="single" w:sz="4" w:space="0" w:color="auto"/>
              <w:left w:val="single" w:sz="4" w:space="0" w:color="auto"/>
              <w:bottom w:val="single" w:sz="4" w:space="0" w:color="auto"/>
              <w:right w:val="single" w:sz="4" w:space="0" w:color="auto"/>
            </w:tcBorders>
            <w:shd w:val="clear" w:color="auto" w:fill="auto"/>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color w:val="000000"/>
                <w:sz w:val="20"/>
                <w:szCs w:val="20"/>
                <w:rtl/>
                <w:lang w:bidi="ar-EG"/>
              </w:rPr>
            </w:pPr>
            <w:r w:rsidRPr="005958BE">
              <w:rPr>
                <w:rFonts w:asciiTheme="majorBidi" w:hAnsiTheme="majorBidi" w:cstheme="majorBidi"/>
                <w:color w:val="000000"/>
                <w:sz w:val="20"/>
                <w:szCs w:val="20"/>
                <w:lang w:bidi="ar-EG"/>
              </w:rPr>
              <w:t>047</w:t>
            </w:r>
          </w:p>
        </w:tc>
        <w:tc>
          <w:tcPr>
            <w:tcW w:w="452" w:type="pct"/>
            <w:tcBorders>
              <w:top w:val="single" w:sz="4" w:space="0" w:color="auto"/>
              <w:left w:val="single" w:sz="4" w:space="0" w:color="auto"/>
              <w:bottom w:val="single" w:sz="4" w:space="0" w:color="auto"/>
              <w:right w:val="single" w:sz="4" w:space="0" w:color="auto"/>
            </w:tcBorders>
            <w:shd w:val="clear" w:color="auto" w:fill="auto"/>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color w:val="000000"/>
                <w:sz w:val="20"/>
                <w:szCs w:val="20"/>
                <w:lang w:bidi="ar-EG"/>
              </w:rPr>
            </w:pPr>
            <w:r w:rsidRPr="005958BE">
              <w:rPr>
                <w:rFonts w:asciiTheme="majorBidi" w:hAnsiTheme="majorBidi" w:cstheme="majorBidi"/>
                <w:color w:val="000000"/>
                <w:sz w:val="20"/>
                <w:szCs w:val="20"/>
                <w:lang w:bidi="ar-EG"/>
              </w:rPr>
              <w:t>0.24</w:t>
            </w:r>
          </w:p>
        </w:tc>
        <w:tc>
          <w:tcPr>
            <w:tcW w:w="287" w:type="pct"/>
            <w:tcBorders>
              <w:top w:val="single" w:sz="4" w:space="0" w:color="auto"/>
              <w:left w:val="single" w:sz="4" w:space="0" w:color="auto"/>
              <w:bottom w:val="single" w:sz="4" w:space="0" w:color="auto"/>
              <w:right w:val="single" w:sz="4" w:space="0" w:color="auto"/>
            </w:tcBorders>
            <w:vAlign w:val="center"/>
          </w:tcPr>
          <w:p w:rsidR="007C1C85" w:rsidRPr="005958BE" w:rsidRDefault="007C1C85" w:rsidP="00115745">
            <w:pPr>
              <w:bidi w:val="0"/>
              <w:spacing w:beforeLines="20" w:before="48" w:afterLines="20" w:after="48" w:line="240" w:lineRule="auto"/>
              <w:jc w:val="center"/>
              <w:rPr>
                <w:rFonts w:asciiTheme="majorBidi" w:hAnsiTheme="majorBidi" w:cstheme="majorBidi"/>
                <w:b/>
                <w:bCs/>
                <w:color w:val="000000"/>
                <w:sz w:val="20"/>
                <w:szCs w:val="20"/>
              </w:rPr>
            </w:pPr>
            <w:r w:rsidRPr="005958BE">
              <w:rPr>
                <w:rFonts w:asciiTheme="majorBidi" w:hAnsiTheme="majorBidi" w:cstheme="majorBidi"/>
                <w:b/>
                <w:bCs/>
                <w:color w:val="000000"/>
                <w:sz w:val="20"/>
                <w:szCs w:val="20"/>
              </w:rPr>
              <w:t>P</w:t>
            </w:r>
          </w:p>
        </w:tc>
        <w:tc>
          <w:tcPr>
            <w:tcW w:w="973" w:type="pct"/>
            <w:vMerge/>
            <w:tcBorders>
              <w:top w:val="single" w:sz="4" w:space="0" w:color="auto"/>
              <w:left w:val="single" w:sz="4" w:space="0" w:color="auto"/>
              <w:bottom w:val="single" w:sz="4" w:space="0" w:color="auto"/>
              <w:right w:val="double" w:sz="4" w:space="0" w:color="auto"/>
            </w:tcBorders>
            <w:shd w:val="clear" w:color="auto" w:fill="auto"/>
            <w:vAlign w:val="bottom"/>
          </w:tcPr>
          <w:p w:rsidR="007C1C85" w:rsidRPr="005958BE" w:rsidRDefault="007C1C85" w:rsidP="00115745">
            <w:pPr>
              <w:bidi w:val="0"/>
              <w:spacing w:beforeLines="20" w:before="48" w:afterLines="20" w:after="48" w:line="240" w:lineRule="auto"/>
              <w:jc w:val="right"/>
              <w:rPr>
                <w:rFonts w:asciiTheme="majorBidi" w:hAnsiTheme="majorBidi" w:cstheme="majorBidi"/>
                <w:b/>
                <w:bCs/>
                <w:color w:val="000000"/>
                <w:sz w:val="20"/>
                <w:szCs w:val="20"/>
                <w:lang w:bidi="ar-EG"/>
              </w:rPr>
            </w:pPr>
          </w:p>
        </w:tc>
      </w:tr>
      <w:tr w:rsidR="00115745" w:rsidRPr="005958BE" w:rsidTr="00115745">
        <w:trPr>
          <w:jc w:val="center"/>
        </w:trPr>
        <w:tc>
          <w:tcPr>
            <w:tcW w:w="355" w:type="pct"/>
            <w:tcBorders>
              <w:top w:val="single" w:sz="4" w:space="0" w:color="auto"/>
              <w:left w:val="double" w:sz="4" w:space="0" w:color="auto"/>
              <w:bottom w:val="single" w:sz="4" w:space="0" w:color="auto"/>
              <w:right w:val="single" w:sz="4" w:space="0" w:color="auto"/>
            </w:tcBorders>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b/>
                <w:bCs/>
                <w:color w:val="000000"/>
                <w:sz w:val="20"/>
                <w:szCs w:val="20"/>
                <w:lang w:bidi="ar-EG"/>
              </w:rPr>
            </w:pPr>
            <w:r w:rsidRPr="005958BE">
              <w:rPr>
                <w:rFonts w:asciiTheme="majorBidi" w:hAnsiTheme="majorBidi" w:cstheme="majorBidi"/>
                <w:b/>
                <w:bCs/>
                <w:color w:val="000000"/>
                <w:sz w:val="20"/>
                <w:szCs w:val="20"/>
                <w:lang w:bidi="ar-EG"/>
              </w:rPr>
              <w:t>S</w:t>
            </w:r>
          </w:p>
        </w:tc>
        <w:tc>
          <w:tcPr>
            <w:tcW w:w="274" w:type="pct"/>
            <w:tcBorders>
              <w:top w:val="single" w:sz="4" w:space="0" w:color="auto"/>
              <w:left w:val="single" w:sz="4" w:space="0" w:color="auto"/>
              <w:bottom w:val="single" w:sz="4" w:space="0" w:color="auto"/>
              <w:right w:val="single" w:sz="4" w:space="0" w:color="auto"/>
            </w:tcBorders>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color w:val="000000"/>
                <w:sz w:val="20"/>
                <w:szCs w:val="20"/>
                <w:rtl/>
                <w:lang w:bidi="ar-EG"/>
              </w:rPr>
            </w:pPr>
            <w:r w:rsidRPr="005958BE">
              <w:rPr>
                <w:rFonts w:asciiTheme="majorBidi" w:hAnsiTheme="majorBidi" w:cstheme="majorBidi"/>
                <w:color w:val="000000"/>
                <w:sz w:val="20"/>
                <w:szCs w:val="20"/>
                <w:rtl/>
                <w:lang w:bidi="ar-EG"/>
              </w:rPr>
              <w:t>_</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b/>
                <w:bCs/>
                <w:color w:val="000000"/>
                <w:sz w:val="20"/>
                <w:szCs w:val="20"/>
                <w:rtl/>
                <w:lang w:bidi="ar-EG"/>
              </w:rPr>
            </w:pPr>
            <w:r w:rsidRPr="005958BE">
              <w:rPr>
                <w:rFonts w:asciiTheme="majorBidi" w:hAnsiTheme="majorBidi" w:cstheme="majorBidi"/>
                <w:b/>
                <w:bCs/>
                <w:color w:val="000000"/>
                <w:sz w:val="20"/>
                <w:szCs w:val="20"/>
              </w:rPr>
              <w:t>NS</w:t>
            </w:r>
          </w:p>
        </w:tc>
        <w:tc>
          <w:tcPr>
            <w:tcW w:w="514" w:type="pct"/>
            <w:tcBorders>
              <w:top w:val="single" w:sz="4" w:space="0" w:color="auto"/>
              <w:left w:val="single" w:sz="4" w:space="0" w:color="auto"/>
              <w:bottom w:val="single" w:sz="4" w:space="0" w:color="auto"/>
              <w:right w:val="single" w:sz="4" w:space="0" w:color="auto"/>
            </w:tcBorders>
            <w:shd w:val="clear" w:color="auto" w:fill="auto"/>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b/>
                <w:bCs/>
                <w:color w:val="000000"/>
                <w:sz w:val="20"/>
                <w:szCs w:val="20"/>
              </w:rPr>
            </w:pPr>
            <w:r w:rsidRPr="005958BE">
              <w:rPr>
                <w:rFonts w:asciiTheme="majorBidi" w:hAnsiTheme="majorBidi" w:cstheme="majorBidi"/>
                <w:b/>
                <w:bCs/>
                <w:color w:val="000000"/>
                <w:sz w:val="20"/>
                <w:szCs w:val="20"/>
              </w:rPr>
              <w:t>NS</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b/>
                <w:bCs/>
                <w:color w:val="000000"/>
                <w:sz w:val="20"/>
                <w:szCs w:val="20"/>
              </w:rPr>
            </w:pPr>
            <w:r w:rsidRPr="005958BE">
              <w:rPr>
                <w:rFonts w:asciiTheme="majorBidi" w:hAnsiTheme="majorBidi" w:cstheme="majorBidi"/>
                <w:b/>
                <w:bCs/>
                <w:color w:val="000000"/>
                <w:sz w:val="20"/>
                <w:szCs w:val="20"/>
              </w:rPr>
              <w:t>NS</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b/>
                <w:bCs/>
                <w:color w:val="000000"/>
                <w:sz w:val="20"/>
                <w:szCs w:val="20"/>
              </w:rPr>
            </w:pPr>
            <w:r w:rsidRPr="005958BE">
              <w:rPr>
                <w:rFonts w:asciiTheme="majorBidi" w:hAnsiTheme="majorBidi" w:cstheme="majorBidi"/>
                <w:b/>
                <w:bCs/>
                <w:color w:val="000000"/>
                <w:sz w:val="20"/>
                <w:szCs w:val="20"/>
              </w:rPr>
              <w:t>S</w:t>
            </w:r>
          </w:p>
        </w:tc>
        <w:tc>
          <w:tcPr>
            <w:tcW w:w="479" w:type="pct"/>
            <w:tcBorders>
              <w:top w:val="single" w:sz="4" w:space="0" w:color="auto"/>
              <w:left w:val="single" w:sz="4" w:space="0" w:color="auto"/>
              <w:bottom w:val="single" w:sz="4" w:space="0" w:color="auto"/>
              <w:right w:val="single" w:sz="4" w:space="0" w:color="auto"/>
            </w:tcBorders>
            <w:shd w:val="clear" w:color="auto" w:fill="auto"/>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b/>
                <w:bCs/>
                <w:color w:val="000000"/>
                <w:sz w:val="20"/>
                <w:szCs w:val="20"/>
              </w:rPr>
            </w:pPr>
            <w:r w:rsidRPr="005958BE">
              <w:rPr>
                <w:rFonts w:asciiTheme="majorBidi" w:hAnsiTheme="majorBidi" w:cstheme="majorBidi"/>
                <w:b/>
                <w:bCs/>
                <w:color w:val="000000"/>
                <w:sz w:val="20"/>
                <w:szCs w:val="20"/>
              </w:rPr>
              <w:t>NS</w:t>
            </w:r>
          </w:p>
        </w:tc>
        <w:tc>
          <w:tcPr>
            <w:tcW w:w="452" w:type="pct"/>
            <w:tcBorders>
              <w:top w:val="single" w:sz="4" w:space="0" w:color="auto"/>
              <w:left w:val="single" w:sz="4" w:space="0" w:color="auto"/>
              <w:bottom w:val="single" w:sz="4" w:space="0" w:color="auto"/>
              <w:right w:val="single" w:sz="4" w:space="0" w:color="auto"/>
            </w:tcBorders>
            <w:shd w:val="clear" w:color="auto" w:fill="auto"/>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b/>
                <w:bCs/>
                <w:color w:val="000000"/>
                <w:sz w:val="20"/>
                <w:szCs w:val="20"/>
              </w:rPr>
            </w:pPr>
            <w:r w:rsidRPr="005958BE">
              <w:rPr>
                <w:rFonts w:asciiTheme="majorBidi" w:hAnsiTheme="majorBidi" w:cstheme="majorBidi"/>
                <w:b/>
                <w:bCs/>
                <w:color w:val="000000"/>
                <w:sz w:val="20"/>
                <w:szCs w:val="20"/>
              </w:rPr>
              <w:t>NS</w:t>
            </w:r>
          </w:p>
        </w:tc>
        <w:tc>
          <w:tcPr>
            <w:tcW w:w="452" w:type="pct"/>
            <w:tcBorders>
              <w:top w:val="single" w:sz="4" w:space="0" w:color="auto"/>
              <w:left w:val="single" w:sz="4" w:space="0" w:color="auto"/>
              <w:bottom w:val="single" w:sz="4" w:space="0" w:color="auto"/>
              <w:right w:val="single" w:sz="4" w:space="0" w:color="auto"/>
            </w:tcBorders>
            <w:shd w:val="clear" w:color="auto" w:fill="auto"/>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b/>
                <w:bCs/>
                <w:color w:val="000000"/>
                <w:sz w:val="20"/>
                <w:szCs w:val="20"/>
              </w:rPr>
            </w:pPr>
            <w:r w:rsidRPr="005958BE">
              <w:rPr>
                <w:rFonts w:asciiTheme="majorBidi" w:hAnsiTheme="majorBidi" w:cstheme="majorBidi"/>
                <w:b/>
                <w:bCs/>
                <w:color w:val="000000"/>
                <w:sz w:val="20"/>
                <w:szCs w:val="20"/>
              </w:rPr>
              <w:t>NS</w:t>
            </w:r>
          </w:p>
        </w:tc>
        <w:tc>
          <w:tcPr>
            <w:tcW w:w="287" w:type="pct"/>
            <w:tcBorders>
              <w:top w:val="single" w:sz="4" w:space="0" w:color="auto"/>
              <w:left w:val="single" w:sz="4" w:space="0" w:color="auto"/>
              <w:bottom w:val="single" w:sz="4" w:space="0" w:color="auto"/>
              <w:right w:val="single" w:sz="4" w:space="0" w:color="auto"/>
            </w:tcBorders>
            <w:vAlign w:val="center"/>
          </w:tcPr>
          <w:p w:rsidR="007C1C85" w:rsidRPr="005958BE" w:rsidRDefault="007C1C85" w:rsidP="00115745">
            <w:pPr>
              <w:bidi w:val="0"/>
              <w:spacing w:beforeLines="20" w:before="48" w:afterLines="20" w:after="48" w:line="240" w:lineRule="auto"/>
              <w:jc w:val="center"/>
              <w:rPr>
                <w:rFonts w:asciiTheme="majorBidi" w:hAnsiTheme="majorBidi" w:cstheme="majorBidi"/>
                <w:b/>
                <w:bCs/>
                <w:color w:val="000000"/>
                <w:sz w:val="20"/>
                <w:szCs w:val="20"/>
              </w:rPr>
            </w:pPr>
            <w:r w:rsidRPr="005958BE">
              <w:rPr>
                <w:rFonts w:asciiTheme="majorBidi" w:hAnsiTheme="majorBidi" w:cstheme="majorBidi"/>
                <w:b/>
                <w:bCs/>
                <w:color w:val="000000"/>
                <w:sz w:val="20"/>
                <w:szCs w:val="20"/>
              </w:rPr>
              <w:t>Sig.</w:t>
            </w:r>
          </w:p>
        </w:tc>
        <w:tc>
          <w:tcPr>
            <w:tcW w:w="973" w:type="pct"/>
            <w:vMerge/>
            <w:tcBorders>
              <w:top w:val="single" w:sz="4" w:space="0" w:color="auto"/>
              <w:left w:val="single" w:sz="4" w:space="0" w:color="auto"/>
              <w:bottom w:val="single" w:sz="4" w:space="0" w:color="auto"/>
              <w:right w:val="double" w:sz="4" w:space="0" w:color="auto"/>
            </w:tcBorders>
            <w:shd w:val="clear" w:color="auto" w:fill="auto"/>
          </w:tcPr>
          <w:p w:rsidR="007C1C85" w:rsidRPr="005958BE" w:rsidRDefault="007C1C85" w:rsidP="00115745">
            <w:pPr>
              <w:bidi w:val="0"/>
              <w:spacing w:beforeLines="20" w:before="48" w:afterLines="20" w:after="48" w:line="240" w:lineRule="auto"/>
              <w:jc w:val="right"/>
              <w:rPr>
                <w:rFonts w:asciiTheme="majorBidi" w:hAnsiTheme="majorBidi" w:cstheme="majorBidi"/>
                <w:b/>
                <w:bCs/>
                <w:color w:val="000000"/>
                <w:sz w:val="20"/>
                <w:szCs w:val="20"/>
                <w:lang w:bidi="ar-EG"/>
              </w:rPr>
            </w:pPr>
          </w:p>
        </w:tc>
      </w:tr>
      <w:tr w:rsidR="00115745" w:rsidRPr="005958BE" w:rsidTr="00115745">
        <w:trPr>
          <w:jc w:val="center"/>
        </w:trPr>
        <w:tc>
          <w:tcPr>
            <w:tcW w:w="355" w:type="pct"/>
            <w:tcBorders>
              <w:top w:val="single" w:sz="4" w:space="0" w:color="auto"/>
              <w:left w:val="double" w:sz="4" w:space="0" w:color="auto"/>
              <w:bottom w:val="single" w:sz="4" w:space="0" w:color="auto"/>
              <w:right w:val="single" w:sz="4" w:space="0" w:color="auto"/>
            </w:tcBorders>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color w:val="000000"/>
                <w:sz w:val="20"/>
                <w:szCs w:val="20"/>
                <w:lang w:bidi="ar-EG"/>
              </w:rPr>
            </w:pPr>
            <w:r w:rsidRPr="005958BE">
              <w:rPr>
                <w:rFonts w:asciiTheme="majorBidi" w:hAnsiTheme="majorBidi" w:cstheme="majorBidi"/>
                <w:color w:val="000000"/>
                <w:sz w:val="20"/>
                <w:szCs w:val="20"/>
                <w:rtl/>
                <w:lang w:bidi="ar-EG"/>
              </w:rPr>
              <w:t>_</w:t>
            </w:r>
          </w:p>
        </w:tc>
        <w:tc>
          <w:tcPr>
            <w:tcW w:w="274" w:type="pct"/>
            <w:tcBorders>
              <w:top w:val="single" w:sz="4" w:space="0" w:color="auto"/>
              <w:left w:val="single" w:sz="4" w:space="0" w:color="auto"/>
              <w:bottom w:val="single" w:sz="4" w:space="0" w:color="auto"/>
              <w:right w:val="single" w:sz="4" w:space="0" w:color="auto"/>
            </w:tcBorders>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color w:val="000000"/>
                <w:sz w:val="20"/>
                <w:szCs w:val="20"/>
                <w:lang w:bidi="ar-EG"/>
              </w:rPr>
            </w:pPr>
            <w:r w:rsidRPr="005958BE">
              <w:rPr>
                <w:rFonts w:asciiTheme="majorBidi" w:hAnsiTheme="majorBidi" w:cstheme="majorBidi"/>
                <w:color w:val="000000"/>
                <w:sz w:val="20"/>
                <w:szCs w:val="20"/>
                <w:rtl/>
                <w:lang w:bidi="ar-EG"/>
              </w:rPr>
              <w:t>_</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color w:val="000000"/>
                <w:sz w:val="20"/>
                <w:szCs w:val="20"/>
                <w:lang w:bidi="ar-EG"/>
              </w:rPr>
            </w:pPr>
            <w:r w:rsidRPr="005958BE">
              <w:rPr>
                <w:rFonts w:asciiTheme="majorBidi" w:hAnsiTheme="majorBidi" w:cstheme="majorBidi"/>
                <w:color w:val="000000"/>
                <w:sz w:val="20"/>
                <w:szCs w:val="20"/>
                <w:lang w:bidi="ar-EG"/>
              </w:rPr>
              <w:t>0.04</w:t>
            </w:r>
          </w:p>
        </w:tc>
        <w:tc>
          <w:tcPr>
            <w:tcW w:w="514" w:type="pct"/>
            <w:tcBorders>
              <w:top w:val="single" w:sz="4" w:space="0" w:color="auto"/>
              <w:left w:val="single" w:sz="4" w:space="0" w:color="auto"/>
              <w:bottom w:val="single" w:sz="4" w:space="0" w:color="auto"/>
              <w:right w:val="single" w:sz="4" w:space="0" w:color="auto"/>
            </w:tcBorders>
            <w:shd w:val="clear" w:color="auto" w:fill="auto"/>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color w:val="000000"/>
                <w:sz w:val="20"/>
                <w:szCs w:val="20"/>
                <w:lang w:bidi="ar-EG"/>
              </w:rPr>
            </w:pPr>
            <w:r w:rsidRPr="005958BE">
              <w:rPr>
                <w:rFonts w:asciiTheme="majorBidi" w:hAnsiTheme="majorBidi" w:cstheme="majorBidi"/>
                <w:color w:val="000000"/>
                <w:sz w:val="20"/>
                <w:szCs w:val="20"/>
                <w:lang w:bidi="ar-EG"/>
              </w:rPr>
              <w:t>-0.024</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color w:val="000000"/>
                <w:sz w:val="20"/>
                <w:szCs w:val="20"/>
                <w:lang w:bidi="ar-EG"/>
              </w:rPr>
            </w:pPr>
            <w:r w:rsidRPr="005958BE">
              <w:rPr>
                <w:rFonts w:asciiTheme="majorBidi" w:hAnsiTheme="majorBidi" w:cstheme="majorBidi"/>
                <w:color w:val="000000"/>
                <w:sz w:val="20"/>
                <w:szCs w:val="20"/>
                <w:lang w:bidi="ar-EG"/>
              </w:rPr>
              <w:t>0.35</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color w:val="000000"/>
                <w:sz w:val="20"/>
                <w:szCs w:val="20"/>
                <w:lang w:bidi="ar-EG"/>
              </w:rPr>
            </w:pPr>
            <w:r w:rsidRPr="005958BE">
              <w:rPr>
                <w:rFonts w:asciiTheme="majorBidi" w:hAnsiTheme="majorBidi" w:cstheme="majorBidi"/>
                <w:color w:val="000000"/>
                <w:sz w:val="20"/>
                <w:szCs w:val="20"/>
                <w:lang w:bidi="ar-EG"/>
              </w:rPr>
              <w:t>-0.25</w:t>
            </w:r>
          </w:p>
        </w:tc>
        <w:tc>
          <w:tcPr>
            <w:tcW w:w="479" w:type="pct"/>
            <w:tcBorders>
              <w:top w:val="single" w:sz="4" w:space="0" w:color="auto"/>
              <w:left w:val="single" w:sz="4" w:space="0" w:color="auto"/>
              <w:bottom w:val="single" w:sz="4" w:space="0" w:color="auto"/>
              <w:right w:val="single" w:sz="4" w:space="0" w:color="auto"/>
            </w:tcBorders>
            <w:shd w:val="clear" w:color="auto" w:fill="auto"/>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color w:val="000000"/>
                <w:sz w:val="20"/>
                <w:szCs w:val="20"/>
                <w:lang w:bidi="ar-EG"/>
              </w:rPr>
            </w:pPr>
            <w:r w:rsidRPr="005958BE">
              <w:rPr>
                <w:rFonts w:asciiTheme="majorBidi" w:hAnsiTheme="majorBidi" w:cstheme="majorBidi"/>
                <w:color w:val="000000"/>
                <w:sz w:val="20"/>
                <w:szCs w:val="20"/>
                <w:lang w:bidi="ar-EG"/>
              </w:rPr>
              <w:t>-0.07</w:t>
            </w:r>
          </w:p>
        </w:tc>
        <w:tc>
          <w:tcPr>
            <w:tcW w:w="452" w:type="pct"/>
            <w:tcBorders>
              <w:top w:val="single" w:sz="4" w:space="0" w:color="auto"/>
              <w:left w:val="single" w:sz="4" w:space="0" w:color="auto"/>
              <w:bottom w:val="single" w:sz="4" w:space="0" w:color="auto"/>
              <w:right w:val="single" w:sz="4" w:space="0" w:color="auto"/>
            </w:tcBorders>
            <w:shd w:val="clear" w:color="auto" w:fill="auto"/>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color w:val="000000"/>
                <w:sz w:val="20"/>
                <w:szCs w:val="20"/>
                <w:lang w:bidi="ar-EG"/>
              </w:rPr>
            </w:pPr>
            <w:r w:rsidRPr="005958BE">
              <w:rPr>
                <w:rFonts w:asciiTheme="majorBidi" w:hAnsiTheme="majorBidi" w:cstheme="majorBidi"/>
                <w:color w:val="000000"/>
                <w:sz w:val="20"/>
                <w:szCs w:val="20"/>
                <w:lang w:bidi="ar-EG"/>
              </w:rPr>
              <w:t>-0.078</w:t>
            </w:r>
          </w:p>
        </w:tc>
        <w:tc>
          <w:tcPr>
            <w:tcW w:w="452" w:type="pct"/>
            <w:tcBorders>
              <w:top w:val="single" w:sz="4" w:space="0" w:color="auto"/>
              <w:left w:val="single" w:sz="4" w:space="0" w:color="auto"/>
              <w:bottom w:val="single" w:sz="4" w:space="0" w:color="auto"/>
              <w:right w:val="single" w:sz="4" w:space="0" w:color="auto"/>
            </w:tcBorders>
            <w:shd w:val="clear" w:color="auto" w:fill="auto"/>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color w:val="000000"/>
                <w:sz w:val="20"/>
                <w:szCs w:val="20"/>
              </w:rPr>
            </w:pPr>
            <w:r w:rsidRPr="005958BE">
              <w:rPr>
                <w:rFonts w:asciiTheme="majorBidi" w:hAnsiTheme="majorBidi" w:cstheme="majorBidi"/>
                <w:color w:val="000000"/>
                <w:sz w:val="20"/>
                <w:szCs w:val="20"/>
              </w:rPr>
              <w:t>-0.117</w:t>
            </w:r>
          </w:p>
        </w:tc>
        <w:tc>
          <w:tcPr>
            <w:tcW w:w="287" w:type="pct"/>
            <w:tcBorders>
              <w:top w:val="single" w:sz="4" w:space="0" w:color="auto"/>
              <w:left w:val="single" w:sz="4" w:space="0" w:color="auto"/>
              <w:bottom w:val="single" w:sz="4" w:space="0" w:color="auto"/>
              <w:right w:val="single" w:sz="4" w:space="0" w:color="auto"/>
            </w:tcBorders>
            <w:vAlign w:val="center"/>
          </w:tcPr>
          <w:p w:rsidR="007C1C85" w:rsidRPr="005958BE" w:rsidRDefault="007C1C85" w:rsidP="00115745">
            <w:pPr>
              <w:bidi w:val="0"/>
              <w:spacing w:beforeLines="20" w:before="48" w:afterLines="20" w:after="48" w:line="240" w:lineRule="auto"/>
              <w:jc w:val="center"/>
              <w:rPr>
                <w:rFonts w:asciiTheme="majorBidi" w:hAnsiTheme="majorBidi" w:cstheme="majorBidi"/>
                <w:b/>
                <w:bCs/>
                <w:sz w:val="20"/>
                <w:szCs w:val="20"/>
              </w:rPr>
            </w:pPr>
            <w:r w:rsidRPr="005958BE">
              <w:rPr>
                <w:rFonts w:asciiTheme="majorBidi" w:hAnsiTheme="majorBidi" w:cstheme="majorBidi"/>
                <w:b/>
                <w:bCs/>
                <w:sz w:val="20"/>
                <w:szCs w:val="20"/>
              </w:rPr>
              <w:t>r</w:t>
            </w:r>
          </w:p>
        </w:tc>
        <w:tc>
          <w:tcPr>
            <w:tcW w:w="973" w:type="pct"/>
            <w:vMerge w:val="restart"/>
            <w:tcBorders>
              <w:top w:val="single" w:sz="4" w:space="0" w:color="auto"/>
              <w:left w:val="single" w:sz="4" w:space="0" w:color="auto"/>
              <w:bottom w:val="single" w:sz="4" w:space="0" w:color="auto"/>
              <w:right w:val="double" w:sz="4" w:space="0" w:color="auto"/>
            </w:tcBorders>
            <w:shd w:val="clear" w:color="auto" w:fill="auto"/>
            <w:vAlign w:val="center"/>
          </w:tcPr>
          <w:p w:rsidR="007C1C85" w:rsidRPr="005958BE" w:rsidRDefault="007C1C85" w:rsidP="00115745">
            <w:pPr>
              <w:bidi w:val="0"/>
              <w:spacing w:beforeLines="20" w:before="48" w:afterLines="20" w:after="48" w:line="240" w:lineRule="auto"/>
              <w:jc w:val="center"/>
              <w:rPr>
                <w:rFonts w:asciiTheme="majorBidi" w:eastAsia="Times New Roman" w:hAnsiTheme="majorBidi" w:cstheme="majorBidi"/>
                <w:b/>
                <w:bCs/>
                <w:color w:val="000000"/>
                <w:sz w:val="20"/>
                <w:szCs w:val="20"/>
                <w:lang w:bidi="ar-EG"/>
              </w:rPr>
            </w:pPr>
            <w:r w:rsidRPr="005958BE">
              <w:rPr>
                <w:rFonts w:asciiTheme="majorBidi" w:eastAsia="Times New Roman" w:hAnsiTheme="majorBidi" w:cstheme="majorBidi"/>
                <w:b/>
                <w:bCs/>
                <w:color w:val="000000"/>
                <w:sz w:val="20"/>
                <w:szCs w:val="20"/>
                <w:lang w:bidi="ar-EG"/>
              </w:rPr>
              <w:t>NKG2D</w:t>
            </w:r>
            <w:r w:rsidRPr="005958BE">
              <w:rPr>
                <w:rFonts w:asciiTheme="majorBidi" w:eastAsia="Times New Roman" w:hAnsiTheme="majorBidi" w:cstheme="majorBidi"/>
                <w:b/>
                <w:bCs/>
                <w:color w:val="000000"/>
                <w:sz w:val="20"/>
                <w:szCs w:val="20"/>
                <w:vertAlign w:val="superscript"/>
                <w:lang w:bidi="ar-EG"/>
              </w:rPr>
              <w:t>+</w:t>
            </w:r>
            <w:r w:rsidRPr="005958BE">
              <w:rPr>
                <w:rFonts w:asciiTheme="majorBidi" w:eastAsia="Times New Roman" w:hAnsiTheme="majorBidi" w:cstheme="majorBidi"/>
                <w:b/>
                <w:bCs/>
                <w:color w:val="000000"/>
                <w:sz w:val="20"/>
                <w:szCs w:val="20"/>
                <w:lang w:bidi="ar-EG"/>
              </w:rPr>
              <w:t xml:space="preserve"> T lymphocytes </w:t>
            </w:r>
          </w:p>
        </w:tc>
      </w:tr>
      <w:tr w:rsidR="00115745" w:rsidRPr="005958BE" w:rsidTr="00115745">
        <w:trPr>
          <w:jc w:val="center"/>
        </w:trPr>
        <w:tc>
          <w:tcPr>
            <w:tcW w:w="355" w:type="pct"/>
            <w:tcBorders>
              <w:top w:val="single" w:sz="4" w:space="0" w:color="auto"/>
              <w:left w:val="double" w:sz="4" w:space="0" w:color="auto"/>
              <w:bottom w:val="single" w:sz="4" w:space="0" w:color="auto"/>
              <w:right w:val="single" w:sz="4" w:space="0" w:color="auto"/>
            </w:tcBorders>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color w:val="000000"/>
                <w:sz w:val="20"/>
                <w:szCs w:val="20"/>
                <w:lang w:bidi="ar-EG"/>
              </w:rPr>
            </w:pPr>
            <w:r w:rsidRPr="005958BE">
              <w:rPr>
                <w:rFonts w:asciiTheme="majorBidi" w:hAnsiTheme="majorBidi" w:cstheme="majorBidi"/>
                <w:color w:val="000000"/>
                <w:sz w:val="20"/>
                <w:szCs w:val="20"/>
                <w:rtl/>
                <w:lang w:bidi="ar-EG"/>
              </w:rPr>
              <w:t>_</w:t>
            </w:r>
          </w:p>
        </w:tc>
        <w:tc>
          <w:tcPr>
            <w:tcW w:w="274" w:type="pct"/>
            <w:tcBorders>
              <w:top w:val="single" w:sz="4" w:space="0" w:color="auto"/>
              <w:left w:val="single" w:sz="4" w:space="0" w:color="auto"/>
              <w:bottom w:val="single" w:sz="4" w:space="0" w:color="auto"/>
              <w:right w:val="single" w:sz="4" w:space="0" w:color="auto"/>
            </w:tcBorders>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color w:val="000000"/>
                <w:sz w:val="20"/>
                <w:szCs w:val="20"/>
                <w:lang w:bidi="ar-EG"/>
              </w:rPr>
            </w:pPr>
            <w:r w:rsidRPr="005958BE">
              <w:rPr>
                <w:rFonts w:asciiTheme="majorBidi" w:hAnsiTheme="majorBidi" w:cstheme="majorBidi"/>
                <w:color w:val="000000"/>
                <w:sz w:val="20"/>
                <w:szCs w:val="20"/>
                <w:rtl/>
                <w:lang w:bidi="ar-EG"/>
              </w:rPr>
              <w:t>_</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color w:val="000000"/>
                <w:sz w:val="20"/>
                <w:szCs w:val="20"/>
                <w:lang w:bidi="ar-EG"/>
              </w:rPr>
            </w:pPr>
            <w:r w:rsidRPr="005958BE">
              <w:rPr>
                <w:rFonts w:asciiTheme="majorBidi" w:hAnsiTheme="majorBidi" w:cstheme="majorBidi"/>
                <w:color w:val="000000"/>
                <w:sz w:val="20"/>
                <w:szCs w:val="20"/>
                <w:lang w:bidi="ar-EG"/>
              </w:rPr>
              <w:t>0.8</w:t>
            </w:r>
          </w:p>
        </w:tc>
        <w:tc>
          <w:tcPr>
            <w:tcW w:w="514" w:type="pct"/>
            <w:tcBorders>
              <w:top w:val="single" w:sz="4" w:space="0" w:color="auto"/>
              <w:left w:val="single" w:sz="4" w:space="0" w:color="auto"/>
              <w:bottom w:val="single" w:sz="4" w:space="0" w:color="auto"/>
              <w:right w:val="single" w:sz="4" w:space="0" w:color="auto"/>
            </w:tcBorders>
            <w:shd w:val="clear" w:color="auto" w:fill="auto"/>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color w:val="000000"/>
                <w:sz w:val="20"/>
                <w:szCs w:val="20"/>
                <w:lang w:bidi="ar-EG"/>
              </w:rPr>
            </w:pPr>
            <w:r w:rsidRPr="005958BE">
              <w:rPr>
                <w:rFonts w:asciiTheme="majorBidi" w:hAnsiTheme="majorBidi" w:cstheme="majorBidi"/>
                <w:color w:val="000000"/>
                <w:sz w:val="20"/>
                <w:szCs w:val="20"/>
                <w:lang w:bidi="ar-EG"/>
              </w:rPr>
              <w:t>0.88</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color w:val="000000"/>
                <w:sz w:val="20"/>
                <w:szCs w:val="20"/>
                <w:lang w:bidi="ar-EG"/>
              </w:rPr>
            </w:pPr>
            <w:r w:rsidRPr="005958BE">
              <w:rPr>
                <w:rFonts w:asciiTheme="majorBidi" w:hAnsiTheme="majorBidi" w:cstheme="majorBidi"/>
                <w:color w:val="000000"/>
                <w:sz w:val="20"/>
                <w:szCs w:val="20"/>
                <w:lang w:bidi="ar-EG"/>
              </w:rPr>
              <w:t>0.02</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color w:val="000000"/>
                <w:sz w:val="20"/>
                <w:szCs w:val="20"/>
                <w:lang w:bidi="ar-EG"/>
              </w:rPr>
            </w:pPr>
            <w:r w:rsidRPr="005958BE">
              <w:rPr>
                <w:rFonts w:asciiTheme="majorBidi" w:hAnsiTheme="majorBidi" w:cstheme="majorBidi"/>
                <w:color w:val="000000"/>
                <w:sz w:val="20"/>
                <w:szCs w:val="20"/>
                <w:lang w:bidi="ar-EG"/>
              </w:rPr>
              <w:t>0.11</w:t>
            </w:r>
          </w:p>
        </w:tc>
        <w:tc>
          <w:tcPr>
            <w:tcW w:w="479" w:type="pct"/>
            <w:tcBorders>
              <w:top w:val="single" w:sz="4" w:space="0" w:color="auto"/>
              <w:left w:val="single" w:sz="4" w:space="0" w:color="auto"/>
              <w:bottom w:val="single" w:sz="4" w:space="0" w:color="auto"/>
              <w:right w:val="single" w:sz="4" w:space="0" w:color="auto"/>
            </w:tcBorders>
            <w:shd w:val="clear" w:color="auto" w:fill="auto"/>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color w:val="000000"/>
                <w:sz w:val="20"/>
                <w:szCs w:val="20"/>
                <w:lang w:bidi="ar-EG"/>
              </w:rPr>
            </w:pPr>
            <w:r w:rsidRPr="005958BE">
              <w:rPr>
                <w:rFonts w:asciiTheme="majorBidi" w:hAnsiTheme="majorBidi" w:cstheme="majorBidi"/>
                <w:color w:val="000000"/>
                <w:sz w:val="20"/>
                <w:szCs w:val="20"/>
                <w:lang w:bidi="ar-EG"/>
              </w:rPr>
              <w:t>0.66</w:t>
            </w:r>
          </w:p>
        </w:tc>
        <w:tc>
          <w:tcPr>
            <w:tcW w:w="452" w:type="pct"/>
            <w:tcBorders>
              <w:top w:val="single" w:sz="4" w:space="0" w:color="auto"/>
              <w:left w:val="single" w:sz="4" w:space="0" w:color="auto"/>
              <w:bottom w:val="single" w:sz="4" w:space="0" w:color="auto"/>
              <w:right w:val="single" w:sz="4" w:space="0" w:color="auto"/>
            </w:tcBorders>
            <w:shd w:val="clear" w:color="auto" w:fill="auto"/>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color w:val="000000"/>
                <w:sz w:val="20"/>
                <w:szCs w:val="20"/>
                <w:lang w:bidi="ar-EG"/>
              </w:rPr>
            </w:pPr>
            <w:r w:rsidRPr="005958BE">
              <w:rPr>
                <w:rFonts w:asciiTheme="majorBidi" w:hAnsiTheme="majorBidi" w:cstheme="majorBidi"/>
                <w:color w:val="000000"/>
                <w:sz w:val="20"/>
                <w:szCs w:val="20"/>
                <w:lang w:bidi="ar-EG"/>
              </w:rPr>
              <w:t>0.63</w:t>
            </w:r>
          </w:p>
        </w:tc>
        <w:tc>
          <w:tcPr>
            <w:tcW w:w="452" w:type="pct"/>
            <w:tcBorders>
              <w:top w:val="single" w:sz="4" w:space="0" w:color="auto"/>
              <w:left w:val="single" w:sz="4" w:space="0" w:color="auto"/>
              <w:bottom w:val="single" w:sz="4" w:space="0" w:color="auto"/>
              <w:right w:val="single" w:sz="4" w:space="0" w:color="auto"/>
            </w:tcBorders>
            <w:shd w:val="clear" w:color="auto" w:fill="auto"/>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color w:val="000000"/>
                <w:sz w:val="20"/>
                <w:szCs w:val="20"/>
                <w:lang w:bidi="ar-EG"/>
              </w:rPr>
            </w:pPr>
            <w:r w:rsidRPr="005958BE">
              <w:rPr>
                <w:rFonts w:asciiTheme="majorBidi" w:hAnsiTheme="majorBidi" w:cstheme="majorBidi"/>
                <w:color w:val="000000"/>
                <w:sz w:val="20"/>
                <w:szCs w:val="20"/>
                <w:lang w:bidi="ar-EG"/>
              </w:rPr>
              <w:t>0.47</w:t>
            </w:r>
          </w:p>
        </w:tc>
        <w:tc>
          <w:tcPr>
            <w:tcW w:w="287" w:type="pct"/>
            <w:tcBorders>
              <w:top w:val="single" w:sz="4" w:space="0" w:color="auto"/>
              <w:left w:val="single" w:sz="4" w:space="0" w:color="auto"/>
              <w:bottom w:val="single" w:sz="4" w:space="0" w:color="auto"/>
              <w:right w:val="single" w:sz="4" w:space="0" w:color="auto"/>
            </w:tcBorders>
            <w:vAlign w:val="center"/>
          </w:tcPr>
          <w:p w:rsidR="007C1C85" w:rsidRPr="005958BE" w:rsidRDefault="007C1C85" w:rsidP="00115745">
            <w:pPr>
              <w:bidi w:val="0"/>
              <w:spacing w:beforeLines="20" w:before="48" w:afterLines="20" w:after="48" w:line="240" w:lineRule="auto"/>
              <w:jc w:val="center"/>
              <w:rPr>
                <w:rFonts w:asciiTheme="majorBidi" w:hAnsiTheme="majorBidi" w:cstheme="majorBidi"/>
                <w:b/>
                <w:bCs/>
                <w:color w:val="000000"/>
                <w:sz w:val="20"/>
                <w:szCs w:val="20"/>
              </w:rPr>
            </w:pPr>
            <w:r w:rsidRPr="005958BE">
              <w:rPr>
                <w:rFonts w:asciiTheme="majorBidi" w:hAnsiTheme="majorBidi" w:cstheme="majorBidi"/>
                <w:b/>
                <w:bCs/>
                <w:color w:val="000000"/>
                <w:sz w:val="20"/>
                <w:szCs w:val="20"/>
              </w:rPr>
              <w:t>P</w:t>
            </w:r>
          </w:p>
        </w:tc>
        <w:tc>
          <w:tcPr>
            <w:tcW w:w="973" w:type="pct"/>
            <w:vMerge/>
            <w:tcBorders>
              <w:top w:val="single" w:sz="4" w:space="0" w:color="auto"/>
              <w:left w:val="single" w:sz="4" w:space="0" w:color="auto"/>
              <w:bottom w:val="single" w:sz="4" w:space="0" w:color="auto"/>
              <w:right w:val="double" w:sz="4" w:space="0" w:color="auto"/>
            </w:tcBorders>
            <w:shd w:val="clear" w:color="auto" w:fill="auto"/>
            <w:vAlign w:val="center"/>
          </w:tcPr>
          <w:p w:rsidR="007C1C85" w:rsidRPr="005958BE" w:rsidRDefault="007C1C85" w:rsidP="00115745">
            <w:pPr>
              <w:bidi w:val="0"/>
              <w:spacing w:beforeLines="20" w:before="48" w:afterLines="20" w:after="48" w:line="240" w:lineRule="auto"/>
              <w:jc w:val="right"/>
              <w:rPr>
                <w:rFonts w:asciiTheme="majorBidi" w:hAnsiTheme="majorBidi" w:cstheme="majorBidi"/>
                <w:b/>
                <w:bCs/>
                <w:color w:val="000000"/>
                <w:sz w:val="20"/>
                <w:szCs w:val="20"/>
                <w:lang w:bidi="ar-EG"/>
              </w:rPr>
            </w:pPr>
          </w:p>
        </w:tc>
      </w:tr>
      <w:tr w:rsidR="00115745" w:rsidRPr="005958BE" w:rsidTr="00115745">
        <w:trPr>
          <w:jc w:val="center"/>
        </w:trPr>
        <w:tc>
          <w:tcPr>
            <w:tcW w:w="355" w:type="pct"/>
            <w:tcBorders>
              <w:top w:val="single" w:sz="4" w:space="0" w:color="auto"/>
              <w:left w:val="double" w:sz="4" w:space="0" w:color="auto"/>
              <w:bottom w:val="double" w:sz="4" w:space="0" w:color="auto"/>
              <w:right w:val="single" w:sz="4" w:space="0" w:color="auto"/>
            </w:tcBorders>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color w:val="000000"/>
                <w:sz w:val="20"/>
                <w:szCs w:val="20"/>
                <w:rtl/>
                <w:lang w:bidi="ar-EG"/>
              </w:rPr>
            </w:pPr>
            <w:r w:rsidRPr="005958BE">
              <w:rPr>
                <w:rFonts w:asciiTheme="majorBidi" w:hAnsiTheme="majorBidi" w:cstheme="majorBidi"/>
                <w:color w:val="000000"/>
                <w:sz w:val="20"/>
                <w:szCs w:val="20"/>
                <w:rtl/>
                <w:lang w:bidi="ar-EG"/>
              </w:rPr>
              <w:t>_</w:t>
            </w:r>
          </w:p>
        </w:tc>
        <w:tc>
          <w:tcPr>
            <w:tcW w:w="274" w:type="pct"/>
            <w:tcBorders>
              <w:top w:val="single" w:sz="4" w:space="0" w:color="auto"/>
              <w:left w:val="single" w:sz="4" w:space="0" w:color="auto"/>
              <w:bottom w:val="double" w:sz="4" w:space="0" w:color="auto"/>
              <w:right w:val="single" w:sz="4" w:space="0" w:color="auto"/>
            </w:tcBorders>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color w:val="000000"/>
                <w:sz w:val="20"/>
                <w:szCs w:val="20"/>
                <w:lang w:bidi="ar-EG"/>
              </w:rPr>
            </w:pPr>
            <w:r w:rsidRPr="005958BE">
              <w:rPr>
                <w:rFonts w:asciiTheme="majorBidi" w:hAnsiTheme="majorBidi" w:cstheme="majorBidi"/>
                <w:color w:val="000000"/>
                <w:sz w:val="20"/>
                <w:szCs w:val="20"/>
                <w:rtl/>
                <w:lang w:bidi="ar-EG"/>
              </w:rPr>
              <w:t>_</w:t>
            </w:r>
          </w:p>
        </w:tc>
        <w:tc>
          <w:tcPr>
            <w:tcW w:w="459" w:type="pct"/>
            <w:tcBorders>
              <w:top w:val="single" w:sz="4" w:space="0" w:color="auto"/>
              <w:left w:val="single" w:sz="4" w:space="0" w:color="auto"/>
              <w:bottom w:val="double" w:sz="4" w:space="0" w:color="auto"/>
              <w:right w:val="single" w:sz="4" w:space="0" w:color="auto"/>
            </w:tcBorders>
            <w:shd w:val="clear" w:color="auto" w:fill="auto"/>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b/>
                <w:bCs/>
                <w:color w:val="000000"/>
                <w:sz w:val="20"/>
                <w:szCs w:val="20"/>
                <w:rtl/>
                <w:lang w:bidi="ar-EG"/>
              </w:rPr>
            </w:pPr>
            <w:r w:rsidRPr="005958BE">
              <w:rPr>
                <w:rFonts w:asciiTheme="majorBidi" w:hAnsiTheme="majorBidi" w:cstheme="majorBidi"/>
                <w:b/>
                <w:bCs/>
                <w:color w:val="000000"/>
                <w:sz w:val="20"/>
                <w:szCs w:val="20"/>
              </w:rPr>
              <w:t>NS</w:t>
            </w:r>
          </w:p>
        </w:tc>
        <w:tc>
          <w:tcPr>
            <w:tcW w:w="514" w:type="pct"/>
            <w:tcBorders>
              <w:top w:val="single" w:sz="4" w:space="0" w:color="auto"/>
              <w:left w:val="single" w:sz="4" w:space="0" w:color="auto"/>
              <w:bottom w:val="double" w:sz="4" w:space="0" w:color="auto"/>
              <w:right w:val="single" w:sz="4" w:space="0" w:color="auto"/>
            </w:tcBorders>
            <w:shd w:val="clear" w:color="auto" w:fill="auto"/>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b/>
                <w:bCs/>
                <w:color w:val="000000"/>
                <w:sz w:val="20"/>
                <w:szCs w:val="20"/>
              </w:rPr>
            </w:pPr>
            <w:r w:rsidRPr="005958BE">
              <w:rPr>
                <w:rFonts w:asciiTheme="majorBidi" w:hAnsiTheme="majorBidi" w:cstheme="majorBidi"/>
                <w:b/>
                <w:bCs/>
                <w:color w:val="000000"/>
                <w:sz w:val="20"/>
                <w:szCs w:val="20"/>
              </w:rPr>
              <w:t>NS</w:t>
            </w:r>
          </w:p>
        </w:tc>
        <w:tc>
          <w:tcPr>
            <w:tcW w:w="377" w:type="pct"/>
            <w:tcBorders>
              <w:top w:val="single" w:sz="4" w:space="0" w:color="auto"/>
              <w:left w:val="single" w:sz="4" w:space="0" w:color="auto"/>
              <w:bottom w:val="double" w:sz="4" w:space="0" w:color="auto"/>
              <w:right w:val="single" w:sz="4" w:space="0" w:color="auto"/>
            </w:tcBorders>
            <w:shd w:val="clear" w:color="auto" w:fill="auto"/>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b/>
                <w:bCs/>
                <w:color w:val="000000"/>
                <w:sz w:val="20"/>
                <w:szCs w:val="20"/>
              </w:rPr>
            </w:pPr>
            <w:r w:rsidRPr="005958BE">
              <w:rPr>
                <w:rFonts w:asciiTheme="majorBidi" w:hAnsiTheme="majorBidi" w:cstheme="majorBidi"/>
                <w:b/>
                <w:bCs/>
                <w:color w:val="000000"/>
                <w:sz w:val="20"/>
                <w:szCs w:val="20"/>
              </w:rPr>
              <w:t>S</w:t>
            </w:r>
          </w:p>
        </w:tc>
        <w:tc>
          <w:tcPr>
            <w:tcW w:w="377" w:type="pct"/>
            <w:tcBorders>
              <w:top w:val="single" w:sz="4" w:space="0" w:color="auto"/>
              <w:left w:val="single" w:sz="4" w:space="0" w:color="auto"/>
              <w:bottom w:val="double" w:sz="4" w:space="0" w:color="auto"/>
              <w:right w:val="single" w:sz="4" w:space="0" w:color="auto"/>
            </w:tcBorders>
            <w:shd w:val="clear" w:color="auto" w:fill="auto"/>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b/>
                <w:bCs/>
                <w:color w:val="000000"/>
                <w:sz w:val="20"/>
                <w:szCs w:val="20"/>
              </w:rPr>
            </w:pPr>
            <w:r w:rsidRPr="005958BE">
              <w:rPr>
                <w:rFonts w:asciiTheme="majorBidi" w:hAnsiTheme="majorBidi" w:cstheme="majorBidi"/>
                <w:b/>
                <w:bCs/>
                <w:color w:val="000000"/>
                <w:sz w:val="20"/>
                <w:szCs w:val="20"/>
              </w:rPr>
              <w:t>NS</w:t>
            </w:r>
          </w:p>
        </w:tc>
        <w:tc>
          <w:tcPr>
            <w:tcW w:w="479" w:type="pct"/>
            <w:tcBorders>
              <w:top w:val="single" w:sz="4" w:space="0" w:color="auto"/>
              <w:left w:val="single" w:sz="4" w:space="0" w:color="auto"/>
              <w:bottom w:val="double" w:sz="4" w:space="0" w:color="auto"/>
              <w:right w:val="single" w:sz="4" w:space="0" w:color="auto"/>
            </w:tcBorders>
            <w:shd w:val="clear" w:color="auto" w:fill="auto"/>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b/>
                <w:bCs/>
                <w:color w:val="000000"/>
                <w:sz w:val="20"/>
                <w:szCs w:val="20"/>
              </w:rPr>
            </w:pPr>
            <w:r w:rsidRPr="005958BE">
              <w:rPr>
                <w:rFonts w:asciiTheme="majorBidi" w:hAnsiTheme="majorBidi" w:cstheme="majorBidi"/>
                <w:b/>
                <w:bCs/>
                <w:color w:val="000000"/>
                <w:sz w:val="20"/>
                <w:szCs w:val="20"/>
              </w:rPr>
              <w:t>NS</w:t>
            </w:r>
          </w:p>
        </w:tc>
        <w:tc>
          <w:tcPr>
            <w:tcW w:w="452" w:type="pct"/>
            <w:tcBorders>
              <w:top w:val="single" w:sz="4" w:space="0" w:color="auto"/>
              <w:left w:val="single" w:sz="4" w:space="0" w:color="auto"/>
              <w:bottom w:val="double" w:sz="4" w:space="0" w:color="auto"/>
              <w:right w:val="single" w:sz="4" w:space="0" w:color="auto"/>
            </w:tcBorders>
            <w:shd w:val="clear" w:color="auto" w:fill="auto"/>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b/>
                <w:bCs/>
                <w:color w:val="000000"/>
                <w:sz w:val="20"/>
                <w:szCs w:val="20"/>
              </w:rPr>
            </w:pPr>
            <w:r w:rsidRPr="005958BE">
              <w:rPr>
                <w:rFonts w:asciiTheme="majorBidi" w:hAnsiTheme="majorBidi" w:cstheme="majorBidi"/>
                <w:b/>
                <w:bCs/>
                <w:color w:val="000000"/>
                <w:sz w:val="20"/>
                <w:szCs w:val="20"/>
              </w:rPr>
              <w:t>NS</w:t>
            </w:r>
          </w:p>
        </w:tc>
        <w:tc>
          <w:tcPr>
            <w:tcW w:w="452" w:type="pct"/>
            <w:tcBorders>
              <w:top w:val="single" w:sz="4" w:space="0" w:color="auto"/>
              <w:left w:val="single" w:sz="4" w:space="0" w:color="auto"/>
              <w:bottom w:val="double" w:sz="4" w:space="0" w:color="auto"/>
              <w:right w:val="single" w:sz="4" w:space="0" w:color="auto"/>
            </w:tcBorders>
            <w:shd w:val="clear" w:color="auto" w:fill="auto"/>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b/>
                <w:bCs/>
                <w:color w:val="000000"/>
                <w:sz w:val="20"/>
                <w:szCs w:val="20"/>
              </w:rPr>
            </w:pPr>
            <w:r w:rsidRPr="005958BE">
              <w:rPr>
                <w:rFonts w:asciiTheme="majorBidi" w:hAnsiTheme="majorBidi" w:cstheme="majorBidi"/>
                <w:b/>
                <w:bCs/>
                <w:color w:val="000000"/>
                <w:sz w:val="20"/>
                <w:szCs w:val="20"/>
              </w:rPr>
              <w:t>NS</w:t>
            </w:r>
          </w:p>
        </w:tc>
        <w:tc>
          <w:tcPr>
            <w:tcW w:w="287" w:type="pct"/>
            <w:tcBorders>
              <w:top w:val="single" w:sz="4" w:space="0" w:color="auto"/>
              <w:left w:val="single" w:sz="4" w:space="0" w:color="auto"/>
              <w:bottom w:val="double" w:sz="4" w:space="0" w:color="auto"/>
              <w:right w:val="single" w:sz="4" w:space="0" w:color="auto"/>
            </w:tcBorders>
            <w:vAlign w:val="bottom"/>
          </w:tcPr>
          <w:p w:rsidR="007C1C85" w:rsidRPr="005958BE" w:rsidRDefault="007C1C85" w:rsidP="00115745">
            <w:pPr>
              <w:bidi w:val="0"/>
              <w:spacing w:beforeLines="20" w:before="48" w:afterLines="20" w:after="48" w:line="240" w:lineRule="auto"/>
              <w:jc w:val="center"/>
              <w:rPr>
                <w:rFonts w:asciiTheme="majorBidi" w:hAnsiTheme="majorBidi" w:cstheme="majorBidi"/>
                <w:b/>
                <w:bCs/>
                <w:color w:val="000000"/>
                <w:sz w:val="20"/>
                <w:szCs w:val="20"/>
              </w:rPr>
            </w:pPr>
            <w:r w:rsidRPr="005958BE">
              <w:rPr>
                <w:rFonts w:asciiTheme="majorBidi" w:hAnsiTheme="majorBidi" w:cstheme="majorBidi"/>
                <w:b/>
                <w:bCs/>
                <w:color w:val="000000"/>
                <w:sz w:val="20"/>
                <w:szCs w:val="20"/>
              </w:rPr>
              <w:t>Sig.</w:t>
            </w:r>
          </w:p>
        </w:tc>
        <w:tc>
          <w:tcPr>
            <w:tcW w:w="973" w:type="pct"/>
            <w:vMerge/>
            <w:tcBorders>
              <w:top w:val="single" w:sz="4" w:space="0" w:color="auto"/>
              <w:left w:val="single" w:sz="4" w:space="0" w:color="auto"/>
              <w:bottom w:val="double" w:sz="4" w:space="0" w:color="auto"/>
              <w:right w:val="double" w:sz="4" w:space="0" w:color="auto"/>
            </w:tcBorders>
            <w:shd w:val="clear" w:color="auto" w:fill="auto"/>
            <w:vAlign w:val="center"/>
          </w:tcPr>
          <w:p w:rsidR="007C1C85" w:rsidRPr="005958BE" w:rsidRDefault="007C1C85" w:rsidP="00115745">
            <w:pPr>
              <w:bidi w:val="0"/>
              <w:spacing w:beforeLines="20" w:before="48" w:afterLines="20" w:after="48" w:line="240" w:lineRule="auto"/>
              <w:jc w:val="right"/>
              <w:rPr>
                <w:rFonts w:asciiTheme="majorBidi" w:hAnsiTheme="majorBidi" w:cstheme="majorBidi"/>
                <w:b/>
                <w:bCs/>
                <w:color w:val="000000"/>
                <w:sz w:val="20"/>
                <w:szCs w:val="20"/>
              </w:rPr>
            </w:pPr>
          </w:p>
        </w:tc>
      </w:tr>
    </w:tbl>
    <w:p w:rsidR="007C1C85" w:rsidRPr="00115745" w:rsidRDefault="007C1C85" w:rsidP="00115745">
      <w:pPr>
        <w:pStyle w:val="ListParagraph"/>
        <w:numPr>
          <w:ilvl w:val="0"/>
          <w:numId w:val="22"/>
        </w:numPr>
        <w:autoSpaceDE w:val="0"/>
        <w:autoSpaceDN w:val="0"/>
        <w:adjustRightInd w:val="0"/>
        <w:spacing w:before="240" w:after="0" w:line="420" w:lineRule="atLeast"/>
        <w:ind w:left="360"/>
        <w:jc w:val="lowKashida"/>
        <w:rPr>
          <w:rFonts w:asciiTheme="majorBidi" w:hAnsiTheme="majorBidi" w:cstheme="majorBidi"/>
          <w:sz w:val="28"/>
          <w:szCs w:val="28"/>
        </w:rPr>
      </w:pPr>
      <w:r w:rsidRPr="00115745">
        <w:rPr>
          <w:rFonts w:asciiTheme="majorBidi" w:hAnsiTheme="majorBidi" w:cstheme="majorBidi"/>
          <w:sz w:val="28"/>
          <w:szCs w:val="28"/>
        </w:rPr>
        <w:t xml:space="preserve">Correlation was carried out by Spearman correlation test. Results were expressed in the form of correlation coefficient (r) and P-values. </w:t>
      </w:r>
    </w:p>
    <w:p w:rsidR="007C1C85" w:rsidRPr="00115745" w:rsidRDefault="007C1C85" w:rsidP="00115745">
      <w:pPr>
        <w:pStyle w:val="ListParagraph"/>
        <w:autoSpaceDE w:val="0"/>
        <w:autoSpaceDN w:val="0"/>
        <w:adjustRightInd w:val="0"/>
        <w:spacing w:before="240" w:after="0" w:line="420" w:lineRule="atLeast"/>
        <w:ind w:left="360"/>
        <w:jc w:val="lowKashida"/>
        <w:rPr>
          <w:rFonts w:asciiTheme="majorBidi" w:hAnsiTheme="majorBidi" w:cstheme="majorBidi"/>
          <w:sz w:val="28"/>
          <w:szCs w:val="28"/>
        </w:rPr>
      </w:pPr>
    </w:p>
    <w:p w:rsidR="007C1C85" w:rsidRPr="00115745" w:rsidRDefault="007C1C85" w:rsidP="00115745">
      <w:pPr>
        <w:pStyle w:val="ListParagraph"/>
        <w:numPr>
          <w:ilvl w:val="0"/>
          <w:numId w:val="22"/>
        </w:numPr>
        <w:autoSpaceDE w:val="0"/>
        <w:autoSpaceDN w:val="0"/>
        <w:adjustRightInd w:val="0"/>
        <w:spacing w:before="240" w:after="0" w:line="420" w:lineRule="atLeast"/>
        <w:ind w:left="360"/>
        <w:jc w:val="lowKashida"/>
        <w:rPr>
          <w:rFonts w:asciiTheme="majorBidi" w:hAnsiTheme="majorBidi" w:cstheme="majorBidi"/>
          <w:sz w:val="28"/>
          <w:szCs w:val="28"/>
        </w:rPr>
      </w:pPr>
      <w:r w:rsidRPr="00115745">
        <w:rPr>
          <w:rFonts w:asciiTheme="majorBidi" w:hAnsiTheme="majorBidi" w:cstheme="majorBidi"/>
          <w:sz w:val="28"/>
          <w:szCs w:val="28"/>
        </w:rPr>
        <w:t>Ranked Sperman correlation test was used to study the possible association between each two variables among each group for non-parameteric data. The probability of error at 0.05 was considered significant, while at 0.01 and 0.001 are highly significant.</w:t>
      </w:r>
    </w:p>
    <w:p w:rsidR="007C1C85" w:rsidRPr="00115745" w:rsidRDefault="00555AC2" w:rsidP="00115745">
      <w:pPr>
        <w:bidi w:val="0"/>
        <w:spacing w:before="240" w:after="0" w:line="420" w:lineRule="atLeast"/>
        <w:jc w:val="center"/>
        <w:rPr>
          <w:rFonts w:asciiTheme="majorBidi" w:hAnsiTheme="majorBidi" w:cstheme="majorBidi"/>
          <w:rtl/>
          <w:lang w:bidi="ar-EG"/>
        </w:rPr>
      </w:pPr>
      <w:bookmarkStart w:id="40" w:name="_Toc371492802"/>
      <w:r>
        <w:rPr>
          <w:rFonts w:asciiTheme="majorBidi" w:hAnsiTheme="majorBidi" w:cstheme="majorBidi"/>
          <w:noProof/>
        </w:rPr>
        <w:lastRenderedPageBreak/>
        <w:pict>
          <v:shape id="Picture 5" o:spid="_x0000_i1028" type="#_x0000_t75" style="width:351pt;height:158.25pt;visibility:visible" o:bordertopcolor="this" o:borderleftcolor="this" o:borderbottomcolor="this" o:borderrightcolor="this">
            <v:imagedata r:id="rId105" o:title=""/>
            <w10:bordertop type="single" width="4"/>
            <w10:borderleft type="single" width="4"/>
            <w10:borderbottom type="single" width="4"/>
            <w10:borderright type="single" width="4"/>
          </v:shape>
        </w:pict>
      </w:r>
      <w:r w:rsidR="007C1C85" w:rsidRPr="00115745">
        <w:rPr>
          <w:rFonts w:asciiTheme="majorBidi" w:hAnsiTheme="majorBidi" w:cstheme="majorBidi"/>
          <w:noProof/>
        </w:rPr>
        <w:t xml:space="preserve"> </w:t>
      </w:r>
      <w:r w:rsidR="00115745">
        <w:rPr>
          <w:rFonts w:asciiTheme="majorBidi" w:hAnsiTheme="majorBidi" w:cstheme="majorBidi"/>
          <w:b/>
          <w:bCs/>
        </w:rPr>
        <w:t>Figure (</w:t>
      </w:r>
      <w:r w:rsidR="00115745">
        <w:rPr>
          <w:rFonts w:asciiTheme="majorBidi" w:hAnsiTheme="majorBidi" w:cstheme="majorBidi"/>
          <w:b/>
          <w:bCs/>
        </w:rPr>
        <w:fldChar w:fldCharType="begin"/>
      </w:r>
      <w:r w:rsidR="00115745">
        <w:rPr>
          <w:rFonts w:asciiTheme="majorBidi" w:hAnsiTheme="majorBidi" w:cstheme="majorBidi"/>
          <w:b/>
          <w:bCs/>
        </w:rPr>
        <w:instrText xml:space="preserve"> SEQ Figure \* ARABIC </w:instrText>
      </w:r>
      <w:r w:rsidR="00115745">
        <w:rPr>
          <w:rFonts w:asciiTheme="majorBidi" w:hAnsiTheme="majorBidi" w:cstheme="majorBidi"/>
          <w:b/>
          <w:bCs/>
        </w:rPr>
        <w:fldChar w:fldCharType="separate"/>
      </w:r>
      <w:r w:rsidR="00682BD3">
        <w:rPr>
          <w:rFonts w:asciiTheme="majorBidi" w:hAnsiTheme="majorBidi" w:cstheme="majorBidi"/>
          <w:b/>
          <w:bCs/>
          <w:noProof/>
        </w:rPr>
        <w:t>21</w:t>
      </w:r>
      <w:r w:rsidR="00115745">
        <w:rPr>
          <w:rFonts w:asciiTheme="majorBidi" w:hAnsiTheme="majorBidi" w:cstheme="majorBidi"/>
          <w:b/>
          <w:bCs/>
        </w:rPr>
        <w:fldChar w:fldCharType="end"/>
      </w:r>
      <w:r w:rsidR="00115745">
        <w:rPr>
          <w:rFonts w:asciiTheme="majorBidi" w:hAnsiTheme="majorBidi" w:cstheme="majorBidi"/>
          <w:b/>
          <w:bCs/>
        </w:rPr>
        <w:t>):</w:t>
      </w:r>
      <w:r w:rsidR="00115745">
        <w:rPr>
          <w:rFonts w:asciiTheme="majorBidi" w:hAnsiTheme="majorBidi" w:cstheme="majorBidi"/>
          <w:lang w:bidi="ar-EG"/>
        </w:rPr>
        <w:t xml:space="preserve"> </w:t>
      </w:r>
      <w:r w:rsidR="007C1C85" w:rsidRPr="00115745">
        <w:rPr>
          <w:rFonts w:asciiTheme="majorBidi" w:hAnsiTheme="majorBidi" w:cstheme="majorBidi"/>
          <w:lang w:bidi="ar-EG"/>
        </w:rPr>
        <w:t>Correlation between NKG2D</w:t>
      </w:r>
      <w:r w:rsidR="007C1C85" w:rsidRPr="00115745">
        <w:rPr>
          <w:rFonts w:asciiTheme="majorBidi" w:hAnsiTheme="majorBidi" w:cstheme="majorBidi"/>
          <w:vertAlign w:val="superscript"/>
          <w:lang w:bidi="ar-EG"/>
        </w:rPr>
        <w:t xml:space="preserve">+ </w:t>
      </w:r>
      <w:r w:rsidR="007C1C85" w:rsidRPr="00115745">
        <w:rPr>
          <w:rFonts w:asciiTheme="majorBidi" w:hAnsiTheme="majorBidi" w:cstheme="majorBidi"/>
          <w:lang w:bidi="ar-EG"/>
        </w:rPr>
        <w:t>NK cells and serum direct bilirubin.</w:t>
      </w:r>
      <w:bookmarkEnd w:id="40"/>
    </w:p>
    <w:p w:rsidR="007C1C85" w:rsidRPr="00115745" w:rsidRDefault="00555AC2" w:rsidP="00115745">
      <w:pPr>
        <w:bidi w:val="0"/>
        <w:spacing w:before="240" w:after="0" w:line="420" w:lineRule="atLeast"/>
        <w:jc w:val="center"/>
        <w:rPr>
          <w:rFonts w:asciiTheme="majorBidi" w:hAnsiTheme="majorBidi" w:cstheme="majorBidi"/>
          <w:lang w:bidi="ar-EG"/>
        </w:rPr>
      </w:pPr>
      <w:bookmarkStart w:id="41" w:name="_Toc371492803"/>
      <w:r>
        <w:rPr>
          <w:rFonts w:asciiTheme="majorBidi" w:hAnsiTheme="majorBidi" w:cstheme="majorBidi"/>
          <w:noProof/>
        </w:rPr>
        <w:pict>
          <v:shape id="Picture 6" o:spid="_x0000_i1029" type="#_x0000_t75" style="width:354pt;height:154.5pt;visibility:visible" o:bordertopcolor="this" o:borderleftcolor="this" o:borderbottomcolor="this" o:borderrightcolor="this">
            <v:imagedata r:id="rId106" o:title=""/>
            <w10:bordertop type="single" width="4"/>
            <w10:borderleft type="single" width="4"/>
            <w10:borderbottom type="single" width="4"/>
            <w10:borderright type="single" width="4"/>
          </v:shape>
        </w:pict>
      </w:r>
      <w:r w:rsidR="007C1C85" w:rsidRPr="00D03E9B">
        <w:rPr>
          <w:rFonts w:asciiTheme="majorBidi" w:hAnsiTheme="majorBidi" w:cstheme="majorBidi"/>
          <w:lang w:bidi="ar-EG"/>
        </w:rPr>
        <w:t xml:space="preserve"> </w:t>
      </w:r>
      <w:r w:rsidR="00115745">
        <w:rPr>
          <w:rFonts w:asciiTheme="majorBidi" w:hAnsiTheme="majorBidi" w:cstheme="majorBidi"/>
          <w:b/>
          <w:bCs/>
        </w:rPr>
        <w:t>Figure (</w:t>
      </w:r>
      <w:r w:rsidR="00115745">
        <w:rPr>
          <w:rFonts w:asciiTheme="majorBidi" w:hAnsiTheme="majorBidi" w:cstheme="majorBidi"/>
          <w:b/>
          <w:bCs/>
        </w:rPr>
        <w:fldChar w:fldCharType="begin"/>
      </w:r>
      <w:r w:rsidR="00115745">
        <w:rPr>
          <w:rFonts w:asciiTheme="majorBidi" w:hAnsiTheme="majorBidi" w:cstheme="majorBidi"/>
          <w:b/>
          <w:bCs/>
        </w:rPr>
        <w:instrText xml:space="preserve"> SEQ Figure \* ARABIC </w:instrText>
      </w:r>
      <w:r w:rsidR="00115745">
        <w:rPr>
          <w:rFonts w:asciiTheme="majorBidi" w:hAnsiTheme="majorBidi" w:cstheme="majorBidi"/>
          <w:b/>
          <w:bCs/>
        </w:rPr>
        <w:fldChar w:fldCharType="separate"/>
      </w:r>
      <w:r w:rsidR="00682BD3">
        <w:rPr>
          <w:rFonts w:asciiTheme="majorBidi" w:hAnsiTheme="majorBidi" w:cstheme="majorBidi"/>
          <w:b/>
          <w:bCs/>
          <w:noProof/>
        </w:rPr>
        <w:t>22</w:t>
      </w:r>
      <w:r w:rsidR="00115745">
        <w:rPr>
          <w:rFonts w:asciiTheme="majorBidi" w:hAnsiTheme="majorBidi" w:cstheme="majorBidi"/>
          <w:b/>
          <w:bCs/>
        </w:rPr>
        <w:fldChar w:fldCharType="end"/>
      </w:r>
      <w:r w:rsidR="00115745">
        <w:rPr>
          <w:rFonts w:asciiTheme="majorBidi" w:hAnsiTheme="majorBidi" w:cstheme="majorBidi"/>
          <w:b/>
          <w:bCs/>
        </w:rPr>
        <w:t>):</w:t>
      </w:r>
      <w:r w:rsidR="00115745">
        <w:rPr>
          <w:rFonts w:asciiTheme="majorBidi" w:hAnsiTheme="majorBidi" w:cstheme="majorBidi"/>
          <w:lang w:bidi="ar-EG"/>
        </w:rPr>
        <w:t xml:space="preserve"> </w:t>
      </w:r>
      <w:r w:rsidR="007C1C85" w:rsidRPr="00115745">
        <w:rPr>
          <w:rFonts w:asciiTheme="majorBidi" w:hAnsiTheme="majorBidi" w:cstheme="majorBidi"/>
          <w:lang w:bidi="ar-EG"/>
        </w:rPr>
        <w:t>Correlation between NKG2D</w:t>
      </w:r>
      <w:r w:rsidR="007C1C85" w:rsidRPr="00115745">
        <w:rPr>
          <w:rFonts w:asciiTheme="majorBidi" w:hAnsiTheme="majorBidi" w:cstheme="majorBidi"/>
          <w:vertAlign w:val="superscript"/>
          <w:lang w:bidi="ar-EG"/>
        </w:rPr>
        <w:t xml:space="preserve">+ </w:t>
      </w:r>
      <w:r w:rsidR="007C1C85" w:rsidRPr="00115745">
        <w:rPr>
          <w:rFonts w:asciiTheme="majorBidi" w:hAnsiTheme="majorBidi" w:cstheme="majorBidi"/>
          <w:lang w:bidi="ar-EG"/>
        </w:rPr>
        <w:t>T cells and serum albumin.</w:t>
      </w:r>
      <w:bookmarkEnd w:id="41"/>
    </w:p>
    <w:p w:rsidR="007C1C85" w:rsidRPr="00115745" w:rsidRDefault="00555AC2" w:rsidP="00115745">
      <w:pPr>
        <w:bidi w:val="0"/>
        <w:spacing w:before="240" w:after="0" w:line="420" w:lineRule="atLeast"/>
        <w:jc w:val="center"/>
        <w:rPr>
          <w:rFonts w:asciiTheme="majorBidi" w:hAnsiTheme="majorBidi" w:cstheme="majorBidi"/>
          <w:lang w:bidi="ar-EG"/>
        </w:rPr>
      </w:pPr>
      <w:bookmarkStart w:id="42" w:name="_Toc371492804"/>
      <w:r>
        <w:rPr>
          <w:rFonts w:asciiTheme="majorBidi" w:hAnsiTheme="majorBidi" w:cstheme="majorBidi"/>
          <w:noProof/>
        </w:rPr>
        <w:pict>
          <v:shape id="Picture 1" o:spid="_x0000_i1030" type="#_x0000_t75" style="width:350.25pt;height:159.75pt;visibility:visible" o:bordertopcolor="this" o:borderleftcolor="this" o:borderbottomcolor="this" o:borderrightcolor="this">
            <v:imagedata r:id="rId107" o:title=""/>
            <w10:bordertop type="single" width="4"/>
            <w10:borderleft type="single" width="4"/>
            <w10:borderbottom type="single" width="4"/>
            <w10:borderright type="single" width="4"/>
          </v:shape>
        </w:pict>
      </w:r>
      <w:r w:rsidR="007C1C85" w:rsidRPr="00115745">
        <w:rPr>
          <w:rFonts w:asciiTheme="majorBidi" w:hAnsiTheme="majorBidi" w:cstheme="majorBidi"/>
          <w:lang w:bidi="ar-EG"/>
        </w:rPr>
        <w:t xml:space="preserve"> </w:t>
      </w:r>
      <w:r w:rsidR="00115745">
        <w:rPr>
          <w:rFonts w:asciiTheme="majorBidi" w:hAnsiTheme="majorBidi" w:cstheme="majorBidi"/>
          <w:b/>
          <w:bCs/>
        </w:rPr>
        <w:t>Figure (</w:t>
      </w:r>
      <w:r w:rsidR="00115745">
        <w:rPr>
          <w:rFonts w:asciiTheme="majorBidi" w:hAnsiTheme="majorBidi" w:cstheme="majorBidi"/>
          <w:b/>
          <w:bCs/>
        </w:rPr>
        <w:fldChar w:fldCharType="begin"/>
      </w:r>
      <w:r w:rsidR="00115745">
        <w:rPr>
          <w:rFonts w:asciiTheme="majorBidi" w:hAnsiTheme="majorBidi" w:cstheme="majorBidi"/>
          <w:b/>
          <w:bCs/>
        </w:rPr>
        <w:instrText xml:space="preserve"> SEQ Figure \* ARABIC </w:instrText>
      </w:r>
      <w:r w:rsidR="00115745">
        <w:rPr>
          <w:rFonts w:asciiTheme="majorBidi" w:hAnsiTheme="majorBidi" w:cstheme="majorBidi"/>
          <w:b/>
          <w:bCs/>
        </w:rPr>
        <w:fldChar w:fldCharType="separate"/>
      </w:r>
      <w:r w:rsidR="00682BD3">
        <w:rPr>
          <w:rFonts w:asciiTheme="majorBidi" w:hAnsiTheme="majorBidi" w:cstheme="majorBidi"/>
          <w:b/>
          <w:bCs/>
          <w:noProof/>
        </w:rPr>
        <w:t>23</w:t>
      </w:r>
      <w:r w:rsidR="00115745">
        <w:rPr>
          <w:rFonts w:asciiTheme="majorBidi" w:hAnsiTheme="majorBidi" w:cstheme="majorBidi"/>
          <w:b/>
          <w:bCs/>
        </w:rPr>
        <w:fldChar w:fldCharType="end"/>
      </w:r>
      <w:r w:rsidR="00115745">
        <w:rPr>
          <w:rFonts w:asciiTheme="majorBidi" w:hAnsiTheme="majorBidi" w:cstheme="majorBidi"/>
          <w:b/>
          <w:bCs/>
        </w:rPr>
        <w:t>):</w:t>
      </w:r>
      <w:r w:rsidR="00115745">
        <w:rPr>
          <w:rFonts w:asciiTheme="majorBidi" w:hAnsiTheme="majorBidi" w:cstheme="majorBidi"/>
          <w:lang w:bidi="ar-EG"/>
        </w:rPr>
        <w:t xml:space="preserve"> </w:t>
      </w:r>
      <w:r w:rsidR="007C1C85" w:rsidRPr="00115745">
        <w:rPr>
          <w:rFonts w:asciiTheme="majorBidi" w:hAnsiTheme="majorBidi" w:cstheme="majorBidi"/>
          <w:lang w:bidi="ar-EG"/>
        </w:rPr>
        <w:t>Correlation between NKG2D</w:t>
      </w:r>
      <w:r w:rsidR="007C1C85" w:rsidRPr="00115745">
        <w:rPr>
          <w:rFonts w:asciiTheme="majorBidi" w:hAnsiTheme="majorBidi" w:cstheme="majorBidi"/>
          <w:vertAlign w:val="superscript"/>
          <w:lang w:bidi="ar-EG"/>
        </w:rPr>
        <w:t>+</w:t>
      </w:r>
      <w:r w:rsidR="007C1C85" w:rsidRPr="00115745">
        <w:rPr>
          <w:rFonts w:asciiTheme="majorBidi" w:hAnsiTheme="majorBidi" w:cstheme="majorBidi"/>
          <w:lang w:bidi="ar-EG"/>
        </w:rPr>
        <w:t xml:space="preserve"> NK cells and NKG2D</w:t>
      </w:r>
      <w:r w:rsidR="007C1C85" w:rsidRPr="00115745">
        <w:rPr>
          <w:rFonts w:asciiTheme="majorBidi" w:hAnsiTheme="majorBidi" w:cstheme="majorBidi"/>
          <w:vertAlign w:val="superscript"/>
          <w:lang w:bidi="ar-EG"/>
        </w:rPr>
        <w:t xml:space="preserve">+ </w:t>
      </w:r>
      <w:r w:rsidR="007C1C85" w:rsidRPr="00115745">
        <w:rPr>
          <w:rFonts w:asciiTheme="majorBidi" w:hAnsiTheme="majorBidi" w:cstheme="majorBidi"/>
          <w:lang w:bidi="ar-EG"/>
        </w:rPr>
        <w:t>T cells.</w:t>
      </w:r>
      <w:bookmarkEnd w:id="42"/>
    </w:p>
    <w:p w:rsidR="00115745" w:rsidRDefault="00115745" w:rsidP="00115745">
      <w:pPr>
        <w:autoSpaceDE w:val="0"/>
        <w:autoSpaceDN w:val="0"/>
        <w:bidi w:val="0"/>
        <w:adjustRightInd w:val="0"/>
        <w:spacing w:before="240" w:after="0" w:line="420" w:lineRule="atLeast"/>
        <w:jc w:val="center"/>
        <w:rPr>
          <w:rFonts w:asciiTheme="majorBidi" w:hAnsiTheme="majorBidi" w:cstheme="majorBidi"/>
          <w:b/>
          <w:bCs/>
          <w:sz w:val="48"/>
          <w:szCs w:val="48"/>
        </w:rPr>
        <w:sectPr w:rsidR="00115745" w:rsidSect="00F057EE">
          <w:headerReference w:type="default" r:id="rId108"/>
          <w:type w:val="nextColumn"/>
          <w:pgSz w:w="11906" w:h="16838" w:code="9"/>
          <w:pgMar w:top="1701" w:right="2353" w:bottom="3402" w:left="2353" w:header="1077" w:footer="3119" w:gutter="0"/>
          <w:cols w:space="708"/>
          <w:bidi/>
          <w:rtlGutter/>
          <w:docGrid w:linePitch="360"/>
        </w:sectPr>
      </w:pPr>
    </w:p>
    <w:p w:rsidR="007C1C85" w:rsidRPr="00115745" w:rsidRDefault="007C1C85" w:rsidP="00115745">
      <w:pPr>
        <w:pStyle w:val="Heading1"/>
        <w:spacing w:before="240"/>
        <w:jc w:val="center"/>
        <w:rPr>
          <w:rFonts w:ascii="Britannic Bold" w:hAnsi="Britannic Bold"/>
          <w:b w:val="0"/>
          <w:bCs w:val="0"/>
          <w:color w:val="auto"/>
          <w:sz w:val="48"/>
          <w:szCs w:val="48"/>
        </w:rPr>
      </w:pPr>
      <w:bookmarkStart w:id="43" w:name="_Toc371492099"/>
      <w:r w:rsidRPr="00115745">
        <w:rPr>
          <w:rFonts w:ascii="Britannic Bold" w:hAnsi="Britannic Bold"/>
          <w:b w:val="0"/>
          <w:bCs w:val="0"/>
          <w:color w:val="auto"/>
          <w:sz w:val="48"/>
          <w:szCs w:val="48"/>
        </w:rPr>
        <w:lastRenderedPageBreak/>
        <w:t>Discussion</w:t>
      </w:r>
      <w:bookmarkEnd w:id="43"/>
    </w:p>
    <w:p w:rsidR="00115745" w:rsidRPr="00115745" w:rsidRDefault="00115745" w:rsidP="00115745">
      <w:pPr>
        <w:keepNext/>
        <w:framePr w:dropCap="drop" w:lines="2" w:w="721" w:wrap="around" w:vAnchor="text" w:hAnchor="text"/>
        <w:bidi w:val="0"/>
        <w:spacing w:before="240" w:after="0" w:line="826" w:lineRule="exact"/>
        <w:jc w:val="lowKashida"/>
        <w:textAlignment w:val="baseline"/>
        <w:rPr>
          <w:rFonts w:ascii="BlackChancery" w:hAnsiTheme="majorBidi" w:cstheme="majorBidi"/>
          <w:position w:val="6"/>
          <w:sz w:val="70"/>
          <w:szCs w:val="70"/>
        </w:rPr>
      </w:pPr>
      <w:r w:rsidRPr="00115745">
        <w:rPr>
          <w:rFonts w:ascii="BlackChancery" w:hAnsiTheme="majorBidi" w:cstheme="majorBidi"/>
          <w:position w:val="6"/>
          <w:sz w:val="70"/>
          <w:szCs w:val="70"/>
        </w:rPr>
        <w:t>N</w:t>
      </w:r>
    </w:p>
    <w:p w:rsidR="007C1C85" w:rsidRPr="00D03E9B" w:rsidRDefault="007C1C85" w:rsidP="00E02AB2">
      <w:pPr>
        <w:autoSpaceDE w:val="0"/>
        <w:autoSpaceDN w:val="0"/>
        <w:bidi w:val="0"/>
        <w:adjustRightInd w:val="0"/>
        <w:spacing w:before="240" w:after="0" w:line="420" w:lineRule="atLeast"/>
        <w:jc w:val="lowKashida"/>
        <w:rPr>
          <w:rFonts w:asciiTheme="majorBidi" w:hAnsiTheme="majorBidi" w:cstheme="majorBidi"/>
          <w:b/>
          <w:bCs/>
          <w:sz w:val="28"/>
          <w:szCs w:val="28"/>
        </w:rPr>
      </w:pPr>
      <w:r w:rsidRPr="00D03E9B">
        <w:rPr>
          <w:rFonts w:asciiTheme="majorBidi" w:hAnsiTheme="majorBidi" w:cstheme="majorBidi"/>
          <w:sz w:val="28"/>
          <w:szCs w:val="28"/>
        </w:rPr>
        <w:t>atural killer (NK) cells are part of the innate immune response against virus infection. Their activation is the net result of signals emanating from a panel of inhibitory and activating receptors, among which the NKG2D activating receptor plays a major role. NKG2D ligands, the MHC class I related Chain (MIC) molecules, are induced on HCVinfected hepatocytes.NKG2D is an activating immunoreceptor, first recognized on NK cells but subsequently found on γδT cells, CD8</w:t>
      </w:r>
      <w:r w:rsidRPr="00D03E9B">
        <w:rPr>
          <w:rFonts w:asciiTheme="majorBidi" w:hAnsiTheme="majorBidi" w:cstheme="majorBidi"/>
          <w:sz w:val="28"/>
          <w:szCs w:val="28"/>
          <w:vertAlign w:val="superscript"/>
        </w:rPr>
        <w:t>+</w:t>
      </w:r>
      <w:r w:rsidRPr="00D03E9B">
        <w:rPr>
          <w:rFonts w:asciiTheme="majorBidi" w:hAnsiTheme="majorBidi" w:cstheme="majorBidi"/>
          <w:sz w:val="28"/>
          <w:szCs w:val="28"/>
        </w:rPr>
        <w:t xml:space="preserve"> αβ T cells and macrophages.NKG2D is important for T cell and NK cell-mediated immunity to viruses and tumours, and has roles in autoimmune disease, allogeneic transplantation, and xenotransplantation. </w:t>
      </w:r>
    </w:p>
    <w:p w:rsidR="007C1C85" w:rsidRPr="00D03E9B" w:rsidRDefault="007C1C85" w:rsidP="00C83401">
      <w:pPr>
        <w:autoSpaceDE w:val="0"/>
        <w:autoSpaceDN w:val="0"/>
        <w:bidi w:val="0"/>
        <w:adjustRightInd w:val="0"/>
        <w:spacing w:before="240" w:after="0" w:line="420" w:lineRule="atLeast"/>
        <w:ind w:firstLine="720"/>
        <w:jc w:val="lowKashida"/>
        <w:rPr>
          <w:rFonts w:asciiTheme="majorBidi" w:hAnsiTheme="majorBidi" w:cstheme="majorBidi"/>
          <w:b/>
          <w:bCs/>
          <w:sz w:val="28"/>
          <w:szCs w:val="28"/>
        </w:rPr>
      </w:pPr>
      <w:r w:rsidRPr="00D03E9B">
        <w:rPr>
          <w:rFonts w:asciiTheme="majorBidi" w:hAnsiTheme="majorBidi" w:cstheme="majorBidi"/>
          <w:sz w:val="28"/>
          <w:szCs w:val="28"/>
        </w:rPr>
        <w:t xml:space="preserve">It has been demonstrated that the DNA damage response alerts the immune system by inducing expression of cell surface ligands for the activating immune receptor NKG2D, which is expressed by NK cells and some T cells. However, it is found that DNA damage response was activated but NKG2D ligands were downregulated upon HCV infection. Further studies showed that the protease NS3/4A of HCV, which had been shown to be related to immune invasion, contributed also to the reduced expression of NKG2D ligands </w:t>
      </w:r>
      <w:r w:rsidRPr="00D03E9B">
        <w:rPr>
          <w:rFonts w:asciiTheme="majorBidi" w:hAnsiTheme="majorBidi" w:cstheme="majorBidi"/>
          <w:b/>
          <w:bCs/>
          <w:i/>
          <w:iCs/>
          <w:sz w:val="28"/>
          <w:szCs w:val="28"/>
        </w:rPr>
        <w:t>(Chaoyang et al., 2008).</w:t>
      </w:r>
    </w:p>
    <w:p w:rsidR="007C1C85" w:rsidRPr="00D03E9B" w:rsidRDefault="007C1C85" w:rsidP="00C83401">
      <w:pPr>
        <w:autoSpaceDE w:val="0"/>
        <w:autoSpaceDN w:val="0"/>
        <w:bidi w:val="0"/>
        <w:adjustRightInd w:val="0"/>
        <w:spacing w:before="240" w:after="0" w:line="420" w:lineRule="atLeast"/>
        <w:ind w:firstLine="720"/>
        <w:jc w:val="lowKashida"/>
        <w:rPr>
          <w:rFonts w:asciiTheme="majorBidi" w:hAnsiTheme="majorBidi" w:cstheme="majorBidi"/>
          <w:sz w:val="28"/>
          <w:szCs w:val="28"/>
        </w:rPr>
      </w:pPr>
    </w:p>
    <w:p w:rsidR="007C1C85" w:rsidRPr="00D03E9B" w:rsidRDefault="007C1C85" w:rsidP="00C83401">
      <w:pPr>
        <w:autoSpaceDE w:val="0"/>
        <w:autoSpaceDN w:val="0"/>
        <w:bidi w:val="0"/>
        <w:adjustRightInd w:val="0"/>
        <w:spacing w:before="240" w:after="0" w:line="420" w:lineRule="atLeast"/>
        <w:ind w:firstLine="720"/>
        <w:jc w:val="lowKashida"/>
        <w:rPr>
          <w:rFonts w:asciiTheme="majorBidi" w:hAnsiTheme="majorBidi" w:cstheme="majorBidi"/>
          <w:color w:val="000000"/>
          <w:sz w:val="28"/>
          <w:szCs w:val="28"/>
        </w:rPr>
      </w:pPr>
      <w:r w:rsidRPr="00D03E9B">
        <w:rPr>
          <w:rFonts w:asciiTheme="majorBidi" w:hAnsiTheme="majorBidi" w:cstheme="majorBidi"/>
          <w:color w:val="000000"/>
          <w:sz w:val="28"/>
          <w:szCs w:val="28"/>
        </w:rPr>
        <w:lastRenderedPageBreak/>
        <w:t>The present study aimed at investigating whether NKG2D expression on NK cells (CD3</w:t>
      </w:r>
      <w:r w:rsidRPr="00D03E9B">
        <w:rPr>
          <w:rFonts w:asciiTheme="majorBidi" w:hAnsiTheme="majorBidi" w:cstheme="majorBidi"/>
          <w:color w:val="000000"/>
          <w:sz w:val="28"/>
          <w:szCs w:val="28"/>
          <w:vertAlign w:val="superscript"/>
        </w:rPr>
        <w:t>-</w:t>
      </w:r>
      <w:r w:rsidRPr="00D03E9B">
        <w:rPr>
          <w:rFonts w:asciiTheme="majorBidi" w:hAnsiTheme="majorBidi" w:cstheme="majorBidi"/>
          <w:color w:val="000000"/>
          <w:sz w:val="28"/>
          <w:szCs w:val="28"/>
        </w:rPr>
        <w:t>CD56</w:t>
      </w:r>
      <w:r w:rsidRPr="00D03E9B">
        <w:rPr>
          <w:rFonts w:asciiTheme="majorBidi" w:hAnsiTheme="majorBidi" w:cstheme="majorBidi"/>
          <w:color w:val="000000"/>
          <w:sz w:val="28"/>
          <w:szCs w:val="28"/>
          <w:vertAlign w:val="superscript"/>
        </w:rPr>
        <w:t>+</w:t>
      </w:r>
      <w:r w:rsidRPr="00D03E9B">
        <w:rPr>
          <w:rFonts w:asciiTheme="majorBidi" w:hAnsiTheme="majorBidi" w:cstheme="majorBidi"/>
          <w:color w:val="000000"/>
          <w:sz w:val="28"/>
          <w:szCs w:val="28"/>
        </w:rPr>
        <w:t>NKG2D</w:t>
      </w:r>
      <w:r w:rsidRPr="00D03E9B">
        <w:rPr>
          <w:rFonts w:asciiTheme="majorBidi" w:hAnsiTheme="majorBidi" w:cstheme="majorBidi"/>
          <w:color w:val="000000"/>
          <w:sz w:val="28"/>
          <w:szCs w:val="28"/>
          <w:vertAlign w:val="superscript"/>
        </w:rPr>
        <w:t>+</w:t>
      </w:r>
      <w:r w:rsidRPr="00D03E9B">
        <w:rPr>
          <w:rFonts w:asciiTheme="majorBidi" w:hAnsiTheme="majorBidi" w:cstheme="majorBidi"/>
          <w:color w:val="000000"/>
          <w:sz w:val="28"/>
          <w:szCs w:val="28"/>
        </w:rPr>
        <w:t>) and on T lymphocytes (CD3</w:t>
      </w:r>
      <w:r w:rsidRPr="00D03E9B">
        <w:rPr>
          <w:rFonts w:asciiTheme="majorBidi" w:hAnsiTheme="majorBidi" w:cstheme="majorBidi"/>
          <w:color w:val="000000"/>
          <w:sz w:val="28"/>
          <w:szCs w:val="28"/>
          <w:vertAlign w:val="superscript"/>
        </w:rPr>
        <w:t>+</w:t>
      </w:r>
      <w:r w:rsidRPr="00D03E9B">
        <w:rPr>
          <w:rFonts w:asciiTheme="majorBidi" w:hAnsiTheme="majorBidi" w:cstheme="majorBidi"/>
          <w:color w:val="000000"/>
          <w:sz w:val="28"/>
          <w:szCs w:val="28"/>
        </w:rPr>
        <w:t>CD56</w:t>
      </w:r>
      <w:r w:rsidRPr="00D03E9B">
        <w:rPr>
          <w:rFonts w:asciiTheme="majorBidi" w:hAnsiTheme="majorBidi" w:cstheme="majorBidi"/>
          <w:color w:val="000000"/>
          <w:sz w:val="28"/>
          <w:szCs w:val="28"/>
          <w:vertAlign w:val="superscript"/>
        </w:rPr>
        <w:t>-</w:t>
      </w:r>
      <w:r w:rsidRPr="00D03E9B">
        <w:rPr>
          <w:rFonts w:asciiTheme="majorBidi" w:hAnsiTheme="majorBidi" w:cstheme="majorBidi"/>
          <w:color w:val="000000"/>
          <w:sz w:val="28"/>
          <w:szCs w:val="28"/>
        </w:rPr>
        <w:t>NKG2D</w:t>
      </w:r>
      <w:r w:rsidRPr="00D03E9B">
        <w:rPr>
          <w:rFonts w:asciiTheme="majorBidi" w:hAnsiTheme="majorBidi" w:cstheme="majorBidi"/>
          <w:color w:val="000000"/>
          <w:sz w:val="28"/>
          <w:szCs w:val="28"/>
          <w:vertAlign w:val="superscript"/>
        </w:rPr>
        <w:t>+</w:t>
      </w:r>
      <w:r w:rsidRPr="00D03E9B">
        <w:rPr>
          <w:rFonts w:asciiTheme="majorBidi" w:hAnsiTheme="majorBidi" w:cstheme="majorBidi"/>
          <w:color w:val="000000"/>
          <w:sz w:val="28"/>
          <w:szCs w:val="28"/>
        </w:rPr>
        <w:t>) is dysregulated in chronic hepatitis C virus infection. For this purpose, flow cytometric assessment of NKG2D expression on peripheral NK cells and T lymphocytes was carried up for 40 chronic hepatitis C patients in comparison to 20 healthy individuals.</w:t>
      </w:r>
    </w:p>
    <w:p w:rsidR="007C1C85" w:rsidRPr="00D03E9B" w:rsidRDefault="007C1C85" w:rsidP="00710D6C">
      <w:pPr>
        <w:autoSpaceDE w:val="0"/>
        <w:autoSpaceDN w:val="0"/>
        <w:bidi w:val="0"/>
        <w:adjustRightInd w:val="0"/>
        <w:spacing w:before="240" w:after="0" w:line="420" w:lineRule="atLeast"/>
        <w:ind w:firstLine="720"/>
        <w:jc w:val="lowKashida"/>
        <w:rPr>
          <w:rFonts w:asciiTheme="majorBidi" w:hAnsiTheme="majorBidi" w:cstheme="majorBidi"/>
          <w:b/>
          <w:bCs/>
          <w:sz w:val="28"/>
          <w:szCs w:val="28"/>
        </w:rPr>
      </w:pPr>
      <w:r w:rsidRPr="00D03E9B">
        <w:rPr>
          <w:rFonts w:asciiTheme="majorBidi" w:hAnsiTheme="majorBidi" w:cstheme="majorBidi"/>
          <w:color w:val="000000"/>
          <w:sz w:val="28"/>
          <w:szCs w:val="28"/>
        </w:rPr>
        <w:t>Our study has shown significant decrease of percentage of NKG2D-expressing NK cells in chronic hepatitis C patients as compared with the control group. Other studies have shown reduced circulating proportions of NKG2D</w:t>
      </w:r>
      <w:r w:rsidRPr="00D03E9B">
        <w:rPr>
          <w:rFonts w:asciiTheme="majorBidi" w:hAnsiTheme="majorBidi" w:cstheme="majorBidi"/>
          <w:color w:val="000000"/>
          <w:sz w:val="28"/>
          <w:szCs w:val="28"/>
          <w:vertAlign w:val="superscript"/>
        </w:rPr>
        <w:t>+</w:t>
      </w:r>
      <w:r w:rsidRPr="00D03E9B">
        <w:rPr>
          <w:rFonts w:asciiTheme="majorBidi" w:hAnsiTheme="majorBidi" w:cstheme="majorBidi"/>
          <w:color w:val="000000"/>
          <w:sz w:val="28"/>
          <w:szCs w:val="28"/>
        </w:rPr>
        <w:t xml:space="preserve"> NK cells in HCV patients</w:t>
      </w:r>
      <w:r w:rsidRPr="00D03E9B">
        <w:rPr>
          <w:rFonts w:asciiTheme="majorBidi" w:hAnsiTheme="majorBidi" w:cstheme="majorBidi"/>
          <w:b/>
          <w:bCs/>
          <w:i/>
          <w:iCs/>
          <w:color w:val="000000"/>
          <w:sz w:val="28"/>
          <w:szCs w:val="28"/>
        </w:rPr>
        <w:t xml:space="preserve"> (</w:t>
      </w:r>
      <w:r w:rsidR="00710D6C" w:rsidRPr="00D03E9B">
        <w:rPr>
          <w:rFonts w:asciiTheme="majorBidi" w:hAnsiTheme="majorBidi" w:cstheme="majorBidi"/>
          <w:b/>
          <w:bCs/>
          <w:i/>
          <w:iCs/>
          <w:sz w:val="28"/>
          <w:szCs w:val="28"/>
        </w:rPr>
        <w:t>Sène</w:t>
      </w:r>
      <w:r w:rsidRPr="00D03E9B">
        <w:rPr>
          <w:rFonts w:asciiTheme="majorBidi" w:hAnsiTheme="majorBidi" w:cstheme="majorBidi"/>
          <w:b/>
          <w:bCs/>
          <w:i/>
          <w:iCs/>
          <w:sz w:val="28"/>
          <w:szCs w:val="28"/>
        </w:rPr>
        <w:t xml:space="preserve"> et al., 2010 and </w:t>
      </w:r>
      <w:r w:rsidRPr="00D03E9B">
        <w:rPr>
          <w:rFonts w:asciiTheme="majorBidi" w:hAnsiTheme="majorBidi" w:cstheme="majorBidi"/>
          <w:b/>
          <w:bCs/>
          <w:i/>
          <w:iCs/>
          <w:color w:val="000000"/>
          <w:sz w:val="28"/>
          <w:szCs w:val="28"/>
        </w:rPr>
        <w:t>Alter et al., 2011</w:t>
      </w:r>
      <w:r w:rsidRPr="00D03E9B">
        <w:rPr>
          <w:rFonts w:asciiTheme="majorBidi" w:hAnsiTheme="majorBidi" w:cstheme="majorBidi"/>
          <w:b/>
          <w:bCs/>
          <w:i/>
          <w:iCs/>
          <w:sz w:val="28"/>
          <w:szCs w:val="28"/>
        </w:rPr>
        <w:t>)</w:t>
      </w:r>
      <w:r w:rsidRPr="00D03E9B">
        <w:rPr>
          <w:rFonts w:asciiTheme="majorBidi" w:hAnsiTheme="majorBidi" w:cstheme="majorBidi"/>
          <w:sz w:val="28"/>
          <w:szCs w:val="28"/>
        </w:rPr>
        <w:t xml:space="preserve">. As a consequence, NK cell cytolytic and IFNγ-producing functions are impaired </w:t>
      </w:r>
      <w:r w:rsidRPr="00D03E9B">
        <w:rPr>
          <w:rFonts w:asciiTheme="majorBidi" w:hAnsiTheme="majorBidi" w:cstheme="majorBidi"/>
          <w:b/>
          <w:bCs/>
          <w:i/>
          <w:iCs/>
          <w:sz w:val="28"/>
          <w:szCs w:val="28"/>
        </w:rPr>
        <w:t>(</w:t>
      </w:r>
      <w:r w:rsidR="00710D6C" w:rsidRPr="00D03E9B">
        <w:rPr>
          <w:rFonts w:asciiTheme="majorBidi" w:hAnsiTheme="majorBidi" w:cstheme="majorBidi"/>
          <w:b/>
          <w:bCs/>
          <w:i/>
          <w:iCs/>
          <w:sz w:val="28"/>
          <w:szCs w:val="28"/>
        </w:rPr>
        <w:t>Sène</w:t>
      </w:r>
      <w:r w:rsidRPr="00D03E9B">
        <w:rPr>
          <w:rFonts w:asciiTheme="majorBidi" w:hAnsiTheme="majorBidi" w:cstheme="majorBidi"/>
          <w:b/>
          <w:bCs/>
          <w:i/>
          <w:iCs/>
          <w:sz w:val="28"/>
          <w:szCs w:val="28"/>
        </w:rPr>
        <w:t xml:space="preserve"> et al., 2010).</w:t>
      </w:r>
    </w:p>
    <w:p w:rsidR="007C1C85" w:rsidRPr="00D03E9B" w:rsidRDefault="007C1C85" w:rsidP="00C83401">
      <w:pPr>
        <w:autoSpaceDE w:val="0"/>
        <w:autoSpaceDN w:val="0"/>
        <w:bidi w:val="0"/>
        <w:adjustRightInd w:val="0"/>
        <w:spacing w:before="240" w:after="0" w:line="420" w:lineRule="atLeast"/>
        <w:ind w:firstLine="720"/>
        <w:jc w:val="lowKashida"/>
        <w:rPr>
          <w:rFonts w:asciiTheme="majorBidi" w:hAnsiTheme="majorBidi" w:cstheme="majorBidi"/>
          <w:sz w:val="28"/>
          <w:szCs w:val="28"/>
        </w:rPr>
      </w:pPr>
      <w:r w:rsidRPr="00D03E9B">
        <w:rPr>
          <w:rFonts w:asciiTheme="majorBidi" w:hAnsiTheme="majorBidi" w:cstheme="majorBidi"/>
          <w:color w:val="000000"/>
          <w:sz w:val="28"/>
          <w:szCs w:val="28"/>
        </w:rPr>
        <w:t xml:space="preserve">In addition, an early study by </w:t>
      </w:r>
      <w:r w:rsidRPr="00115745">
        <w:rPr>
          <w:rFonts w:asciiTheme="majorBidi" w:hAnsiTheme="majorBidi" w:cstheme="majorBidi"/>
          <w:b/>
          <w:bCs/>
          <w:i/>
          <w:iCs/>
          <w:sz w:val="28"/>
          <w:szCs w:val="28"/>
        </w:rPr>
        <w:t>Chaoyang et al. (2008)</w:t>
      </w:r>
      <w:r w:rsidRPr="00D03E9B">
        <w:rPr>
          <w:rFonts w:asciiTheme="majorBidi" w:hAnsiTheme="majorBidi" w:cstheme="majorBidi"/>
          <w:sz w:val="28"/>
          <w:szCs w:val="28"/>
        </w:rPr>
        <w:t xml:space="preserve"> has stated that decreased percentage of NKG2D-expressing NK cells are already observable at early stages of the HCV infection and are maintained throughout the chronic infection.</w:t>
      </w:r>
    </w:p>
    <w:p w:rsidR="007C1C85" w:rsidRPr="00D03E9B" w:rsidRDefault="007C1C85" w:rsidP="00FF5DB6">
      <w:pPr>
        <w:autoSpaceDE w:val="0"/>
        <w:autoSpaceDN w:val="0"/>
        <w:bidi w:val="0"/>
        <w:adjustRightInd w:val="0"/>
        <w:spacing w:before="240" w:after="0" w:line="420" w:lineRule="atLeast"/>
        <w:ind w:firstLine="720"/>
        <w:jc w:val="lowKashida"/>
        <w:rPr>
          <w:rFonts w:asciiTheme="majorBidi" w:hAnsiTheme="majorBidi" w:cstheme="majorBidi"/>
          <w:sz w:val="28"/>
          <w:szCs w:val="28"/>
        </w:rPr>
      </w:pPr>
      <w:r w:rsidRPr="00D03E9B">
        <w:rPr>
          <w:rFonts w:asciiTheme="majorBidi" w:hAnsiTheme="majorBidi" w:cstheme="majorBidi"/>
          <w:color w:val="000000"/>
          <w:sz w:val="28"/>
          <w:szCs w:val="28"/>
        </w:rPr>
        <w:t xml:space="preserve">On the other hand, </w:t>
      </w:r>
      <w:r w:rsidRPr="00115745">
        <w:rPr>
          <w:rFonts w:asciiTheme="majorBidi" w:hAnsiTheme="majorBidi" w:cstheme="majorBidi"/>
          <w:b/>
          <w:bCs/>
          <w:i/>
          <w:iCs/>
          <w:sz w:val="28"/>
          <w:szCs w:val="28"/>
        </w:rPr>
        <w:t>Oliviero et al. (2009)</w:t>
      </w:r>
      <w:r w:rsidRPr="00D03E9B">
        <w:rPr>
          <w:rFonts w:asciiTheme="majorBidi" w:hAnsiTheme="majorBidi" w:cstheme="majorBidi"/>
          <w:sz w:val="28"/>
          <w:szCs w:val="28"/>
        </w:rPr>
        <w:t xml:space="preserve"> showed an increased proportion of NKG2D</w:t>
      </w:r>
      <w:r w:rsidRPr="00D03E9B">
        <w:rPr>
          <w:rFonts w:asciiTheme="majorBidi" w:hAnsiTheme="majorBidi" w:cstheme="majorBidi"/>
          <w:sz w:val="28"/>
          <w:szCs w:val="28"/>
          <w:vertAlign w:val="superscript"/>
        </w:rPr>
        <w:t>+</w:t>
      </w:r>
      <w:r w:rsidRPr="00D03E9B">
        <w:rPr>
          <w:rFonts w:asciiTheme="majorBidi" w:hAnsiTheme="majorBidi" w:cstheme="majorBidi"/>
          <w:sz w:val="28"/>
          <w:szCs w:val="28"/>
        </w:rPr>
        <w:t xml:space="preserve">NK cells in HCV patients compared with healthy controls. Such contrasting data may relate to genuine differences in NK cell phenotype studied, or technical issues such as sample preparation, cytokine stimulation or freezing. There is also substantial population diversity in both NK cell phenotype and function which may </w:t>
      </w:r>
      <w:r w:rsidRPr="00D03E9B">
        <w:rPr>
          <w:rFonts w:asciiTheme="majorBidi" w:hAnsiTheme="majorBidi" w:cstheme="majorBidi"/>
          <w:sz w:val="28"/>
          <w:szCs w:val="28"/>
        </w:rPr>
        <w:lastRenderedPageBreak/>
        <w:t xml:space="preserve">account for these conflicting findings, especially if the study populations are small </w:t>
      </w:r>
      <w:r w:rsidRPr="00FF5DB6">
        <w:rPr>
          <w:rFonts w:asciiTheme="majorBidi" w:hAnsiTheme="majorBidi" w:cstheme="majorBidi"/>
          <w:b/>
          <w:bCs/>
          <w:i/>
          <w:iCs/>
          <w:sz w:val="28"/>
          <w:szCs w:val="28"/>
        </w:rPr>
        <w:t>(</w:t>
      </w:r>
      <w:r w:rsidR="00FF5DB6" w:rsidRPr="00FF5DB6">
        <w:rPr>
          <w:rFonts w:asciiTheme="majorBidi" w:hAnsiTheme="majorBidi" w:cstheme="majorBidi"/>
          <w:b/>
          <w:bCs/>
          <w:i/>
          <w:iCs/>
          <w:color w:val="000000"/>
          <w:sz w:val="28"/>
          <w:szCs w:val="28"/>
        </w:rPr>
        <w:t>Cheent and</w:t>
      </w:r>
      <w:r w:rsidR="00FF5DB6" w:rsidRPr="00FF5DB6">
        <w:rPr>
          <w:rFonts w:asciiTheme="majorBidi" w:hAnsiTheme="majorBidi" w:cstheme="majorBidi"/>
          <w:b/>
          <w:bCs/>
          <w:i/>
          <w:iCs/>
          <w:sz w:val="28"/>
          <w:szCs w:val="28"/>
        </w:rPr>
        <w:t xml:space="preserve"> Khakoo</w:t>
      </w:r>
      <w:r w:rsidRPr="00FF5DB6">
        <w:rPr>
          <w:rFonts w:asciiTheme="majorBidi" w:hAnsiTheme="majorBidi" w:cstheme="majorBidi"/>
          <w:b/>
          <w:bCs/>
          <w:i/>
          <w:iCs/>
          <w:sz w:val="28"/>
          <w:szCs w:val="28"/>
        </w:rPr>
        <w:t>, 2011)</w:t>
      </w:r>
      <w:r w:rsidRPr="00D03E9B">
        <w:rPr>
          <w:rFonts w:asciiTheme="majorBidi" w:hAnsiTheme="majorBidi" w:cstheme="majorBidi"/>
          <w:b/>
          <w:bCs/>
          <w:i/>
          <w:iCs/>
          <w:sz w:val="28"/>
          <w:szCs w:val="28"/>
        </w:rPr>
        <w:t>.</w:t>
      </w:r>
    </w:p>
    <w:p w:rsidR="007C1C85" w:rsidRPr="00D03E9B" w:rsidRDefault="007C1C85" w:rsidP="00710D6C">
      <w:pPr>
        <w:autoSpaceDE w:val="0"/>
        <w:autoSpaceDN w:val="0"/>
        <w:bidi w:val="0"/>
        <w:adjustRightInd w:val="0"/>
        <w:spacing w:before="240" w:after="0" w:line="420" w:lineRule="atLeast"/>
        <w:ind w:firstLine="720"/>
        <w:jc w:val="lowKashida"/>
        <w:rPr>
          <w:rFonts w:asciiTheme="majorBidi" w:hAnsiTheme="majorBidi" w:cstheme="majorBidi"/>
          <w:b/>
          <w:bCs/>
          <w:sz w:val="28"/>
          <w:szCs w:val="28"/>
        </w:rPr>
      </w:pPr>
      <w:r w:rsidRPr="00D03E9B">
        <w:rPr>
          <w:rFonts w:asciiTheme="majorBidi" w:hAnsiTheme="majorBidi" w:cstheme="majorBidi"/>
          <w:color w:val="000000"/>
          <w:sz w:val="28"/>
          <w:szCs w:val="28"/>
        </w:rPr>
        <w:t>NKG2D ligand expression on cancer cells is generally associated with indolent disease progression and prolonged survival in several types of tumour. Increased ligand shedding may be one mechanism responsible for NKG2D down-regulation, decreased cytotoxic potential and tumour progression, at least when soluble MICA is released in excess by neoplastic cells, as shown in some oncological settings including HCC.</w:t>
      </w:r>
      <w:r w:rsidRPr="00D03E9B">
        <w:rPr>
          <w:rFonts w:asciiTheme="majorBidi" w:hAnsiTheme="majorBidi" w:cstheme="majorBidi"/>
          <w:sz w:val="28"/>
          <w:szCs w:val="28"/>
        </w:rPr>
        <w:t xml:space="preserve"> Alternatively,</w:t>
      </w:r>
      <w:r w:rsidRPr="00D03E9B">
        <w:rPr>
          <w:rFonts w:asciiTheme="majorBidi" w:hAnsiTheme="majorBidi" w:cstheme="majorBidi"/>
          <w:color w:val="000000"/>
          <w:sz w:val="28"/>
          <w:szCs w:val="28"/>
        </w:rPr>
        <w:t xml:space="preserve"> down-regulation of ligands such as ULBP1 may prevent effective NKG2D killing and promote cancer recurrence. An additional aspect of the potential importance of the subversion of the NKG2D functional pathway pertains to chronic HCV infection which is responsible for cirrhosis and HCC in the majority of patients, specially as it has been shown that the HCV NS5A protein stimulates the production of IL-10 which in turn triggers the secretion of TGF-β that down-modulates NKG2D expression on NK cells</w:t>
      </w:r>
      <w:r w:rsidRPr="00D03E9B">
        <w:rPr>
          <w:rFonts w:asciiTheme="majorBidi" w:hAnsiTheme="majorBidi" w:cstheme="majorBidi"/>
          <w:b/>
          <w:bCs/>
          <w:i/>
          <w:iCs/>
          <w:color w:val="000000"/>
          <w:sz w:val="28"/>
          <w:szCs w:val="28"/>
        </w:rPr>
        <w:t xml:space="preserve"> (</w:t>
      </w:r>
      <w:r w:rsidR="00710D6C" w:rsidRPr="00D03E9B">
        <w:rPr>
          <w:rFonts w:asciiTheme="majorBidi" w:hAnsiTheme="majorBidi" w:cstheme="majorBidi"/>
          <w:b/>
          <w:bCs/>
          <w:i/>
          <w:iCs/>
          <w:sz w:val="28"/>
          <w:szCs w:val="28"/>
        </w:rPr>
        <w:t>Sène</w:t>
      </w:r>
      <w:r w:rsidRPr="00D03E9B">
        <w:rPr>
          <w:rFonts w:asciiTheme="majorBidi" w:hAnsiTheme="majorBidi" w:cstheme="majorBidi"/>
          <w:b/>
          <w:bCs/>
          <w:i/>
          <w:iCs/>
          <w:sz w:val="28"/>
          <w:szCs w:val="28"/>
        </w:rPr>
        <w:t xml:space="preserve"> et al., 2010).</w:t>
      </w:r>
    </w:p>
    <w:p w:rsidR="007C1C85" w:rsidRPr="00D03E9B" w:rsidRDefault="007C1C85" w:rsidP="00710D6C">
      <w:pPr>
        <w:autoSpaceDE w:val="0"/>
        <w:autoSpaceDN w:val="0"/>
        <w:bidi w:val="0"/>
        <w:adjustRightInd w:val="0"/>
        <w:spacing w:before="240" w:after="0" w:line="420" w:lineRule="atLeast"/>
        <w:ind w:firstLine="720"/>
        <w:jc w:val="lowKashida"/>
        <w:rPr>
          <w:rFonts w:asciiTheme="majorBidi" w:hAnsiTheme="majorBidi" w:cstheme="majorBidi"/>
          <w:b/>
          <w:bCs/>
          <w:sz w:val="28"/>
          <w:szCs w:val="28"/>
        </w:rPr>
      </w:pPr>
      <w:r w:rsidRPr="00D03E9B">
        <w:rPr>
          <w:rFonts w:asciiTheme="majorBidi" w:hAnsiTheme="majorBidi" w:cstheme="majorBidi"/>
          <w:sz w:val="28"/>
          <w:szCs w:val="28"/>
        </w:rPr>
        <w:t>Our study has recorded significant negative correlation between proportion of NKG2D</w:t>
      </w:r>
      <w:r w:rsidRPr="00D03E9B">
        <w:rPr>
          <w:rFonts w:asciiTheme="majorBidi" w:hAnsiTheme="majorBidi" w:cstheme="majorBidi"/>
          <w:sz w:val="28"/>
          <w:szCs w:val="28"/>
          <w:vertAlign w:val="superscript"/>
        </w:rPr>
        <w:t>+</w:t>
      </w:r>
      <w:r w:rsidRPr="00D03E9B">
        <w:rPr>
          <w:rFonts w:asciiTheme="majorBidi" w:hAnsiTheme="majorBidi" w:cstheme="majorBidi"/>
          <w:sz w:val="28"/>
          <w:szCs w:val="28"/>
        </w:rPr>
        <w:t xml:space="preserve"> NK cells and serum direct bilirubin. However, no significant correlation could be detected between NKG2D</w:t>
      </w:r>
      <w:r w:rsidRPr="00D03E9B">
        <w:rPr>
          <w:rFonts w:asciiTheme="majorBidi" w:hAnsiTheme="majorBidi" w:cstheme="majorBidi"/>
          <w:sz w:val="28"/>
          <w:szCs w:val="28"/>
          <w:vertAlign w:val="superscript"/>
        </w:rPr>
        <w:t>+</w:t>
      </w:r>
      <w:r w:rsidRPr="00D03E9B">
        <w:rPr>
          <w:rFonts w:asciiTheme="majorBidi" w:hAnsiTheme="majorBidi" w:cstheme="majorBidi"/>
          <w:sz w:val="28"/>
          <w:szCs w:val="28"/>
        </w:rPr>
        <w:t xml:space="preserve"> NK cells proportion and ALT, AST, total bilirubin, PT or viral load. Apart from direct bilirubin, these findings go in line with those of </w:t>
      </w:r>
      <w:r w:rsidR="00710D6C" w:rsidRPr="00710D6C">
        <w:rPr>
          <w:rFonts w:asciiTheme="majorBidi" w:hAnsiTheme="majorBidi" w:cstheme="majorBidi"/>
          <w:b/>
          <w:bCs/>
          <w:i/>
          <w:iCs/>
          <w:sz w:val="28"/>
          <w:szCs w:val="28"/>
        </w:rPr>
        <w:t>Sène</w:t>
      </w:r>
      <w:r w:rsidRPr="00115745">
        <w:rPr>
          <w:rFonts w:asciiTheme="majorBidi" w:hAnsiTheme="majorBidi" w:cstheme="majorBidi"/>
          <w:b/>
          <w:bCs/>
          <w:i/>
          <w:iCs/>
          <w:sz w:val="28"/>
          <w:szCs w:val="28"/>
        </w:rPr>
        <w:t xml:space="preserve"> et al. (2010)</w:t>
      </w:r>
      <w:r w:rsidRPr="00115745">
        <w:rPr>
          <w:rFonts w:asciiTheme="majorBidi" w:hAnsiTheme="majorBidi" w:cstheme="majorBidi"/>
          <w:i/>
          <w:iCs/>
          <w:sz w:val="28"/>
          <w:szCs w:val="28"/>
        </w:rPr>
        <w:t>.</w:t>
      </w:r>
      <w:r w:rsidRPr="00D03E9B">
        <w:rPr>
          <w:rFonts w:asciiTheme="majorBidi" w:hAnsiTheme="majorBidi" w:cstheme="majorBidi"/>
          <w:sz w:val="28"/>
          <w:szCs w:val="28"/>
        </w:rPr>
        <w:t xml:space="preserve"> What was unexpected among these findings is the absence of any </w:t>
      </w:r>
      <w:r w:rsidRPr="00D03E9B">
        <w:rPr>
          <w:rFonts w:asciiTheme="majorBidi" w:hAnsiTheme="majorBidi" w:cstheme="majorBidi"/>
          <w:sz w:val="28"/>
          <w:szCs w:val="28"/>
        </w:rPr>
        <w:lastRenderedPageBreak/>
        <w:t>correlation between NKG2D</w:t>
      </w:r>
      <w:r w:rsidRPr="00D03E9B">
        <w:rPr>
          <w:rFonts w:asciiTheme="majorBidi" w:hAnsiTheme="majorBidi" w:cstheme="majorBidi"/>
          <w:sz w:val="28"/>
          <w:szCs w:val="28"/>
          <w:vertAlign w:val="superscript"/>
        </w:rPr>
        <w:t>+</w:t>
      </w:r>
      <w:r w:rsidRPr="00D03E9B">
        <w:rPr>
          <w:rFonts w:asciiTheme="majorBidi" w:hAnsiTheme="majorBidi" w:cstheme="majorBidi"/>
          <w:sz w:val="28"/>
          <w:szCs w:val="28"/>
        </w:rPr>
        <w:t>NK cells and viral load. This was additionally confirmed as we couldn’t find an association between both parameters on comparing the three viremia subgroups, which couldn’t demonstrate any significant difference as regards % of NKG2D</w:t>
      </w:r>
      <w:r w:rsidRPr="00D03E9B">
        <w:rPr>
          <w:rFonts w:asciiTheme="majorBidi" w:hAnsiTheme="majorBidi" w:cstheme="majorBidi"/>
          <w:sz w:val="28"/>
          <w:szCs w:val="28"/>
          <w:vertAlign w:val="superscript"/>
        </w:rPr>
        <w:t>+</w:t>
      </w:r>
      <w:r w:rsidRPr="00D03E9B">
        <w:rPr>
          <w:rFonts w:asciiTheme="majorBidi" w:hAnsiTheme="majorBidi" w:cstheme="majorBidi"/>
          <w:sz w:val="28"/>
          <w:szCs w:val="28"/>
        </w:rPr>
        <w:t xml:space="preserve">NK cells between the three subgroups. This could be attributed to the small number of patients studied in the present work. </w:t>
      </w:r>
    </w:p>
    <w:p w:rsidR="007C1C85" w:rsidRPr="00D03E9B" w:rsidRDefault="007C1C85" w:rsidP="00C83401">
      <w:pPr>
        <w:autoSpaceDE w:val="0"/>
        <w:autoSpaceDN w:val="0"/>
        <w:bidi w:val="0"/>
        <w:adjustRightInd w:val="0"/>
        <w:spacing w:before="240" w:after="0" w:line="420" w:lineRule="atLeast"/>
        <w:ind w:firstLine="720"/>
        <w:jc w:val="lowKashida"/>
        <w:rPr>
          <w:rFonts w:asciiTheme="majorBidi" w:hAnsiTheme="majorBidi" w:cstheme="majorBidi"/>
          <w:sz w:val="28"/>
          <w:szCs w:val="28"/>
        </w:rPr>
      </w:pPr>
      <w:r w:rsidRPr="00D03E9B">
        <w:rPr>
          <w:rFonts w:asciiTheme="majorBidi" w:hAnsiTheme="majorBidi" w:cstheme="majorBidi"/>
          <w:sz w:val="28"/>
          <w:szCs w:val="28"/>
        </w:rPr>
        <w:t>However, this point is still appealing and has to be reevaluated, specially if we could suppose, based on our above finding, that dysregulated expression of NKG2D receptors on NK cells could actually have a party among the host inefficient immune response which leads to failure of containment of the virus and to chronicity of the disease, or it might be a consequence of HCV infection which helps the virus to evade effective immune response. Both suggestions pose the question; is there any correlation between both parameters or not?</w:t>
      </w:r>
    </w:p>
    <w:p w:rsidR="007C1C85" w:rsidRPr="00D03E9B" w:rsidRDefault="007C1C85" w:rsidP="00C83401">
      <w:pPr>
        <w:autoSpaceDE w:val="0"/>
        <w:autoSpaceDN w:val="0"/>
        <w:bidi w:val="0"/>
        <w:adjustRightInd w:val="0"/>
        <w:spacing w:before="240" w:after="0" w:line="420" w:lineRule="atLeast"/>
        <w:ind w:firstLine="720"/>
        <w:jc w:val="lowKashida"/>
        <w:rPr>
          <w:rFonts w:asciiTheme="majorBidi" w:hAnsiTheme="majorBidi" w:cstheme="majorBidi"/>
          <w:sz w:val="28"/>
          <w:szCs w:val="28"/>
        </w:rPr>
      </w:pPr>
      <w:r w:rsidRPr="00D03E9B">
        <w:rPr>
          <w:rFonts w:asciiTheme="majorBidi" w:hAnsiTheme="majorBidi" w:cstheme="majorBidi"/>
          <w:sz w:val="28"/>
          <w:szCs w:val="28"/>
        </w:rPr>
        <w:t>Also interesting was the fact that most of CD8</w:t>
      </w:r>
      <w:r w:rsidRPr="00D03E9B">
        <w:rPr>
          <w:rFonts w:asciiTheme="majorBidi" w:hAnsiTheme="majorBidi" w:cstheme="majorBidi"/>
          <w:sz w:val="28"/>
          <w:szCs w:val="28"/>
          <w:vertAlign w:val="superscript"/>
        </w:rPr>
        <w:t>+</w:t>
      </w:r>
      <w:r w:rsidRPr="00D03E9B">
        <w:rPr>
          <w:rFonts w:asciiTheme="majorBidi" w:hAnsiTheme="majorBidi" w:cstheme="majorBidi"/>
          <w:sz w:val="28"/>
          <w:szCs w:val="28"/>
        </w:rPr>
        <w:t xml:space="preserve"> T cells and a small subset of CD4</w:t>
      </w:r>
      <w:r w:rsidRPr="00D03E9B">
        <w:rPr>
          <w:rFonts w:asciiTheme="majorBidi" w:hAnsiTheme="majorBidi" w:cstheme="majorBidi"/>
          <w:sz w:val="28"/>
          <w:szCs w:val="28"/>
          <w:vertAlign w:val="superscript"/>
        </w:rPr>
        <w:t xml:space="preserve">+ </w:t>
      </w:r>
      <w:r w:rsidRPr="00D03E9B">
        <w:rPr>
          <w:rFonts w:asciiTheme="majorBidi" w:hAnsiTheme="majorBidi" w:cstheme="majorBidi"/>
          <w:sz w:val="28"/>
          <w:szCs w:val="28"/>
        </w:rPr>
        <w:t xml:space="preserve">T cells constitutively express NKG2D receptor </w:t>
      </w:r>
      <w:r w:rsidRPr="00D03E9B">
        <w:rPr>
          <w:rFonts w:asciiTheme="majorBidi" w:hAnsiTheme="majorBidi" w:cstheme="majorBidi"/>
          <w:b/>
          <w:bCs/>
          <w:i/>
          <w:iCs/>
          <w:sz w:val="28"/>
          <w:szCs w:val="28"/>
        </w:rPr>
        <w:t>(Spear et al., 2013).</w:t>
      </w:r>
      <w:r w:rsidRPr="00D03E9B">
        <w:rPr>
          <w:rFonts w:asciiTheme="majorBidi" w:hAnsiTheme="majorBidi" w:cstheme="majorBidi"/>
          <w:sz w:val="28"/>
          <w:szCs w:val="28"/>
        </w:rPr>
        <w:t xml:space="preserve"> Ligation of NKG2D receptor to its ligand on NK cells induces cytotoxicity, whereas on T cells it costimulates TCR signaling. NKG2D signaling augments cytotoxic and proliferative responses of T cells on antigen encounter, this qualifying NKG2D as a T cell costimulatory molecule </w:t>
      </w:r>
      <w:r w:rsidRPr="00D03E9B">
        <w:rPr>
          <w:rFonts w:asciiTheme="majorBidi" w:hAnsiTheme="majorBidi" w:cstheme="majorBidi"/>
          <w:b/>
          <w:bCs/>
          <w:i/>
          <w:iCs/>
          <w:sz w:val="28"/>
          <w:szCs w:val="28"/>
        </w:rPr>
        <w:t>(Michael et al., 2003).</w:t>
      </w:r>
      <w:r w:rsidRPr="00D03E9B">
        <w:rPr>
          <w:rFonts w:asciiTheme="majorBidi" w:hAnsiTheme="majorBidi" w:cstheme="majorBidi"/>
          <w:sz w:val="28"/>
          <w:szCs w:val="28"/>
        </w:rPr>
        <w:t xml:space="preserve"> To address the role of NKG2D</w:t>
      </w:r>
      <w:r w:rsidRPr="00D03E9B">
        <w:rPr>
          <w:rFonts w:asciiTheme="majorBidi" w:hAnsiTheme="majorBidi" w:cstheme="majorBidi"/>
          <w:sz w:val="28"/>
          <w:szCs w:val="28"/>
          <w:vertAlign w:val="superscript"/>
        </w:rPr>
        <w:t>+</w:t>
      </w:r>
      <w:r w:rsidRPr="00D03E9B">
        <w:rPr>
          <w:rFonts w:asciiTheme="majorBidi" w:hAnsiTheme="majorBidi" w:cstheme="majorBidi"/>
          <w:sz w:val="28"/>
          <w:szCs w:val="28"/>
        </w:rPr>
        <w:t xml:space="preserve"> T cells in chronic HCV infection, frequency of NKG2D</w:t>
      </w:r>
      <w:r w:rsidRPr="00D03E9B">
        <w:rPr>
          <w:rFonts w:asciiTheme="majorBidi" w:hAnsiTheme="majorBidi" w:cstheme="majorBidi"/>
          <w:sz w:val="28"/>
          <w:szCs w:val="28"/>
          <w:vertAlign w:val="superscript"/>
        </w:rPr>
        <w:t>+</w:t>
      </w:r>
      <w:r w:rsidRPr="00D03E9B">
        <w:rPr>
          <w:rFonts w:asciiTheme="majorBidi" w:hAnsiTheme="majorBidi" w:cstheme="majorBidi"/>
          <w:sz w:val="28"/>
          <w:szCs w:val="28"/>
        </w:rPr>
        <w:t xml:space="preserve"> T cell was also investigated in the present study.</w:t>
      </w:r>
    </w:p>
    <w:p w:rsidR="007C1C85" w:rsidRPr="00D03E9B" w:rsidRDefault="007C1C85" w:rsidP="00C83401">
      <w:pPr>
        <w:autoSpaceDE w:val="0"/>
        <w:autoSpaceDN w:val="0"/>
        <w:bidi w:val="0"/>
        <w:adjustRightInd w:val="0"/>
        <w:spacing w:before="240" w:after="0" w:line="420" w:lineRule="atLeast"/>
        <w:ind w:firstLine="720"/>
        <w:jc w:val="lowKashida"/>
        <w:rPr>
          <w:rFonts w:asciiTheme="majorBidi" w:hAnsiTheme="majorBidi" w:cstheme="majorBidi"/>
          <w:sz w:val="28"/>
          <w:szCs w:val="28"/>
        </w:rPr>
      </w:pPr>
      <w:r w:rsidRPr="00D03E9B">
        <w:rPr>
          <w:rFonts w:asciiTheme="majorBidi" w:hAnsiTheme="majorBidi" w:cstheme="majorBidi"/>
          <w:sz w:val="28"/>
          <w:szCs w:val="28"/>
        </w:rPr>
        <w:lastRenderedPageBreak/>
        <w:t xml:space="preserve">We found a </w:t>
      </w:r>
      <w:r w:rsidRPr="00D03E9B">
        <w:rPr>
          <w:rFonts w:asciiTheme="majorBidi" w:hAnsiTheme="majorBidi" w:cstheme="majorBidi"/>
          <w:sz w:val="28"/>
          <w:szCs w:val="28"/>
          <w:lang w:bidi="ar-EG"/>
        </w:rPr>
        <w:t>significant difference between</w:t>
      </w:r>
      <w:r w:rsidRPr="00D03E9B">
        <w:rPr>
          <w:rFonts w:asciiTheme="majorBidi" w:hAnsiTheme="majorBidi" w:cstheme="majorBidi"/>
          <w:sz w:val="28"/>
          <w:szCs w:val="28"/>
        </w:rPr>
        <w:t xml:space="preserve"> cases and controls; </w:t>
      </w:r>
      <w:r w:rsidRPr="00D03E9B">
        <w:rPr>
          <w:rFonts w:asciiTheme="majorBidi" w:hAnsiTheme="majorBidi" w:cstheme="majorBidi"/>
          <w:sz w:val="28"/>
          <w:szCs w:val="28"/>
          <w:lang w:bidi="ar-EG"/>
        </w:rPr>
        <w:t>with patients' group having lower proportion of NKG2D</w:t>
      </w:r>
      <w:r w:rsidRPr="00D03E9B">
        <w:rPr>
          <w:rFonts w:asciiTheme="majorBidi" w:hAnsiTheme="majorBidi" w:cstheme="majorBidi"/>
          <w:sz w:val="28"/>
          <w:szCs w:val="28"/>
          <w:vertAlign w:val="superscript"/>
          <w:lang w:bidi="ar-EG"/>
        </w:rPr>
        <w:t>+</w:t>
      </w:r>
      <w:r w:rsidRPr="00D03E9B">
        <w:rPr>
          <w:rFonts w:asciiTheme="majorBidi" w:hAnsiTheme="majorBidi" w:cstheme="majorBidi"/>
          <w:sz w:val="28"/>
          <w:szCs w:val="28"/>
          <w:lang w:bidi="ar-EG"/>
        </w:rPr>
        <w:t xml:space="preserve"> T cells than controls</w:t>
      </w:r>
      <w:r w:rsidRPr="00D03E9B">
        <w:rPr>
          <w:rFonts w:asciiTheme="majorBidi" w:hAnsiTheme="majorBidi" w:cstheme="majorBidi"/>
          <w:sz w:val="28"/>
          <w:szCs w:val="28"/>
        </w:rPr>
        <w:t>. Meanwhile, correlation studies between NKG2D</w:t>
      </w:r>
      <w:r w:rsidRPr="00D03E9B">
        <w:rPr>
          <w:rFonts w:asciiTheme="majorBidi" w:hAnsiTheme="majorBidi" w:cstheme="majorBidi"/>
          <w:sz w:val="28"/>
          <w:szCs w:val="28"/>
          <w:vertAlign w:val="superscript"/>
        </w:rPr>
        <w:t>+</w:t>
      </w:r>
      <w:r w:rsidRPr="00D03E9B">
        <w:rPr>
          <w:rFonts w:asciiTheme="majorBidi" w:hAnsiTheme="majorBidi" w:cstheme="majorBidi"/>
          <w:sz w:val="28"/>
          <w:szCs w:val="28"/>
        </w:rPr>
        <w:t xml:space="preserve">T lymphocyte proportions and laboratory </w:t>
      </w:r>
      <w:proofErr w:type="gramStart"/>
      <w:r w:rsidRPr="00D03E9B">
        <w:rPr>
          <w:rFonts w:asciiTheme="majorBidi" w:hAnsiTheme="majorBidi" w:cstheme="majorBidi"/>
          <w:sz w:val="28"/>
          <w:szCs w:val="28"/>
        </w:rPr>
        <w:t>parameters,</w:t>
      </w:r>
      <w:proofErr w:type="gramEnd"/>
      <w:r w:rsidRPr="00D03E9B">
        <w:rPr>
          <w:rFonts w:asciiTheme="majorBidi" w:hAnsiTheme="majorBidi" w:cstheme="majorBidi"/>
          <w:sz w:val="28"/>
          <w:szCs w:val="28"/>
        </w:rPr>
        <w:t xml:space="preserve"> only revealed that serum albumin has been significantly and positively correlated to the former cell population. In addition, a </w:t>
      </w:r>
      <w:r w:rsidRPr="00D03E9B">
        <w:rPr>
          <w:rFonts w:asciiTheme="majorBidi" w:hAnsiTheme="majorBidi" w:cstheme="majorBidi"/>
          <w:sz w:val="28"/>
          <w:szCs w:val="28"/>
          <w:lang w:bidi="ar-EG"/>
        </w:rPr>
        <w:t xml:space="preserve">highly significant positive correlation was found between </w:t>
      </w:r>
      <w:r w:rsidRPr="00D03E9B">
        <w:rPr>
          <w:rFonts w:asciiTheme="majorBidi" w:hAnsiTheme="majorBidi" w:cstheme="majorBidi"/>
          <w:sz w:val="28"/>
          <w:szCs w:val="28"/>
        </w:rPr>
        <w:t>NKG2D</w:t>
      </w:r>
      <w:r w:rsidRPr="00D03E9B">
        <w:rPr>
          <w:rFonts w:asciiTheme="majorBidi" w:hAnsiTheme="majorBidi" w:cstheme="majorBidi"/>
          <w:sz w:val="28"/>
          <w:szCs w:val="28"/>
          <w:vertAlign w:val="superscript"/>
        </w:rPr>
        <w:t>+</w:t>
      </w:r>
      <w:r w:rsidRPr="00D03E9B">
        <w:rPr>
          <w:rFonts w:asciiTheme="majorBidi" w:hAnsiTheme="majorBidi" w:cstheme="majorBidi"/>
          <w:sz w:val="28"/>
          <w:szCs w:val="28"/>
        </w:rPr>
        <w:t xml:space="preserve"> NK cells and NKG2D</w:t>
      </w:r>
      <w:r w:rsidRPr="00D03E9B">
        <w:rPr>
          <w:rFonts w:asciiTheme="majorBidi" w:hAnsiTheme="majorBidi" w:cstheme="majorBidi"/>
          <w:sz w:val="28"/>
          <w:szCs w:val="28"/>
          <w:vertAlign w:val="superscript"/>
        </w:rPr>
        <w:t>+</w:t>
      </w:r>
      <w:r w:rsidRPr="00D03E9B">
        <w:rPr>
          <w:rFonts w:asciiTheme="majorBidi" w:hAnsiTheme="majorBidi" w:cstheme="majorBidi"/>
          <w:sz w:val="28"/>
          <w:szCs w:val="28"/>
        </w:rPr>
        <w:t xml:space="preserve"> T lymphocytes. </w:t>
      </w:r>
      <w:r w:rsidRPr="00D03E9B">
        <w:rPr>
          <w:rFonts w:asciiTheme="majorBidi" w:hAnsiTheme="majorBidi" w:cstheme="majorBidi"/>
          <w:color w:val="000000"/>
          <w:sz w:val="28"/>
          <w:szCs w:val="28"/>
        </w:rPr>
        <w:t>As far as we know, no other study has investigated these cells in chronic HCV infection to compare its results to ours.</w:t>
      </w:r>
    </w:p>
    <w:p w:rsidR="007C1C85" w:rsidRPr="00D03E9B" w:rsidRDefault="007C1C85" w:rsidP="00C83401">
      <w:pPr>
        <w:autoSpaceDE w:val="0"/>
        <w:autoSpaceDN w:val="0"/>
        <w:bidi w:val="0"/>
        <w:adjustRightInd w:val="0"/>
        <w:spacing w:before="240" w:after="0" w:line="420" w:lineRule="atLeast"/>
        <w:ind w:firstLine="720"/>
        <w:jc w:val="lowKashida"/>
        <w:rPr>
          <w:rFonts w:asciiTheme="majorBidi" w:hAnsiTheme="majorBidi" w:cstheme="majorBidi"/>
          <w:sz w:val="28"/>
          <w:szCs w:val="28"/>
        </w:rPr>
      </w:pPr>
      <w:proofErr w:type="gramStart"/>
      <w:r w:rsidRPr="00D03E9B">
        <w:rPr>
          <w:rFonts w:asciiTheme="majorBidi" w:hAnsiTheme="majorBidi" w:cstheme="majorBidi"/>
          <w:sz w:val="28"/>
          <w:szCs w:val="28"/>
        </w:rPr>
        <w:t>Despite of absence of corroborating or opposing results by other studies, which of no doubt mandates further investigation on the significance and the role the NKG2D</w:t>
      </w:r>
      <w:r w:rsidRPr="00D03E9B">
        <w:rPr>
          <w:rFonts w:asciiTheme="majorBidi" w:hAnsiTheme="majorBidi" w:cstheme="majorBidi"/>
          <w:sz w:val="28"/>
          <w:szCs w:val="28"/>
          <w:vertAlign w:val="superscript"/>
        </w:rPr>
        <w:t>+</w:t>
      </w:r>
      <w:r w:rsidRPr="00D03E9B">
        <w:rPr>
          <w:rFonts w:asciiTheme="majorBidi" w:hAnsiTheme="majorBidi" w:cstheme="majorBidi"/>
          <w:sz w:val="28"/>
          <w:szCs w:val="28"/>
        </w:rPr>
        <w:t xml:space="preserve"> T lymphocytes might play in HCV infection.</w:t>
      </w:r>
      <w:proofErr w:type="gramEnd"/>
      <w:r w:rsidRPr="00D03E9B">
        <w:rPr>
          <w:rFonts w:asciiTheme="majorBidi" w:hAnsiTheme="majorBidi" w:cstheme="majorBidi"/>
          <w:sz w:val="28"/>
          <w:szCs w:val="28"/>
        </w:rPr>
        <w:t xml:space="preserve"> Despite of that, the decreased percentage of NKG2D</w:t>
      </w:r>
      <w:r w:rsidRPr="00D03E9B">
        <w:rPr>
          <w:rFonts w:asciiTheme="majorBidi" w:hAnsiTheme="majorBidi" w:cstheme="majorBidi"/>
          <w:sz w:val="28"/>
          <w:szCs w:val="28"/>
          <w:vertAlign w:val="superscript"/>
        </w:rPr>
        <w:t>+</w:t>
      </w:r>
      <w:r w:rsidRPr="00D03E9B">
        <w:rPr>
          <w:rFonts w:asciiTheme="majorBidi" w:hAnsiTheme="majorBidi" w:cstheme="majorBidi"/>
          <w:sz w:val="28"/>
          <w:szCs w:val="28"/>
        </w:rPr>
        <w:t xml:space="preserve"> T cells in our patients</w:t>
      </w:r>
      <w:r w:rsidRPr="00D03E9B">
        <w:rPr>
          <w:rFonts w:asciiTheme="majorBidi" w:hAnsiTheme="majorBidi" w:cstheme="majorBidi"/>
          <w:b/>
          <w:bCs/>
          <w:i/>
          <w:iCs/>
          <w:sz w:val="28"/>
          <w:szCs w:val="28"/>
        </w:rPr>
        <w:t>`</w:t>
      </w:r>
      <w:r w:rsidRPr="00D03E9B">
        <w:rPr>
          <w:rFonts w:asciiTheme="majorBidi" w:hAnsiTheme="majorBidi" w:cstheme="majorBidi"/>
          <w:sz w:val="28"/>
          <w:szCs w:val="28"/>
        </w:rPr>
        <w:t xml:space="preserve"> group may point to a possible role for this receptor in generating an effective adaptive immune response through which activated HCV specific CD8</w:t>
      </w:r>
      <w:r w:rsidRPr="00D03E9B">
        <w:rPr>
          <w:rFonts w:asciiTheme="majorBidi" w:hAnsiTheme="majorBidi" w:cstheme="majorBidi"/>
          <w:sz w:val="28"/>
          <w:szCs w:val="28"/>
          <w:vertAlign w:val="superscript"/>
        </w:rPr>
        <w:t>+</w:t>
      </w:r>
      <w:r w:rsidRPr="00D03E9B">
        <w:rPr>
          <w:rFonts w:asciiTheme="majorBidi" w:hAnsiTheme="majorBidi" w:cstheme="majorBidi"/>
          <w:sz w:val="28"/>
          <w:szCs w:val="28"/>
        </w:rPr>
        <w:t xml:space="preserve"> T cells might prove to be one of the players in mounting an effective adaptive immune response against persistence of HCV infection. On the other hand, and as the case in NK cells, the decreased frequency of NKG2D</w:t>
      </w:r>
      <w:r w:rsidRPr="00D03E9B">
        <w:rPr>
          <w:rFonts w:asciiTheme="majorBidi" w:hAnsiTheme="majorBidi" w:cstheme="majorBidi"/>
          <w:sz w:val="28"/>
          <w:szCs w:val="28"/>
          <w:vertAlign w:val="superscript"/>
        </w:rPr>
        <w:t>+</w:t>
      </w:r>
      <w:r w:rsidRPr="00D03E9B">
        <w:rPr>
          <w:rFonts w:asciiTheme="majorBidi" w:hAnsiTheme="majorBidi" w:cstheme="majorBidi"/>
          <w:sz w:val="28"/>
          <w:szCs w:val="28"/>
        </w:rPr>
        <w:t xml:space="preserve"> T cells in comparison to healthy controls could be a consequence of HCV infection which might be used by the virus to overcome host immune response.</w:t>
      </w:r>
    </w:p>
    <w:p w:rsidR="007C1C85" w:rsidRPr="00D03E9B" w:rsidRDefault="007C1C85" w:rsidP="00C83401">
      <w:pPr>
        <w:autoSpaceDE w:val="0"/>
        <w:autoSpaceDN w:val="0"/>
        <w:bidi w:val="0"/>
        <w:adjustRightInd w:val="0"/>
        <w:spacing w:before="240" w:after="0" w:line="420" w:lineRule="atLeast"/>
        <w:ind w:firstLine="720"/>
        <w:jc w:val="lowKashida"/>
        <w:rPr>
          <w:rFonts w:asciiTheme="majorBidi" w:hAnsiTheme="majorBidi" w:cstheme="majorBidi"/>
          <w:sz w:val="28"/>
          <w:szCs w:val="28"/>
        </w:rPr>
      </w:pPr>
    </w:p>
    <w:p w:rsidR="007C1C85" w:rsidRPr="00D03E9B" w:rsidRDefault="007C1C85" w:rsidP="00C83401">
      <w:pPr>
        <w:autoSpaceDE w:val="0"/>
        <w:autoSpaceDN w:val="0"/>
        <w:bidi w:val="0"/>
        <w:adjustRightInd w:val="0"/>
        <w:spacing w:before="240" w:after="0" w:line="420" w:lineRule="atLeast"/>
        <w:ind w:firstLine="720"/>
        <w:jc w:val="lowKashida"/>
        <w:rPr>
          <w:rFonts w:asciiTheme="majorBidi" w:hAnsiTheme="majorBidi" w:cstheme="majorBidi"/>
          <w:sz w:val="28"/>
          <w:szCs w:val="28"/>
        </w:rPr>
      </w:pPr>
      <w:r w:rsidRPr="00D03E9B">
        <w:rPr>
          <w:rFonts w:asciiTheme="majorBidi" w:hAnsiTheme="majorBidi" w:cstheme="majorBidi"/>
          <w:sz w:val="28"/>
          <w:szCs w:val="28"/>
        </w:rPr>
        <w:lastRenderedPageBreak/>
        <w:t>The highly siginificant correlation between NKG2D</w:t>
      </w:r>
      <w:r w:rsidRPr="00D03E9B">
        <w:rPr>
          <w:rFonts w:asciiTheme="majorBidi" w:hAnsiTheme="majorBidi" w:cstheme="majorBidi"/>
          <w:sz w:val="28"/>
          <w:szCs w:val="28"/>
          <w:vertAlign w:val="superscript"/>
        </w:rPr>
        <w:t>+</w:t>
      </w:r>
      <w:r w:rsidRPr="00D03E9B">
        <w:rPr>
          <w:rFonts w:asciiTheme="majorBidi" w:hAnsiTheme="majorBidi" w:cstheme="majorBidi"/>
          <w:sz w:val="28"/>
          <w:szCs w:val="28"/>
        </w:rPr>
        <w:t xml:space="preserve"> NK and NKG2D</w:t>
      </w:r>
      <w:r w:rsidRPr="00D03E9B">
        <w:rPr>
          <w:rFonts w:asciiTheme="majorBidi" w:hAnsiTheme="majorBidi" w:cstheme="majorBidi"/>
          <w:sz w:val="28"/>
          <w:szCs w:val="28"/>
          <w:vertAlign w:val="superscript"/>
        </w:rPr>
        <w:t>+</w:t>
      </w:r>
      <w:r w:rsidRPr="00D03E9B">
        <w:rPr>
          <w:rFonts w:asciiTheme="majorBidi" w:hAnsiTheme="majorBidi" w:cstheme="majorBidi"/>
          <w:sz w:val="28"/>
          <w:szCs w:val="28"/>
        </w:rPr>
        <w:t xml:space="preserve"> T cells could point to a probable commen mechanisms causing dysregulation of these receptors on both cell types. This relation</w:t>
      </w:r>
      <w:r w:rsidR="00D03E9B" w:rsidRPr="00D03E9B">
        <w:rPr>
          <w:rFonts w:asciiTheme="majorBidi" w:hAnsiTheme="majorBidi" w:cstheme="majorBidi"/>
          <w:sz w:val="28"/>
          <w:szCs w:val="28"/>
        </w:rPr>
        <w:t xml:space="preserve"> </w:t>
      </w:r>
      <w:r w:rsidRPr="00D03E9B">
        <w:rPr>
          <w:rFonts w:asciiTheme="majorBidi" w:hAnsiTheme="majorBidi" w:cstheme="majorBidi"/>
          <w:sz w:val="28"/>
          <w:szCs w:val="28"/>
        </w:rPr>
        <w:t>could raise the possibility of certain role played by NK cells that leads to downregulation of NKG2D receptor on T cells, since NK cells are the first to play as apart of innate immune response basing the way to an effective adaptive response.</w:t>
      </w:r>
    </w:p>
    <w:p w:rsidR="007C1C85" w:rsidRPr="00665DD4" w:rsidRDefault="007C1C85" w:rsidP="00C83401">
      <w:pPr>
        <w:autoSpaceDE w:val="0"/>
        <w:autoSpaceDN w:val="0"/>
        <w:bidi w:val="0"/>
        <w:adjustRightInd w:val="0"/>
        <w:spacing w:before="240" w:after="0" w:line="420" w:lineRule="atLeast"/>
        <w:ind w:firstLine="720"/>
        <w:jc w:val="lowKashida"/>
        <w:rPr>
          <w:rFonts w:asciiTheme="majorBidi" w:hAnsiTheme="majorBidi" w:cstheme="majorBidi"/>
          <w:spacing w:val="-6"/>
          <w:sz w:val="28"/>
          <w:szCs w:val="28"/>
        </w:rPr>
      </w:pPr>
      <w:r w:rsidRPr="00665DD4">
        <w:rPr>
          <w:rFonts w:asciiTheme="majorBidi" w:hAnsiTheme="majorBidi" w:cstheme="majorBidi"/>
          <w:spacing w:val="-6"/>
          <w:sz w:val="28"/>
          <w:szCs w:val="28"/>
        </w:rPr>
        <w:t>To our surprise, the frequency of NKG2D</w:t>
      </w:r>
      <w:r w:rsidRPr="00665DD4">
        <w:rPr>
          <w:rFonts w:asciiTheme="majorBidi" w:hAnsiTheme="majorBidi" w:cstheme="majorBidi"/>
          <w:spacing w:val="-6"/>
          <w:sz w:val="28"/>
          <w:szCs w:val="28"/>
          <w:vertAlign w:val="superscript"/>
        </w:rPr>
        <w:t>+</w:t>
      </w:r>
      <w:r w:rsidRPr="00665DD4">
        <w:rPr>
          <w:rFonts w:asciiTheme="majorBidi" w:hAnsiTheme="majorBidi" w:cstheme="majorBidi"/>
          <w:spacing w:val="-6"/>
          <w:sz w:val="28"/>
          <w:szCs w:val="28"/>
        </w:rPr>
        <w:t xml:space="preserve"> T cells was notably higher than expected, however it was significantly lower among patients than controls. Further studies are required to verify our results, gating strategies and monoclonal antibodies used.</w:t>
      </w:r>
    </w:p>
    <w:p w:rsidR="007C1C85" w:rsidRPr="00D03E9B" w:rsidRDefault="007C1C85" w:rsidP="00C83401">
      <w:pPr>
        <w:autoSpaceDE w:val="0"/>
        <w:autoSpaceDN w:val="0"/>
        <w:bidi w:val="0"/>
        <w:adjustRightInd w:val="0"/>
        <w:spacing w:before="240" w:after="0" w:line="420" w:lineRule="atLeast"/>
        <w:ind w:firstLine="720"/>
        <w:jc w:val="lowKashida"/>
        <w:rPr>
          <w:rFonts w:asciiTheme="majorBidi" w:hAnsiTheme="majorBidi" w:cstheme="majorBidi"/>
          <w:sz w:val="28"/>
          <w:szCs w:val="28"/>
        </w:rPr>
      </w:pPr>
      <w:r w:rsidRPr="00D03E9B">
        <w:rPr>
          <w:rFonts w:asciiTheme="majorBidi" w:hAnsiTheme="majorBidi" w:cstheme="majorBidi"/>
          <w:sz w:val="28"/>
          <w:szCs w:val="28"/>
        </w:rPr>
        <w:t>In conclusion, the results of the present study suggest a possible role of NKG2D receptor in mounting an effective immune response not only on the level of innate immune system but also could include the adaptive one through NKG2D</w:t>
      </w:r>
      <w:r w:rsidRPr="00D03E9B">
        <w:rPr>
          <w:rFonts w:asciiTheme="majorBidi" w:hAnsiTheme="majorBidi" w:cstheme="majorBidi"/>
          <w:sz w:val="28"/>
          <w:szCs w:val="28"/>
          <w:vertAlign w:val="superscript"/>
        </w:rPr>
        <w:t>+</w:t>
      </w:r>
      <w:r w:rsidRPr="00D03E9B">
        <w:rPr>
          <w:rFonts w:asciiTheme="majorBidi" w:hAnsiTheme="majorBidi" w:cstheme="majorBidi"/>
          <w:sz w:val="28"/>
          <w:szCs w:val="28"/>
        </w:rPr>
        <w:t xml:space="preserve"> T cells. Understanding the exact role of such receptor in HCV infection may provide future tools to fight against chronicity and persistence of HCV infection.</w:t>
      </w:r>
    </w:p>
    <w:p w:rsidR="00115745" w:rsidRDefault="00115745" w:rsidP="00C83401">
      <w:pPr>
        <w:bidi w:val="0"/>
        <w:spacing w:before="240" w:after="0" w:line="420" w:lineRule="atLeast"/>
        <w:jc w:val="center"/>
        <w:rPr>
          <w:rFonts w:asciiTheme="majorBidi" w:hAnsiTheme="majorBidi" w:cstheme="majorBidi"/>
          <w:b/>
          <w:bCs/>
          <w:sz w:val="44"/>
          <w:szCs w:val="44"/>
          <w:lang w:bidi="ar-EG"/>
        </w:rPr>
        <w:sectPr w:rsidR="00115745" w:rsidSect="00115745">
          <w:headerReference w:type="default" r:id="rId109"/>
          <w:type w:val="nextColumn"/>
          <w:pgSz w:w="11906" w:h="16838" w:code="9"/>
          <w:pgMar w:top="1701" w:right="2353" w:bottom="3402" w:left="2353" w:header="1077" w:footer="3119" w:gutter="0"/>
          <w:cols w:space="708"/>
          <w:bidi/>
          <w:rtlGutter/>
          <w:docGrid w:linePitch="360"/>
        </w:sectPr>
      </w:pPr>
    </w:p>
    <w:p w:rsidR="003A2448" w:rsidRPr="00115745" w:rsidRDefault="003A2448" w:rsidP="00115745">
      <w:pPr>
        <w:pStyle w:val="Heading1"/>
        <w:spacing w:before="240"/>
        <w:jc w:val="center"/>
        <w:rPr>
          <w:rFonts w:ascii="Britannic Bold" w:hAnsi="Britannic Bold"/>
          <w:b w:val="0"/>
          <w:bCs w:val="0"/>
          <w:color w:val="auto"/>
          <w:sz w:val="48"/>
          <w:szCs w:val="48"/>
        </w:rPr>
      </w:pPr>
      <w:bookmarkStart w:id="44" w:name="_Toc371492100"/>
      <w:r w:rsidRPr="00115745">
        <w:rPr>
          <w:rFonts w:ascii="Britannic Bold" w:hAnsi="Britannic Bold"/>
          <w:b w:val="0"/>
          <w:bCs w:val="0"/>
          <w:color w:val="auto"/>
          <w:sz w:val="48"/>
          <w:szCs w:val="48"/>
        </w:rPr>
        <w:lastRenderedPageBreak/>
        <w:t>Summary and Conclusion</w:t>
      </w:r>
      <w:bookmarkEnd w:id="44"/>
    </w:p>
    <w:p w:rsidR="00115745" w:rsidRPr="00115745" w:rsidRDefault="00115745" w:rsidP="00115745">
      <w:pPr>
        <w:keepNext/>
        <w:framePr w:dropCap="drop" w:lines="2" w:wrap="around" w:vAnchor="text" w:hAnchor="text"/>
        <w:bidi w:val="0"/>
        <w:spacing w:before="240" w:after="0" w:line="840" w:lineRule="exact"/>
        <w:jc w:val="lowKashida"/>
        <w:textAlignment w:val="baseline"/>
        <w:rPr>
          <w:rFonts w:ascii="Amaze" w:hAnsiTheme="majorBidi" w:cstheme="majorBidi"/>
          <w:position w:val="-6"/>
          <w:sz w:val="88"/>
          <w:szCs w:val="88"/>
          <w:lang w:bidi="ar-EG"/>
        </w:rPr>
      </w:pPr>
      <w:r w:rsidRPr="00115745">
        <w:rPr>
          <w:rFonts w:ascii="Amaze" w:hAnsiTheme="majorBidi" w:cstheme="majorBidi"/>
          <w:position w:val="-6"/>
          <w:sz w:val="88"/>
          <w:szCs w:val="88"/>
          <w:lang w:bidi="ar-EG"/>
        </w:rPr>
        <w:t>I</w:t>
      </w:r>
    </w:p>
    <w:p w:rsidR="003A2448" w:rsidRPr="00D03E9B" w:rsidRDefault="003A2448" w:rsidP="00115745">
      <w:pPr>
        <w:autoSpaceDE w:val="0"/>
        <w:autoSpaceDN w:val="0"/>
        <w:bidi w:val="0"/>
        <w:adjustRightInd w:val="0"/>
        <w:spacing w:before="240" w:after="0" w:line="420" w:lineRule="atLeast"/>
        <w:jc w:val="lowKashida"/>
        <w:rPr>
          <w:rFonts w:asciiTheme="majorBidi" w:hAnsiTheme="majorBidi" w:cstheme="majorBidi"/>
          <w:sz w:val="28"/>
          <w:szCs w:val="28"/>
        </w:rPr>
      </w:pPr>
      <w:r w:rsidRPr="00D03E9B">
        <w:rPr>
          <w:rFonts w:asciiTheme="majorBidi" w:hAnsiTheme="majorBidi" w:cstheme="majorBidi"/>
          <w:sz w:val="28"/>
          <w:szCs w:val="28"/>
          <w:lang w:bidi="ar-EG"/>
        </w:rPr>
        <w:t>mpaired activity of natural killer (NK) cells has been proposed as a mechanism contributing to viral persistence in hepatitis C virus (HCV) infection. The function of NK cells is regulated by a group of activating and inhibitory receptors,</w:t>
      </w:r>
      <w:r w:rsidR="00665DD4">
        <w:rPr>
          <w:rFonts w:asciiTheme="majorBidi" w:hAnsiTheme="majorBidi" w:cstheme="majorBidi"/>
          <w:sz w:val="28"/>
          <w:szCs w:val="28"/>
          <w:lang w:bidi="ar-EG"/>
        </w:rPr>
        <w:t xml:space="preserve"> </w:t>
      </w:r>
      <w:r w:rsidRPr="00D03E9B">
        <w:rPr>
          <w:rFonts w:asciiTheme="majorBidi" w:hAnsiTheme="majorBidi" w:cstheme="majorBidi"/>
          <w:sz w:val="28"/>
          <w:szCs w:val="28"/>
        </w:rPr>
        <w:t>including the natural cytotoxicity receptors (NCRs) and NKG2D on NK cells. Some T cells also express NK receptors (NKRs) and mediate functions of both T cells and NK cells. Altered expression of these receptors is likely to result in altered functions of NK cells and CD8</w:t>
      </w:r>
      <w:r w:rsidRPr="00D03E9B">
        <w:rPr>
          <w:rFonts w:asciiTheme="majorBidi" w:hAnsiTheme="majorBidi" w:cstheme="majorBidi"/>
          <w:sz w:val="28"/>
          <w:szCs w:val="28"/>
          <w:vertAlign w:val="superscript"/>
        </w:rPr>
        <w:t>+</w:t>
      </w:r>
      <w:r w:rsidRPr="00D03E9B">
        <w:rPr>
          <w:rFonts w:asciiTheme="majorBidi" w:hAnsiTheme="majorBidi" w:cstheme="majorBidi"/>
          <w:sz w:val="28"/>
          <w:szCs w:val="28"/>
        </w:rPr>
        <w:t>cells. The aim of the present study was to investigate whether NKG2D expression on NK cells is dysregulated in hepatitis C patients in comparison to healthy controls.</w:t>
      </w:r>
    </w:p>
    <w:p w:rsidR="003A2448" w:rsidRPr="00D03E9B" w:rsidRDefault="003A2448" w:rsidP="00C83401">
      <w:pPr>
        <w:autoSpaceDE w:val="0"/>
        <w:autoSpaceDN w:val="0"/>
        <w:bidi w:val="0"/>
        <w:adjustRightInd w:val="0"/>
        <w:spacing w:before="240" w:after="0" w:line="420" w:lineRule="atLeast"/>
        <w:ind w:firstLine="720"/>
        <w:jc w:val="lowKashida"/>
        <w:rPr>
          <w:rFonts w:asciiTheme="majorBidi" w:hAnsiTheme="majorBidi" w:cstheme="majorBidi"/>
          <w:sz w:val="28"/>
          <w:szCs w:val="28"/>
        </w:rPr>
      </w:pPr>
      <w:r w:rsidRPr="00D03E9B">
        <w:rPr>
          <w:rFonts w:asciiTheme="majorBidi" w:hAnsiTheme="majorBidi" w:cstheme="majorBidi"/>
          <w:sz w:val="28"/>
          <w:szCs w:val="28"/>
        </w:rPr>
        <w:t>A total of 60 subjects were included in the study, 40 patients with chronic hepatitis C (patients</w:t>
      </w:r>
      <w:r w:rsidRPr="00D03E9B">
        <w:rPr>
          <w:rFonts w:asciiTheme="majorBidi" w:hAnsiTheme="majorBidi" w:cstheme="majorBidi"/>
          <w:sz w:val="28"/>
          <w:szCs w:val="28"/>
          <w:lang w:bidi="ar-EG"/>
        </w:rPr>
        <w:t>'</w:t>
      </w:r>
      <w:r w:rsidRPr="00D03E9B">
        <w:rPr>
          <w:rFonts w:asciiTheme="majorBidi" w:hAnsiTheme="majorBidi" w:cstheme="majorBidi"/>
          <w:sz w:val="28"/>
          <w:szCs w:val="28"/>
        </w:rPr>
        <w:t xml:space="preserve"> group) and 20 healthy individuals (control group). All patients underwent full history taking and clinical examination, pelvi-abdominal ultrasonography, testing for liver function tests, HBsAg, HCV Ab by ELISA and HCV RNA by Real Time-PCR. Healthy controls were included based on testing normal for liver function tests and negative for the above mentioned serologic viral markers. All individuals were subjected to flow cytometric assessment of NKG2D expression on NK cells and on T lymphocytes.</w:t>
      </w:r>
    </w:p>
    <w:p w:rsidR="003A2448" w:rsidRPr="00D03E9B" w:rsidRDefault="003A2448" w:rsidP="00C83401">
      <w:pPr>
        <w:autoSpaceDE w:val="0"/>
        <w:autoSpaceDN w:val="0"/>
        <w:bidi w:val="0"/>
        <w:adjustRightInd w:val="0"/>
        <w:spacing w:before="240" w:after="0" w:line="420" w:lineRule="atLeast"/>
        <w:ind w:firstLine="720"/>
        <w:jc w:val="lowKashida"/>
        <w:rPr>
          <w:rFonts w:asciiTheme="majorBidi" w:hAnsiTheme="majorBidi" w:cstheme="majorBidi"/>
          <w:sz w:val="28"/>
          <w:szCs w:val="28"/>
        </w:rPr>
      </w:pPr>
    </w:p>
    <w:p w:rsidR="003A2448" w:rsidRPr="00D03E9B" w:rsidRDefault="003A2448" w:rsidP="00C83401">
      <w:pPr>
        <w:autoSpaceDE w:val="0"/>
        <w:autoSpaceDN w:val="0"/>
        <w:bidi w:val="0"/>
        <w:adjustRightInd w:val="0"/>
        <w:spacing w:before="240" w:after="0" w:line="420" w:lineRule="atLeast"/>
        <w:ind w:firstLine="720"/>
        <w:jc w:val="lowKashida"/>
        <w:rPr>
          <w:rFonts w:asciiTheme="majorBidi" w:hAnsiTheme="majorBidi" w:cstheme="majorBidi"/>
          <w:sz w:val="28"/>
          <w:szCs w:val="28"/>
        </w:rPr>
      </w:pPr>
      <w:r w:rsidRPr="00D03E9B">
        <w:rPr>
          <w:rFonts w:asciiTheme="majorBidi" w:hAnsiTheme="majorBidi" w:cstheme="majorBidi"/>
          <w:sz w:val="28"/>
          <w:szCs w:val="28"/>
        </w:rPr>
        <w:lastRenderedPageBreak/>
        <w:t>The expression of NKG2D on NK cells and on T lymphocytes demonstrated significant change in values in HCV patients (patient group) compared to healthy individuals (control group) where patients showed reduced expression of NKG2D on both cells. Results, however, were comparable among the viremia subgroups as regard NKG2D expression on NK cells and on T lymphocytes.</w:t>
      </w:r>
    </w:p>
    <w:p w:rsidR="003A2448" w:rsidRPr="00D03E9B" w:rsidRDefault="003A2448" w:rsidP="00C83401">
      <w:pPr>
        <w:autoSpaceDE w:val="0"/>
        <w:autoSpaceDN w:val="0"/>
        <w:bidi w:val="0"/>
        <w:adjustRightInd w:val="0"/>
        <w:spacing w:before="240" w:after="0" w:line="420" w:lineRule="atLeast"/>
        <w:ind w:firstLine="720"/>
        <w:jc w:val="lowKashida"/>
        <w:rPr>
          <w:rFonts w:asciiTheme="majorBidi" w:hAnsiTheme="majorBidi" w:cstheme="majorBidi"/>
          <w:sz w:val="28"/>
          <w:szCs w:val="28"/>
        </w:rPr>
      </w:pPr>
      <w:r w:rsidRPr="00D03E9B">
        <w:rPr>
          <w:rFonts w:asciiTheme="majorBidi" w:hAnsiTheme="majorBidi" w:cstheme="majorBidi"/>
          <w:sz w:val="28"/>
          <w:szCs w:val="28"/>
        </w:rPr>
        <w:t xml:space="preserve">This study showed also highly significant positive correlation between NKG2D expression on NK cells and T lymphocytes. </w:t>
      </w:r>
      <w:r w:rsidRPr="00D03E9B">
        <w:rPr>
          <w:rFonts w:asciiTheme="majorBidi" w:hAnsiTheme="majorBidi" w:cstheme="majorBidi"/>
          <w:sz w:val="28"/>
          <w:szCs w:val="28"/>
          <w:lang w:bidi="ar-EG"/>
        </w:rPr>
        <w:t>Correlation studies of the two cell populations investigated versus different laboratory parameters among patients' group revealed statistically significant negative correlation between NKG2D</w:t>
      </w:r>
      <w:r w:rsidRPr="00D03E9B">
        <w:rPr>
          <w:rFonts w:asciiTheme="majorBidi" w:hAnsiTheme="majorBidi" w:cstheme="majorBidi"/>
          <w:sz w:val="28"/>
          <w:szCs w:val="28"/>
          <w:vertAlign w:val="superscript"/>
          <w:lang w:bidi="ar-EG"/>
        </w:rPr>
        <w:t>+</w:t>
      </w:r>
      <w:r w:rsidRPr="00D03E9B">
        <w:rPr>
          <w:rFonts w:asciiTheme="majorBidi" w:hAnsiTheme="majorBidi" w:cstheme="majorBidi"/>
          <w:sz w:val="28"/>
          <w:szCs w:val="28"/>
          <w:lang w:bidi="ar-EG"/>
        </w:rPr>
        <w:t>NK cells and serum direct bilirubin. Meanwhile, serum albumin has shown significant positive correlation to NKG2D</w:t>
      </w:r>
      <w:r w:rsidRPr="00D03E9B">
        <w:rPr>
          <w:rFonts w:asciiTheme="majorBidi" w:hAnsiTheme="majorBidi" w:cstheme="majorBidi"/>
          <w:sz w:val="28"/>
          <w:szCs w:val="28"/>
          <w:vertAlign w:val="superscript"/>
          <w:lang w:bidi="ar-EG"/>
        </w:rPr>
        <w:t xml:space="preserve">+ </w:t>
      </w:r>
      <w:r w:rsidRPr="00D03E9B">
        <w:rPr>
          <w:rFonts w:asciiTheme="majorBidi" w:hAnsiTheme="majorBidi" w:cstheme="majorBidi"/>
          <w:sz w:val="28"/>
          <w:szCs w:val="28"/>
          <w:lang w:bidi="ar-EG"/>
        </w:rPr>
        <w:t>T cells</w:t>
      </w:r>
      <w:r w:rsidRPr="00D03E9B">
        <w:rPr>
          <w:rFonts w:asciiTheme="majorBidi" w:hAnsiTheme="majorBidi" w:cstheme="majorBidi"/>
          <w:sz w:val="28"/>
          <w:szCs w:val="28"/>
        </w:rPr>
        <w:t>.</w:t>
      </w:r>
    </w:p>
    <w:p w:rsidR="003A2448" w:rsidRPr="00D03E9B" w:rsidRDefault="003A2448" w:rsidP="00C83401">
      <w:pPr>
        <w:autoSpaceDE w:val="0"/>
        <w:autoSpaceDN w:val="0"/>
        <w:bidi w:val="0"/>
        <w:adjustRightInd w:val="0"/>
        <w:spacing w:before="240" w:after="0" w:line="420" w:lineRule="atLeast"/>
        <w:ind w:firstLine="720"/>
        <w:jc w:val="lowKashida"/>
        <w:rPr>
          <w:rFonts w:asciiTheme="majorBidi" w:hAnsiTheme="majorBidi" w:cstheme="majorBidi"/>
          <w:sz w:val="28"/>
          <w:szCs w:val="28"/>
        </w:rPr>
      </w:pPr>
      <w:r w:rsidRPr="00D03E9B">
        <w:rPr>
          <w:rFonts w:asciiTheme="majorBidi" w:hAnsiTheme="majorBidi" w:cstheme="majorBidi"/>
          <w:sz w:val="28"/>
          <w:szCs w:val="28"/>
        </w:rPr>
        <w:t xml:space="preserve">In Conclusion: </w:t>
      </w:r>
      <w:r w:rsidRPr="00D03E9B">
        <w:rPr>
          <w:rFonts w:asciiTheme="majorBidi" w:hAnsiTheme="majorBidi" w:cstheme="majorBidi"/>
          <w:sz w:val="28"/>
          <w:szCs w:val="28"/>
          <w:lang w:bidi="ar-EG"/>
        </w:rPr>
        <w:t>Significant differences were obtained between</w:t>
      </w:r>
      <w:r w:rsidR="00D03E9B" w:rsidRPr="00D03E9B">
        <w:rPr>
          <w:rFonts w:asciiTheme="majorBidi" w:hAnsiTheme="majorBidi" w:cstheme="majorBidi"/>
          <w:sz w:val="28"/>
          <w:szCs w:val="28"/>
          <w:lang w:bidi="ar-EG"/>
        </w:rPr>
        <w:t xml:space="preserve"> </w:t>
      </w:r>
      <w:r w:rsidRPr="00D03E9B">
        <w:rPr>
          <w:rFonts w:asciiTheme="majorBidi" w:hAnsiTheme="majorBidi" w:cstheme="majorBidi"/>
          <w:sz w:val="28"/>
          <w:szCs w:val="28"/>
          <w:lang w:bidi="ar-EG"/>
        </w:rPr>
        <w:t>patient and control groups as regards NK cells as well as T lymphocytes expressing NKG2D receptors with patients' group having lower levels than controls</w:t>
      </w:r>
      <w:r w:rsidRPr="00D03E9B">
        <w:rPr>
          <w:rFonts w:asciiTheme="majorBidi" w:hAnsiTheme="majorBidi" w:cstheme="majorBidi"/>
          <w:sz w:val="28"/>
          <w:szCs w:val="28"/>
        </w:rPr>
        <w:t>. These results are suggestive of a possible impact of this receptor on mounting an effective immune response against HCV infection which may aid in providing future therapeutic modalities to help eradicating infection and preventing disease progression.</w:t>
      </w:r>
    </w:p>
    <w:p w:rsidR="00665DD4" w:rsidRDefault="00665DD4" w:rsidP="00C83401">
      <w:pPr>
        <w:autoSpaceDE w:val="0"/>
        <w:autoSpaceDN w:val="0"/>
        <w:bidi w:val="0"/>
        <w:adjustRightInd w:val="0"/>
        <w:spacing w:before="240" w:after="0" w:line="420" w:lineRule="atLeast"/>
        <w:jc w:val="center"/>
        <w:rPr>
          <w:rFonts w:asciiTheme="majorBidi" w:hAnsiTheme="majorBidi" w:cstheme="majorBidi"/>
          <w:b/>
          <w:bCs/>
          <w:sz w:val="48"/>
          <w:szCs w:val="48"/>
        </w:rPr>
        <w:sectPr w:rsidR="00665DD4" w:rsidSect="00115745">
          <w:headerReference w:type="default" r:id="rId110"/>
          <w:type w:val="nextColumn"/>
          <w:pgSz w:w="11906" w:h="16838" w:code="9"/>
          <w:pgMar w:top="1701" w:right="2353" w:bottom="3402" w:left="2353" w:header="1077" w:footer="3119" w:gutter="0"/>
          <w:cols w:space="708"/>
          <w:bidi/>
          <w:rtlGutter/>
          <w:docGrid w:linePitch="360"/>
        </w:sectPr>
      </w:pPr>
    </w:p>
    <w:p w:rsidR="003A2448" w:rsidRPr="00665DD4" w:rsidRDefault="003A2448" w:rsidP="00665DD4">
      <w:pPr>
        <w:pStyle w:val="Heading1"/>
        <w:spacing w:before="240"/>
        <w:jc w:val="center"/>
        <w:rPr>
          <w:rFonts w:ascii="Britannic Bold" w:hAnsi="Britannic Bold"/>
          <w:b w:val="0"/>
          <w:bCs w:val="0"/>
          <w:color w:val="auto"/>
          <w:sz w:val="48"/>
          <w:szCs w:val="48"/>
        </w:rPr>
      </w:pPr>
      <w:bookmarkStart w:id="45" w:name="_Toc371492101"/>
      <w:r w:rsidRPr="00665DD4">
        <w:rPr>
          <w:rFonts w:ascii="Britannic Bold" w:hAnsi="Britannic Bold"/>
          <w:b w:val="0"/>
          <w:bCs w:val="0"/>
          <w:color w:val="auto"/>
          <w:sz w:val="48"/>
          <w:szCs w:val="48"/>
        </w:rPr>
        <w:lastRenderedPageBreak/>
        <w:t>Recommendations</w:t>
      </w:r>
      <w:bookmarkEnd w:id="45"/>
    </w:p>
    <w:p w:rsidR="003A2448" w:rsidRPr="00665DD4" w:rsidRDefault="003A2448" w:rsidP="00665DD4">
      <w:pPr>
        <w:numPr>
          <w:ilvl w:val="0"/>
          <w:numId w:val="28"/>
        </w:numPr>
        <w:bidi w:val="0"/>
        <w:spacing w:before="240" w:after="0" w:line="420" w:lineRule="atLeast"/>
        <w:ind w:left="360"/>
        <w:jc w:val="lowKashida"/>
        <w:rPr>
          <w:rFonts w:ascii="Times New Roman" w:eastAsia="Times New Roman" w:hAnsi="Times New Roman" w:cs="Times New Roman"/>
          <w:color w:val="000000"/>
          <w:sz w:val="28"/>
          <w:szCs w:val="28"/>
        </w:rPr>
      </w:pPr>
      <w:r w:rsidRPr="00665DD4">
        <w:rPr>
          <w:rFonts w:ascii="Times New Roman" w:eastAsia="Times New Roman" w:hAnsi="Times New Roman" w:cs="Times New Roman"/>
          <w:color w:val="000000"/>
          <w:sz w:val="28"/>
          <w:szCs w:val="28"/>
        </w:rPr>
        <w:t xml:space="preserve">Conduction of other cross-sectional studies on a large number of cases with more stringent control on the variables that might affect the study such as the heterogeneity of patients </w:t>
      </w:r>
      <w:r w:rsidR="00D03E9B" w:rsidRPr="00665DD4">
        <w:rPr>
          <w:rFonts w:ascii="Times New Roman" w:eastAsia="Times New Roman" w:hAnsi="Times New Roman" w:cs="Times New Roman"/>
          <w:color w:val="000000"/>
          <w:sz w:val="28"/>
          <w:szCs w:val="28"/>
        </w:rPr>
        <w:t>(</w:t>
      </w:r>
      <w:r w:rsidRPr="00665DD4">
        <w:rPr>
          <w:rFonts w:ascii="Times New Roman" w:eastAsia="Times New Roman" w:hAnsi="Times New Roman" w:cs="Times New Roman"/>
          <w:color w:val="000000"/>
          <w:sz w:val="28"/>
          <w:szCs w:val="28"/>
        </w:rPr>
        <w:t>including age and sex), diversity of</w:t>
      </w:r>
      <w:r w:rsidR="00D03E9B" w:rsidRPr="00665DD4">
        <w:rPr>
          <w:rFonts w:ascii="Times New Roman" w:eastAsia="Times New Roman" w:hAnsi="Times New Roman" w:cs="Times New Roman"/>
          <w:color w:val="000000"/>
          <w:sz w:val="28"/>
          <w:szCs w:val="28"/>
        </w:rPr>
        <w:t xml:space="preserve"> </w:t>
      </w:r>
      <w:r w:rsidRPr="00665DD4">
        <w:rPr>
          <w:rFonts w:ascii="Times New Roman" w:eastAsia="Times New Roman" w:hAnsi="Times New Roman" w:cs="Times New Roman"/>
          <w:color w:val="000000"/>
          <w:sz w:val="28"/>
          <w:szCs w:val="28"/>
        </w:rPr>
        <w:t>HCV subtypes and viral load, variation in duration of HCV infection and the presence of</w:t>
      </w:r>
      <w:r w:rsidR="00D03E9B" w:rsidRPr="00665DD4">
        <w:rPr>
          <w:rFonts w:ascii="Times New Roman" w:eastAsia="Times New Roman" w:hAnsi="Times New Roman" w:cs="Times New Roman"/>
          <w:color w:val="000000"/>
          <w:sz w:val="28"/>
          <w:szCs w:val="28"/>
        </w:rPr>
        <w:t xml:space="preserve"> </w:t>
      </w:r>
      <w:r w:rsidRPr="00665DD4">
        <w:rPr>
          <w:rFonts w:ascii="Times New Roman" w:eastAsia="Times New Roman" w:hAnsi="Times New Roman" w:cs="Times New Roman"/>
          <w:color w:val="000000"/>
          <w:sz w:val="28"/>
          <w:szCs w:val="28"/>
        </w:rPr>
        <w:t>other microbial infections.</w:t>
      </w:r>
    </w:p>
    <w:p w:rsidR="003A2448" w:rsidRPr="00665DD4" w:rsidRDefault="003A2448" w:rsidP="00665DD4">
      <w:pPr>
        <w:numPr>
          <w:ilvl w:val="0"/>
          <w:numId w:val="28"/>
        </w:numPr>
        <w:bidi w:val="0"/>
        <w:spacing w:before="240" w:after="0" w:line="420" w:lineRule="atLeast"/>
        <w:ind w:left="360"/>
        <w:jc w:val="lowKashida"/>
        <w:rPr>
          <w:rFonts w:ascii="Times New Roman" w:eastAsia="Times New Roman" w:hAnsi="Times New Roman" w:cs="Times New Roman"/>
          <w:color w:val="000000"/>
          <w:sz w:val="28"/>
          <w:szCs w:val="28"/>
        </w:rPr>
      </w:pPr>
      <w:r w:rsidRPr="00665DD4">
        <w:rPr>
          <w:rFonts w:ascii="Times New Roman" w:eastAsia="Times New Roman" w:hAnsi="Times New Roman" w:cs="Times New Roman"/>
          <w:color w:val="000000"/>
          <w:sz w:val="28"/>
          <w:szCs w:val="28"/>
        </w:rPr>
        <w:t>Assessing NKG2D expression on different NK phenotypes for further elucidation of the role of NKG2D in hepatitis C virus infection.</w:t>
      </w:r>
    </w:p>
    <w:p w:rsidR="003A2448" w:rsidRPr="00665DD4" w:rsidRDefault="003A2448" w:rsidP="00665DD4">
      <w:pPr>
        <w:numPr>
          <w:ilvl w:val="0"/>
          <w:numId w:val="28"/>
        </w:numPr>
        <w:bidi w:val="0"/>
        <w:spacing w:before="240" w:after="0" w:line="420" w:lineRule="atLeast"/>
        <w:ind w:left="360"/>
        <w:jc w:val="lowKashida"/>
        <w:rPr>
          <w:rFonts w:ascii="Times New Roman" w:eastAsia="Times New Roman" w:hAnsi="Times New Roman" w:cs="Times New Roman"/>
          <w:color w:val="000000"/>
          <w:sz w:val="28"/>
          <w:szCs w:val="28"/>
        </w:rPr>
      </w:pPr>
      <w:r w:rsidRPr="00665DD4">
        <w:rPr>
          <w:rFonts w:ascii="Times New Roman" w:eastAsia="Times New Roman" w:hAnsi="Times New Roman" w:cs="Times New Roman"/>
          <w:color w:val="000000"/>
          <w:sz w:val="28"/>
          <w:szCs w:val="28"/>
        </w:rPr>
        <w:t>Assessment of in vivo cytokines in order to clarify their effects on NKG2D expression.</w:t>
      </w:r>
    </w:p>
    <w:p w:rsidR="007C1C85" w:rsidRPr="00665DD4" w:rsidRDefault="003A2448" w:rsidP="00665DD4">
      <w:pPr>
        <w:numPr>
          <w:ilvl w:val="0"/>
          <w:numId w:val="28"/>
        </w:numPr>
        <w:bidi w:val="0"/>
        <w:spacing w:before="240" w:after="0" w:line="420" w:lineRule="atLeast"/>
        <w:ind w:left="360"/>
        <w:jc w:val="lowKashida"/>
        <w:rPr>
          <w:rFonts w:ascii="Times New Roman" w:eastAsia="Times New Roman" w:hAnsi="Times New Roman" w:cs="Times New Roman"/>
          <w:color w:val="000000"/>
          <w:sz w:val="28"/>
          <w:szCs w:val="28"/>
        </w:rPr>
      </w:pPr>
      <w:r w:rsidRPr="00665DD4">
        <w:rPr>
          <w:rFonts w:ascii="Times New Roman" w:eastAsia="Times New Roman" w:hAnsi="Times New Roman" w:cs="Times New Roman"/>
          <w:color w:val="000000"/>
          <w:sz w:val="28"/>
          <w:szCs w:val="28"/>
        </w:rPr>
        <w:t>Studying the NKG2D receptor expression on intrahepatic NK cells is warranted.</w:t>
      </w:r>
    </w:p>
    <w:p w:rsidR="00665DD4" w:rsidRDefault="00665DD4" w:rsidP="0003660D">
      <w:pPr>
        <w:pStyle w:val="Heading1"/>
        <w:spacing w:before="240"/>
        <w:jc w:val="center"/>
        <w:rPr>
          <w:rFonts w:ascii="Britannic Bold" w:hAnsi="Britannic Bold"/>
          <w:b w:val="0"/>
          <w:bCs w:val="0"/>
          <w:color w:val="auto"/>
          <w:sz w:val="48"/>
          <w:szCs w:val="48"/>
        </w:rPr>
        <w:sectPr w:rsidR="00665DD4" w:rsidSect="00665DD4">
          <w:headerReference w:type="default" r:id="rId111"/>
          <w:type w:val="nextColumn"/>
          <w:pgSz w:w="11906" w:h="16838" w:code="9"/>
          <w:pgMar w:top="1701" w:right="2353" w:bottom="3402" w:left="2353" w:header="1077" w:footer="3119" w:gutter="0"/>
          <w:cols w:space="708"/>
          <w:bidi/>
          <w:rtlGutter/>
          <w:docGrid w:linePitch="360"/>
        </w:sectPr>
      </w:pPr>
    </w:p>
    <w:p w:rsidR="0003660D" w:rsidRPr="0003660D" w:rsidRDefault="0003660D" w:rsidP="0003660D">
      <w:pPr>
        <w:pStyle w:val="Heading1"/>
        <w:spacing w:before="240"/>
        <w:jc w:val="center"/>
        <w:rPr>
          <w:rFonts w:ascii="Britannic Bold" w:hAnsi="Britannic Bold"/>
          <w:b w:val="0"/>
          <w:bCs w:val="0"/>
          <w:color w:val="auto"/>
          <w:sz w:val="48"/>
          <w:szCs w:val="48"/>
        </w:rPr>
      </w:pPr>
      <w:bookmarkStart w:id="46" w:name="_Toc371492102"/>
      <w:r w:rsidRPr="0003660D">
        <w:rPr>
          <w:rFonts w:ascii="Britannic Bold" w:hAnsi="Britannic Bold"/>
          <w:b w:val="0"/>
          <w:bCs w:val="0"/>
          <w:color w:val="auto"/>
          <w:sz w:val="48"/>
          <w:szCs w:val="48"/>
        </w:rPr>
        <w:lastRenderedPageBreak/>
        <w:t>References</w:t>
      </w:r>
      <w:bookmarkEnd w:id="46"/>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03660D">
        <w:rPr>
          <w:rFonts w:asciiTheme="majorBidi" w:hAnsiTheme="majorBidi" w:cstheme="majorBidi"/>
          <w:b/>
          <w:bCs/>
          <w:sz w:val="28"/>
          <w:szCs w:val="28"/>
        </w:rPr>
        <w:t>Abbas, Abul K.</w:t>
      </w:r>
      <w:r w:rsidRPr="0003660D">
        <w:rPr>
          <w:rStyle w:val="citation-abbreviation"/>
          <w:rFonts w:asciiTheme="majorBidi" w:hAnsiTheme="majorBidi" w:cstheme="majorBidi"/>
          <w:b/>
          <w:bCs/>
          <w:sz w:val="28"/>
          <w:szCs w:val="28"/>
        </w:rPr>
        <w:t>,</w:t>
      </w:r>
      <w:r w:rsidRPr="0003660D">
        <w:rPr>
          <w:rFonts w:asciiTheme="majorBidi" w:hAnsiTheme="majorBidi" w:cstheme="majorBidi"/>
          <w:b/>
          <w:bCs/>
          <w:sz w:val="28"/>
          <w:szCs w:val="28"/>
        </w:rPr>
        <w:t xml:space="preserve"> Andrew H., Shiv P. (2012): </w:t>
      </w:r>
      <w:r w:rsidRPr="0003660D">
        <w:rPr>
          <w:rFonts w:asciiTheme="majorBidi" w:hAnsiTheme="majorBidi" w:cstheme="majorBidi"/>
          <w:sz w:val="28"/>
          <w:szCs w:val="28"/>
        </w:rPr>
        <w:t xml:space="preserve">Innate </w:t>
      </w:r>
      <w:r w:rsidRPr="003E04F1">
        <w:rPr>
          <w:rFonts w:asciiTheme="majorBidi" w:hAnsiTheme="majorBidi" w:cstheme="majorBidi"/>
          <w:sz w:val="28"/>
          <w:szCs w:val="28"/>
        </w:rPr>
        <w:t>immunity</w:t>
      </w:r>
      <w:r w:rsidRPr="003E04F1">
        <w:rPr>
          <w:rFonts w:asciiTheme="majorBidi" w:hAnsiTheme="majorBidi" w:cstheme="majorBidi"/>
        </w:rPr>
        <w:t>.</w:t>
      </w:r>
      <w:r w:rsidR="003E04F1">
        <w:rPr>
          <w:rFonts w:asciiTheme="majorBidi" w:hAnsiTheme="majorBidi" w:cstheme="majorBidi"/>
        </w:rPr>
        <w:t xml:space="preserve"> </w:t>
      </w:r>
      <w:r w:rsidRPr="003E04F1">
        <w:rPr>
          <w:rFonts w:asciiTheme="majorBidi" w:hAnsiTheme="majorBidi" w:cstheme="majorBidi"/>
          <w:sz w:val="28"/>
          <w:szCs w:val="28"/>
        </w:rPr>
        <w:t>Cellular and Molecular Immunology; 4:68-71.</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b/>
          <w:bCs/>
          <w:sz w:val="28"/>
          <w:szCs w:val="28"/>
        </w:rPr>
      </w:pPr>
      <w:r w:rsidRPr="003E04F1">
        <w:rPr>
          <w:rFonts w:asciiTheme="majorBidi" w:hAnsiTheme="majorBidi" w:cstheme="majorBidi"/>
          <w:b/>
          <w:bCs/>
          <w:sz w:val="28"/>
          <w:szCs w:val="28"/>
        </w:rPr>
        <w:t xml:space="preserve">Abel M., Sene D., Pol S., et al. (2006): </w:t>
      </w:r>
      <w:r w:rsidRPr="003E04F1">
        <w:rPr>
          <w:rFonts w:asciiTheme="majorBidi" w:hAnsiTheme="majorBidi" w:cstheme="majorBidi"/>
          <w:sz w:val="28"/>
          <w:szCs w:val="28"/>
        </w:rPr>
        <w:t>Intrahepatic virus-specific IL-10- producing CD8 T cells prevent liver damage during chronic hepatitis C virus infection. Hepatology; 44:1607–1616.</w:t>
      </w:r>
    </w:p>
    <w:p w:rsidR="004111A4" w:rsidRPr="003E04F1" w:rsidRDefault="004111A4" w:rsidP="003E04F1">
      <w:pPr>
        <w:autoSpaceDE w:val="0"/>
        <w:autoSpaceDN w:val="0"/>
        <w:bidi w:val="0"/>
        <w:adjustRightInd w:val="0"/>
        <w:spacing w:before="240" w:after="0" w:line="400" w:lineRule="atLeast"/>
        <w:ind w:left="567" w:hanging="567"/>
        <w:jc w:val="both"/>
        <w:rPr>
          <w:rFonts w:asciiTheme="majorBidi" w:hAnsiTheme="majorBidi" w:cstheme="majorBidi"/>
          <w:spacing w:val="-4"/>
          <w:sz w:val="28"/>
          <w:szCs w:val="28"/>
        </w:rPr>
      </w:pPr>
      <w:r w:rsidRPr="003E04F1">
        <w:rPr>
          <w:rFonts w:asciiTheme="majorBidi" w:hAnsiTheme="majorBidi" w:cstheme="majorBidi"/>
          <w:b/>
          <w:bCs/>
          <w:spacing w:val="-4"/>
          <w:sz w:val="28"/>
          <w:szCs w:val="28"/>
        </w:rPr>
        <w:t xml:space="preserve">Accapezzato D., Francavilla V., Paroli M., Casciaro M., Chircu L. V., Cividini A., Abrignani S., Mondelli M. U. </w:t>
      </w:r>
      <w:r w:rsidR="003E04F1">
        <w:rPr>
          <w:rFonts w:asciiTheme="majorBidi" w:hAnsiTheme="majorBidi" w:cstheme="majorBidi"/>
          <w:b/>
          <w:bCs/>
          <w:spacing w:val="-4"/>
          <w:sz w:val="28"/>
          <w:szCs w:val="28"/>
        </w:rPr>
        <w:t>and</w:t>
      </w:r>
      <w:r w:rsidRPr="003E04F1">
        <w:rPr>
          <w:rFonts w:asciiTheme="majorBidi" w:hAnsiTheme="majorBidi" w:cstheme="majorBidi"/>
          <w:b/>
          <w:bCs/>
          <w:spacing w:val="-4"/>
          <w:sz w:val="28"/>
          <w:szCs w:val="28"/>
        </w:rPr>
        <w:t xml:space="preserve"> Barnaba V. (2004):</w:t>
      </w:r>
      <w:r w:rsidRPr="003E04F1">
        <w:rPr>
          <w:rFonts w:asciiTheme="majorBidi" w:hAnsiTheme="majorBidi" w:cstheme="majorBidi"/>
          <w:spacing w:val="-4"/>
          <w:sz w:val="28"/>
          <w:szCs w:val="28"/>
        </w:rPr>
        <w:t xml:space="preserve"> Hepatic expansion of a virusspecific regulatory CD8(+) T cell population in chronic hepatitis C virus infection. J Clin Invest; 113: 963-972.</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Alatrakchi N., Graham C.S., van der Vliet H.J., Sherman K.E., Exley M.A. and Koziel M.J. (2007):</w:t>
      </w:r>
      <w:r w:rsidRPr="003E04F1">
        <w:rPr>
          <w:rFonts w:asciiTheme="majorBidi" w:hAnsiTheme="majorBidi" w:cstheme="majorBidi"/>
          <w:sz w:val="28"/>
          <w:szCs w:val="28"/>
        </w:rPr>
        <w:t xml:space="preserve"> Hepatitis C virus (HCV)-specific CD8+ cells produce transforming growth factor beta that can suppress HCV-specific T-cell responses. J Virol; 81: 5882-5892.</w:t>
      </w:r>
    </w:p>
    <w:p w:rsidR="004111A4" w:rsidRPr="003E04F1" w:rsidRDefault="004111A4" w:rsidP="003E04F1">
      <w:pPr>
        <w:bidi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Alavian SM.</w:t>
      </w:r>
      <w:r w:rsidR="003E04F1">
        <w:rPr>
          <w:rFonts w:asciiTheme="majorBidi" w:hAnsiTheme="majorBidi" w:cstheme="majorBidi"/>
          <w:b/>
          <w:bCs/>
          <w:sz w:val="28"/>
          <w:szCs w:val="28"/>
        </w:rPr>
        <w:t xml:space="preserve"> and</w:t>
      </w:r>
      <w:r w:rsidRPr="003E04F1">
        <w:rPr>
          <w:rFonts w:asciiTheme="majorBidi" w:hAnsiTheme="majorBidi" w:cstheme="majorBidi"/>
          <w:b/>
          <w:bCs/>
          <w:sz w:val="28"/>
          <w:szCs w:val="28"/>
        </w:rPr>
        <w:t xml:space="preserve"> Fallahian F. (2009):</w:t>
      </w:r>
      <w:r w:rsidRPr="003E04F1">
        <w:rPr>
          <w:rFonts w:asciiTheme="majorBidi" w:hAnsiTheme="majorBidi" w:cstheme="majorBidi"/>
          <w:sz w:val="28"/>
          <w:szCs w:val="28"/>
        </w:rPr>
        <w:t xml:space="preserve"> Epidemiology of Hepatitis C in Iran and the World. Shiraz E-Medical Journal</w:t>
      </w:r>
      <w:r w:rsidR="003E04F1">
        <w:rPr>
          <w:rFonts w:asciiTheme="majorBidi" w:hAnsiTheme="majorBidi" w:cstheme="majorBidi"/>
          <w:sz w:val="28"/>
          <w:szCs w:val="28"/>
        </w:rPr>
        <w:t xml:space="preserve">; </w:t>
      </w:r>
      <w:r w:rsidRPr="003E04F1">
        <w:rPr>
          <w:rFonts w:asciiTheme="majorBidi" w:hAnsiTheme="majorBidi" w:cstheme="majorBidi"/>
          <w:sz w:val="28"/>
          <w:szCs w:val="28"/>
        </w:rPr>
        <w:t>10(4):161- 236.</w:t>
      </w:r>
    </w:p>
    <w:p w:rsidR="004111A4" w:rsidRPr="003E04F1" w:rsidRDefault="004111A4" w:rsidP="003E04F1">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 xml:space="preserve">Albert, M. L., Decalf, J. &amp; Pol, S. (2008): </w:t>
      </w:r>
      <w:r w:rsidRPr="003E04F1">
        <w:rPr>
          <w:rFonts w:asciiTheme="majorBidi" w:hAnsiTheme="majorBidi" w:cstheme="majorBidi"/>
          <w:sz w:val="28"/>
          <w:szCs w:val="28"/>
        </w:rPr>
        <w:t>Plasmacytoid dendritic cells move down on the list of suspects: in search of the immune pathogenesis of chronic hepatitis C. J Hepatol</w:t>
      </w:r>
      <w:r w:rsidR="003E04F1">
        <w:rPr>
          <w:rFonts w:asciiTheme="majorBidi" w:hAnsiTheme="majorBidi" w:cstheme="majorBidi"/>
          <w:sz w:val="28"/>
          <w:szCs w:val="28"/>
        </w:rPr>
        <w:t>;</w:t>
      </w:r>
      <w:r w:rsidRPr="003E04F1">
        <w:rPr>
          <w:rFonts w:asciiTheme="majorBidi" w:hAnsiTheme="majorBidi" w:cstheme="majorBidi"/>
          <w:sz w:val="28"/>
          <w:szCs w:val="28"/>
        </w:rPr>
        <w:t xml:space="preserve"> 49</w:t>
      </w:r>
      <w:r w:rsidR="003E04F1">
        <w:rPr>
          <w:rFonts w:asciiTheme="majorBidi" w:hAnsiTheme="majorBidi" w:cstheme="majorBidi"/>
          <w:sz w:val="28"/>
          <w:szCs w:val="28"/>
        </w:rPr>
        <w:t>:</w:t>
      </w:r>
      <w:r w:rsidRPr="003E04F1">
        <w:rPr>
          <w:rFonts w:asciiTheme="majorBidi" w:hAnsiTheme="majorBidi" w:cstheme="majorBidi"/>
          <w:sz w:val="28"/>
          <w:szCs w:val="28"/>
        </w:rPr>
        <w:t xml:space="preserve"> 1069-1078.</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lastRenderedPageBreak/>
        <w:t xml:space="preserve">Alter G., Jost S., </w:t>
      </w:r>
      <w:proofErr w:type="gramStart"/>
      <w:r w:rsidRPr="003E04F1">
        <w:rPr>
          <w:rFonts w:asciiTheme="majorBidi" w:hAnsiTheme="majorBidi" w:cstheme="majorBidi"/>
          <w:b/>
          <w:bCs/>
          <w:sz w:val="28"/>
          <w:szCs w:val="28"/>
        </w:rPr>
        <w:t>Rihn</w:t>
      </w:r>
      <w:proofErr w:type="gramEnd"/>
      <w:r w:rsidRPr="003E04F1">
        <w:rPr>
          <w:rFonts w:asciiTheme="majorBidi" w:hAnsiTheme="majorBidi" w:cstheme="majorBidi"/>
          <w:b/>
          <w:bCs/>
          <w:sz w:val="28"/>
          <w:szCs w:val="28"/>
        </w:rPr>
        <w:t xml:space="preserve"> S., et al. (2011)</w:t>
      </w:r>
      <w:r w:rsidRPr="003E04F1">
        <w:rPr>
          <w:rFonts w:asciiTheme="majorBidi" w:hAnsiTheme="majorBidi" w:cstheme="majorBidi"/>
          <w:sz w:val="28"/>
          <w:szCs w:val="28"/>
        </w:rPr>
        <w:t>: Reduced frequencies of NKp30+ NKp46+, CD161+ and NKG2D+ NK cells in acute HCV infection may predict viral clearance. J Hepatol; 55:278–288.</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 xml:space="preserve">Amadei B., Urbani S., Cazaly A., et al. (2010): </w:t>
      </w:r>
      <w:r w:rsidRPr="003E04F1">
        <w:rPr>
          <w:rFonts w:asciiTheme="majorBidi" w:hAnsiTheme="majorBidi" w:cstheme="majorBidi"/>
          <w:sz w:val="28"/>
          <w:szCs w:val="28"/>
        </w:rPr>
        <w:t>Activation of natural killer cells during acute infection with hepatitis C virus. Gastroenterology; 138:1536–1545.</w:t>
      </w:r>
    </w:p>
    <w:p w:rsidR="004111A4" w:rsidRPr="003E04F1" w:rsidRDefault="004111A4" w:rsidP="00F1243F">
      <w:pPr>
        <w:autoSpaceDE w:val="0"/>
        <w:autoSpaceDN w:val="0"/>
        <w:bidi w:val="0"/>
        <w:adjustRightInd w:val="0"/>
        <w:spacing w:before="240" w:after="0" w:line="400" w:lineRule="atLeast"/>
        <w:ind w:left="567" w:hanging="567"/>
        <w:jc w:val="both"/>
        <w:rPr>
          <w:rStyle w:val="citation-abbreviation"/>
          <w:rFonts w:asciiTheme="majorBidi" w:hAnsiTheme="majorBidi" w:cstheme="majorBidi"/>
          <w:b/>
          <w:bCs/>
          <w:sz w:val="28"/>
          <w:szCs w:val="28"/>
        </w:rPr>
      </w:pPr>
      <w:r w:rsidRPr="003E04F1">
        <w:rPr>
          <w:rFonts w:asciiTheme="majorBidi" w:hAnsiTheme="majorBidi" w:cstheme="majorBidi"/>
          <w:b/>
          <w:bCs/>
          <w:sz w:val="28"/>
          <w:szCs w:val="28"/>
        </w:rPr>
        <w:t>Anfossi, N., P. André, S. Guia, C. S. Falk, S. Roetynck, C. A. Stewart, V. Breso, C. Frassati, D. Reviron, D. Middleton, F. Romagné, S. Ugolini, and E. Vivier. (2006):</w:t>
      </w:r>
      <w:r w:rsidRPr="003E04F1">
        <w:rPr>
          <w:rFonts w:asciiTheme="majorBidi" w:hAnsiTheme="majorBidi" w:cstheme="majorBidi"/>
          <w:sz w:val="28"/>
          <w:szCs w:val="28"/>
        </w:rPr>
        <w:t xml:space="preserve"> Human NK cell education by inhibitory receptors for MHC class I. Immunity 25:331-342.</w:t>
      </w:r>
    </w:p>
    <w:p w:rsidR="004111A4" w:rsidRPr="003E04F1" w:rsidRDefault="004111A4" w:rsidP="00F1243F">
      <w:pPr>
        <w:bidi w:val="0"/>
        <w:spacing w:before="240" w:after="0" w:line="400" w:lineRule="atLeast"/>
        <w:ind w:left="567" w:hanging="567"/>
        <w:jc w:val="both"/>
        <w:rPr>
          <w:rFonts w:asciiTheme="majorBidi" w:eastAsia="Times New Roman" w:hAnsiTheme="majorBidi" w:cstheme="majorBidi"/>
          <w:bCs/>
          <w:sz w:val="28"/>
          <w:szCs w:val="28"/>
          <w:lang w:eastAsia="en-GB"/>
        </w:rPr>
      </w:pPr>
      <w:r w:rsidRPr="003E04F1">
        <w:rPr>
          <w:rFonts w:asciiTheme="majorBidi" w:eastAsia="Times New Roman" w:hAnsiTheme="majorBidi" w:cstheme="majorBidi"/>
          <w:b/>
          <w:sz w:val="28"/>
          <w:szCs w:val="28"/>
          <w:lang w:eastAsia="en-GB"/>
        </w:rPr>
        <w:t>Antonio A., Maria T. T., Giovan G. and Di Costanzo (2007):</w:t>
      </w:r>
      <w:r w:rsidRPr="003E04F1">
        <w:rPr>
          <w:rFonts w:asciiTheme="majorBidi" w:hAnsiTheme="majorBidi" w:cstheme="majorBidi"/>
        </w:rPr>
        <w:t xml:space="preserve"> </w:t>
      </w:r>
      <w:r w:rsidRPr="003E04F1">
        <w:rPr>
          <w:rFonts w:asciiTheme="majorBidi" w:eastAsia="Times New Roman" w:hAnsiTheme="majorBidi" w:cstheme="majorBidi"/>
          <w:bCs/>
          <w:sz w:val="28"/>
          <w:szCs w:val="28"/>
          <w:lang w:eastAsia="en-GB"/>
        </w:rPr>
        <w:t>Natural history of chronic hepatitis C virus infection. Digestive and Liver Disease; 39 (1):4 -7</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 xml:space="preserve">Anzola M. and </w:t>
      </w:r>
      <w:bookmarkStart w:id="47" w:name="OLE_LINK1"/>
      <w:bookmarkStart w:id="48" w:name="OLE_LINK2"/>
      <w:r w:rsidRPr="003E04F1">
        <w:rPr>
          <w:rFonts w:asciiTheme="majorBidi" w:hAnsiTheme="majorBidi" w:cstheme="majorBidi"/>
          <w:b/>
          <w:bCs/>
          <w:sz w:val="28"/>
          <w:szCs w:val="28"/>
        </w:rPr>
        <w:t>Burgos</w:t>
      </w:r>
      <w:bookmarkEnd w:id="47"/>
      <w:bookmarkEnd w:id="48"/>
      <w:r w:rsidRPr="003E04F1">
        <w:rPr>
          <w:rFonts w:asciiTheme="majorBidi" w:hAnsiTheme="majorBidi" w:cstheme="majorBidi"/>
          <w:b/>
          <w:bCs/>
          <w:sz w:val="28"/>
          <w:szCs w:val="28"/>
        </w:rPr>
        <w:t xml:space="preserve"> J. (2003): </w:t>
      </w:r>
      <w:r w:rsidRPr="003E04F1">
        <w:rPr>
          <w:rFonts w:asciiTheme="majorBidi" w:hAnsiTheme="majorBidi" w:cstheme="majorBidi"/>
          <w:sz w:val="28"/>
          <w:szCs w:val="28"/>
        </w:rPr>
        <w:t>Hepatitis C virus (HCV): model structure and genome organization.</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b/>
          <w:bCs/>
          <w:sz w:val="28"/>
          <w:szCs w:val="28"/>
        </w:rPr>
      </w:pPr>
      <w:r w:rsidRPr="003E04F1">
        <w:rPr>
          <w:rFonts w:asciiTheme="majorBidi" w:hAnsiTheme="majorBidi" w:cstheme="majorBidi"/>
          <w:b/>
          <w:bCs/>
          <w:sz w:val="28"/>
          <w:szCs w:val="28"/>
        </w:rPr>
        <w:t xml:space="preserve">Appel N., Pietschmann T. and Bartenschlager R. (2005): </w:t>
      </w:r>
      <w:r w:rsidRPr="003E04F1">
        <w:rPr>
          <w:rFonts w:asciiTheme="majorBidi" w:hAnsiTheme="majorBidi" w:cstheme="majorBidi"/>
          <w:sz w:val="28"/>
          <w:szCs w:val="28"/>
        </w:rPr>
        <w:t>Mutational analysis of hepatitis C virus nonstructural protein 5A: potential role of differential phosphorylation in RNA replication and identification of a genetically flexible domain. J. Virol.; 79, 3187-3194.</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b/>
          <w:bCs/>
          <w:sz w:val="28"/>
          <w:szCs w:val="28"/>
        </w:rPr>
      </w:pPr>
      <w:r w:rsidRPr="003E04F1">
        <w:rPr>
          <w:rFonts w:asciiTheme="majorBidi" w:hAnsiTheme="majorBidi" w:cstheme="majorBidi"/>
          <w:b/>
          <w:bCs/>
          <w:sz w:val="28"/>
          <w:szCs w:val="28"/>
        </w:rPr>
        <w:t xml:space="preserve">Armstrong G.L., Wasley A., Simard E.P., et al. (2006): </w:t>
      </w:r>
      <w:r w:rsidRPr="003E04F1">
        <w:rPr>
          <w:rFonts w:asciiTheme="majorBidi" w:hAnsiTheme="majorBidi" w:cstheme="majorBidi"/>
          <w:sz w:val="28"/>
          <w:szCs w:val="28"/>
        </w:rPr>
        <w:t>The prevalence of hepatitis C virus infection in the United States, 1999 through 2002. Ann Intern Med; 144:705-14.</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b/>
          <w:bCs/>
          <w:sz w:val="28"/>
          <w:szCs w:val="28"/>
        </w:rPr>
      </w:pPr>
      <w:r w:rsidRPr="003E04F1">
        <w:rPr>
          <w:rFonts w:asciiTheme="majorBidi" w:hAnsiTheme="majorBidi" w:cstheme="majorBidi"/>
          <w:b/>
          <w:bCs/>
          <w:sz w:val="28"/>
          <w:szCs w:val="28"/>
        </w:rPr>
        <w:lastRenderedPageBreak/>
        <w:t>Askar M., Avery R., Corey R., et al. (2009)</w:t>
      </w:r>
      <w:r w:rsidRPr="003E04F1">
        <w:rPr>
          <w:rFonts w:asciiTheme="majorBidi" w:hAnsiTheme="majorBidi" w:cstheme="majorBidi"/>
          <w:sz w:val="28"/>
          <w:szCs w:val="28"/>
        </w:rPr>
        <w:t>: Lack of killer immunoglobulin- like receptor 2DS2 (KIR2DS2) and KIR2DL2 is associated with poor responses to therapy of recurrent hepatitis C virus in liver transplant recipients. Liver Transpl; 15:1557–1563.</w:t>
      </w:r>
    </w:p>
    <w:p w:rsidR="004111A4" w:rsidRPr="003E04F1" w:rsidRDefault="004111A4" w:rsidP="00F1243F">
      <w:pPr>
        <w:autoSpaceDE w:val="0"/>
        <w:autoSpaceDN w:val="0"/>
        <w:bidi w:val="0"/>
        <w:adjustRightInd w:val="0"/>
        <w:spacing w:before="240" w:after="0" w:line="400" w:lineRule="atLeast"/>
        <w:ind w:left="567" w:hanging="567"/>
        <w:jc w:val="both"/>
        <w:rPr>
          <w:rStyle w:val="citation-abbreviation"/>
          <w:rFonts w:asciiTheme="majorBidi" w:hAnsiTheme="majorBidi" w:cstheme="majorBidi"/>
          <w:sz w:val="28"/>
          <w:szCs w:val="28"/>
        </w:rPr>
      </w:pPr>
      <w:r w:rsidRPr="003E04F1">
        <w:rPr>
          <w:rFonts w:asciiTheme="majorBidi" w:hAnsiTheme="majorBidi" w:cstheme="majorBidi"/>
          <w:b/>
          <w:bCs/>
          <w:sz w:val="28"/>
          <w:szCs w:val="28"/>
        </w:rPr>
        <w:t xml:space="preserve">Bahram S., Inoko H., Shiina T., Radosavljevic M. (2005): </w:t>
      </w:r>
      <w:r w:rsidRPr="003E04F1">
        <w:rPr>
          <w:rFonts w:asciiTheme="majorBidi" w:hAnsiTheme="majorBidi" w:cstheme="majorBidi"/>
          <w:sz w:val="28"/>
          <w:szCs w:val="28"/>
        </w:rPr>
        <w:t>MIC and other NKG2D ligands: from none to too many. Curr Opin Immunol; 17:505–509.</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Barber D. L., Wherry E.J., Masopust D., Zhu B., Allison J. P., Sharpe A.H., Freeman G.J. and Ahmed R. (2006):</w:t>
      </w:r>
      <w:r w:rsidRPr="003E04F1">
        <w:rPr>
          <w:rFonts w:asciiTheme="majorBidi" w:hAnsiTheme="majorBidi" w:cstheme="majorBidi"/>
          <w:sz w:val="28"/>
          <w:szCs w:val="28"/>
        </w:rPr>
        <w:t xml:space="preserve"> Restoring function in exhausted CD8 T cells during chronic viral infection. Nature; 439: 682-687.</w:t>
      </w:r>
    </w:p>
    <w:p w:rsidR="004111A4" w:rsidRPr="003E04F1" w:rsidRDefault="004111A4" w:rsidP="00F1243F">
      <w:pPr>
        <w:autoSpaceDE w:val="0"/>
        <w:autoSpaceDN w:val="0"/>
        <w:bidi w:val="0"/>
        <w:adjustRightInd w:val="0"/>
        <w:spacing w:before="240" w:after="0" w:line="400" w:lineRule="atLeast"/>
        <w:ind w:left="567" w:hanging="567"/>
        <w:jc w:val="both"/>
        <w:rPr>
          <w:rStyle w:val="citation-abbreviation"/>
          <w:rFonts w:asciiTheme="majorBidi" w:hAnsiTheme="majorBidi" w:cstheme="majorBidi"/>
          <w:sz w:val="28"/>
          <w:szCs w:val="28"/>
        </w:rPr>
      </w:pPr>
      <w:r w:rsidRPr="003E04F1">
        <w:rPr>
          <w:rFonts w:asciiTheme="majorBidi" w:hAnsiTheme="majorBidi" w:cstheme="majorBidi"/>
          <w:b/>
          <w:bCs/>
          <w:sz w:val="28"/>
          <w:szCs w:val="28"/>
        </w:rPr>
        <w:t>Barth H., Rybczynska J., Patient R., Choi Y., Sapp R.K., Baumert T.F., Krawczynski K.</w:t>
      </w:r>
      <w:proofErr w:type="gramStart"/>
      <w:r w:rsidRPr="003E04F1">
        <w:rPr>
          <w:rFonts w:asciiTheme="majorBidi" w:hAnsiTheme="majorBidi" w:cstheme="majorBidi"/>
          <w:b/>
          <w:bCs/>
          <w:sz w:val="28"/>
          <w:szCs w:val="28"/>
        </w:rPr>
        <w:t>,Liang</w:t>
      </w:r>
      <w:proofErr w:type="gramEnd"/>
      <w:r w:rsidRPr="003E04F1">
        <w:rPr>
          <w:rFonts w:asciiTheme="majorBidi" w:hAnsiTheme="majorBidi" w:cstheme="majorBidi"/>
          <w:b/>
          <w:bCs/>
          <w:sz w:val="28"/>
          <w:szCs w:val="28"/>
        </w:rPr>
        <w:t xml:space="preserve"> T.J.(2011):</w:t>
      </w:r>
      <w:r w:rsidRPr="003E04F1">
        <w:rPr>
          <w:rFonts w:asciiTheme="majorBidi" w:hAnsiTheme="majorBidi" w:cstheme="majorBidi"/>
          <w:sz w:val="28"/>
          <w:szCs w:val="28"/>
        </w:rPr>
        <w:t xml:space="preserve"> Both innate and adaptive immunity mediate protective immunity against hepatitis C virus infection in chimpanzees. Hepatology 54(4):1135-1148.</w:t>
      </w:r>
    </w:p>
    <w:p w:rsidR="004111A4" w:rsidRPr="003E04F1" w:rsidRDefault="004111A4" w:rsidP="004111A4">
      <w:pPr>
        <w:autoSpaceDE w:val="0"/>
        <w:autoSpaceDN w:val="0"/>
        <w:bidi w:val="0"/>
        <w:adjustRightInd w:val="0"/>
        <w:spacing w:before="240" w:after="0" w:line="400" w:lineRule="atLeast"/>
        <w:ind w:left="567" w:hanging="567"/>
        <w:jc w:val="both"/>
        <w:rPr>
          <w:rFonts w:asciiTheme="majorBidi" w:hAnsiTheme="majorBidi" w:cstheme="majorBidi"/>
          <w:noProof/>
          <w:sz w:val="28"/>
          <w:szCs w:val="28"/>
        </w:rPr>
      </w:pPr>
      <w:r w:rsidRPr="003E04F1">
        <w:rPr>
          <w:rFonts w:asciiTheme="majorBidi" w:hAnsiTheme="majorBidi" w:cstheme="majorBidi"/>
          <w:b/>
          <w:bCs/>
          <w:sz w:val="28"/>
          <w:szCs w:val="28"/>
        </w:rPr>
        <w:t xml:space="preserve">Bartosch B. and Cosset F.L. (2006): </w:t>
      </w:r>
      <w:r w:rsidRPr="003E04F1">
        <w:rPr>
          <w:rFonts w:asciiTheme="majorBidi" w:hAnsiTheme="majorBidi" w:cstheme="majorBidi"/>
          <w:sz w:val="28"/>
          <w:szCs w:val="28"/>
        </w:rPr>
        <w:t xml:space="preserve">Cell entry of hepatitis C virus. Virology; 348: 1–12. </w:t>
      </w:r>
    </w:p>
    <w:p w:rsidR="004111A4" w:rsidRPr="003E04F1" w:rsidRDefault="004111A4" w:rsidP="004111A4">
      <w:pPr>
        <w:bidi w:val="0"/>
        <w:spacing w:before="240" w:line="400" w:lineRule="atLeast"/>
        <w:ind w:left="567" w:hanging="567"/>
        <w:jc w:val="both"/>
        <w:rPr>
          <w:rFonts w:asciiTheme="majorBidi" w:eastAsia="SimSun" w:hAnsiTheme="majorBidi" w:cstheme="majorBidi"/>
          <w:sz w:val="28"/>
          <w:szCs w:val="28"/>
          <w:rtl/>
        </w:rPr>
      </w:pPr>
      <w:r w:rsidRPr="003E04F1">
        <w:rPr>
          <w:rFonts w:asciiTheme="majorBidi" w:hAnsiTheme="majorBidi" w:cstheme="majorBidi"/>
          <w:b/>
          <w:bCs/>
          <w:sz w:val="28"/>
          <w:szCs w:val="28"/>
        </w:rPr>
        <w:t>Beeck A. and Dubuisson J. (2003)</w:t>
      </w:r>
      <w:r w:rsidRPr="003E04F1">
        <w:rPr>
          <w:rFonts w:asciiTheme="majorBidi" w:hAnsiTheme="majorBidi" w:cstheme="majorBidi"/>
          <w:sz w:val="28"/>
          <w:szCs w:val="28"/>
        </w:rPr>
        <w:t xml:space="preserve">: </w:t>
      </w:r>
      <w:r w:rsidRPr="003E04F1">
        <w:rPr>
          <w:rFonts w:asciiTheme="majorBidi" w:eastAsia="SimSun" w:hAnsiTheme="majorBidi" w:cstheme="majorBidi"/>
          <w:sz w:val="28"/>
          <w:szCs w:val="28"/>
        </w:rPr>
        <w:fldChar w:fldCharType="begin"/>
      </w:r>
      <w:r w:rsidRPr="003E04F1">
        <w:rPr>
          <w:rFonts w:asciiTheme="majorBidi" w:eastAsia="SimSun" w:hAnsiTheme="majorBidi" w:cstheme="majorBidi"/>
          <w:sz w:val="28"/>
          <w:szCs w:val="28"/>
        </w:rPr>
        <w:instrText>HYPERLINK "http://dx.doi.org/10.1002/rmv.391" \o "http://dx.doi.org/10.1002/rmv.391"</w:instrText>
      </w:r>
      <w:r w:rsidRPr="003E04F1">
        <w:rPr>
          <w:rFonts w:asciiTheme="majorBidi" w:eastAsia="SimSun" w:hAnsiTheme="majorBidi" w:cstheme="majorBidi"/>
          <w:sz w:val="28"/>
          <w:szCs w:val="28"/>
        </w:rPr>
        <w:fldChar w:fldCharType="separate"/>
      </w:r>
      <w:r w:rsidRPr="003E04F1">
        <w:rPr>
          <w:rFonts w:asciiTheme="majorBidi" w:eastAsia="SimSun" w:hAnsiTheme="majorBidi" w:cstheme="majorBidi"/>
          <w:sz w:val="28"/>
          <w:szCs w:val="28"/>
        </w:rPr>
        <w:t>Topology of hepatitis C virus envelope glycoprotiens. Rev Med Virol; 13(4): 233-241.</w:t>
      </w:r>
    </w:p>
    <w:p w:rsidR="004111A4" w:rsidRPr="003E04F1" w:rsidRDefault="004111A4" w:rsidP="004111A4">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eastAsia="SimSun" w:hAnsiTheme="majorBidi" w:cstheme="majorBidi"/>
          <w:sz w:val="28"/>
          <w:szCs w:val="28"/>
        </w:rPr>
        <w:fldChar w:fldCharType="end"/>
      </w:r>
      <w:r w:rsidRPr="003E04F1">
        <w:rPr>
          <w:rFonts w:asciiTheme="majorBidi" w:hAnsiTheme="majorBidi" w:cstheme="majorBidi"/>
          <w:b/>
          <w:bCs/>
          <w:sz w:val="28"/>
          <w:szCs w:val="28"/>
        </w:rPr>
        <w:t>Benahmed M., Meresse B., Arnulf B., Barbe U., Mention J.J. et al. (2007):</w:t>
      </w:r>
      <w:r w:rsidRPr="003E04F1">
        <w:rPr>
          <w:rFonts w:asciiTheme="majorBidi" w:hAnsiTheme="majorBidi" w:cstheme="majorBidi"/>
          <w:sz w:val="28"/>
          <w:szCs w:val="28"/>
        </w:rPr>
        <w:t xml:space="preserve"> Inhibition of TGF-beta signaling by IL-15: a new role for IL-15 in the loss of immune </w:t>
      </w:r>
      <w:r w:rsidRPr="003E04F1">
        <w:rPr>
          <w:rFonts w:asciiTheme="majorBidi" w:hAnsiTheme="majorBidi" w:cstheme="majorBidi"/>
          <w:sz w:val="28"/>
          <w:szCs w:val="28"/>
        </w:rPr>
        <w:lastRenderedPageBreak/>
        <w:t>homeostasis in celiac disease. Gastroenterology; 132: 994–1008.</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Bengsch, B., Seigel, B., Ruhl, M., Timm, J., Kuntz, M., Blum, H. E., Pircher, H. &amp; Thimme, R. (2010):</w:t>
      </w:r>
      <w:r w:rsidRPr="003E04F1">
        <w:rPr>
          <w:rFonts w:asciiTheme="majorBidi" w:hAnsiTheme="majorBidi" w:cstheme="majorBidi"/>
          <w:sz w:val="28"/>
          <w:szCs w:val="28"/>
        </w:rPr>
        <w:t xml:space="preserve"> Coexpression of PD-1, 2B4, CD160 and KLRG1 on exhausted HCV-specific CD8+ T cells is linked to antigen recognition and T cell differentiation. PLoS Pathog 6, e1000947.</w:t>
      </w:r>
    </w:p>
    <w:p w:rsidR="004111A4" w:rsidRPr="003E04F1" w:rsidRDefault="004111A4" w:rsidP="00F1243F">
      <w:pPr>
        <w:pStyle w:val="Heading1"/>
        <w:spacing w:before="240" w:line="400" w:lineRule="atLeast"/>
        <w:ind w:left="567" w:hanging="567"/>
        <w:jc w:val="both"/>
        <w:rPr>
          <w:rFonts w:asciiTheme="majorBidi" w:hAnsiTheme="majorBidi"/>
          <w:color w:val="auto"/>
        </w:rPr>
      </w:pPr>
      <w:bookmarkStart w:id="49" w:name="_Toc371492105"/>
      <w:r w:rsidRPr="003E04F1">
        <w:rPr>
          <w:rStyle w:val="author"/>
          <w:rFonts w:asciiTheme="majorBidi" w:hAnsiTheme="majorBidi"/>
          <w:color w:val="auto"/>
        </w:rPr>
        <w:t>Björkström</w:t>
      </w:r>
      <w:r w:rsidRPr="003E04F1">
        <w:rPr>
          <w:rStyle w:val="citation-abbreviation"/>
          <w:rFonts w:asciiTheme="majorBidi" w:hAnsiTheme="majorBidi"/>
          <w:color w:val="auto"/>
        </w:rPr>
        <w:t xml:space="preserve"> N.,</w:t>
      </w:r>
      <w:r w:rsidRPr="003E04F1">
        <w:rPr>
          <w:rFonts w:asciiTheme="majorBidi" w:hAnsiTheme="majorBidi"/>
          <w:color w:val="auto"/>
          <w:sz w:val="24"/>
          <w:szCs w:val="24"/>
        </w:rPr>
        <w:t xml:space="preserve"> </w:t>
      </w:r>
      <w:r w:rsidRPr="003E04F1">
        <w:rPr>
          <w:rFonts w:asciiTheme="majorBidi" w:hAnsiTheme="majorBidi"/>
          <w:color w:val="auto"/>
        </w:rPr>
        <w:t>Kerstin A. Stegmann</w:t>
      </w:r>
      <w:r w:rsidRPr="003E04F1">
        <w:rPr>
          <w:rStyle w:val="citation-abbreviation"/>
          <w:rFonts w:asciiTheme="majorBidi" w:hAnsiTheme="majorBidi"/>
          <w:color w:val="auto"/>
        </w:rPr>
        <w:t xml:space="preserve"> (2011):</w:t>
      </w:r>
      <w:r w:rsidRPr="003E04F1">
        <w:rPr>
          <w:rFonts w:asciiTheme="majorBidi" w:hAnsiTheme="majorBidi"/>
          <w:color w:val="auto"/>
        </w:rPr>
        <w:t xml:space="preserve"> </w:t>
      </w:r>
      <w:r w:rsidRPr="003E04F1">
        <w:rPr>
          <w:rFonts w:asciiTheme="majorBidi" w:hAnsiTheme="majorBidi"/>
          <w:b w:val="0"/>
          <w:bCs w:val="0"/>
          <w:color w:val="auto"/>
        </w:rPr>
        <w:t xml:space="preserve">Human natural killer cell activation and differentiation in health and viral infection. </w:t>
      </w:r>
      <w:proofErr w:type="gramStart"/>
      <w:r w:rsidRPr="003E04F1">
        <w:rPr>
          <w:rFonts w:asciiTheme="majorBidi" w:hAnsiTheme="majorBidi"/>
          <w:b w:val="0"/>
          <w:bCs w:val="0"/>
          <w:color w:val="auto"/>
        </w:rPr>
        <w:t>J virol 208(1), 13-21.</w:t>
      </w:r>
      <w:bookmarkEnd w:id="49"/>
      <w:proofErr w:type="gramEnd"/>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Bluestone J.A. and Abbas A.K. (2003):</w:t>
      </w:r>
      <w:r w:rsidRPr="003E04F1">
        <w:rPr>
          <w:rFonts w:asciiTheme="majorBidi" w:hAnsiTheme="majorBidi" w:cstheme="majorBidi"/>
          <w:sz w:val="28"/>
          <w:szCs w:val="28"/>
        </w:rPr>
        <w:t xml:space="preserve"> Natural versus adaptive regulatory T cells. Nat Rev Immunol; 3: 253-257.</w:t>
      </w:r>
    </w:p>
    <w:p w:rsidR="004111A4" w:rsidRPr="003E04F1" w:rsidRDefault="004111A4" w:rsidP="00F1243F">
      <w:pPr>
        <w:autoSpaceDE w:val="0"/>
        <w:autoSpaceDN w:val="0"/>
        <w:bidi w:val="0"/>
        <w:adjustRightInd w:val="0"/>
        <w:spacing w:before="240" w:after="0" w:line="400" w:lineRule="atLeast"/>
        <w:ind w:left="567" w:hanging="567"/>
        <w:jc w:val="both"/>
        <w:rPr>
          <w:rStyle w:val="citation-abbreviation"/>
          <w:rFonts w:asciiTheme="majorBidi" w:hAnsiTheme="majorBidi" w:cstheme="majorBidi"/>
          <w:sz w:val="28"/>
          <w:szCs w:val="28"/>
        </w:rPr>
      </w:pPr>
      <w:r w:rsidRPr="003E04F1">
        <w:rPr>
          <w:rFonts w:asciiTheme="majorBidi" w:hAnsiTheme="majorBidi" w:cstheme="majorBidi"/>
          <w:b/>
          <w:bCs/>
          <w:sz w:val="28"/>
          <w:szCs w:val="28"/>
        </w:rPr>
        <w:t xml:space="preserve">Bode J.G., Ludwig S., Ehrhardt C., Albrecht U., Erhardt A., Schaper F., Heinrich P.C., Haussinger D. (2003): </w:t>
      </w:r>
      <w:r w:rsidRPr="003E04F1">
        <w:rPr>
          <w:rFonts w:asciiTheme="majorBidi" w:hAnsiTheme="majorBidi" w:cstheme="majorBidi"/>
          <w:sz w:val="28"/>
          <w:szCs w:val="28"/>
        </w:rPr>
        <w:t>IFN-alpha antagonistic activity of HCV core protein involves induction of suppressor of cytokine signaling-3. FASEB J 17:488–490.</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 xml:space="preserve">Boettler T., Spangenberg H.C., Neumann-Haefelin C., Panther E., Urbani S., Ferrari C., Blum H.E., von Weizsacker F. and Thimme R. (2005): </w:t>
      </w:r>
      <w:r w:rsidRPr="003E04F1">
        <w:rPr>
          <w:rFonts w:asciiTheme="majorBidi" w:hAnsiTheme="majorBidi" w:cstheme="majorBidi"/>
          <w:sz w:val="28"/>
          <w:szCs w:val="28"/>
        </w:rPr>
        <w:t>T cells with a CD4+CD25+ regulatory phenotype suppress in vitro proliferation of virus-specific CD8+ T cells during chronic hepatitis C virus infection. J Virol; 79: 7860-7867.</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lastRenderedPageBreak/>
        <w:t>Bonorino P., Ramzan M., Camous X. et al. (2009)</w:t>
      </w:r>
      <w:r w:rsidRPr="003E04F1">
        <w:rPr>
          <w:rFonts w:asciiTheme="majorBidi" w:hAnsiTheme="majorBidi" w:cstheme="majorBidi"/>
          <w:sz w:val="28"/>
          <w:szCs w:val="28"/>
        </w:rPr>
        <w:t>: Fine characterization of intrahepatic NK cells expressing natural killer receptors in chronic hepatitis B and C. J Hepatol; 51:458 467.</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 xml:space="preserve">Boulant S., Montserret R., Graham R., et al (2006): </w:t>
      </w:r>
      <w:r w:rsidRPr="003E04F1">
        <w:rPr>
          <w:rFonts w:asciiTheme="majorBidi" w:hAnsiTheme="majorBidi" w:cstheme="majorBidi"/>
          <w:sz w:val="28"/>
          <w:szCs w:val="28"/>
        </w:rPr>
        <w:t>Structural determinants that target the hepatitis C virus core protein to lipid droplets. J. Biol. Chem.; 281: 22236-22247.</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Bowen D.G. and Walker C.M. (2005):</w:t>
      </w:r>
      <w:r w:rsidRPr="003E04F1">
        <w:rPr>
          <w:rFonts w:asciiTheme="majorBidi" w:hAnsiTheme="majorBidi" w:cstheme="majorBidi"/>
          <w:sz w:val="28"/>
          <w:szCs w:val="28"/>
        </w:rPr>
        <w:t xml:space="preserve"> Adaptive immune responses in acute and chronic hepatitis C virus infection. Nature; 436: 946-952.</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Bowen D.G., Shoukry N.H., Grakoui A., Fuller M.J., Cawthon A. G., Dong C., Hasselschwert D. L., Brasky K. M., Freeman G.J., Seth N.P., Wucherpfennig K.W., Houghton M. and Walker C.M. (2008):</w:t>
      </w:r>
      <w:r w:rsidRPr="003E04F1">
        <w:rPr>
          <w:rFonts w:asciiTheme="majorBidi" w:hAnsiTheme="majorBidi" w:cstheme="majorBidi"/>
          <w:sz w:val="28"/>
          <w:szCs w:val="28"/>
        </w:rPr>
        <w:t xml:space="preserve"> Variable patterns of programmed death- 1 expression on fully functional memory T cells after spontaneous resolution of hepatitis C virus infection. J Virol; 82: 5109-5114.</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 xml:space="preserve">Branch A., Stump D., Gutierrez J. et al (2005): </w:t>
      </w:r>
      <w:r w:rsidRPr="003E04F1">
        <w:rPr>
          <w:rFonts w:asciiTheme="majorBidi" w:hAnsiTheme="majorBidi" w:cstheme="majorBidi"/>
          <w:sz w:val="28"/>
          <w:szCs w:val="28"/>
        </w:rPr>
        <w:t xml:space="preserve">The hepatitis C virus alternate reading frame (ARF) and its family of novel products: the alternate reading frame protein/F-protein, the double-frameshift protein, and others. </w:t>
      </w:r>
      <w:proofErr w:type="gramStart"/>
      <w:r w:rsidRPr="003E04F1">
        <w:rPr>
          <w:rFonts w:asciiTheme="majorBidi" w:hAnsiTheme="majorBidi" w:cstheme="majorBidi"/>
          <w:sz w:val="28"/>
          <w:szCs w:val="28"/>
        </w:rPr>
        <w:t>Semin.</w:t>
      </w:r>
      <w:proofErr w:type="gramEnd"/>
      <w:r w:rsidRPr="003E04F1">
        <w:rPr>
          <w:rFonts w:asciiTheme="majorBidi" w:hAnsiTheme="majorBidi" w:cstheme="majorBidi"/>
          <w:sz w:val="28"/>
          <w:szCs w:val="28"/>
        </w:rPr>
        <w:t xml:space="preserve"> Liver Dis.; 25, 105-117.</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Bressanelli S., Tomei L., Rey F. et al (2002):</w:t>
      </w:r>
      <w:r w:rsidRPr="003E04F1">
        <w:rPr>
          <w:rFonts w:asciiTheme="majorBidi" w:hAnsiTheme="majorBidi" w:cstheme="majorBidi"/>
          <w:sz w:val="28"/>
          <w:szCs w:val="28"/>
        </w:rPr>
        <w:t xml:space="preserve"> Structural analysis of the hepatitis C virus RNA polymerase in complex with ribonucleotides. J. Virol.; 76, 3482-3492.</w:t>
      </w:r>
    </w:p>
    <w:p w:rsidR="004111A4" w:rsidRPr="004E4461" w:rsidRDefault="004111A4" w:rsidP="004E4461">
      <w:pPr>
        <w:bidi w:val="0"/>
        <w:spacing w:before="240" w:after="0" w:line="400" w:lineRule="atLeast"/>
        <w:ind w:left="567" w:hanging="567"/>
        <w:jc w:val="both"/>
        <w:rPr>
          <w:rFonts w:asciiTheme="majorBidi" w:eastAsia="Times New Roman" w:hAnsiTheme="majorBidi" w:cstheme="majorBidi"/>
          <w:spacing w:val="-6"/>
          <w:sz w:val="28"/>
          <w:szCs w:val="28"/>
        </w:rPr>
      </w:pPr>
      <w:r w:rsidRPr="004E4461">
        <w:rPr>
          <w:rFonts w:asciiTheme="majorBidi" w:eastAsia="Times New Roman" w:hAnsiTheme="majorBidi" w:cstheme="majorBidi"/>
          <w:b/>
          <w:bCs/>
          <w:spacing w:val="-6"/>
          <w:sz w:val="28"/>
          <w:szCs w:val="28"/>
        </w:rPr>
        <w:lastRenderedPageBreak/>
        <w:t>Briana M. Weiser, Timothy L. Tellinghuisen (2012):</w:t>
      </w:r>
      <w:r w:rsidRPr="004E4461">
        <w:rPr>
          <w:rFonts w:asciiTheme="majorBidi" w:eastAsia="Times New Roman" w:hAnsiTheme="majorBidi" w:cstheme="majorBidi"/>
          <w:spacing w:val="-6"/>
          <w:sz w:val="28"/>
          <w:szCs w:val="28"/>
        </w:rPr>
        <w:t xml:space="preserve"> Structural biology of the hepatitis C virus proteins Drug Discovery Today: Technologies; </w:t>
      </w:r>
      <w:r w:rsidR="004E4461" w:rsidRPr="004E4461">
        <w:rPr>
          <w:rFonts w:asciiTheme="majorBidi" w:eastAsia="Times New Roman" w:hAnsiTheme="majorBidi" w:cstheme="majorBidi"/>
          <w:spacing w:val="-6"/>
          <w:sz w:val="28"/>
          <w:szCs w:val="28"/>
        </w:rPr>
        <w:t>9(3):</w:t>
      </w:r>
      <w:r w:rsidRPr="004E4461">
        <w:rPr>
          <w:rFonts w:asciiTheme="majorBidi" w:eastAsia="Times New Roman" w:hAnsiTheme="majorBidi" w:cstheme="majorBidi"/>
          <w:spacing w:val="-6"/>
          <w:sz w:val="28"/>
          <w:szCs w:val="28"/>
        </w:rPr>
        <w:t>195–204.</w:t>
      </w:r>
    </w:p>
    <w:p w:rsidR="004111A4" w:rsidRPr="003E04F1" w:rsidRDefault="004111A4" w:rsidP="00F1243F">
      <w:pPr>
        <w:autoSpaceDE w:val="0"/>
        <w:autoSpaceDN w:val="0"/>
        <w:bidi w:val="0"/>
        <w:adjustRightInd w:val="0"/>
        <w:spacing w:before="240" w:after="0" w:line="400" w:lineRule="atLeast"/>
        <w:ind w:left="567" w:hanging="567"/>
        <w:jc w:val="both"/>
        <w:rPr>
          <w:rStyle w:val="citation-abbreviation"/>
          <w:rFonts w:asciiTheme="majorBidi" w:hAnsiTheme="majorBidi" w:cstheme="majorBidi"/>
          <w:sz w:val="28"/>
          <w:szCs w:val="28"/>
        </w:rPr>
      </w:pPr>
      <w:r w:rsidRPr="003E04F1">
        <w:rPr>
          <w:rFonts w:asciiTheme="majorBidi" w:hAnsiTheme="majorBidi" w:cstheme="majorBidi"/>
          <w:b/>
          <w:bCs/>
          <w:sz w:val="28"/>
          <w:szCs w:val="28"/>
        </w:rPr>
        <w:t>Buonaguro (2012) et al.:</w:t>
      </w:r>
      <w:r w:rsidRPr="003E04F1">
        <w:rPr>
          <w:rFonts w:asciiTheme="majorBidi" w:hAnsiTheme="majorBidi" w:cstheme="majorBidi"/>
          <w:sz w:val="28"/>
          <w:szCs w:val="28"/>
        </w:rPr>
        <w:t xml:space="preserve"> Innate immunity and hepatitis C virus infection: a microarray’s view. Infectious Agents and Cancer 7:7</w:t>
      </w:r>
      <w:r w:rsidRPr="003E04F1">
        <w:rPr>
          <w:rFonts w:asciiTheme="majorBidi" w:hAnsiTheme="majorBidi" w:cstheme="majorBidi"/>
          <w:sz w:val="15"/>
          <w:szCs w:val="15"/>
        </w:rPr>
        <w:t>.</w:t>
      </w:r>
    </w:p>
    <w:p w:rsidR="004111A4" w:rsidRPr="003E04F1" w:rsidRDefault="004111A4" w:rsidP="004E4461">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Buonaguro L.</w:t>
      </w:r>
      <w:r w:rsidR="004E4461">
        <w:rPr>
          <w:rFonts w:asciiTheme="majorBidi" w:hAnsiTheme="majorBidi" w:cstheme="majorBidi"/>
          <w:b/>
          <w:bCs/>
          <w:sz w:val="28"/>
          <w:szCs w:val="28"/>
        </w:rPr>
        <w:t xml:space="preserve"> and</w:t>
      </w:r>
      <w:r w:rsidRPr="003E04F1">
        <w:rPr>
          <w:rFonts w:asciiTheme="majorBidi" w:hAnsiTheme="majorBidi" w:cstheme="majorBidi"/>
          <w:b/>
          <w:bCs/>
          <w:sz w:val="28"/>
          <w:szCs w:val="28"/>
        </w:rPr>
        <w:t xml:space="preserve"> Pulendran B.</w:t>
      </w:r>
      <w:r w:rsidR="004E4461">
        <w:rPr>
          <w:rFonts w:asciiTheme="majorBidi" w:hAnsiTheme="majorBidi" w:cstheme="majorBidi"/>
          <w:b/>
          <w:bCs/>
          <w:sz w:val="28"/>
          <w:szCs w:val="28"/>
        </w:rPr>
        <w:t xml:space="preserve"> </w:t>
      </w:r>
      <w:r w:rsidRPr="003E04F1">
        <w:rPr>
          <w:rFonts w:asciiTheme="majorBidi" w:hAnsiTheme="majorBidi" w:cstheme="majorBidi"/>
          <w:b/>
          <w:bCs/>
          <w:sz w:val="28"/>
          <w:szCs w:val="28"/>
        </w:rPr>
        <w:t>(2011):</w:t>
      </w:r>
      <w:r w:rsidRPr="003E04F1">
        <w:rPr>
          <w:rFonts w:asciiTheme="majorBidi" w:hAnsiTheme="majorBidi" w:cstheme="majorBidi"/>
          <w:sz w:val="28"/>
          <w:szCs w:val="28"/>
        </w:rPr>
        <w:t xml:space="preserve"> Immunogenomics and systems biology of vaccines. Immunol Rev</w:t>
      </w:r>
      <w:r w:rsidR="004E4461">
        <w:rPr>
          <w:rFonts w:asciiTheme="majorBidi" w:hAnsiTheme="majorBidi" w:cstheme="majorBidi"/>
          <w:sz w:val="28"/>
          <w:szCs w:val="28"/>
        </w:rPr>
        <w:t>;</w:t>
      </w:r>
      <w:r w:rsidRPr="003E04F1">
        <w:rPr>
          <w:rFonts w:asciiTheme="majorBidi" w:hAnsiTheme="majorBidi" w:cstheme="majorBidi"/>
          <w:sz w:val="28"/>
          <w:szCs w:val="28"/>
        </w:rPr>
        <w:t xml:space="preserve"> 239:197–208.</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Carrère-Kremer S., Montpellier-Pala C., Cocquerel L. et al</w:t>
      </w:r>
      <w:r w:rsidRPr="003E04F1">
        <w:rPr>
          <w:rFonts w:asciiTheme="majorBidi" w:hAnsiTheme="majorBidi" w:cstheme="majorBidi"/>
          <w:sz w:val="28"/>
          <w:szCs w:val="28"/>
        </w:rPr>
        <w:t xml:space="preserve"> </w:t>
      </w:r>
      <w:r w:rsidRPr="003E04F1">
        <w:rPr>
          <w:rFonts w:asciiTheme="majorBidi" w:hAnsiTheme="majorBidi" w:cstheme="majorBidi"/>
          <w:b/>
          <w:bCs/>
          <w:sz w:val="28"/>
          <w:szCs w:val="28"/>
        </w:rPr>
        <w:t xml:space="preserve">(2002): </w:t>
      </w:r>
      <w:r w:rsidRPr="003E04F1">
        <w:rPr>
          <w:rFonts w:asciiTheme="majorBidi" w:hAnsiTheme="majorBidi" w:cstheme="majorBidi"/>
          <w:sz w:val="28"/>
          <w:szCs w:val="28"/>
        </w:rPr>
        <w:t>Subcellular localization and topology of the p7polypeptide of hepatitis C virus. J. Virol; 76: 3720-3730.</w:t>
      </w:r>
    </w:p>
    <w:p w:rsidR="004111A4" w:rsidRPr="003E04F1" w:rsidRDefault="007B59D1" w:rsidP="00F1243F">
      <w:pPr>
        <w:autoSpaceDE w:val="0"/>
        <w:autoSpaceDN w:val="0"/>
        <w:bidi w:val="0"/>
        <w:adjustRightInd w:val="0"/>
        <w:spacing w:before="240" w:after="0" w:line="400" w:lineRule="atLeast"/>
        <w:ind w:left="567" w:hanging="567"/>
        <w:jc w:val="both"/>
        <w:rPr>
          <w:rStyle w:val="citation-abbreviation"/>
          <w:rFonts w:asciiTheme="majorBidi" w:hAnsiTheme="majorBidi" w:cstheme="majorBidi"/>
          <w:sz w:val="28"/>
          <w:szCs w:val="28"/>
        </w:rPr>
      </w:pPr>
      <w:r>
        <w:rPr>
          <w:rFonts w:asciiTheme="majorBidi" w:hAnsiTheme="majorBidi" w:cstheme="majorBidi"/>
          <w:b/>
          <w:bCs/>
          <w:sz w:val="28"/>
          <w:szCs w:val="28"/>
        </w:rPr>
        <w:t>Champsaur M. and</w:t>
      </w:r>
      <w:r w:rsidR="004111A4" w:rsidRPr="003E04F1">
        <w:rPr>
          <w:rFonts w:asciiTheme="majorBidi" w:hAnsiTheme="majorBidi" w:cstheme="majorBidi"/>
          <w:b/>
          <w:bCs/>
          <w:sz w:val="28"/>
          <w:szCs w:val="28"/>
        </w:rPr>
        <w:t xml:space="preserve"> Lanier LL. (2010):</w:t>
      </w:r>
      <w:r w:rsidR="004111A4" w:rsidRPr="003E04F1">
        <w:rPr>
          <w:rFonts w:asciiTheme="majorBidi" w:hAnsiTheme="majorBidi" w:cstheme="majorBidi"/>
          <w:sz w:val="28"/>
          <w:szCs w:val="28"/>
        </w:rPr>
        <w:t xml:space="preserve"> Effect of NKG2D ligand expression on host immune responses. Immunol Rev; 235:267–285.</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Chang, Wang, C., Tair, S., Yao, W.</w:t>
      </w:r>
      <w:proofErr w:type="gramStart"/>
      <w:r w:rsidRPr="003E04F1">
        <w:rPr>
          <w:rFonts w:asciiTheme="majorBidi" w:hAnsiTheme="majorBidi" w:cstheme="majorBidi"/>
          <w:b/>
          <w:bCs/>
          <w:sz w:val="28"/>
          <w:szCs w:val="28"/>
        </w:rPr>
        <w:t>,T</w:t>
      </w:r>
      <w:proofErr w:type="gramEnd"/>
      <w:r w:rsidRPr="003E04F1">
        <w:rPr>
          <w:rFonts w:asciiTheme="majorBidi" w:hAnsiTheme="majorBidi" w:cstheme="majorBidi"/>
          <w:b/>
          <w:bCs/>
          <w:sz w:val="28"/>
          <w:szCs w:val="28"/>
        </w:rPr>
        <w:t>. and Chou, P. (2003)</w:t>
      </w:r>
      <w:r w:rsidRPr="003E04F1">
        <w:rPr>
          <w:rFonts w:asciiTheme="majorBidi" w:hAnsiTheme="majorBidi" w:cstheme="majorBidi"/>
          <w:sz w:val="28"/>
          <w:szCs w:val="28"/>
        </w:rPr>
        <w:t>: Community based study of Hepatitis C Virus Infection and Type 2 Diabetes.</w:t>
      </w:r>
      <w:r w:rsidRPr="003E04F1">
        <w:rPr>
          <w:rFonts w:asciiTheme="majorBidi" w:hAnsiTheme="majorBidi" w:cstheme="majorBidi"/>
          <w:b/>
          <w:bCs/>
          <w:sz w:val="28"/>
          <w:szCs w:val="28"/>
        </w:rPr>
        <w:t xml:space="preserve"> </w:t>
      </w:r>
      <w:r w:rsidRPr="003E04F1">
        <w:rPr>
          <w:rFonts w:asciiTheme="majorBidi" w:hAnsiTheme="majorBidi" w:cstheme="majorBidi"/>
          <w:sz w:val="28"/>
          <w:szCs w:val="28"/>
        </w:rPr>
        <w:t>Am J Epidemiol; 158: 1154-1160.</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pacing w:val="-6"/>
          <w:sz w:val="28"/>
          <w:szCs w:val="28"/>
        </w:rPr>
      </w:pPr>
      <w:r w:rsidRPr="003E04F1">
        <w:rPr>
          <w:rFonts w:asciiTheme="majorBidi" w:hAnsiTheme="majorBidi" w:cstheme="majorBidi"/>
          <w:b/>
          <w:bCs/>
          <w:spacing w:val="-6"/>
          <w:sz w:val="28"/>
          <w:szCs w:val="28"/>
        </w:rPr>
        <w:t xml:space="preserve">Chaoyang W., Xiang H., Hongfang M., Ningbo H., Congwen W., Ting S., Yanhong Z., Liping S., Qingjun M. and Hui Z. (2008): </w:t>
      </w:r>
      <w:r w:rsidRPr="003E04F1">
        <w:rPr>
          <w:rFonts w:asciiTheme="majorBidi" w:hAnsiTheme="majorBidi" w:cstheme="majorBidi"/>
          <w:spacing w:val="-6"/>
          <w:sz w:val="28"/>
          <w:szCs w:val="28"/>
        </w:rPr>
        <w:t>Hepatitis C Virus Infection Downregulates the Ligands of the</w:t>
      </w:r>
      <w:r w:rsidRPr="003E04F1">
        <w:rPr>
          <w:rFonts w:asciiTheme="majorBidi" w:hAnsiTheme="majorBidi" w:cstheme="majorBidi"/>
          <w:b/>
          <w:bCs/>
          <w:spacing w:val="-6"/>
          <w:sz w:val="28"/>
          <w:szCs w:val="28"/>
        </w:rPr>
        <w:t xml:space="preserve"> </w:t>
      </w:r>
      <w:r w:rsidRPr="003E04F1">
        <w:rPr>
          <w:rFonts w:asciiTheme="majorBidi" w:hAnsiTheme="majorBidi" w:cstheme="majorBidi"/>
          <w:spacing w:val="-6"/>
          <w:sz w:val="28"/>
          <w:szCs w:val="28"/>
        </w:rPr>
        <w:t>Activating Receptor NKG2D</w:t>
      </w:r>
      <w:r w:rsidRPr="003E04F1">
        <w:rPr>
          <w:rStyle w:val="citation-abbreviation"/>
          <w:rFonts w:asciiTheme="majorBidi" w:hAnsiTheme="majorBidi" w:cstheme="majorBidi"/>
          <w:spacing w:val="-6"/>
          <w:sz w:val="28"/>
          <w:szCs w:val="28"/>
        </w:rPr>
        <w:t>.</w:t>
      </w:r>
      <w:r w:rsidRPr="003E04F1">
        <w:rPr>
          <w:rFonts w:asciiTheme="majorBidi" w:hAnsiTheme="majorBidi" w:cstheme="majorBidi"/>
          <w:b/>
          <w:bCs/>
          <w:spacing w:val="-6"/>
          <w:sz w:val="21"/>
          <w:szCs w:val="21"/>
        </w:rPr>
        <w:t xml:space="preserve"> </w:t>
      </w:r>
      <w:r w:rsidRPr="003E04F1">
        <w:rPr>
          <w:rFonts w:asciiTheme="majorBidi" w:hAnsiTheme="majorBidi" w:cstheme="majorBidi"/>
          <w:spacing w:val="-6"/>
          <w:sz w:val="28"/>
          <w:szCs w:val="28"/>
        </w:rPr>
        <w:t>Cellular &amp; Molecular Immunology</w:t>
      </w:r>
      <w:r w:rsidR="004E4461">
        <w:rPr>
          <w:rFonts w:asciiTheme="majorBidi" w:hAnsiTheme="majorBidi" w:cstheme="majorBidi"/>
          <w:spacing w:val="-6"/>
          <w:sz w:val="28"/>
          <w:szCs w:val="28"/>
        </w:rPr>
        <w:t>;</w:t>
      </w:r>
      <w:r w:rsidRPr="003E04F1">
        <w:rPr>
          <w:rFonts w:asciiTheme="majorBidi" w:hAnsiTheme="majorBidi" w:cstheme="majorBidi"/>
          <w:spacing w:val="-6"/>
          <w:sz w:val="28"/>
          <w:szCs w:val="28"/>
        </w:rPr>
        <w:t xml:space="preserve"> 5(6): 475-478.</w:t>
      </w:r>
    </w:p>
    <w:p w:rsidR="004111A4" w:rsidRPr="003E04F1" w:rsidRDefault="004111A4" w:rsidP="004E4461">
      <w:pPr>
        <w:bidi w:val="0"/>
        <w:spacing w:before="24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lastRenderedPageBreak/>
        <w:t>Cheent K. and Khakoo S.I. (2011):</w:t>
      </w:r>
      <w:r w:rsidRPr="003E04F1">
        <w:rPr>
          <w:rFonts w:asciiTheme="majorBidi" w:hAnsiTheme="majorBidi" w:cstheme="majorBidi"/>
          <w:sz w:val="28"/>
          <w:szCs w:val="28"/>
        </w:rPr>
        <w:t xml:space="preserve"> Natural killer cells and hepatitis C action and reaction. Gut</w:t>
      </w:r>
      <w:proofErr w:type="gramStart"/>
      <w:r w:rsidRPr="003E04F1">
        <w:rPr>
          <w:rFonts w:asciiTheme="majorBidi" w:hAnsiTheme="majorBidi" w:cstheme="majorBidi"/>
          <w:sz w:val="28"/>
          <w:szCs w:val="28"/>
        </w:rPr>
        <w:t>;  60:268</w:t>
      </w:r>
      <w:proofErr w:type="gramEnd"/>
      <w:r w:rsidRPr="003E04F1">
        <w:rPr>
          <w:rFonts w:asciiTheme="majorBidi" w:hAnsiTheme="majorBidi" w:cstheme="majorBidi"/>
          <w:sz w:val="28"/>
          <w:szCs w:val="28"/>
        </w:rPr>
        <w:t>–278.</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pacing w:val="-6"/>
          <w:sz w:val="28"/>
          <w:szCs w:val="28"/>
        </w:rPr>
      </w:pPr>
      <w:r w:rsidRPr="003E04F1">
        <w:rPr>
          <w:rFonts w:asciiTheme="majorBidi" w:hAnsiTheme="majorBidi" w:cstheme="majorBidi"/>
          <w:b/>
          <w:bCs/>
          <w:spacing w:val="-6"/>
          <w:sz w:val="28"/>
          <w:szCs w:val="28"/>
        </w:rPr>
        <w:t>Chen J., Janda M., Sullivan M., den Boon J., et al.</w:t>
      </w:r>
      <w:r w:rsidRPr="003E04F1">
        <w:rPr>
          <w:rFonts w:asciiTheme="majorBidi" w:hAnsiTheme="majorBidi" w:cstheme="majorBidi"/>
          <w:spacing w:val="-6"/>
          <w:sz w:val="28"/>
          <w:szCs w:val="28"/>
        </w:rPr>
        <w:t xml:space="preserve"> </w:t>
      </w:r>
      <w:r w:rsidRPr="003E04F1">
        <w:rPr>
          <w:rFonts w:asciiTheme="majorBidi" w:hAnsiTheme="majorBidi" w:cstheme="majorBidi"/>
          <w:b/>
          <w:bCs/>
          <w:spacing w:val="-6"/>
          <w:sz w:val="28"/>
          <w:szCs w:val="28"/>
        </w:rPr>
        <w:t>(2002):</w:t>
      </w:r>
      <w:r w:rsidRPr="003E04F1">
        <w:rPr>
          <w:rFonts w:asciiTheme="majorBidi" w:hAnsiTheme="majorBidi" w:cstheme="majorBidi"/>
          <w:spacing w:val="-6"/>
          <w:sz w:val="28"/>
          <w:szCs w:val="28"/>
        </w:rPr>
        <w:t xml:space="preserve"> A positive-strand RNA virus replication complex parallels form and function of retrovirus capsids. Mol. Cell; 9: 505–514.</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 xml:space="preserve">Cocquerel L., Voisset C. and Dubuisson J. (2006): </w:t>
      </w:r>
      <w:r w:rsidRPr="003E04F1">
        <w:rPr>
          <w:rFonts w:asciiTheme="majorBidi" w:hAnsiTheme="majorBidi" w:cstheme="majorBidi"/>
          <w:sz w:val="28"/>
          <w:szCs w:val="28"/>
        </w:rPr>
        <w:t>Hepatitis C virus entry: potential receptors and their biological functions. J. Gen. Virol.; 87: 1075–1084.</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eastAsia="Times New Roman" w:hAnsiTheme="majorBidi" w:cstheme="majorBidi"/>
          <w:bCs/>
          <w:sz w:val="28"/>
          <w:szCs w:val="28"/>
          <w:lang w:eastAsia="en-GB"/>
        </w:rPr>
      </w:pPr>
      <w:r w:rsidRPr="003E04F1">
        <w:rPr>
          <w:rFonts w:asciiTheme="majorBidi" w:eastAsia="AdvEPSTIM" w:hAnsiTheme="majorBidi" w:cstheme="majorBidi"/>
          <w:b/>
          <w:bCs/>
          <w:sz w:val="28"/>
          <w:szCs w:val="28"/>
        </w:rPr>
        <w:t>Corey K.E., Ross A.S., Wurcel A., Schulze Zur Wiesch J., Kim A.Y., Lauer G.M., et al. (2006):</w:t>
      </w:r>
      <w:r w:rsidRPr="003E04F1">
        <w:rPr>
          <w:rFonts w:asciiTheme="majorBidi" w:eastAsia="AdvEPSTIM" w:hAnsiTheme="majorBidi" w:cstheme="majorBidi"/>
          <w:sz w:val="28"/>
          <w:szCs w:val="28"/>
        </w:rPr>
        <w:t>Outcomes and treatment of acute hepatitis C virus infection in a United States population. Clin Gastroenterol Hepatol; 4:1278–1282.</w:t>
      </w:r>
    </w:p>
    <w:p w:rsidR="004111A4"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 xml:space="preserve">Coudert J.D., Zimmer J., Tomasello E., Cebecauer M., Colonna M., </w:t>
      </w:r>
      <w:proofErr w:type="gramStart"/>
      <w:r w:rsidRPr="003E04F1">
        <w:rPr>
          <w:rFonts w:asciiTheme="majorBidi" w:hAnsiTheme="majorBidi" w:cstheme="majorBidi"/>
          <w:b/>
          <w:bCs/>
          <w:sz w:val="28"/>
          <w:szCs w:val="28"/>
        </w:rPr>
        <w:t>Vivier</w:t>
      </w:r>
      <w:proofErr w:type="gramEnd"/>
      <w:r w:rsidRPr="003E04F1">
        <w:rPr>
          <w:rFonts w:asciiTheme="majorBidi" w:hAnsiTheme="majorBidi" w:cstheme="majorBidi"/>
          <w:b/>
          <w:bCs/>
          <w:sz w:val="28"/>
          <w:szCs w:val="28"/>
        </w:rPr>
        <w:t xml:space="preserve"> E., et al. (2005): </w:t>
      </w:r>
      <w:r w:rsidRPr="003E04F1">
        <w:rPr>
          <w:rFonts w:asciiTheme="majorBidi" w:hAnsiTheme="majorBidi" w:cstheme="majorBidi"/>
          <w:sz w:val="28"/>
          <w:szCs w:val="28"/>
        </w:rPr>
        <w:t>Altered NKG2D function in NK cells induced by chronic exposure to NKG2D ligand-expressing tumor cells. Blood; 106:1711–1717.</w:t>
      </w:r>
    </w:p>
    <w:p w:rsidR="00ED2623" w:rsidRPr="003E04F1" w:rsidRDefault="00ED2623" w:rsidP="00ED2623">
      <w:pPr>
        <w:autoSpaceDE w:val="0"/>
        <w:autoSpaceDN w:val="0"/>
        <w:bidi w:val="0"/>
        <w:adjustRightInd w:val="0"/>
        <w:spacing w:after="0" w:line="240" w:lineRule="auto"/>
        <w:jc w:val="lowKashida"/>
        <w:rPr>
          <w:rFonts w:asciiTheme="majorBidi" w:hAnsiTheme="majorBidi" w:cstheme="majorBidi"/>
          <w:sz w:val="28"/>
          <w:szCs w:val="28"/>
        </w:rPr>
      </w:pPr>
      <w:r w:rsidRPr="00ED2623">
        <w:rPr>
          <w:rFonts w:asciiTheme="majorBidi" w:hAnsiTheme="majorBidi" w:cstheme="majorBidi"/>
          <w:b/>
          <w:bCs/>
          <w:sz w:val="28"/>
          <w:szCs w:val="28"/>
        </w:rPr>
        <w:t>Cosman D</w:t>
      </w:r>
      <w:r>
        <w:rPr>
          <w:rFonts w:asciiTheme="majorBidi" w:hAnsiTheme="majorBidi" w:cstheme="majorBidi"/>
          <w:b/>
          <w:bCs/>
          <w:sz w:val="28"/>
          <w:szCs w:val="28"/>
        </w:rPr>
        <w:t>.</w:t>
      </w:r>
      <w:r w:rsidRPr="00ED2623">
        <w:rPr>
          <w:rFonts w:asciiTheme="majorBidi" w:hAnsiTheme="majorBidi" w:cstheme="majorBidi"/>
          <w:b/>
          <w:bCs/>
          <w:sz w:val="28"/>
          <w:szCs w:val="28"/>
        </w:rPr>
        <w:t>, Mullberg J</w:t>
      </w:r>
      <w:r>
        <w:rPr>
          <w:rFonts w:asciiTheme="majorBidi" w:hAnsiTheme="majorBidi" w:cstheme="majorBidi"/>
          <w:b/>
          <w:bCs/>
          <w:sz w:val="28"/>
          <w:szCs w:val="28"/>
        </w:rPr>
        <w:t>.</w:t>
      </w:r>
      <w:r w:rsidRPr="00ED2623">
        <w:rPr>
          <w:rFonts w:asciiTheme="majorBidi" w:hAnsiTheme="majorBidi" w:cstheme="majorBidi"/>
          <w:b/>
          <w:bCs/>
          <w:sz w:val="28"/>
          <w:szCs w:val="28"/>
        </w:rPr>
        <w:t>, Sutherland C</w:t>
      </w:r>
      <w:r>
        <w:rPr>
          <w:rFonts w:asciiTheme="majorBidi" w:hAnsiTheme="majorBidi" w:cstheme="majorBidi"/>
          <w:b/>
          <w:bCs/>
          <w:sz w:val="28"/>
          <w:szCs w:val="28"/>
        </w:rPr>
        <w:t>.</w:t>
      </w:r>
      <w:r w:rsidRPr="00ED2623">
        <w:rPr>
          <w:rFonts w:asciiTheme="majorBidi" w:hAnsiTheme="majorBidi" w:cstheme="majorBidi"/>
          <w:b/>
          <w:bCs/>
          <w:sz w:val="28"/>
          <w:szCs w:val="28"/>
        </w:rPr>
        <w:t>L</w:t>
      </w:r>
      <w:r>
        <w:rPr>
          <w:rFonts w:asciiTheme="majorBidi" w:hAnsiTheme="majorBidi" w:cstheme="majorBidi"/>
          <w:b/>
          <w:bCs/>
          <w:sz w:val="28"/>
          <w:szCs w:val="28"/>
        </w:rPr>
        <w:t xml:space="preserve">., </w:t>
      </w:r>
      <w:proofErr w:type="gramStart"/>
      <w:r w:rsidRPr="00ED2623">
        <w:rPr>
          <w:rFonts w:asciiTheme="majorBidi" w:hAnsiTheme="majorBidi" w:cstheme="majorBidi"/>
          <w:b/>
          <w:bCs/>
          <w:sz w:val="28"/>
          <w:szCs w:val="28"/>
        </w:rPr>
        <w:t>Chin</w:t>
      </w:r>
      <w:proofErr w:type="gramEnd"/>
      <w:r w:rsidRPr="00ED2623">
        <w:rPr>
          <w:rFonts w:asciiTheme="majorBidi" w:hAnsiTheme="majorBidi" w:cstheme="majorBidi"/>
          <w:b/>
          <w:bCs/>
          <w:sz w:val="28"/>
          <w:szCs w:val="28"/>
        </w:rPr>
        <w:t xml:space="preserve"> W</w:t>
      </w:r>
      <w:r>
        <w:rPr>
          <w:rFonts w:asciiTheme="majorBidi" w:hAnsiTheme="majorBidi" w:cstheme="majorBidi"/>
          <w:b/>
          <w:bCs/>
          <w:sz w:val="28"/>
          <w:szCs w:val="28"/>
        </w:rPr>
        <w:t>.</w:t>
      </w:r>
      <w:r w:rsidRPr="00ED2623">
        <w:rPr>
          <w:rFonts w:asciiTheme="majorBidi" w:hAnsiTheme="majorBidi" w:cstheme="majorBidi"/>
          <w:b/>
          <w:bCs/>
          <w:sz w:val="28"/>
          <w:szCs w:val="28"/>
        </w:rPr>
        <w:t>, Armitage R</w:t>
      </w:r>
      <w:r>
        <w:rPr>
          <w:rFonts w:asciiTheme="majorBidi" w:hAnsiTheme="majorBidi" w:cstheme="majorBidi"/>
          <w:b/>
          <w:bCs/>
          <w:sz w:val="28"/>
          <w:szCs w:val="28"/>
        </w:rPr>
        <w:t>.</w:t>
      </w:r>
      <w:r w:rsidRPr="00ED2623">
        <w:rPr>
          <w:rFonts w:asciiTheme="majorBidi" w:hAnsiTheme="majorBidi" w:cstheme="majorBidi"/>
          <w:b/>
          <w:bCs/>
          <w:sz w:val="28"/>
          <w:szCs w:val="28"/>
        </w:rPr>
        <w:t>, Fanslow W</w:t>
      </w:r>
      <w:r>
        <w:rPr>
          <w:rFonts w:asciiTheme="majorBidi" w:hAnsiTheme="majorBidi" w:cstheme="majorBidi"/>
          <w:b/>
          <w:bCs/>
          <w:sz w:val="28"/>
          <w:szCs w:val="28"/>
        </w:rPr>
        <w:t>.</w:t>
      </w:r>
      <w:r w:rsidRPr="00ED2623">
        <w:rPr>
          <w:rFonts w:asciiTheme="majorBidi" w:hAnsiTheme="majorBidi" w:cstheme="majorBidi"/>
          <w:b/>
          <w:bCs/>
          <w:sz w:val="28"/>
          <w:szCs w:val="28"/>
        </w:rPr>
        <w:t>, et al. (2001):</w:t>
      </w:r>
      <w:r>
        <w:rPr>
          <w:rFonts w:asciiTheme="majorBidi" w:hAnsiTheme="majorBidi" w:cstheme="majorBidi"/>
          <w:sz w:val="28"/>
          <w:szCs w:val="28"/>
        </w:rPr>
        <w:t xml:space="preserve"> ULBPs, </w:t>
      </w:r>
      <w:r w:rsidRPr="00ED2623">
        <w:rPr>
          <w:rFonts w:asciiTheme="majorBidi" w:hAnsiTheme="majorBidi" w:cstheme="majorBidi"/>
          <w:sz w:val="28"/>
          <w:szCs w:val="28"/>
        </w:rPr>
        <w:t xml:space="preserve">novel MHC class I-related molecules, bind to CMV </w:t>
      </w:r>
      <w:r>
        <w:rPr>
          <w:rFonts w:asciiTheme="majorBidi" w:hAnsiTheme="majorBidi" w:cstheme="majorBidi"/>
          <w:sz w:val="28"/>
          <w:szCs w:val="28"/>
        </w:rPr>
        <w:t xml:space="preserve">glycoprotein UL16 and stimulate </w:t>
      </w:r>
      <w:r w:rsidRPr="00ED2623">
        <w:rPr>
          <w:rFonts w:asciiTheme="majorBidi" w:hAnsiTheme="majorBidi" w:cstheme="majorBidi"/>
          <w:sz w:val="28"/>
          <w:szCs w:val="28"/>
        </w:rPr>
        <w:t>NK cytotoxicity through the NKG2D receptor. Immunit</w:t>
      </w:r>
      <w:r>
        <w:rPr>
          <w:rFonts w:asciiTheme="majorBidi" w:hAnsiTheme="majorBidi" w:cstheme="majorBidi"/>
          <w:sz w:val="28"/>
          <w:szCs w:val="28"/>
        </w:rPr>
        <w:t>y</w:t>
      </w:r>
      <w:r w:rsidRPr="00ED2623">
        <w:rPr>
          <w:rFonts w:asciiTheme="majorBidi" w:hAnsiTheme="majorBidi" w:cstheme="majorBidi"/>
          <w:sz w:val="28"/>
          <w:szCs w:val="28"/>
        </w:rPr>
        <w:t>;</w:t>
      </w:r>
      <w:r>
        <w:rPr>
          <w:rFonts w:asciiTheme="majorBidi" w:hAnsiTheme="majorBidi" w:cstheme="majorBidi"/>
          <w:sz w:val="28"/>
          <w:szCs w:val="28"/>
        </w:rPr>
        <w:t xml:space="preserve"> </w:t>
      </w:r>
      <w:r w:rsidRPr="00ED2623">
        <w:rPr>
          <w:rFonts w:asciiTheme="majorBidi" w:hAnsiTheme="majorBidi" w:cstheme="majorBidi"/>
          <w:sz w:val="28"/>
          <w:szCs w:val="28"/>
        </w:rPr>
        <w:t>14:123</w:t>
      </w:r>
      <w:r w:rsidRPr="00ED2623">
        <w:rPr>
          <w:rFonts w:asciiTheme="majorBidi" w:hAnsiTheme="majorBidi" w:cstheme="majorBidi" w:hint="cs"/>
          <w:sz w:val="28"/>
          <w:szCs w:val="28"/>
        </w:rPr>
        <w:t>–</w:t>
      </w:r>
      <w:r>
        <w:rPr>
          <w:rFonts w:asciiTheme="majorBidi" w:hAnsiTheme="majorBidi" w:cstheme="majorBidi"/>
          <w:sz w:val="28"/>
          <w:szCs w:val="28"/>
        </w:rPr>
        <w:t>1</w:t>
      </w:r>
      <w:r w:rsidRPr="00ED2623">
        <w:rPr>
          <w:rFonts w:asciiTheme="majorBidi" w:hAnsiTheme="majorBidi" w:cstheme="majorBidi"/>
          <w:sz w:val="28"/>
          <w:szCs w:val="28"/>
        </w:rPr>
        <w:t>33.</w:t>
      </w:r>
    </w:p>
    <w:p w:rsidR="004111A4" w:rsidRPr="003E04F1" w:rsidRDefault="004111A4" w:rsidP="00F1243F">
      <w:pPr>
        <w:autoSpaceDE w:val="0"/>
        <w:autoSpaceDN w:val="0"/>
        <w:bidi w:val="0"/>
        <w:adjustRightInd w:val="0"/>
        <w:spacing w:before="240" w:after="0" w:line="400" w:lineRule="atLeast"/>
        <w:ind w:left="567" w:hanging="567"/>
        <w:jc w:val="both"/>
        <w:rPr>
          <w:rStyle w:val="citation-abbreviation"/>
          <w:rFonts w:asciiTheme="majorBidi" w:hAnsiTheme="majorBidi" w:cstheme="majorBidi"/>
          <w:sz w:val="28"/>
          <w:szCs w:val="28"/>
        </w:rPr>
      </w:pPr>
      <w:r w:rsidRPr="003E04F1">
        <w:rPr>
          <w:rFonts w:asciiTheme="majorBidi" w:hAnsiTheme="majorBidi" w:cstheme="majorBidi"/>
          <w:b/>
          <w:bCs/>
          <w:sz w:val="28"/>
          <w:szCs w:val="28"/>
        </w:rPr>
        <w:t>De Maria A., Fogli M., Mazza S. (2007):</w:t>
      </w:r>
      <w:r w:rsidRPr="003E04F1">
        <w:rPr>
          <w:rFonts w:asciiTheme="majorBidi" w:hAnsiTheme="majorBidi" w:cstheme="majorBidi"/>
          <w:sz w:val="28"/>
          <w:szCs w:val="28"/>
        </w:rPr>
        <w:t xml:space="preserve"> Increased natural cytotoxicity receptor expression and relevant IL-10 production in NK cells from chronically infected viremic HCV patients. Eur J Immunol 37:445e55.</w:t>
      </w:r>
    </w:p>
    <w:p w:rsidR="004111A4" w:rsidRPr="003E04F1" w:rsidRDefault="004E4461" w:rsidP="004E4461">
      <w:pPr>
        <w:autoSpaceDE w:val="0"/>
        <w:autoSpaceDN w:val="0"/>
        <w:bidi w:val="0"/>
        <w:adjustRightInd w:val="0"/>
        <w:spacing w:before="240" w:after="0" w:line="400" w:lineRule="atLeast"/>
        <w:ind w:left="567" w:hanging="567"/>
        <w:jc w:val="both"/>
        <w:rPr>
          <w:rStyle w:val="citation-abbreviation"/>
          <w:rFonts w:asciiTheme="majorBidi" w:hAnsiTheme="majorBidi" w:cstheme="majorBidi"/>
          <w:sz w:val="28"/>
          <w:szCs w:val="28"/>
        </w:rPr>
      </w:pPr>
      <w:r>
        <w:rPr>
          <w:rFonts w:asciiTheme="majorBidi" w:hAnsiTheme="majorBidi" w:cstheme="majorBidi"/>
          <w:b/>
          <w:bCs/>
          <w:sz w:val="28"/>
          <w:szCs w:val="28"/>
        </w:rPr>
        <w:lastRenderedPageBreak/>
        <w:t>De Rosa V.F. and Agnello G</w:t>
      </w:r>
      <w:r w:rsidR="004111A4" w:rsidRPr="003E04F1">
        <w:rPr>
          <w:rFonts w:asciiTheme="majorBidi" w:hAnsiTheme="majorBidi" w:cstheme="majorBidi"/>
          <w:b/>
          <w:bCs/>
          <w:sz w:val="28"/>
          <w:szCs w:val="28"/>
        </w:rPr>
        <w:t>. (2004):</w:t>
      </w:r>
      <w:r w:rsidR="004111A4" w:rsidRPr="003E04F1">
        <w:rPr>
          <w:rFonts w:asciiTheme="majorBidi" w:hAnsiTheme="majorBidi" w:cstheme="majorBidi"/>
          <w:sz w:val="28"/>
          <w:szCs w:val="28"/>
        </w:rPr>
        <w:t xml:space="preserve"> Extrahepatic disease manifestations of HCV infection: some current issues. J Hepatol</w:t>
      </w:r>
      <w:r>
        <w:rPr>
          <w:rFonts w:asciiTheme="majorBidi" w:hAnsiTheme="majorBidi" w:cstheme="majorBidi"/>
          <w:sz w:val="28"/>
          <w:szCs w:val="28"/>
        </w:rPr>
        <w:t>;</w:t>
      </w:r>
      <w:r w:rsidR="004111A4" w:rsidRPr="003E04F1">
        <w:rPr>
          <w:rFonts w:asciiTheme="majorBidi" w:hAnsiTheme="majorBidi" w:cstheme="majorBidi"/>
          <w:sz w:val="28"/>
          <w:szCs w:val="28"/>
        </w:rPr>
        <w:t xml:space="preserve"> 40</w:t>
      </w:r>
      <w:r>
        <w:rPr>
          <w:rFonts w:asciiTheme="majorBidi" w:hAnsiTheme="majorBidi" w:cstheme="majorBidi"/>
          <w:sz w:val="28"/>
          <w:szCs w:val="28"/>
        </w:rPr>
        <w:t>:</w:t>
      </w:r>
      <w:r w:rsidR="004111A4" w:rsidRPr="003E04F1">
        <w:rPr>
          <w:rFonts w:asciiTheme="majorBidi" w:hAnsiTheme="majorBidi" w:cstheme="majorBidi"/>
          <w:sz w:val="28"/>
          <w:szCs w:val="28"/>
        </w:rPr>
        <w:t xml:space="preserve"> 341-352.</w:t>
      </w:r>
    </w:p>
    <w:p w:rsidR="004111A4" w:rsidRPr="004E4461" w:rsidRDefault="004111A4" w:rsidP="004E4461">
      <w:pPr>
        <w:autoSpaceDE w:val="0"/>
        <w:autoSpaceDN w:val="0"/>
        <w:bidi w:val="0"/>
        <w:adjustRightInd w:val="0"/>
        <w:spacing w:before="240" w:after="0" w:line="400" w:lineRule="atLeast"/>
        <w:ind w:left="567" w:hanging="567"/>
        <w:jc w:val="both"/>
        <w:rPr>
          <w:rFonts w:asciiTheme="majorBidi" w:hAnsiTheme="majorBidi" w:cstheme="majorBidi"/>
          <w:spacing w:val="-4"/>
          <w:sz w:val="28"/>
          <w:szCs w:val="28"/>
        </w:rPr>
      </w:pPr>
      <w:r w:rsidRPr="004E4461">
        <w:rPr>
          <w:rFonts w:asciiTheme="majorBidi" w:hAnsiTheme="majorBidi" w:cstheme="majorBidi"/>
          <w:b/>
          <w:bCs/>
          <w:spacing w:val="-4"/>
          <w:sz w:val="28"/>
          <w:szCs w:val="28"/>
        </w:rPr>
        <w:t>Decalf, J., Fernandes, S., Longman, R., Ahloulay, M., Audat, F., Lefrerre, F., Rice, C. M., Pol, S. &amp; Albert, M. L. (2007):</w:t>
      </w:r>
      <w:r w:rsidRPr="004E4461">
        <w:rPr>
          <w:rFonts w:asciiTheme="majorBidi" w:hAnsiTheme="majorBidi" w:cstheme="majorBidi"/>
          <w:spacing w:val="-4"/>
          <w:sz w:val="28"/>
          <w:szCs w:val="28"/>
        </w:rPr>
        <w:t xml:space="preserve"> Plasmacytoid dendritic cells initiate a complex chemokine and cytokine network and are a viable drug target in chronic HCV patients. J Exp Med</w:t>
      </w:r>
      <w:r w:rsidR="004E4461">
        <w:rPr>
          <w:rFonts w:asciiTheme="majorBidi" w:hAnsiTheme="majorBidi" w:cstheme="majorBidi"/>
          <w:spacing w:val="-4"/>
          <w:sz w:val="28"/>
          <w:szCs w:val="28"/>
        </w:rPr>
        <w:t>;</w:t>
      </w:r>
      <w:r w:rsidRPr="004E4461">
        <w:rPr>
          <w:rFonts w:asciiTheme="majorBidi" w:hAnsiTheme="majorBidi" w:cstheme="majorBidi"/>
          <w:spacing w:val="-4"/>
          <w:sz w:val="28"/>
          <w:szCs w:val="28"/>
        </w:rPr>
        <w:t xml:space="preserve"> 204</w:t>
      </w:r>
      <w:r w:rsidR="004E4461">
        <w:rPr>
          <w:rFonts w:asciiTheme="majorBidi" w:hAnsiTheme="majorBidi" w:cstheme="majorBidi"/>
          <w:spacing w:val="-4"/>
          <w:sz w:val="28"/>
          <w:szCs w:val="28"/>
        </w:rPr>
        <w:t xml:space="preserve">: </w:t>
      </w:r>
      <w:r w:rsidRPr="004E4461">
        <w:rPr>
          <w:rFonts w:asciiTheme="majorBidi" w:hAnsiTheme="majorBidi" w:cstheme="majorBidi"/>
          <w:spacing w:val="-4"/>
          <w:sz w:val="28"/>
          <w:szCs w:val="28"/>
        </w:rPr>
        <w:t>2423-2437.</w:t>
      </w:r>
    </w:p>
    <w:p w:rsidR="004111A4" w:rsidRPr="003E04F1" w:rsidRDefault="004111A4" w:rsidP="004E4461">
      <w:pPr>
        <w:autoSpaceDE w:val="0"/>
        <w:autoSpaceDN w:val="0"/>
        <w:bidi w:val="0"/>
        <w:adjustRightInd w:val="0"/>
        <w:spacing w:before="240" w:after="0" w:line="400" w:lineRule="atLeast"/>
        <w:ind w:left="567" w:hanging="567"/>
        <w:jc w:val="both"/>
        <w:rPr>
          <w:rStyle w:val="citation-abbreviation"/>
          <w:rFonts w:asciiTheme="majorBidi" w:hAnsiTheme="majorBidi" w:cstheme="majorBidi"/>
          <w:sz w:val="28"/>
          <w:szCs w:val="28"/>
        </w:rPr>
      </w:pPr>
      <w:r w:rsidRPr="003E04F1">
        <w:rPr>
          <w:rStyle w:val="citation-abbreviation"/>
          <w:rFonts w:asciiTheme="majorBidi" w:hAnsiTheme="majorBidi" w:cstheme="majorBidi"/>
          <w:b/>
          <w:bCs/>
          <w:sz w:val="28"/>
          <w:szCs w:val="28"/>
        </w:rPr>
        <w:t>Della Bella S., Crosignani A., Riva A., Benetti A., Longhi R., Podda M., Villa M. (2007):</w:t>
      </w:r>
      <w:r w:rsidRPr="003E04F1">
        <w:rPr>
          <w:rStyle w:val="citation-abbreviation"/>
          <w:rFonts w:asciiTheme="majorBidi" w:hAnsiTheme="majorBidi" w:cstheme="majorBidi"/>
          <w:sz w:val="28"/>
          <w:szCs w:val="28"/>
        </w:rPr>
        <w:t xml:space="preserve"> Decrease and dysfunction of dendritic cells correlate with impaired hepatitis C virus-specific CD4</w:t>
      </w:r>
      <w:r w:rsidRPr="003E04F1">
        <w:rPr>
          <w:rStyle w:val="citation-abbreviation"/>
          <w:rFonts w:asciiTheme="majorBidi" w:hAnsiTheme="majorBidi" w:cstheme="majorBidi"/>
          <w:sz w:val="28"/>
          <w:szCs w:val="28"/>
          <w:vertAlign w:val="superscript"/>
        </w:rPr>
        <w:t>+</w:t>
      </w:r>
      <w:r w:rsidRPr="003E04F1">
        <w:rPr>
          <w:rStyle w:val="citation-abbreviation"/>
          <w:rFonts w:asciiTheme="majorBidi" w:hAnsiTheme="majorBidi" w:cstheme="majorBidi"/>
          <w:sz w:val="28"/>
          <w:szCs w:val="28"/>
        </w:rPr>
        <w:t xml:space="preserve"> Tcell proliferation in patients with hepatitis C virus infection.</w:t>
      </w:r>
      <w:r w:rsidR="004E4461">
        <w:rPr>
          <w:rStyle w:val="citation-abbreviation"/>
          <w:rFonts w:asciiTheme="majorBidi" w:hAnsiTheme="majorBidi" w:cstheme="majorBidi"/>
          <w:sz w:val="28"/>
          <w:szCs w:val="28"/>
        </w:rPr>
        <w:t xml:space="preserve"> </w:t>
      </w:r>
      <w:r w:rsidRPr="003E04F1">
        <w:rPr>
          <w:rStyle w:val="citation-abbreviation"/>
          <w:rFonts w:asciiTheme="majorBidi" w:hAnsiTheme="majorBidi" w:cstheme="majorBidi"/>
          <w:sz w:val="28"/>
          <w:szCs w:val="28"/>
        </w:rPr>
        <w:t>Immunology</w:t>
      </w:r>
      <w:r w:rsidR="004E4461">
        <w:rPr>
          <w:rStyle w:val="citation-abbreviation"/>
          <w:rFonts w:asciiTheme="majorBidi" w:hAnsiTheme="majorBidi" w:cstheme="majorBidi"/>
          <w:sz w:val="28"/>
          <w:szCs w:val="28"/>
        </w:rPr>
        <w:t>;</w:t>
      </w:r>
      <w:r w:rsidRPr="003E04F1">
        <w:rPr>
          <w:rStyle w:val="citation-abbreviation"/>
          <w:rFonts w:asciiTheme="majorBidi" w:hAnsiTheme="majorBidi" w:cstheme="majorBidi"/>
          <w:sz w:val="28"/>
          <w:szCs w:val="28"/>
        </w:rPr>
        <w:t xml:space="preserve"> 121:283-292. </w:t>
      </w:r>
    </w:p>
    <w:p w:rsidR="004111A4" w:rsidRPr="004E446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pacing w:val="-4"/>
          <w:sz w:val="28"/>
          <w:szCs w:val="28"/>
        </w:rPr>
      </w:pPr>
      <w:r w:rsidRPr="004E4461">
        <w:rPr>
          <w:rFonts w:asciiTheme="majorBidi" w:hAnsiTheme="majorBidi" w:cstheme="majorBidi"/>
          <w:b/>
          <w:bCs/>
          <w:spacing w:val="-4"/>
          <w:sz w:val="28"/>
          <w:szCs w:val="28"/>
        </w:rPr>
        <w:t xml:space="preserve">Dessouki O., Kamiya Y., </w:t>
      </w:r>
      <w:proofErr w:type="gramStart"/>
      <w:r w:rsidRPr="004E4461">
        <w:rPr>
          <w:rFonts w:asciiTheme="majorBidi" w:hAnsiTheme="majorBidi" w:cstheme="majorBidi"/>
          <w:b/>
          <w:bCs/>
          <w:spacing w:val="-4"/>
          <w:sz w:val="28"/>
          <w:szCs w:val="28"/>
        </w:rPr>
        <w:t>Nagahama</w:t>
      </w:r>
      <w:proofErr w:type="gramEnd"/>
      <w:r w:rsidRPr="004E4461">
        <w:rPr>
          <w:rFonts w:asciiTheme="majorBidi" w:hAnsiTheme="majorBidi" w:cstheme="majorBidi"/>
          <w:b/>
          <w:bCs/>
          <w:spacing w:val="-4"/>
          <w:sz w:val="28"/>
          <w:szCs w:val="28"/>
        </w:rPr>
        <w:t xml:space="preserve"> H., et al. (2010):</w:t>
      </w:r>
      <w:r w:rsidRPr="004E4461">
        <w:rPr>
          <w:rFonts w:asciiTheme="majorBidi" w:hAnsiTheme="majorBidi" w:cstheme="majorBidi"/>
          <w:spacing w:val="-4"/>
          <w:sz w:val="28"/>
          <w:szCs w:val="28"/>
        </w:rPr>
        <w:t xml:space="preserve"> Chronic hepatitis C viral infection reduces NK cell frequency and suppresses cytokine secretion: Reversion by anti-viral treatment. Biochem Biophys Res Commun; 393:331–337.</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eastAsia="Times New Roman" w:hAnsiTheme="majorBidi" w:cstheme="majorBidi"/>
          <w:bCs/>
          <w:sz w:val="28"/>
          <w:szCs w:val="28"/>
          <w:lang w:eastAsia="en-GB"/>
        </w:rPr>
      </w:pPr>
      <w:r w:rsidRPr="003E04F1">
        <w:rPr>
          <w:rFonts w:asciiTheme="majorBidi" w:hAnsiTheme="majorBidi" w:cstheme="majorBidi"/>
          <w:b/>
          <w:bCs/>
          <w:sz w:val="28"/>
          <w:szCs w:val="28"/>
        </w:rPr>
        <w:t xml:space="preserve">Deuffic-Burban S., Deltenre P., </w:t>
      </w:r>
      <w:proofErr w:type="gramStart"/>
      <w:r w:rsidRPr="003E04F1">
        <w:rPr>
          <w:rFonts w:asciiTheme="majorBidi" w:hAnsiTheme="majorBidi" w:cstheme="majorBidi"/>
          <w:b/>
          <w:bCs/>
          <w:sz w:val="28"/>
          <w:szCs w:val="28"/>
        </w:rPr>
        <w:t>Buti</w:t>
      </w:r>
      <w:proofErr w:type="gramEnd"/>
      <w:r w:rsidRPr="003E04F1">
        <w:rPr>
          <w:rFonts w:asciiTheme="majorBidi" w:hAnsiTheme="majorBidi" w:cstheme="majorBidi"/>
          <w:b/>
          <w:bCs/>
          <w:sz w:val="28"/>
          <w:szCs w:val="28"/>
        </w:rPr>
        <w:t xml:space="preserve"> M., et al. (2010):</w:t>
      </w:r>
      <w:r w:rsidRPr="003E04F1">
        <w:rPr>
          <w:rFonts w:asciiTheme="majorBidi" w:hAnsiTheme="majorBidi" w:cstheme="majorBidi"/>
          <w:sz w:val="28"/>
          <w:szCs w:val="28"/>
        </w:rPr>
        <w:t xml:space="preserve"> HCV burden in Europe: impact of national treatment practices on future HCV-related morbitidy and mortality though a modeling approach. Hepatology; 52:678.</w:t>
      </w:r>
    </w:p>
    <w:p w:rsidR="004111A4" w:rsidRPr="003E04F1" w:rsidRDefault="004111A4" w:rsidP="004E4461">
      <w:pPr>
        <w:bidi w:val="0"/>
        <w:spacing w:before="240" w:after="0" w:line="400" w:lineRule="atLeast"/>
        <w:ind w:left="567" w:hanging="567"/>
        <w:jc w:val="both"/>
        <w:rPr>
          <w:rFonts w:asciiTheme="majorBidi" w:hAnsiTheme="majorBidi" w:cstheme="majorBidi"/>
          <w:spacing w:val="-4"/>
          <w:sz w:val="28"/>
          <w:szCs w:val="28"/>
        </w:rPr>
      </w:pPr>
      <w:r w:rsidRPr="003E04F1">
        <w:rPr>
          <w:rFonts w:asciiTheme="majorBidi" w:hAnsiTheme="majorBidi" w:cstheme="majorBidi"/>
          <w:b/>
          <w:bCs/>
          <w:spacing w:val="-4"/>
          <w:sz w:val="28"/>
          <w:szCs w:val="28"/>
        </w:rPr>
        <w:t>Ding-You; Schwarz and Kathleen B (2005):</w:t>
      </w:r>
      <w:r w:rsidRPr="003E04F1">
        <w:rPr>
          <w:rFonts w:asciiTheme="majorBidi" w:hAnsiTheme="majorBidi" w:cstheme="majorBidi"/>
          <w:spacing w:val="-4"/>
          <w:sz w:val="28"/>
          <w:szCs w:val="28"/>
        </w:rPr>
        <w:t xml:space="preserve"> Immuno</w:t>
      </w:r>
      <w:r w:rsidR="004E4461">
        <w:rPr>
          <w:rFonts w:asciiTheme="majorBidi" w:hAnsiTheme="majorBidi" w:cstheme="majorBidi"/>
          <w:spacing w:val="-4"/>
          <w:sz w:val="28"/>
          <w:szCs w:val="28"/>
        </w:rPr>
        <w:t>-</w:t>
      </w:r>
      <w:r w:rsidRPr="003E04F1">
        <w:rPr>
          <w:rFonts w:asciiTheme="majorBidi" w:hAnsiTheme="majorBidi" w:cstheme="majorBidi"/>
          <w:spacing w:val="-4"/>
          <w:sz w:val="28"/>
          <w:szCs w:val="28"/>
        </w:rPr>
        <w:t>pathogenesis of Chronic Hepatitis C Virus Infection Journal of Pediatric Gastroenterology and Nutrition; 35</w:t>
      </w:r>
      <w:r w:rsidR="004E4461">
        <w:rPr>
          <w:rFonts w:asciiTheme="majorBidi" w:hAnsiTheme="majorBidi" w:cstheme="majorBidi"/>
          <w:spacing w:val="-4"/>
          <w:sz w:val="28"/>
          <w:szCs w:val="28"/>
        </w:rPr>
        <w:t>(</w:t>
      </w:r>
      <w:r w:rsidRPr="003E04F1">
        <w:rPr>
          <w:rFonts w:asciiTheme="majorBidi" w:hAnsiTheme="majorBidi" w:cstheme="majorBidi"/>
          <w:spacing w:val="-4"/>
          <w:sz w:val="28"/>
          <w:szCs w:val="28"/>
        </w:rPr>
        <w:t>3</w:t>
      </w:r>
      <w:r w:rsidR="004E4461">
        <w:rPr>
          <w:rFonts w:asciiTheme="majorBidi" w:hAnsiTheme="majorBidi" w:cstheme="majorBidi"/>
          <w:spacing w:val="-4"/>
          <w:sz w:val="28"/>
          <w:szCs w:val="28"/>
        </w:rPr>
        <w:t>):</w:t>
      </w:r>
      <w:r w:rsidRPr="003E04F1">
        <w:rPr>
          <w:rFonts w:asciiTheme="majorBidi" w:hAnsiTheme="majorBidi" w:cstheme="majorBidi"/>
          <w:spacing w:val="-4"/>
          <w:sz w:val="28"/>
          <w:szCs w:val="28"/>
        </w:rPr>
        <w:t xml:space="preserve"> 260-267.</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b/>
          <w:bCs/>
          <w:sz w:val="28"/>
          <w:szCs w:val="28"/>
        </w:rPr>
      </w:pPr>
      <w:r w:rsidRPr="003E04F1">
        <w:rPr>
          <w:rFonts w:asciiTheme="majorBidi" w:hAnsiTheme="majorBidi" w:cstheme="majorBidi"/>
          <w:b/>
          <w:bCs/>
          <w:sz w:val="28"/>
          <w:szCs w:val="28"/>
        </w:rPr>
        <w:lastRenderedPageBreak/>
        <w:t xml:space="preserve">Dolganiuc A., Chang S., Kodys K., Mandrekar P., Bakis G., Cormier M. and Szabo G. (2006): </w:t>
      </w:r>
      <w:r w:rsidRPr="003E04F1">
        <w:rPr>
          <w:rFonts w:asciiTheme="majorBidi" w:hAnsiTheme="majorBidi" w:cstheme="majorBidi"/>
          <w:sz w:val="28"/>
          <w:szCs w:val="28"/>
        </w:rPr>
        <w:t>Hepatitis C virus (HCV) core protein-induced, monocyte-mediated</w:t>
      </w:r>
      <w:r w:rsidRPr="003E04F1">
        <w:rPr>
          <w:rFonts w:asciiTheme="majorBidi" w:hAnsiTheme="majorBidi" w:cstheme="majorBidi"/>
          <w:b/>
          <w:bCs/>
          <w:sz w:val="28"/>
          <w:szCs w:val="28"/>
        </w:rPr>
        <w:t xml:space="preserve"> </w:t>
      </w:r>
      <w:r w:rsidRPr="003E04F1">
        <w:rPr>
          <w:rFonts w:asciiTheme="majorBidi" w:hAnsiTheme="majorBidi" w:cstheme="majorBidi"/>
          <w:sz w:val="28"/>
          <w:szCs w:val="28"/>
        </w:rPr>
        <w:t>mechanisms of reduced IFN-alpha and plasmacytoid dendritic cell loss in chronic</w:t>
      </w:r>
      <w:r w:rsidRPr="003E04F1">
        <w:rPr>
          <w:rFonts w:asciiTheme="majorBidi" w:hAnsiTheme="majorBidi" w:cstheme="majorBidi"/>
          <w:b/>
          <w:bCs/>
          <w:sz w:val="28"/>
          <w:szCs w:val="28"/>
        </w:rPr>
        <w:t xml:space="preserve"> </w:t>
      </w:r>
      <w:r w:rsidRPr="003E04F1">
        <w:rPr>
          <w:rFonts w:asciiTheme="majorBidi" w:hAnsiTheme="majorBidi" w:cstheme="majorBidi"/>
          <w:sz w:val="28"/>
          <w:szCs w:val="28"/>
        </w:rPr>
        <w:t>HCV infection. J Immunol; 177: 6758-6768.</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Dubuisson J. (2007)</w:t>
      </w:r>
      <w:r w:rsidRPr="003E04F1">
        <w:rPr>
          <w:rFonts w:asciiTheme="majorBidi" w:hAnsiTheme="majorBidi" w:cstheme="majorBidi"/>
          <w:sz w:val="28"/>
          <w:szCs w:val="28"/>
        </w:rPr>
        <w:t>: Hepatitis C virus proteins. World J. Gastroenterol; 13(17): 2406-2415.</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 xml:space="preserve">Dunn C., Brunetto M., Reynolds G., Christophides T., Kennedy PT., Lampertico P., Das A., Lopes AR., Borrow P., Williams K., Humphreys E., Afford S., Adams D.H., </w:t>
      </w:r>
      <w:proofErr w:type="gramStart"/>
      <w:r w:rsidRPr="003E04F1">
        <w:rPr>
          <w:rFonts w:asciiTheme="majorBidi" w:hAnsiTheme="majorBidi" w:cstheme="majorBidi"/>
          <w:b/>
          <w:bCs/>
          <w:sz w:val="28"/>
          <w:szCs w:val="28"/>
        </w:rPr>
        <w:t>Bertoletti</w:t>
      </w:r>
      <w:proofErr w:type="gramEnd"/>
      <w:r w:rsidRPr="003E04F1">
        <w:rPr>
          <w:rFonts w:asciiTheme="majorBidi" w:hAnsiTheme="majorBidi" w:cstheme="majorBidi"/>
          <w:b/>
          <w:bCs/>
          <w:sz w:val="28"/>
          <w:szCs w:val="28"/>
        </w:rPr>
        <w:t xml:space="preserve"> A., Maini M.K. (2007): </w:t>
      </w:r>
      <w:r w:rsidRPr="003E04F1">
        <w:rPr>
          <w:rFonts w:asciiTheme="majorBidi" w:hAnsiTheme="majorBidi" w:cstheme="majorBidi"/>
          <w:sz w:val="28"/>
          <w:szCs w:val="28"/>
        </w:rPr>
        <w:t>Cytokines induced during chronic hepatitis B virus infection promote a pathway for NK cell-mediated liver damage. J Exp Med; 204:667–80.</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Duramad O., Fearon K.L., Chan J.H., Kanzler H., Marshall J.D., Coffman R.L. and Barrat F.J. (2003):</w:t>
      </w:r>
      <w:r w:rsidRPr="003E04F1">
        <w:rPr>
          <w:rFonts w:asciiTheme="majorBidi" w:hAnsiTheme="majorBidi" w:cstheme="majorBidi"/>
          <w:sz w:val="28"/>
          <w:szCs w:val="28"/>
        </w:rPr>
        <w:t xml:space="preserve"> IL-10 regulates plasmacytoid dendritic cell response to CpG-containing</w:t>
      </w:r>
      <w:r w:rsidRPr="003E04F1">
        <w:rPr>
          <w:rFonts w:asciiTheme="majorBidi" w:hAnsiTheme="majorBidi" w:cstheme="majorBidi"/>
          <w:b/>
          <w:bCs/>
          <w:sz w:val="28"/>
          <w:szCs w:val="28"/>
        </w:rPr>
        <w:t xml:space="preserve"> </w:t>
      </w:r>
      <w:r w:rsidRPr="003E04F1">
        <w:rPr>
          <w:rFonts w:asciiTheme="majorBidi" w:hAnsiTheme="majorBidi" w:cstheme="majorBidi"/>
          <w:sz w:val="28"/>
          <w:szCs w:val="28"/>
        </w:rPr>
        <w:t>immunostimulatory sequences. Blood; 102: 4487-4492.</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Dustin L. and Rice C. (2007):</w:t>
      </w:r>
      <w:r w:rsidRPr="003E04F1">
        <w:rPr>
          <w:rFonts w:asciiTheme="majorBidi" w:hAnsiTheme="majorBidi" w:cstheme="majorBidi"/>
          <w:sz w:val="28"/>
          <w:szCs w:val="28"/>
        </w:rPr>
        <w:t xml:space="preserve"> Flying under the radar</w:t>
      </w:r>
      <w:r w:rsidRPr="003E04F1">
        <w:rPr>
          <w:rFonts w:asciiTheme="majorBidi" w:hAnsiTheme="majorBidi" w:cstheme="majorBidi"/>
          <w:b/>
          <w:bCs/>
          <w:sz w:val="28"/>
          <w:szCs w:val="28"/>
        </w:rPr>
        <w:t xml:space="preserve"> </w:t>
      </w:r>
      <w:r w:rsidRPr="003E04F1">
        <w:rPr>
          <w:rFonts w:asciiTheme="majorBidi" w:hAnsiTheme="majorBidi" w:cstheme="majorBidi"/>
          <w:sz w:val="28"/>
          <w:szCs w:val="28"/>
        </w:rPr>
        <w:t xml:space="preserve">the immunobiology of hepatitis C. Annu. Rev. </w:t>
      </w:r>
      <w:proofErr w:type="gramStart"/>
      <w:r w:rsidRPr="003E04F1">
        <w:rPr>
          <w:rFonts w:asciiTheme="majorBidi" w:hAnsiTheme="majorBidi" w:cstheme="majorBidi"/>
          <w:sz w:val="28"/>
          <w:szCs w:val="28"/>
        </w:rPr>
        <w:t>immunol</w:t>
      </w:r>
      <w:proofErr w:type="gramEnd"/>
      <w:r w:rsidRPr="003E04F1">
        <w:rPr>
          <w:rFonts w:asciiTheme="majorBidi" w:hAnsiTheme="majorBidi" w:cstheme="majorBidi"/>
          <w:sz w:val="28"/>
          <w:szCs w:val="28"/>
        </w:rPr>
        <w:t>; 25:71-99.</w:t>
      </w:r>
    </w:p>
    <w:p w:rsidR="004111A4" w:rsidRPr="003E04F1" w:rsidRDefault="004111A4" w:rsidP="00E43B5D">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Eagle R.A.</w:t>
      </w:r>
      <w:r w:rsidR="00E43B5D">
        <w:rPr>
          <w:rFonts w:asciiTheme="majorBidi" w:hAnsiTheme="majorBidi" w:cstheme="majorBidi"/>
          <w:b/>
          <w:bCs/>
          <w:sz w:val="28"/>
          <w:szCs w:val="28"/>
        </w:rPr>
        <w:t xml:space="preserve"> and</w:t>
      </w:r>
      <w:r w:rsidRPr="003E04F1">
        <w:rPr>
          <w:rFonts w:asciiTheme="majorBidi" w:hAnsiTheme="majorBidi" w:cstheme="majorBidi"/>
          <w:b/>
          <w:bCs/>
          <w:sz w:val="28"/>
          <w:szCs w:val="28"/>
        </w:rPr>
        <w:t xml:space="preserve"> Trowsdale J. (2007):</w:t>
      </w:r>
      <w:r w:rsidRPr="003E04F1">
        <w:rPr>
          <w:rFonts w:asciiTheme="majorBidi" w:hAnsiTheme="majorBidi" w:cstheme="majorBidi"/>
          <w:sz w:val="28"/>
          <w:szCs w:val="28"/>
        </w:rPr>
        <w:t xml:space="preserve"> Promiscuity and the single receptor: NKG2D. Nat Rev Immunol; 7:737–744.</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lastRenderedPageBreak/>
        <w:t xml:space="preserve">Egger D., </w:t>
      </w:r>
      <w:r w:rsidRPr="003E04F1">
        <w:rPr>
          <w:rStyle w:val="a"/>
          <w:rFonts w:asciiTheme="majorBidi" w:hAnsiTheme="majorBidi" w:cstheme="majorBidi"/>
          <w:b/>
          <w:bCs/>
          <w:sz w:val="28"/>
          <w:szCs w:val="28"/>
        </w:rPr>
        <w:t xml:space="preserve">Wolk B., Gosert R., </w:t>
      </w:r>
      <w:proofErr w:type="gramStart"/>
      <w:r w:rsidRPr="003E04F1">
        <w:rPr>
          <w:rStyle w:val="a"/>
          <w:rFonts w:asciiTheme="majorBidi" w:hAnsiTheme="majorBidi" w:cstheme="majorBidi"/>
          <w:b/>
          <w:bCs/>
          <w:sz w:val="28"/>
          <w:szCs w:val="28"/>
        </w:rPr>
        <w:t>Bianchi</w:t>
      </w:r>
      <w:proofErr w:type="gramEnd"/>
      <w:r w:rsidRPr="003E04F1">
        <w:rPr>
          <w:rFonts w:asciiTheme="majorBidi" w:hAnsiTheme="majorBidi" w:cstheme="majorBidi"/>
          <w:b/>
          <w:bCs/>
          <w:sz w:val="28"/>
          <w:szCs w:val="28"/>
        </w:rPr>
        <w:t xml:space="preserve"> </w:t>
      </w:r>
      <w:r w:rsidRPr="003E04F1">
        <w:rPr>
          <w:rStyle w:val="a"/>
          <w:rFonts w:asciiTheme="majorBidi" w:hAnsiTheme="majorBidi" w:cstheme="majorBidi"/>
          <w:b/>
          <w:bCs/>
          <w:sz w:val="28"/>
          <w:szCs w:val="28"/>
        </w:rPr>
        <w:t>L.,</w:t>
      </w:r>
      <w:r w:rsidRPr="003E04F1">
        <w:rPr>
          <w:rFonts w:asciiTheme="majorBidi" w:hAnsiTheme="majorBidi" w:cstheme="majorBidi"/>
          <w:b/>
          <w:bCs/>
          <w:sz w:val="28"/>
          <w:szCs w:val="28"/>
        </w:rPr>
        <w:t xml:space="preserve"> et al. (2002): </w:t>
      </w:r>
      <w:r w:rsidRPr="003E04F1">
        <w:rPr>
          <w:rFonts w:asciiTheme="majorBidi" w:hAnsiTheme="majorBidi" w:cstheme="majorBidi"/>
          <w:sz w:val="28"/>
          <w:szCs w:val="28"/>
        </w:rPr>
        <w:t xml:space="preserve">Expression of hepatitis C virus proteins induces distinct membrane alterations including a candidate viral replication complex.J. </w:t>
      </w:r>
      <w:proofErr w:type="gramStart"/>
      <w:r w:rsidRPr="003E04F1">
        <w:rPr>
          <w:rFonts w:asciiTheme="majorBidi" w:hAnsiTheme="majorBidi" w:cstheme="majorBidi"/>
          <w:sz w:val="28"/>
          <w:szCs w:val="28"/>
        </w:rPr>
        <w:t>Virol.;</w:t>
      </w:r>
      <w:proofErr w:type="gramEnd"/>
      <w:r w:rsidRPr="003E04F1">
        <w:rPr>
          <w:rFonts w:asciiTheme="majorBidi" w:hAnsiTheme="majorBidi" w:cstheme="majorBidi"/>
          <w:sz w:val="28"/>
          <w:szCs w:val="28"/>
        </w:rPr>
        <w:t xml:space="preserve"> 76: 5974–5984.</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Elkady A, Tanaka Y, Kurbanov F, Sugauchi F, Sugiyama M, Khan A, et al (2009):</w:t>
      </w:r>
      <w:r w:rsidRPr="003E04F1">
        <w:rPr>
          <w:rFonts w:asciiTheme="majorBidi" w:hAnsiTheme="majorBidi" w:cstheme="majorBidi"/>
          <w:sz w:val="28"/>
          <w:szCs w:val="28"/>
        </w:rPr>
        <w:t xml:space="preserve"> Genetic variability of hepatitis C virus in South Egypt and its possible clinical implication. J Med Virol</w:t>
      </w:r>
      <w:proofErr w:type="gramStart"/>
      <w:r w:rsidRPr="003E04F1">
        <w:rPr>
          <w:rFonts w:asciiTheme="majorBidi" w:hAnsiTheme="majorBidi" w:cstheme="majorBidi"/>
          <w:sz w:val="28"/>
          <w:szCs w:val="28"/>
        </w:rPr>
        <w:t>;81</w:t>
      </w:r>
      <w:proofErr w:type="gramEnd"/>
      <w:r w:rsidRPr="003E04F1">
        <w:rPr>
          <w:rFonts w:asciiTheme="majorBidi" w:hAnsiTheme="majorBidi" w:cstheme="majorBidi"/>
          <w:sz w:val="28"/>
          <w:szCs w:val="28"/>
        </w:rPr>
        <w:t xml:space="preserve"> (6):1015–1023.</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b/>
          <w:bCs/>
          <w:sz w:val="28"/>
          <w:szCs w:val="28"/>
        </w:rPr>
      </w:pPr>
      <w:r w:rsidRPr="003E04F1">
        <w:rPr>
          <w:rFonts w:asciiTheme="majorBidi" w:hAnsiTheme="majorBidi" w:cstheme="majorBidi"/>
          <w:b/>
          <w:bCs/>
          <w:sz w:val="28"/>
          <w:szCs w:val="28"/>
        </w:rPr>
        <w:t xml:space="preserve">Esmat, G.H.; Abouzied, A.; Abdel-Hamid, M.; et al., (2007): </w:t>
      </w:r>
      <w:r w:rsidRPr="003E04F1">
        <w:rPr>
          <w:rFonts w:asciiTheme="majorBidi" w:hAnsiTheme="majorBidi" w:cstheme="majorBidi"/>
          <w:sz w:val="28"/>
          <w:szCs w:val="28"/>
        </w:rPr>
        <w:t>Results of a randomized clinical trial of genotype-4 infected subjects when treated with standard or pegylated interferon alfa-2b in combination with ribavirin. Hepatology; 38 (Suppl.): 314A–5A (abstract).</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eastAsia="SimSun" w:hAnsiTheme="majorBidi" w:cstheme="majorBidi"/>
          <w:lang w:eastAsia="zh-CN" w:bidi="ar-EG"/>
        </w:rPr>
      </w:pPr>
      <w:r w:rsidRPr="003E04F1">
        <w:rPr>
          <w:rFonts w:asciiTheme="majorBidi" w:hAnsiTheme="majorBidi" w:cstheme="majorBidi"/>
          <w:b/>
          <w:bCs/>
          <w:sz w:val="28"/>
          <w:szCs w:val="28"/>
        </w:rPr>
        <w:t>Evans MJ. Smith T., Vrade M., et al. (2007): Claudin</w:t>
      </w:r>
      <w:r w:rsidRPr="003E04F1">
        <w:rPr>
          <w:rFonts w:asciiTheme="majorBidi" w:hAnsiTheme="majorBidi" w:cstheme="majorBidi"/>
          <w:sz w:val="28"/>
          <w:szCs w:val="28"/>
        </w:rPr>
        <w:t>-1 is a hepatitis C virus co-receptor required for a late step in entry. Nature; 446: 801–805.</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Fadda L., Borhis G., Ahmed P., et al. (2010):</w:t>
      </w:r>
      <w:r w:rsidRPr="003E04F1">
        <w:rPr>
          <w:rFonts w:asciiTheme="majorBidi" w:hAnsiTheme="majorBidi" w:cstheme="majorBidi"/>
          <w:sz w:val="28"/>
          <w:szCs w:val="28"/>
        </w:rPr>
        <w:t xml:space="preserve"> Peptide antagonism as a mechanism for NK cell activation. Proc Natl Acad Sci USA; 107:10160–10165.</w:t>
      </w:r>
    </w:p>
    <w:p w:rsidR="004111A4" w:rsidRPr="003E04F1" w:rsidRDefault="004111A4" w:rsidP="00F1243F">
      <w:pPr>
        <w:pStyle w:val="Heading2"/>
        <w:pBdr>
          <w:top w:val="single" w:sz="4" w:space="0" w:color="FFFFFF"/>
        </w:pBdr>
        <w:shd w:val="clear" w:color="auto" w:fill="FFFFFF"/>
        <w:spacing w:before="240" w:line="400" w:lineRule="atLeast"/>
        <w:ind w:left="567" w:hanging="567"/>
        <w:jc w:val="both"/>
        <w:rPr>
          <w:rFonts w:asciiTheme="majorBidi" w:hAnsiTheme="majorBidi" w:cstheme="majorBidi"/>
          <w:b w:val="0"/>
          <w:bCs w:val="0"/>
          <w:spacing w:val="-6"/>
        </w:rPr>
      </w:pPr>
      <w:proofErr w:type="gramStart"/>
      <w:r w:rsidRPr="003E04F1">
        <w:rPr>
          <w:rFonts w:asciiTheme="majorBidi" w:hAnsiTheme="majorBidi" w:cstheme="majorBidi"/>
          <w:spacing w:val="-6"/>
        </w:rPr>
        <w:t>Fanning L, Loane J, Kenny-Walsh E, Sheehan</w:t>
      </w:r>
      <w:r w:rsidRPr="003E04F1">
        <w:rPr>
          <w:rFonts w:asciiTheme="majorBidi" w:hAnsiTheme="majorBidi" w:cstheme="majorBidi"/>
          <w:b w:val="0"/>
          <w:bCs w:val="0"/>
          <w:spacing w:val="-6"/>
        </w:rPr>
        <w:t xml:space="preserve"> </w:t>
      </w:r>
      <w:r w:rsidRPr="003E04F1">
        <w:rPr>
          <w:rFonts w:asciiTheme="majorBidi" w:hAnsiTheme="majorBidi" w:cstheme="majorBidi"/>
          <w:spacing w:val="-6"/>
        </w:rPr>
        <w:t>M</w:t>
      </w:r>
      <w:r w:rsidRPr="003E04F1">
        <w:rPr>
          <w:rFonts w:asciiTheme="majorBidi" w:hAnsiTheme="majorBidi" w:cstheme="majorBidi"/>
          <w:b w:val="0"/>
          <w:bCs w:val="0"/>
          <w:spacing w:val="-6"/>
        </w:rPr>
        <w:t xml:space="preserve"> </w:t>
      </w:r>
      <w:r w:rsidRPr="003E04F1">
        <w:rPr>
          <w:rFonts w:asciiTheme="majorBidi" w:hAnsiTheme="majorBidi" w:cstheme="majorBidi"/>
          <w:spacing w:val="-6"/>
        </w:rPr>
        <w:t>(2001):</w:t>
      </w:r>
      <w:r w:rsidRPr="003E04F1">
        <w:rPr>
          <w:rFonts w:asciiTheme="majorBidi" w:hAnsiTheme="majorBidi" w:cstheme="majorBidi"/>
          <w:b w:val="0"/>
          <w:bCs w:val="0"/>
          <w:spacing w:val="-6"/>
        </w:rPr>
        <w:t xml:space="preserve"> Tissue viral load variability in chronic hepatitis C.</w:t>
      </w:r>
      <w:proofErr w:type="gramEnd"/>
      <w:r w:rsidRPr="003E04F1">
        <w:rPr>
          <w:rFonts w:asciiTheme="majorBidi" w:hAnsiTheme="majorBidi" w:cstheme="majorBidi"/>
          <w:spacing w:val="-6"/>
          <w:sz w:val="15"/>
          <w:szCs w:val="15"/>
        </w:rPr>
        <w:t xml:space="preserve"> </w:t>
      </w:r>
      <w:r w:rsidRPr="003E04F1">
        <w:rPr>
          <w:rFonts w:asciiTheme="majorBidi" w:hAnsiTheme="majorBidi" w:cstheme="majorBidi"/>
          <w:b w:val="0"/>
          <w:bCs w:val="0"/>
          <w:spacing w:val="-6"/>
        </w:rPr>
        <w:t>The American Journal of Gastroenterology; 96: 3384:3389.</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Fathy A., Eldin MM, Metwally L., et al (2010)</w:t>
      </w:r>
      <w:r w:rsidRPr="003E04F1">
        <w:rPr>
          <w:rFonts w:asciiTheme="majorBidi" w:hAnsiTheme="majorBidi" w:cstheme="majorBidi"/>
          <w:sz w:val="28"/>
          <w:szCs w:val="28"/>
        </w:rPr>
        <w:t xml:space="preserve">: Interferon therapy shifts natural killer subsets among Egyptian </w:t>
      </w:r>
      <w:r w:rsidRPr="003E04F1">
        <w:rPr>
          <w:rFonts w:asciiTheme="majorBidi" w:hAnsiTheme="majorBidi" w:cstheme="majorBidi"/>
          <w:sz w:val="28"/>
          <w:szCs w:val="28"/>
        </w:rPr>
        <w:lastRenderedPageBreak/>
        <w:t>patients with chronic hepatitis C. Braz J Infect Dis; 14:398–405.</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pacing w:val="-6"/>
          <w:sz w:val="28"/>
          <w:szCs w:val="28"/>
        </w:rPr>
      </w:pPr>
      <w:r w:rsidRPr="003E04F1">
        <w:rPr>
          <w:rFonts w:asciiTheme="majorBidi" w:hAnsiTheme="majorBidi" w:cstheme="majorBidi"/>
          <w:b/>
          <w:bCs/>
          <w:spacing w:val="-6"/>
          <w:sz w:val="28"/>
          <w:szCs w:val="28"/>
        </w:rPr>
        <w:t>Franceschini D., Paroli M., Francavilla V., Videtta M., Morrone S., Labbadia G., Cerino A., Mondelli M.U. and Barnaba V. (2009):</w:t>
      </w:r>
      <w:r w:rsidRPr="003E04F1">
        <w:rPr>
          <w:rFonts w:asciiTheme="majorBidi" w:hAnsiTheme="majorBidi" w:cstheme="majorBidi"/>
          <w:spacing w:val="-6"/>
          <w:sz w:val="28"/>
          <w:szCs w:val="28"/>
        </w:rPr>
        <w:t xml:space="preserve"> PD-L1 negatively regulates CD4+CD25+Foxp3+ Tregs by limiting STAT-5 phosphorylation in patients chronically infected with HCV. J Clin Invest; 119: 551-564.</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Franciscus, A. (2006):</w:t>
      </w:r>
      <w:r w:rsidRPr="003E04F1">
        <w:rPr>
          <w:rFonts w:asciiTheme="majorBidi" w:hAnsiTheme="majorBidi" w:cstheme="majorBidi"/>
          <w:sz w:val="28"/>
          <w:szCs w:val="28"/>
        </w:rPr>
        <w:t xml:space="preserve"> HCV genotypes and quasispecies. </w:t>
      </w:r>
      <w:proofErr w:type="gramStart"/>
      <w:r w:rsidRPr="003E04F1">
        <w:rPr>
          <w:rFonts w:asciiTheme="majorBidi" w:hAnsiTheme="majorBidi" w:cstheme="majorBidi"/>
          <w:sz w:val="28"/>
          <w:szCs w:val="28"/>
        </w:rPr>
        <w:t>HCSP; version 2.0.</w:t>
      </w:r>
      <w:proofErr w:type="gramEnd"/>
    </w:p>
    <w:p w:rsidR="004111A4" w:rsidRPr="003E04F1" w:rsidRDefault="004111A4" w:rsidP="00E43B5D">
      <w:pPr>
        <w:autoSpaceDE w:val="0"/>
        <w:autoSpaceDN w:val="0"/>
        <w:bidi w:val="0"/>
        <w:adjustRightInd w:val="0"/>
        <w:spacing w:before="240" w:after="0" w:line="400" w:lineRule="atLeast"/>
        <w:ind w:left="567" w:hanging="567"/>
        <w:jc w:val="both"/>
        <w:rPr>
          <w:rStyle w:val="citation-abbreviation"/>
          <w:rFonts w:asciiTheme="majorBidi" w:hAnsiTheme="majorBidi" w:cstheme="majorBidi"/>
          <w:sz w:val="28"/>
          <w:szCs w:val="28"/>
        </w:rPr>
      </w:pPr>
      <w:r w:rsidRPr="003E04F1">
        <w:rPr>
          <w:rFonts w:asciiTheme="majorBidi" w:hAnsiTheme="majorBidi" w:cstheme="majorBidi"/>
          <w:b/>
          <w:bCs/>
          <w:sz w:val="28"/>
          <w:szCs w:val="28"/>
        </w:rPr>
        <w:t>Gasser S.S.</w:t>
      </w:r>
      <w:r w:rsidR="00E43B5D">
        <w:rPr>
          <w:rFonts w:asciiTheme="majorBidi" w:hAnsiTheme="majorBidi" w:cstheme="majorBidi"/>
          <w:b/>
          <w:bCs/>
          <w:sz w:val="28"/>
          <w:szCs w:val="28"/>
        </w:rPr>
        <w:t>,</w:t>
      </w:r>
      <w:r w:rsidRPr="003E04F1">
        <w:rPr>
          <w:rFonts w:asciiTheme="majorBidi" w:hAnsiTheme="majorBidi" w:cstheme="majorBidi"/>
          <w:b/>
          <w:bCs/>
          <w:sz w:val="28"/>
          <w:szCs w:val="28"/>
        </w:rPr>
        <w:t xml:space="preserve"> Orsulic E.J.</w:t>
      </w:r>
      <w:r w:rsidR="00E43B5D">
        <w:rPr>
          <w:rFonts w:asciiTheme="majorBidi" w:hAnsiTheme="majorBidi" w:cstheme="majorBidi"/>
          <w:b/>
          <w:bCs/>
          <w:sz w:val="28"/>
          <w:szCs w:val="28"/>
        </w:rPr>
        <w:t>,</w:t>
      </w:r>
      <w:r w:rsidRPr="003E04F1">
        <w:rPr>
          <w:rFonts w:asciiTheme="majorBidi" w:hAnsiTheme="majorBidi" w:cstheme="majorBidi"/>
          <w:b/>
          <w:bCs/>
          <w:sz w:val="28"/>
          <w:szCs w:val="28"/>
        </w:rPr>
        <w:t xml:space="preserve"> Brown D.H. </w:t>
      </w:r>
      <w:r w:rsidR="00E43B5D">
        <w:rPr>
          <w:rFonts w:asciiTheme="majorBidi" w:hAnsiTheme="majorBidi" w:cstheme="majorBidi"/>
          <w:b/>
          <w:bCs/>
          <w:sz w:val="28"/>
          <w:szCs w:val="28"/>
        </w:rPr>
        <w:t xml:space="preserve">and </w:t>
      </w:r>
      <w:r w:rsidRPr="003E04F1">
        <w:rPr>
          <w:rFonts w:asciiTheme="majorBidi" w:hAnsiTheme="majorBidi" w:cstheme="majorBidi"/>
          <w:b/>
          <w:bCs/>
          <w:sz w:val="28"/>
          <w:szCs w:val="28"/>
        </w:rPr>
        <w:t>Raulet</w:t>
      </w:r>
      <w:r w:rsidR="00E43B5D">
        <w:rPr>
          <w:rFonts w:asciiTheme="majorBidi" w:hAnsiTheme="majorBidi" w:cstheme="majorBidi"/>
          <w:b/>
          <w:bCs/>
          <w:sz w:val="28"/>
          <w:szCs w:val="28"/>
        </w:rPr>
        <w:t xml:space="preserve"> T.</w:t>
      </w:r>
      <w:r w:rsidRPr="003E04F1">
        <w:rPr>
          <w:rFonts w:asciiTheme="majorBidi" w:hAnsiTheme="majorBidi" w:cstheme="majorBidi"/>
          <w:b/>
          <w:bCs/>
          <w:sz w:val="28"/>
          <w:szCs w:val="28"/>
        </w:rPr>
        <w:t xml:space="preserve"> (2005):</w:t>
      </w:r>
      <w:r w:rsidRPr="003E04F1">
        <w:rPr>
          <w:rFonts w:asciiTheme="majorBidi" w:hAnsiTheme="majorBidi" w:cstheme="majorBidi"/>
          <w:sz w:val="28"/>
          <w:szCs w:val="28"/>
        </w:rPr>
        <w:t xml:space="preserve"> The DNA damage pathway regulates innate immune system ligands of the NKG2D receptor. Nature 436:1186-1190.</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eastAsia="AdvGulliv-R" w:hAnsiTheme="majorBidi" w:cstheme="majorBidi"/>
          <w:sz w:val="28"/>
          <w:szCs w:val="28"/>
        </w:rPr>
      </w:pPr>
      <w:r w:rsidRPr="003E04F1">
        <w:rPr>
          <w:rFonts w:asciiTheme="majorBidi" w:eastAsia="AdvGulliv-R" w:hAnsiTheme="majorBidi" w:cstheme="majorBidi"/>
          <w:b/>
          <w:bCs/>
          <w:sz w:val="28"/>
          <w:szCs w:val="28"/>
        </w:rPr>
        <w:t>Gazit R., Gruda R., Elboim M., et al., (2006):</w:t>
      </w:r>
      <w:r w:rsidRPr="003E04F1">
        <w:rPr>
          <w:rFonts w:asciiTheme="majorBidi" w:eastAsia="AdvGulliv-R" w:hAnsiTheme="majorBidi" w:cstheme="majorBidi"/>
          <w:sz w:val="28"/>
          <w:szCs w:val="28"/>
        </w:rPr>
        <w:t xml:space="preserve"> Lethal influenza infection in the absence of the natural killer cell receptor gene Ncr1. Nat Immunol; 7:517–523.</w:t>
      </w:r>
    </w:p>
    <w:p w:rsidR="004111A4" w:rsidRPr="003E04F1" w:rsidRDefault="004111A4" w:rsidP="00F1243F">
      <w:pPr>
        <w:autoSpaceDE w:val="0"/>
        <w:autoSpaceDN w:val="0"/>
        <w:bidi w:val="0"/>
        <w:adjustRightInd w:val="0"/>
        <w:spacing w:before="240" w:after="0" w:line="400" w:lineRule="atLeast"/>
        <w:ind w:left="567" w:hanging="567"/>
        <w:jc w:val="both"/>
        <w:rPr>
          <w:rStyle w:val="citation-abbreviation"/>
          <w:rFonts w:asciiTheme="majorBidi" w:hAnsiTheme="majorBidi" w:cstheme="majorBidi"/>
          <w:sz w:val="28"/>
          <w:szCs w:val="28"/>
        </w:rPr>
      </w:pPr>
      <w:r w:rsidRPr="003E04F1">
        <w:rPr>
          <w:rFonts w:asciiTheme="majorBidi" w:hAnsiTheme="majorBidi" w:cstheme="majorBidi"/>
          <w:b/>
          <w:bCs/>
          <w:sz w:val="28"/>
          <w:szCs w:val="28"/>
        </w:rPr>
        <w:t>Gendzekhadze K., Norman P.J., Abi-Rached L. et al. (2009):</w:t>
      </w:r>
      <w:r w:rsidRPr="003E04F1">
        <w:rPr>
          <w:rFonts w:asciiTheme="majorBidi" w:hAnsiTheme="majorBidi" w:cstheme="majorBidi"/>
          <w:sz w:val="28"/>
          <w:szCs w:val="28"/>
        </w:rPr>
        <w:t xml:space="preserve"> Coevolution of KIR2DL3 with HLA-C in a human population retaining minimal essential diversity of KIR and HLA class I ligands. Proc Natl Acad Sci USA 106:18692–18697</w:t>
      </w:r>
      <w:r w:rsidRPr="003E04F1">
        <w:rPr>
          <w:rStyle w:val="citation-abbreviation"/>
          <w:rFonts w:asciiTheme="majorBidi" w:hAnsiTheme="majorBidi" w:cstheme="majorBidi"/>
          <w:sz w:val="28"/>
          <w:szCs w:val="28"/>
        </w:rPr>
        <w:t>.</w:t>
      </w:r>
    </w:p>
    <w:p w:rsidR="004111A4" w:rsidRPr="00E43B5D"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pacing w:val="-4"/>
          <w:sz w:val="28"/>
          <w:szCs w:val="28"/>
        </w:rPr>
      </w:pPr>
      <w:r w:rsidRPr="00E43B5D">
        <w:rPr>
          <w:rFonts w:asciiTheme="majorBidi" w:hAnsiTheme="majorBidi" w:cstheme="majorBidi"/>
          <w:b/>
          <w:bCs/>
          <w:spacing w:val="-4"/>
          <w:sz w:val="28"/>
          <w:szCs w:val="28"/>
        </w:rPr>
        <w:t>Genovese, D., Dettori, S., Argentini, C., Villano, U., Chionne, P. and Angelico, M. (2005)</w:t>
      </w:r>
      <w:r w:rsidRPr="00E43B5D">
        <w:rPr>
          <w:rFonts w:asciiTheme="majorBidi" w:hAnsiTheme="majorBidi" w:cstheme="majorBidi"/>
          <w:spacing w:val="-4"/>
          <w:sz w:val="28"/>
          <w:szCs w:val="28"/>
        </w:rPr>
        <w:t xml:space="preserve">: Molecular epidemiology of </w:t>
      </w:r>
      <w:r w:rsidRPr="00E43B5D">
        <w:rPr>
          <w:rFonts w:asciiTheme="majorBidi" w:hAnsiTheme="majorBidi" w:cstheme="majorBidi"/>
          <w:spacing w:val="-4"/>
          <w:sz w:val="28"/>
          <w:szCs w:val="28"/>
        </w:rPr>
        <w:lastRenderedPageBreak/>
        <w:t>hepatitis C virus genotype 4 isolates in Egypt. J Clin Micro; 43: 1902–1909.</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Golden-Mason L., Madrigal-Estebas L., McGrath E., Conroy M. J., Ryan E.J., Hegarty J.E., O'Farrelly C. and Doherty D.G. (2008):</w:t>
      </w:r>
      <w:r w:rsidRPr="003E04F1">
        <w:rPr>
          <w:rFonts w:asciiTheme="majorBidi" w:hAnsiTheme="majorBidi" w:cstheme="majorBidi"/>
          <w:sz w:val="28"/>
          <w:szCs w:val="28"/>
        </w:rPr>
        <w:t xml:space="preserve"> Altered natural killer cell subset distributions in resolved and persistent hepatitis C virus infection following single source exposure. Gut; 57: 1121-1128.</w:t>
      </w:r>
    </w:p>
    <w:p w:rsidR="004111A4" w:rsidRPr="003E04F1" w:rsidRDefault="004111A4" w:rsidP="00E43B5D">
      <w:pPr>
        <w:autoSpaceDE w:val="0"/>
        <w:autoSpaceDN w:val="0"/>
        <w:bidi w:val="0"/>
        <w:adjustRightInd w:val="0"/>
        <w:spacing w:before="240" w:after="0" w:line="400" w:lineRule="atLeast"/>
        <w:ind w:left="567" w:hanging="567"/>
        <w:jc w:val="both"/>
        <w:rPr>
          <w:rStyle w:val="citation-abbreviation"/>
          <w:rFonts w:asciiTheme="majorBidi" w:hAnsiTheme="majorBidi" w:cstheme="majorBidi"/>
          <w:sz w:val="28"/>
          <w:szCs w:val="28"/>
        </w:rPr>
      </w:pPr>
      <w:r w:rsidRPr="003E04F1">
        <w:rPr>
          <w:rFonts w:asciiTheme="majorBidi" w:hAnsiTheme="majorBidi" w:cstheme="majorBidi"/>
          <w:b/>
          <w:bCs/>
          <w:sz w:val="28"/>
          <w:szCs w:val="28"/>
        </w:rPr>
        <w:t>Golden-Mason, L. &amp; Rosen, H. R. (2006):</w:t>
      </w:r>
      <w:r w:rsidRPr="003E04F1">
        <w:rPr>
          <w:rFonts w:asciiTheme="majorBidi" w:hAnsiTheme="majorBidi" w:cstheme="majorBidi"/>
          <w:sz w:val="28"/>
          <w:szCs w:val="28"/>
        </w:rPr>
        <w:t xml:space="preserve"> Natural killer cells: primary target for hepatitis C virus immune evasion strategies? Liver Transpl</w:t>
      </w:r>
      <w:r w:rsidR="00E43B5D">
        <w:rPr>
          <w:rFonts w:asciiTheme="majorBidi" w:hAnsiTheme="majorBidi" w:cstheme="majorBidi"/>
          <w:sz w:val="28"/>
          <w:szCs w:val="28"/>
        </w:rPr>
        <w:t>;</w:t>
      </w:r>
      <w:r w:rsidRPr="003E04F1">
        <w:rPr>
          <w:rFonts w:asciiTheme="majorBidi" w:hAnsiTheme="majorBidi" w:cstheme="majorBidi"/>
          <w:sz w:val="28"/>
          <w:szCs w:val="28"/>
        </w:rPr>
        <w:t xml:space="preserve"> 12</w:t>
      </w:r>
      <w:r w:rsidR="00E43B5D">
        <w:rPr>
          <w:rFonts w:asciiTheme="majorBidi" w:hAnsiTheme="majorBidi" w:cstheme="majorBidi"/>
          <w:sz w:val="28"/>
          <w:szCs w:val="28"/>
        </w:rPr>
        <w:t>:</w:t>
      </w:r>
      <w:r w:rsidRPr="003E04F1">
        <w:rPr>
          <w:rFonts w:asciiTheme="majorBidi" w:hAnsiTheme="majorBidi" w:cstheme="majorBidi"/>
          <w:sz w:val="28"/>
          <w:szCs w:val="28"/>
        </w:rPr>
        <w:t xml:space="preserve"> 363-372.</w:t>
      </w:r>
    </w:p>
    <w:p w:rsidR="004111A4" w:rsidRPr="003E04F1" w:rsidRDefault="004111A4" w:rsidP="00E43B5D">
      <w:pPr>
        <w:autoSpaceDE w:val="0"/>
        <w:autoSpaceDN w:val="0"/>
        <w:bidi w:val="0"/>
        <w:adjustRightInd w:val="0"/>
        <w:spacing w:before="240" w:after="0" w:line="400" w:lineRule="atLeast"/>
        <w:ind w:left="567" w:hanging="567"/>
        <w:jc w:val="both"/>
        <w:rPr>
          <w:rStyle w:val="citation-abbreviation"/>
          <w:rFonts w:asciiTheme="majorBidi" w:hAnsiTheme="majorBidi" w:cstheme="majorBidi"/>
          <w:sz w:val="28"/>
          <w:szCs w:val="28"/>
        </w:rPr>
      </w:pPr>
      <w:r w:rsidRPr="003E04F1">
        <w:rPr>
          <w:rFonts w:asciiTheme="majorBidi" w:hAnsiTheme="majorBidi" w:cstheme="majorBidi"/>
          <w:b/>
          <w:bCs/>
          <w:sz w:val="28"/>
          <w:szCs w:val="28"/>
        </w:rPr>
        <w:t>Golden-Mason, L., Madrigal-Estebas, L., McGrath, E., Conroy, M. J., Ryan, E. J., Hegarty, J. E., O'Farrelly, C. &amp; Doherty, D. G. (2008):</w:t>
      </w:r>
      <w:r w:rsidRPr="003E04F1">
        <w:rPr>
          <w:rFonts w:asciiTheme="majorBidi" w:hAnsiTheme="majorBidi" w:cstheme="majorBidi"/>
          <w:sz w:val="28"/>
          <w:szCs w:val="28"/>
        </w:rPr>
        <w:t xml:space="preserve"> Altered natural killer cell subset distributions in resolved and persistent hepatitis C virus infection following single source exposure. Gut</w:t>
      </w:r>
      <w:r w:rsidR="00E43B5D">
        <w:rPr>
          <w:rFonts w:asciiTheme="majorBidi" w:hAnsiTheme="majorBidi" w:cstheme="majorBidi"/>
          <w:sz w:val="28"/>
          <w:szCs w:val="28"/>
        </w:rPr>
        <w:t>;</w:t>
      </w:r>
      <w:r w:rsidRPr="003E04F1">
        <w:rPr>
          <w:rFonts w:asciiTheme="majorBidi" w:hAnsiTheme="majorBidi" w:cstheme="majorBidi"/>
          <w:sz w:val="28"/>
          <w:szCs w:val="28"/>
        </w:rPr>
        <w:t xml:space="preserve"> 57</w:t>
      </w:r>
      <w:r w:rsidR="00E43B5D">
        <w:rPr>
          <w:rFonts w:asciiTheme="majorBidi" w:hAnsiTheme="majorBidi" w:cstheme="majorBidi"/>
          <w:sz w:val="28"/>
          <w:szCs w:val="28"/>
        </w:rPr>
        <w:t>:</w:t>
      </w:r>
      <w:r w:rsidRPr="003E04F1">
        <w:rPr>
          <w:rFonts w:asciiTheme="majorBidi" w:hAnsiTheme="majorBidi" w:cstheme="majorBidi"/>
          <w:sz w:val="28"/>
          <w:szCs w:val="28"/>
        </w:rPr>
        <w:t xml:space="preserve"> 1121-1128.</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 xml:space="preserve">Gonzalez V.D., Falconer K., </w:t>
      </w:r>
      <w:proofErr w:type="gramStart"/>
      <w:r w:rsidRPr="003E04F1">
        <w:rPr>
          <w:rFonts w:asciiTheme="majorBidi" w:hAnsiTheme="majorBidi" w:cstheme="majorBidi"/>
          <w:b/>
          <w:bCs/>
          <w:sz w:val="28"/>
          <w:szCs w:val="28"/>
        </w:rPr>
        <w:t>Bjo</w:t>
      </w:r>
      <w:proofErr w:type="gramEnd"/>
      <w:r w:rsidRPr="003E04F1">
        <w:rPr>
          <w:rFonts w:asciiTheme="majorBidi" w:hAnsiTheme="majorBidi" w:cstheme="majorBidi"/>
          <w:b/>
          <w:bCs/>
          <w:sz w:val="28"/>
          <w:szCs w:val="28"/>
        </w:rPr>
        <w:t>¨rkstro¨m N.K., et al. (2009):</w:t>
      </w:r>
      <w:r w:rsidRPr="003E04F1">
        <w:rPr>
          <w:rFonts w:asciiTheme="majorBidi" w:hAnsiTheme="majorBidi" w:cstheme="majorBidi"/>
          <w:sz w:val="28"/>
          <w:szCs w:val="28"/>
        </w:rPr>
        <w:t xml:space="preserve"> Expansion of functionally skewed CD56-negative NK cells in chronic hepatitis C virus infection: correlation with outcome of pegylated IFNalpha and ribavirin treatment. J Immunol; 183:6612–6618. </w:t>
      </w:r>
      <w:r w:rsidRPr="003E04F1">
        <w:rPr>
          <w:rFonts w:asciiTheme="majorBidi" w:hAnsiTheme="majorBidi" w:cstheme="majorBidi"/>
          <w:noProof/>
          <w:sz w:val="28"/>
          <w:szCs w:val="28"/>
        </w:rPr>
        <w:drawing>
          <wp:inline distT="0" distB="0" distL="0" distR="0" wp14:anchorId="3658AE39" wp14:editId="03207E9A">
            <wp:extent cx="38100" cy="95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100" cy="9525"/>
                    </a:xfrm>
                    <a:prstGeom prst="rect">
                      <a:avLst/>
                    </a:prstGeom>
                    <a:noFill/>
                    <a:ln>
                      <a:noFill/>
                    </a:ln>
                  </pic:spPr>
                </pic:pic>
              </a:graphicData>
            </a:graphic>
          </wp:inline>
        </w:drawing>
      </w:r>
    </w:p>
    <w:p w:rsidR="004111A4" w:rsidRPr="003E04F1" w:rsidRDefault="004111A4" w:rsidP="00E95E04">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Gosert R.</w:t>
      </w:r>
      <w:r w:rsidR="00E95E04">
        <w:rPr>
          <w:rFonts w:asciiTheme="majorBidi" w:hAnsiTheme="majorBidi" w:cstheme="majorBidi"/>
          <w:b/>
          <w:bCs/>
          <w:sz w:val="28"/>
          <w:szCs w:val="28"/>
        </w:rPr>
        <w:t>,</w:t>
      </w:r>
      <w:r w:rsidRPr="003E04F1">
        <w:rPr>
          <w:rFonts w:asciiTheme="majorBidi" w:hAnsiTheme="majorBidi" w:cstheme="majorBidi"/>
          <w:b/>
          <w:bCs/>
          <w:sz w:val="28"/>
          <w:szCs w:val="28"/>
        </w:rPr>
        <w:t xml:space="preserve"> </w:t>
      </w:r>
      <w:r w:rsidR="00E95E04" w:rsidRPr="00E95E04">
        <w:rPr>
          <w:rFonts w:asciiTheme="majorBidi" w:hAnsiTheme="majorBidi" w:cstheme="majorBidi"/>
          <w:b/>
          <w:bCs/>
          <w:sz w:val="28"/>
          <w:szCs w:val="28"/>
        </w:rPr>
        <w:t>Egger D</w:t>
      </w:r>
      <w:r w:rsidR="00E95E04">
        <w:rPr>
          <w:rFonts w:asciiTheme="majorBidi" w:hAnsiTheme="majorBidi" w:cstheme="majorBidi"/>
          <w:b/>
          <w:bCs/>
          <w:sz w:val="28"/>
          <w:szCs w:val="28"/>
        </w:rPr>
        <w:t>.</w:t>
      </w:r>
      <w:r w:rsidR="00E95E04" w:rsidRPr="00E95E04">
        <w:rPr>
          <w:rFonts w:asciiTheme="majorBidi" w:hAnsiTheme="majorBidi" w:cstheme="majorBidi"/>
          <w:b/>
          <w:bCs/>
          <w:sz w:val="28"/>
          <w:szCs w:val="28"/>
        </w:rPr>
        <w:t>, Lohmann V</w:t>
      </w:r>
      <w:r w:rsidR="00E95E04">
        <w:rPr>
          <w:rFonts w:asciiTheme="majorBidi" w:hAnsiTheme="majorBidi" w:cstheme="majorBidi"/>
          <w:b/>
          <w:bCs/>
          <w:sz w:val="28"/>
          <w:szCs w:val="28"/>
        </w:rPr>
        <w:t>.</w:t>
      </w:r>
      <w:r w:rsidR="00E95E04" w:rsidRPr="00E95E04">
        <w:rPr>
          <w:rFonts w:asciiTheme="majorBidi" w:hAnsiTheme="majorBidi" w:cstheme="majorBidi"/>
          <w:b/>
          <w:bCs/>
          <w:sz w:val="28"/>
          <w:szCs w:val="28"/>
        </w:rPr>
        <w:t xml:space="preserve">, Bartenschlager R, </w:t>
      </w:r>
      <w:proofErr w:type="gramStart"/>
      <w:r w:rsidR="00E95E04" w:rsidRPr="00E95E04">
        <w:rPr>
          <w:rFonts w:asciiTheme="majorBidi" w:hAnsiTheme="majorBidi" w:cstheme="majorBidi"/>
          <w:b/>
          <w:bCs/>
          <w:sz w:val="28"/>
          <w:szCs w:val="28"/>
        </w:rPr>
        <w:t>Blum</w:t>
      </w:r>
      <w:proofErr w:type="gramEnd"/>
      <w:r w:rsidR="00E95E04" w:rsidRPr="00E95E04">
        <w:rPr>
          <w:rFonts w:asciiTheme="majorBidi" w:hAnsiTheme="majorBidi" w:cstheme="majorBidi"/>
          <w:b/>
          <w:bCs/>
          <w:sz w:val="28"/>
          <w:szCs w:val="28"/>
        </w:rPr>
        <w:t xml:space="preserve"> HE, et al.</w:t>
      </w:r>
      <w:r w:rsidRPr="003E04F1">
        <w:rPr>
          <w:rFonts w:asciiTheme="majorBidi" w:hAnsiTheme="majorBidi" w:cstheme="majorBidi"/>
          <w:sz w:val="28"/>
          <w:szCs w:val="28"/>
        </w:rPr>
        <w:t xml:space="preserve"> </w:t>
      </w:r>
      <w:r w:rsidRPr="003E04F1">
        <w:rPr>
          <w:rFonts w:asciiTheme="majorBidi" w:hAnsiTheme="majorBidi" w:cstheme="majorBidi"/>
          <w:b/>
          <w:bCs/>
          <w:sz w:val="28"/>
          <w:szCs w:val="28"/>
        </w:rPr>
        <w:t>(2003)</w:t>
      </w:r>
      <w:r w:rsidRPr="003E04F1">
        <w:rPr>
          <w:rFonts w:asciiTheme="majorBidi" w:hAnsiTheme="majorBidi" w:cstheme="majorBidi"/>
          <w:sz w:val="28"/>
          <w:szCs w:val="28"/>
        </w:rPr>
        <w:t>:</w:t>
      </w:r>
      <w:r w:rsidRPr="003E04F1">
        <w:rPr>
          <w:rFonts w:asciiTheme="majorBidi" w:hAnsiTheme="majorBidi" w:cstheme="majorBidi"/>
          <w:b/>
          <w:bCs/>
          <w:sz w:val="28"/>
          <w:szCs w:val="28"/>
        </w:rPr>
        <w:t xml:space="preserve"> </w:t>
      </w:r>
      <w:r w:rsidRPr="003E04F1">
        <w:rPr>
          <w:rFonts w:asciiTheme="majorBidi" w:hAnsiTheme="majorBidi" w:cstheme="majorBidi"/>
          <w:sz w:val="28"/>
          <w:szCs w:val="28"/>
        </w:rPr>
        <w:t>Identification of the hepatitis C virus RNA replication complex in Huh-7 cells harboring subgenomic replicons. J. Virol.</w:t>
      </w:r>
      <w:r w:rsidR="00E43B5D">
        <w:rPr>
          <w:rFonts w:asciiTheme="majorBidi" w:hAnsiTheme="majorBidi" w:cstheme="majorBidi"/>
          <w:sz w:val="28"/>
          <w:szCs w:val="28"/>
        </w:rPr>
        <w:t>;</w:t>
      </w:r>
      <w:r w:rsidRPr="003E04F1">
        <w:rPr>
          <w:rFonts w:asciiTheme="majorBidi" w:hAnsiTheme="majorBidi" w:cstheme="majorBidi"/>
          <w:sz w:val="28"/>
          <w:szCs w:val="28"/>
        </w:rPr>
        <w:t xml:space="preserve"> 77</w:t>
      </w:r>
      <w:r w:rsidR="00E43B5D">
        <w:rPr>
          <w:rFonts w:asciiTheme="majorBidi" w:hAnsiTheme="majorBidi" w:cstheme="majorBidi"/>
          <w:sz w:val="28"/>
          <w:szCs w:val="28"/>
        </w:rPr>
        <w:t>:</w:t>
      </w:r>
      <w:r w:rsidRPr="003E04F1">
        <w:rPr>
          <w:rFonts w:asciiTheme="majorBidi" w:hAnsiTheme="majorBidi" w:cstheme="majorBidi"/>
          <w:sz w:val="28"/>
          <w:szCs w:val="28"/>
        </w:rPr>
        <w:t xml:space="preserve"> 5487–5492.</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lastRenderedPageBreak/>
        <w:t>Griffin S., Beales L., Clarke D. et al</w:t>
      </w:r>
      <w:r w:rsidRPr="003E04F1">
        <w:rPr>
          <w:rFonts w:asciiTheme="majorBidi" w:hAnsiTheme="majorBidi" w:cstheme="majorBidi"/>
          <w:sz w:val="28"/>
          <w:szCs w:val="28"/>
        </w:rPr>
        <w:t xml:space="preserve"> </w:t>
      </w:r>
      <w:r w:rsidRPr="003E04F1">
        <w:rPr>
          <w:rFonts w:asciiTheme="majorBidi" w:hAnsiTheme="majorBidi" w:cstheme="majorBidi"/>
          <w:b/>
          <w:bCs/>
          <w:sz w:val="28"/>
          <w:szCs w:val="28"/>
        </w:rPr>
        <w:t xml:space="preserve">(2003): </w:t>
      </w:r>
      <w:r w:rsidRPr="003E04F1">
        <w:rPr>
          <w:rFonts w:asciiTheme="majorBidi" w:hAnsiTheme="majorBidi" w:cstheme="majorBidi"/>
          <w:sz w:val="28"/>
          <w:szCs w:val="28"/>
        </w:rPr>
        <w:t xml:space="preserve">The p7 protein of hepatitis C virus forms an ion channel that is blocked by the antiviral drug Amantadine. FEBS </w:t>
      </w:r>
      <w:proofErr w:type="gramStart"/>
      <w:r w:rsidRPr="003E04F1">
        <w:rPr>
          <w:rFonts w:asciiTheme="majorBidi" w:hAnsiTheme="majorBidi" w:cstheme="majorBidi"/>
          <w:sz w:val="28"/>
          <w:szCs w:val="28"/>
        </w:rPr>
        <w:t>Lett.;</w:t>
      </w:r>
      <w:proofErr w:type="gramEnd"/>
      <w:r w:rsidRPr="003E04F1">
        <w:rPr>
          <w:rFonts w:asciiTheme="majorBidi" w:hAnsiTheme="majorBidi" w:cstheme="majorBidi"/>
          <w:sz w:val="28"/>
          <w:szCs w:val="28"/>
        </w:rPr>
        <w:t xml:space="preserve"> 535: 34-38.</w:t>
      </w:r>
    </w:p>
    <w:p w:rsidR="004111A4" w:rsidRPr="003E04F1" w:rsidRDefault="004111A4" w:rsidP="00F1243F">
      <w:pPr>
        <w:autoSpaceDE w:val="0"/>
        <w:autoSpaceDN w:val="0"/>
        <w:bidi w:val="0"/>
        <w:adjustRightInd w:val="0"/>
        <w:spacing w:before="240" w:after="0" w:line="400" w:lineRule="atLeast"/>
        <w:ind w:left="567" w:hanging="567"/>
        <w:jc w:val="both"/>
        <w:rPr>
          <w:rStyle w:val="citation-abbreviation"/>
          <w:rFonts w:asciiTheme="majorBidi" w:hAnsiTheme="majorBidi" w:cstheme="majorBidi"/>
          <w:sz w:val="28"/>
          <w:szCs w:val="28"/>
        </w:rPr>
      </w:pPr>
      <w:r w:rsidRPr="003E04F1">
        <w:rPr>
          <w:rFonts w:asciiTheme="majorBidi" w:hAnsiTheme="majorBidi" w:cstheme="majorBidi"/>
          <w:b/>
          <w:bCs/>
          <w:sz w:val="28"/>
          <w:szCs w:val="28"/>
        </w:rPr>
        <w:t xml:space="preserve">Guidotti LG. and Chisari F.V. (2006): </w:t>
      </w:r>
      <w:r w:rsidRPr="003E04F1">
        <w:rPr>
          <w:rFonts w:asciiTheme="majorBidi" w:hAnsiTheme="majorBidi" w:cstheme="majorBidi"/>
          <w:sz w:val="28"/>
          <w:szCs w:val="28"/>
        </w:rPr>
        <w:t>Immunobiology and pathogenesis of viral hepatitis. Annu Rev Pathol; 1: 23-61.</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 xml:space="preserve">Hallett W.H., Ames E., Motarjemi M., Barao I., Shanker A., </w:t>
      </w:r>
      <w:proofErr w:type="gramStart"/>
      <w:r w:rsidRPr="003E04F1">
        <w:rPr>
          <w:rFonts w:asciiTheme="majorBidi" w:hAnsiTheme="majorBidi" w:cstheme="majorBidi"/>
          <w:b/>
          <w:bCs/>
          <w:sz w:val="28"/>
          <w:szCs w:val="28"/>
        </w:rPr>
        <w:t>Tamang</w:t>
      </w:r>
      <w:proofErr w:type="gramEnd"/>
      <w:r w:rsidRPr="003E04F1">
        <w:rPr>
          <w:rFonts w:asciiTheme="majorBidi" w:hAnsiTheme="majorBidi" w:cstheme="majorBidi"/>
          <w:b/>
          <w:bCs/>
          <w:sz w:val="28"/>
          <w:szCs w:val="28"/>
        </w:rPr>
        <w:t xml:space="preserve"> D.L., et al. (2008):</w:t>
      </w:r>
      <w:r w:rsidRPr="003E04F1">
        <w:rPr>
          <w:rFonts w:asciiTheme="majorBidi" w:hAnsiTheme="majorBidi" w:cstheme="majorBidi"/>
          <w:sz w:val="28"/>
          <w:szCs w:val="28"/>
        </w:rPr>
        <w:t xml:space="preserve"> Sensitization of tumor cells to NK cell-mediated killing by proteasome inhibition. J Immunol; 180:163–170.</w:t>
      </w:r>
    </w:p>
    <w:p w:rsidR="004111A4" w:rsidRPr="00E43B5D"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pacing w:val="-6"/>
          <w:sz w:val="28"/>
          <w:szCs w:val="28"/>
        </w:rPr>
      </w:pPr>
      <w:r w:rsidRPr="00E43B5D">
        <w:rPr>
          <w:rFonts w:asciiTheme="majorBidi" w:hAnsiTheme="majorBidi" w:cstheme="majorBidi"/>
          <w:b/>
          <w:bCs/>
          <w:spacing w:val="-6"/>
          <w:sz w:val="28"/>
          <w:szCs w:val="28"/>
        </w:rPr>
        <w:t>Hamerman JA, Ogasawara K, Lanier LL. Cutting edge (2004):</w:t>
      </w:r>
      <w:r w:rsidRPr="00E43B5D">
        <w:rPr>
          <w:rFonts w:asciiTheme="majorBidi" w:hAnsiTheme="majorBidi" w:cstheme="majorBidi"/>
          <w:spacing w:val="-6"/>
          <w:sz w:val="28"/>
          <w:szCs w:val="28"/>
        </w:rPr>
        <w:t xml:space="preserve"> Toll-like receptor signaling in macrophages induces ligands for the NKG2D receptor. J Immunol; 172(4):2001.</w:t>
      </w:r>
    </w:p>
    <w:p w:rsidR="004111A4" w:rsidRPr="00E43B5D"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pacing w:val="-4"/>
          <w:sz w:val="28"/>
          <w:szCs w:val="28"/>
        </w:rPr>
      </w:pPr>
      <w:r w:rsidRPr="00E43B5D">
        <w:rPr>
          <w:rFonts w:asciiTheme="majorBidi" w:hAnsiTheme="majorBidi" w:cstheme="majorBidi"/>
          <w:b/>
          <w:bCs/>
          <w:spacing w:val="-4"/>
          <w:sz w:val="28"/>
          <w:szCs w:val="28"/>
        </w:rPr>
        <w:t>Harrison R.J., Ettorre A., Little A.M., et al. (2010)</w:t>
      </w:r>
      <w:r w:rsidRPr="00E43B5D">
        <w:rPr>
          <w:rFonts w:asciiTheme="majorBidi" w:hAnsiTheme="majorBidi" w:cstheme="majorBidi"/>
          <w:spacing w:val="-4"/>
          <w:sz w:val="28"/>
          <w:szCs w:val="28"/>
        </w:rPr>
        <w:t>: Association of NKG2A with treatment for chronic hepatitis C virus infection. Clin Exp Immunol; 161:306–314.</w:t>
      </w:r>
    </w:p>
    <w:p w:rsidR="004111A4" w:rsidRPr="00E95E04" w:rsidRDefault="004111A4" w:rsidP="00E95E04">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Hiroishi K</w:t>
      </w:r>
      <w:r w:rsidR="00E43B5D">
        <w:rPr>
          <w:rFonts w:asciiTheme="majorBidi" w:hAnsiTheme="majorBidi" w:cstheme="majorBidi"/>
          <w:b/>
          <w:bCs/>
          <w:sz w:val="28"/>
          <w:szCs w:val="28"/>
        </w:rPr>
        <w:t>.</w:t>
      </w:r>
      <w:r w:rsidRPr="003E04F1">
        <w:rPr>
          <w:rFonts w:asciiTheme="majorBidi" w:hAnsiTheme="majorBidi" w:cstheme="majorBidi"/>
          <w:b/>
          <w:bCs/>
          <w:sz w:val="28"/>
          <w:szCs w:val="28"/>
        </w:rPr>
        <w:t>, Ito T</w:t>
      </w:r>
      <w:r w:rsidR="00E43B5D">
        <w:rPr>
          <w:rFonts w:asciiTheme="majorBidi" w:hAnsiTheme="majorBidi" w:cstheme="majorBidi"/>
          <w:b/>
          <w:bCs/>
          <w:sz w:val="28"/>
          <w:szCs w:val="28"/>
        </w:rPr>
        <w:t>.</w:t>
      </w:r>
      <w:r w:rsidRPr="003E04F1">
        <w:rPr>
          <w:rFonts w:asciiTheme="majorBidi" w:hAnsiTheme="majorBidi" w:cstheme="majorBidi"/>
          <w:b/>
          <w:bCs/>
          <w:sz w:val="28"/>
          <w:szCs w:val="28"/>
        </w:rPr>
        <w:t>, Imawari M</w:t>
      </w:r>
      <w:r w:rsidR="00E95E04">
        <w:rPr>
          <w:rFonts w:asciiTheme="majorBidi" w:hAnsiTheme="majorBidi" w:cstheme="majorBidi"/>
          <w:b/>
          <w:bCs/>
          <w:sz w:val="28"/>
          <w:szCs w:val="28"/>
        </w:rPr>
        <w:t>. (2008)</w:t>
      </w:r>
      <w:r w:rsidRPr="003E04F1">
        <w:rPr>
          <w:rFonts w:asciiTheme="majorBidi" w:hAnsiTheme="majorBidi" w:cstheme="majorBidi"/>
          <w:b/>
          <w:bCs/>
          <w:sz w:val="28"/>
          <w:szCs w:val="28"/>
        </w:rPr>
        <w:t xml:space="preserve">: </w:t>
      </w:r>
      <w:r w:rsidRPr="00E95E04">
        <w:rPr>
          <w:rFonts w:asciiTheme="majorBidi" w:hAnsiTheme="majorBidi" w:cstheme="majorBidi"/>
          <w:sz w:val="28"/>
          <w:szCs w:val="28"/>
        </w:rPr>
        <w:t>Immune responses in hepatitis C virus infection and mechanisms of hepatitis C virus persistence. J Gastroenterol Hepatol</w:t>
      </w:r>
      <w:r w:rsidR="00E43B5D" w:rsidRPr="00E95E04">
        <w:rPr>
          <w:rFonts w:asciiTheme="majorBidi" w:hAnsiTheme="majorBidi" w:cstheme="majorBidi"/>
          <w:sz w:val="28"/>
          <w:szCs w:val="28"/>
        </w:rPr>
        <w:t>;</w:t>
      </w:r>
      <w:r w:rsidRPr="00E95E04">
        <w:rPr>
          <w:rFonts w:asciiTheme="majorBidi" w:hAnsiTheme="majorBidi" w:cstheme="majorBidi"/>
          <w:sz w:val="28"/>
          <w:szCs w:val="28"/>
        </w:rPr>
        <w:t xml:space="preserve"> 23:1473–1482.</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Hiroishi K., Eguchi J., Ishii S., Hiraide A., Sakaki M., Doi H., Omori R. and Imawari M. (2010):</w:t>
      </w:r>
      <w:r w:rsidRPr="003E04F1">
        <w:rPr>
          <w:rFonts w:asciiTheme="majorBidi" w:hAnsiTheme="majorBidi" w:cstheme="majorBidi"/>
          <w:sz w:val="28"/>
          <w:szCs w:val="28"/>
        </w:rPr>
        <w:t xml:space="preserve"> Immune response of cytotoxic T lymphocytes and possibility of vaccine development for hepatitis C virus infection. J Biomed Biotechnol; 2010: 263810.</w:t>
      </w:r>
    </w:p>
    <w:p w:rsidR="004111A4" w:rsidRPr="003E04F1" w:rsidRDefault="004111A4" w:rsidP="00F1243F">
      <w:pPr>
        <w:bidi w:val="0"/>
        <w:spacing w:before="240" w:after="0" w:line="400" w:lineRule="atLeast"/>
        <w:ind w:left="567" w:hanging="567"/>
        <w:jc w:val="both"/>
        <w:rPr>
          <w:rStyle w:val="citation-abbreviation"/>
          <w:rFonts w:asciiTheme="majorBidi" w:eastAsia="Times New Roman" w:hAnsiTheme="majorBidi" w:cstheme="majorBidi"/>
          <w:sz w:val="28"/>
          <w:szCs w:val="28"/>
        </w:rPr>
      </w:pPr>
      <w:r w:rsidRPr="003E04F1">
        <w:rPr>
          <w:rStyle w:val="citation"/>
          <w:rFonts w:asciiTheme="majorBidi" w:hAnsiTheme="majorBidi" w:cstheme="majorBidi"/>
          <w:b/>
          <w:bCs/>
          <w:sz w:val="28"/>
          <w:szCs w:val="28"/>
        </w:rPr>
        <w:t xml:space="preserve">Iannello A., Debbeche O., </w:t>
      </w:r>
      <w:proofErr w:type="gramStart"/>
      <w:r w:rsidRPr="003E04F1">
        <w:rPr>
          <w:rStyle w:val="citation"/>
          <w:rFonts w:asciiTheme="majorBidi" w:hAnsiTheme="majorBidi" w:cstheme="majorBidi"/>
          <w:b/>
          <w:bCs/>
          <w:sz w:val="28"/>
          <w:szCs w:val="28"/>
        </w:rPr>
        <w:t>Samarani</w:t>
      </w:r>
      <w:proofErr w:type="gramEnd"/>
      <w:r w:rsidRPr="003E04F1">
        <w:rPr>
          <w:rStyle w:val="citation"/>
          <w:rFonts w:asciiTheme="majorBidi" w:hAnsiTheme="majorBidi" w:cstheme="majorBidi"/>
          <w:b/>
          <w:bCs/>
          <w:sz w:val="28"/>
          <w:szCs w:val="28"/>
        </w:rPr>
        <w:t xml:space="preserve"> S., Ahmad A. (2008):</w:t>
      </w:r>
      <w:r w:rsidRPr="003E04F1">
        <w:rPr>
          <w:rStyle w:val="citation"/>
          <w:rFonts w:asciiTheme="majorBidi" w:hAnsiTheme="majorBidi" w:cstheme="majorBidi"/>
          <w:sz w:val="28"/>
          <w:szCs w:val="28"/>
        </w:rPr>
        <w:t xml:space="preserve"> Antiviral NK cell responses in HIV infection: I. NK cell </w:t>
      </w:r>
      <w:r w:rsidRPr="003E04F1">
        <w:rPr>
          <w:rStyle w:val="citation"/>
          <w:rFonts w:asciiTheme="majorBidi" w:hAnsiTheme="majorBidi" w:cstheme="majorBidi"/>
          <w:sz w:val="28"/>
          <w:szCs w:val="28"/>
        </w:rPr>
        <w:lastRenderedPageBreak/>
        <w:t xml:space="preserve">receptor genes as determinants of HIV resistance and progression to AIDS. </w:t>
      </w:r>
      <w:hyperlink r:id="rId113" w:tooltip="Journal of Leukocyte Biology" w:history="1">
        <w:r w:rsidRPr="003E04F1">
          <w:rPr>
            <w:rStyle w:val="Hyperlink"/>
            <w:rFonts w:asciiTheme="majorBidi" w:hAnsiTheme="majorBidi" w:cstheme="majorBidi"/>
            <w:color w:val="auto"/>
            <w:sz w:val="28"/>
            <w:szCs w:val="28"/>
            <w:u w:val="none"/>
          </w:rPr>
          <w:t>Journal of Leukocyte Biology</w:t>
        </w:r>
      </w:hyperlink>
      <w:r w:rsidRPr="003E04F1">
        <w:rPr>
          <w:rStyle w:val="citation"/>
          <w:rFonts w:asciiTheme="majorBidi" w:hAnsiTheme="majorBidi" w:cstheme="majorBidi"/>
          <w:sz w:val="28"/>
          <w:szCs w:val="28"/>
        </w:rPr>
        <w:t xml:space="preserve"> 84: 1–26. </w:t>
      </w:r>
      <w:hyperlink r:id="rId114" w:tooltip="Digital object identifier" w:history="1">
        <w:proofErr w:type="gramStart"/>
        <w:r w:rsidRPr="003E04F1">
          <w:rPr>
            <w:rStyle w:val="Hyperlink"/>
            <w:rFonts w:asciiTheme="majorBidi" w:hAnsiTheme="majorBidi" w:cstheme="majorBidi"/>
            <w:color w:val="auto"/>
            <w:sz w:val="28"/>
            <w:szCs w:val="28"/>
            <w:u w:val="none"/>
          </w:rPr>
          <w:t>doi</w:t>
        </w:r>
        <w:proofErr w:type="gramEnd"/>
      </w:hyperlink>
      <w:r w:rsidRPr="003E04F1">
        <w:rPr>
          <w:rStyle w:val="citation"/>
          <w:rFonts w:asciiTheme="majorBidi" w:hAnsiTheme="majorBidi" w:cstheme="majorBidi"/>
          <w:sz w:val="28"/>
          <w:szCs w:val="28"/>
        </w:rPr>
        <w:t>:</w:t>
      </w:r>
      <w:hyperlink r:id="rId115" w:history="1">
        <w:r w:rsidRPr="003E04F1">
          <w:rPr>
            <w:rStyle w:val="Hyperlink"/>
            <w:rFonts w:asciiTheme="majorBidi" w:hAnsiTheme="majorBidi" w:cstheme="majorBidi"/>
            <w:color w:val="auto"/>
            <w:sz w:val="28"/>
            <w:szCs w:val="28"/>
            <w:u w:val="none"/>
          </w:rPr>
          <w:t>10.1189/jlb.0907650</w:t>
        </w:r>
      </w:hyperlink>
      <w:r w:rsidRPr="003E04F1">
        <w:rPr>
          <w:rStyle w:val="citation-abbreviation"/>
          <w:rFonts w:asciiTheme="majorBidi" w:eastAsia="Times New Roman" w:hAnsiTheme="majorBidi" w:cstheme="majorBidi"/>
          <w:sz w:val="28"/>
          <w:szCs w:val="28"/>
        </w:rPr>
        <w:t>.</w:t>
      </w:r>
    </w:p>
    <w:p w:rsidR="004111A4" w:rsidRPr="003E04F1" w:rsidRDefault="004111A4" w:rsidP="00F1243F">
      <w:pPr>
        <w:autoSpaceDE w:val="0"/>
        <w:autoSpaceDN w:val="0"/>
        <w:bidi w:val="0"/>
        <w:adjustRightInd w:val="0"/>
        <w:spacing w:before="240" w:after="0" w:line="400" w:lineRule="atLeast"/>
        <w:ind w:left="567" w:hanging="567"/>
        <w:jc w:val="both"/>
        <w:rPr>
          <w:rStyle w:val="citation-abbreviation"/>
          <w:rFonts w:asciiTheme="majorBidi" w:hAnsiTheme="majorBidi" w:cstheme="majorBidi"/>
          <w:sz w:val="28"/>
          <w:szCs w:val="28"/>
        </w:rPr>
      </w:pPr>
      <w:r w:rsidRPr="003E04F1">
        <w:rPr>
          <w:rFonts w:asciiTheme="majorBidi" w:hAnsiTheme="majorBidi" w:cstheme="majorBidi"/>
          <w:b/>
          <w:bCs/>
          <w:sz w:val="28"/>
          <w:szCs w:val="28"/>
        </w:rPr>
        <w:t>Izaguirre, A., Barnes, B. J., Amrute, S., Yeow, W. S., Megjugorac, N., Dai, J., Feng, D., Chung, E., Pitha, P. M. &amp; Fitzgerald-Bocarsly, P. (2003):</w:t>
      </w:r>
      <w:r w:rsidRPr="003E04F1">
        <w:rPr>
          <w:rFonts w:asciiTheme="majorBidi" w:hAnsiTheme="majorBidi" w:cstheme="majorBidi"/>
          <w:sz w:val="28"/>
          <w:szCs w:val="28"/>
        </w:rPr>
        <w:t xml:space="preserve"> Comparative analysis of IRF and IFN-alpha expression in human plasmacytoid and monocyte-derived dendritic cells. J Leukoc Biol 74, 1125-1138.</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 xml:space="preserve">Jinushi M., Takehara T., </w:t>
      </w:r>
      <w:proofErr w:type="gramStart"/>
      <w:r w:rsidRPr="003E04F1">
        <w:rPr>
          <w:rFonts w:asciiTheme="majorBidi" w:hAnsiTheme="majorBidi" w:cstheme="majorBidi"/>
          <w:b/>
          <w:bCs/>
          <w:sz w:val="28"/>
          <w:szCs w:val="28"/>
        </w:rPr>
        <w:t>Tatsumi</w:t>
      </w:r>
      <w:proofErr w:type="gramEnd"/>
      <w:r w:rsidRPr="003E04F1">
        <w:rPr>
          <w:rFonts w:asciiTheme="majorBidi" w:hAnsiTheme="majorBidi" w:cstheme="majorBidi"/>
          <w:b/>
          <w:bCs/>
          <w:sz w:val="28"/>
          <w:szCs w:val="28"/>
        </w:rPr>
        <w:t xml:space="preserve"> T., et al. (2004)</w:t>
      </w:r>
      <w:r w:rsidRPr="003E04F1">
        <w:rPr>
          <w:rFonts w:asciiTheme="majorBidi" w:hAnsiTheme="majorBidi" w:cstheme="majorBidi"/>
          <w:sz w:val="28"/>
          <w:szCs w:val="28"/>
        </w:rPr>
        <w:t>: Negative regulation of NK cell activities by inhibitory receptor CD94/NKG2A leads to altered NK cell-induced modulation of dendritic cell functions in chronic hepatitis C virus infection. J Immunol; 173:6072–6081.</w:t>
      </w:r>
    </w:p>
    <w:p w:rsidR="004111A4" w:rsidRPr="003E04F1" w:rsidRDefault="004111A4" w:rsidP="00F1243F">
      <w:pPr>
        <w:pStyle w:val="NormalWeb11"/>
        <w:shd w:val="clear" w:color="auto" w:fill="FFFFFF"/>
        <w:spacing w:before="240" w:after="0" w:line="400" w:lineRule="atLeast"/>
        <w:ind w:left="567" w:hanging="567"/>
        <w:jc w:val="both"/>
        <w:rPr>
          <w:rFonts w:asciiTheme="majorBidi" w:hAnsiTheme="majorBidi" w:cstheme="majorBidi"/>
          <w:kern w:val="36"/>
          <w:sz w:val="28"/>
          <w:szCs w:val="28"/>
        </w:rPr>
      </w:pPr>
      <w:r w:rsidRPr="003E04F1">
        <w:rPr>
          <w:rFonts w:asciiTheme="majorBidi" w:hAnsiTheme="majorBidi" w:cstheme="majorBidi"/>
          <w:b/>
          <w:bCs/>
          <w:kern w:val="36"/>
          <w:sz w:val="28"/>
          <w:szCs w:val="28"/>
        </w:rPr>
        <w:t xml:space="preserve">Jubin R. (2003): </w:t>
      </w:r>
      <w:r w:rsidRPr="003E04F1">
        <w:rPr>
          <w:rFonts w:asciiTheme="majorBidi" w:hAnsiTheme="majorBidi" w:cstheme="majorBidi"/>
          <w:kern w:val="36"/>
          <w:sz w:val="28"/>
          <w:szCs w:val="28"/>
        </w:rPr>
        <w:t>Targeting hepatitis C virus translation: Stopping HCV where it starts Current Opinion in Investigational Drugs; 4: 162-167.</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 xml:space="preserve">Kadowaki N., Ho S., Antonenko S., Malefyt R.W., Kastelein R.A., </w:t>
      </w:r>
      <w:proofErr w:type="gramStart"/>
      <w:r w:rsidRPr="003E04F1">
        <w:rPr>
          <w:rFonts w:asciiTheme="majorBidi" w:hAnsiTheme="majorBidi" w:cstheme="majorBidi"/>
          <w:b/>
          <w:bCs/>
          <w:sz w:val="28"/>
          <w:szCs w:val="28"/>
        </w:rPr>
        <w:t>Bazan</w:t>
      </w:r>
      <w:proofErr w:type="gramEnd"/>
      <w:r w:rsidRPr="003E04F1">
        <w:rPr>
          <w:rFonts w:asciiTheme="majorBidi" w:hAnsiTheme="majorBidi" w:cstheme="majorBidi"/>
          <w:b/>
          <w:bCs/>
          <w:sz w:val="28"/>
          <w:szCs w:val="28"/>
        </w:rPr>
        <w:t xml:space="preserve"> F., Liu Y.J. (2001):</w:t>
      </w:r>
      <w:r w:rsidRPr="003E04F1">
        <w:rPr>
          <w:rFonts w:asciiTheme="majorBidi" w:hAnsiTheme="majorBidi" w:cstheme="majorBidi"/>
          <w:sz w:val="28"/>
          <w:szCs w:val="28"/>
        </w:rPr>
        <w:t xml:space="preserve"> Subsets of human dendritic cell precursors express different toll-like receptors and respond to different microbial antigens. J Exp Med 194:863–869.</w:t>
      </w:r>
    </w:p>
    <w:p w:rsidR="004111A4" w:rsidRPr="003E04F1" w:rsidRDefault="003E04F1" w:rsidP="003E04F1">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 xml:space="preserve">Kamal S. </w:t>
      </w:r>
      <w:r w:rsidR="004111A4" w:rsidRPr="003E04F1">
        <w:rPr>
          <w:rFonts w:asciiTheme="majorBidi" w:hAnsiTheme="majorBidi" w:cstheme="majorBidi"/>
          <w:b/>
          <w:bCs/>
          <w:sz w:val="28"/>
          <w:szCs w:val="28"/>
        </w:rPr>
        <w:t>(2008)</w:t>
      </w:r>
      <w:r w:rsidRPr="003E04F1">
        <w:rPr>
          <w:rFonts w:asciiTheme="majorBidi" w:hAnsiTheme="majorBidi" w:cstheme="majorBidi"/>
          <w:b/>
          <w:bCs/>
          <w:sz w:val="28"/>
          <w:szCs w:val="28"/>
        </w:rPr>
        <w:t>:</w:t>
      </w:r>
      <w:r w:rsidR="004111A4" w:rsidRPr="003E04F1">
        <w:rPr>
          <w:rFonts w:asciiTheme="majorBidi" w:hAnsiTheme="majorBidi" w:cstheme="majorBidi"/>
          <w:sz w:val="28"/>
          <w:szCs w:val="28"/>
        </w:rPr>
        <w:t xml:space="preserve"> Acute hepatitis C: A systematic review. Am J Gastroenterol 2008</w:t>
      </w:r>
      <w:proofErr w:type="gramStart"/>
      <w:r w:rsidR="004111A4" w:rsidRPr="003E04F1">
        <w:rPr>
          <w:rFonts w:asciiTheme="majorBidi" w:hAnsiTheme="majorBidi" w:cstheme="majorBidi"/>
          <w:sz w:val="28"/>
          <w:szCs w:val="28"/>
        </w:rPr>
        <w:t>;103:1283</w:t>
      </w:r>
      <w:proofErr w:type="gramEnd"/>
      <w:r w:rsidR="004111A4" w:rsidRPr="003E04F1">
        <w:rPr>
          <w:rFonts w:asciiTheme="majorBidi" w:hAnsiTheme="majorBidi" w:cstheme="majorBidi"/>
          <w:sz w:val="28"/>
          <w:szCs w:val="28"/>
        </w:rPr>
        <w:t>–1297.</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lastRenderedPageBreak/>
        <w:t>Kamal S.M</w:t>
      </w:r>
      <w:r w:rsidR="00834A46">
        <w:rPr>
          <w:rFonts w:asciiTheme="majorBidi" w:hAnsiTheme="majorBidi" w:cstheme="majorBidi"/>
          <w:b/>
          <w:bCs/>
          <w:sz w:val="28"/>
          <w:szCs w:val="28"/>
        </w:rPr>
        <w:t>.</w:t>
      </w:r>
      <w:r w:rsidRPr="003E04F1">
        <w:rPr>
          <w:rFonts w:asciiTheme="majorBidi" w:hAnsiTheme="majorBidi" w:cstheme="majorBidi"/>
          <w:b/>
          <w:bCs/>
          <w:sz w:val="28"/>
          <w:szCs w:val="28"/>
        </w:rPr>
        <w:t>, Amin A., Madwar M., et al. (2004):</w:t>
      </w:r>
      <w:r w:rsidRPr="003E04F1">
        <w:rPr>
          <w:rFonts w:asciiTheme="majorBidi" w:hAnsiTheme="majorBidi" w:cstheme="majorBidi"/>
          <w:sz w:val="28"/>
          <w:szCs w:val="28"/>
        </w:rPr>
        <w:t xml:space="preserve"> Cellular immune responses in seronegative sexual contacts of acute hepatitis C patients. J Virol; 78(20):12252-12258.</w:t>
      </w:r>
    </w:p>
    <w:p w:rsidR="003E04F1" w:rsidRDefault="003E04F1" w:rsidP="00F1243F">
      <w:pPr>
        <w:autoSpaceDE w:val="0"/>
        <w:autoSpaceDN w:val="0"/>
        <w:bidi w:val="0"/>
        <w:adjustRightInd w:val="0"/>
        <w:spacing w:before="240" w:after="0" w:line="400" w:lineRule="atLeast"/>
        <w:ind w:left="567" w:hanging="567"/>
        <w:jc w:val="both"/>
        <w:rPr>
          <w:rFonts w:asciiTheme="majorBidi" w:eastAsia="SimSun" w:hAnsiTheme="majorBidi" w:cstheme="majorBidi"/>
          <w:b/>
          <w:bCs/>
          <w:sz w:val="28"/>
          <w:szCs w:val="28"/>
          <w:lang w:eastAsia="zh-CN" w:bidi="ar-EG"/>
        </w:rPr>
      </w:pPr>
      <w:r w:rsidRPr="003E04F1">
        <w:rPr>
          <w:rFonts w:asciiTheme="majorBidi" w:eastAsia="SimSun" w:hAnsiTheme="majorBidi" w:cstheme="majorBidi"/>
          <w:b/>
          <w:bCs/>
          <w:sz w:val="28"/>
          <w:szCs w:val="28"/>
          <w:lang w:eastAsia="zh-CN" w:bidi="ar-EG"/>
        </w:rPr>
        <w:t>Kamal S</w:t>
      </w:r>
      <w:r w:rsidRPr="003E04F1">
        <w:rPr>
          <w:rFonts w:asciiTheme="majorBidi" w:hAnsiTheme="majorBidi" w:cstheme="majorBidi"/>
          <w:b/>
          <w:bCs/>
          <w:sz w:val="28"/>
          <w:szCs w:val="28"/>
        </w:rPr>
        <w:t>.</w:t>
      </w:r>
      <w:r w:rsidRPr="003E04F1">
        <w:rPr>
          <w:rFonts w:asciiTheme="majorBidi" w:eastAsia="SimSun" w:hAnsiTheme="majorBidi" w:cstheme="majorBidi"/>
          <w:b/>
          <w:bCs/>
          <w:sz w:val="28"/>
          <w:szCs w:val="28"/>
          <w:lang w:eastAsia="zh-CN" w:bidi="ar-EG"/>
        </w:rPr>
        <w:t>M</w:t>
      </w:r>
      <w:r w:rsidRPr="003E04F1">
        <w:rPr>
          <w:rFonts w:asciiTheme="majorBidi" w:hAnsiTheme="majorBidi" w:cstheme="majorBidi"/>
          <w:b/>
          <w:bCs/>
          <w:sz w:val="28"/>
          <w:szCs w:val="28"/>
        </w:rPr>
        <w:t>.</w:t>
      </w:r>
      <w:r w:rsidRPr="003E04F1">
        <w:rPr>
          <w:rFonts w:asciiTheme="majorBidi" w:eastAsia="SimSun" w:hAnsiTheme="majorBidi" w:cstheme="majorBidi"/>
          <w:b/>
          <w:bCs/>
          <w:sz w:val="28"/>
          <w:szCs w:val="28"/>
          <w:lang w:eastAsia="zh-CN" w:bidi="ar-EG"/>
        </w:rPr>
        <w:t>, Bianchi L</w:t>
      </w:r>
      <w:r w:rsidRPr="003E04F1">
        <w:rPr>
          <w:rFonts w:asciiTheme="majorBidi" w:hAnsiTheme="majorBidi" w:cstheme="majorBidi"/>
          <w:b/>
          <w:bCs/>
          <w:sz w:val="28"/>
          <w:szCs w:val="28"/>
        </w:rPr>
        <w:t>.</w:t>
      </w:r>
      <w:r w:rsidRPr="003E04F1">
        <w:rPr>
          <w:rFonts w:asciiTheme="majorBidi" w:eastAsia="SimSun" w:hAnsiTheme="majorBidi" w:cstheme="majorBidi"/>
          <w:b/>
          <w:bCs/>
          <w:sz w:val="28"/>
          <w:szCs w:val="28"/>
          <w:lang w:eastAsia="zh-CN" w:bidi="ar-EG"/>
        </w:rPr>
        <w:t>, Al Tawil A</w:t>
      </w:r>
      <w:r w:rsidRPr="003E04F1">
        <w:rPr>
          <w:rFonts w:asciiTheme="majorBidi" w:hAnsiTheme="majorBidi" w:cstheme="majorBidi"/>
          <w:b/>
          <w:bCs/>
          <w:sz w:val="28"/>
          <w:szCs w:val="28"/>
        </w:rPr>
        <w:t>.</w:t>
      </w:r>
      <w:r w:rsidRPr="003E04F1">
        <w:rPr>
          <w:rFonts w:asciiTheme="majorBidi" w:eastAsia="SimSun" w:hAnsiTheme="majorBidi" w:cstheme="majorBidi"/>
          <w:b/>
          <w:bCs/>
          <w:sz w:val="28"/>
          <w:szCs w:val="28"/>
          <w:lang w:eastAsia="zh-CN" w:bidi="ar-EG"/>
        </w:rPr>
        <w:t>, et al.</w:t>
      </w:r>
      <w:r w:rsidRPr="003E04F1">
        <w:rPr>
          <w:rFonts w:asciiTheme="majorBidi" w:eastAsia="SimSun" w:hAnsiTheme="majorBidi" w:cstheme="majorBidi"/>
          <w:sz w:val="15"/>
          <w:szCs w:val="15"/>
          <w:lang w:eastAsia="zh-CN" w:bidi="ar-EG"/>
        </w:rPr>
        <w:t xml:space="preserve"> </w:t>
      </w:r>
      <w:r w:rsidRPr="003E04F1">
        <w:rPr>
          <w:rFonts w:asciiTheme="majorBidi" w:eastAsia="SimSun" w:hAnsiTheme="majorBidi" w:cstheme="majorBidi"/>
          <w:b/>
          <w:bCs/>
          <w:sz w:val="28"/>
          <w:szCs w:val="28"/>
          <w:lang w:eastAsia="zh-CN" w:bidi="ar-EG"/>
        </w:rPr>
        <w:t>(1998):</w:t>
      </w:r>
      <w:r w:rsidRPr="003E04F1">
        <w:rPr>
          <w:rFonts w:asciiTheme="majorBidi" w:eastAsia="SimSun" w:hAnsiTheme="majorBidi" w:cstheme="majorBidi"/>
          <w:sz w:val="15"/>
          <w:szCs w:val="15"/>
          <w:lang w:eastAsia="zh-CN" w:bidi="ar-EG"/>
        </w:rPr>
        <w:t xml:space="preserve"> </w:t>
      </w:r>
      <w:r w:rsidRPr="003E04F1">
        <w:rPr>
          <w:rFonts w:asciiTheme="majorBidi" w:eastAsia="SimSun" w:hAnsiTheme="majorBidi" w:cstheme="majorBidi"/>
          <w:sz w:val="28"/>
          <w:szCs w:val="28"/>
          <w:lang w:eastAsia="zh-CN" w:bidi="ar-EG"/>
        </w:rPr>
        <w:t>Specific cellular immune response and cytokine patterns in patients with hepatitis C coinfected with Schistosoma mansoni. Hepatology; 972:982.</w:t>
      </w:r>
    </w:p>
    <w:p w:rsidR="0058036E" w:rsidRPr="0058036E" w:rsidRDefault="0058036E" w:rsidP="0058036E">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Kamal, S.M. and Nasser, I.A. (2008):</w:t>
      </w:r>
      <w:r w:rsidRPr="003E04F1">
        <w:rPr>
          <w:rFonts w:asciiTheme="majorBidi" w:hAnsiTheme="majorBidi" w:cstheme="majorBidi"/>
          <w:sz w:val="28"/>
          <w:szCs w:val="28"/>
        </w:rPr>
        <w:t> Hepatitis C genotype 4: What we know and what we don't ye</w:t>
      </w:r>
      <w:r>
        <w:rPr>
          <w:rFonts w:asciiTheme="majorBidi" w:hAnsiTheme="majorBidi" w:cstheme="majorBidi"/>
          <w:sz w:val="28"/>
          <w:szCs w:val="28"/>
        </w:rPr>
        <w:t>t know. Hepatology; 47:1371-1383.</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eastAsia="AdvEPSTIM" w:hAnsiTheme="majorBidi" w:cstheme="majorBidi"/>
          <w:sz w:val="28"/>
          <w:szCs w:val="28"/>
        </w:rPr>
      </w:pPr>
      <w:r w:rsidRPr="003E04F1">
        <w:rPr>
          <w:rFonts w:asciiTheme="majorBidi" w:eastAsia="AdvEPSTIM" w:hAnsiTheme="majorBidi" w:cstheme="majorBidi"/>
          <w:b/>
          <w:bCs/>
          <w:sz w:val="28"/>
          <w:szCs w:val="28"/>
        </w:rPr>
        <w:t>Kamal S</w:t>
      </w:r>
      <w:r w:rsidRPr="003E04F1">
        <w:rPr>
          <w:rFonts w:asciiTheme="majorBidi" w:hAnsiTheme="majorBidi" w:cstheme="majorBidi"/>
          <w:b/>
          <w:bCs/>
          <w:sz w:val="28"/>
          <w:szCs w:val="28"/>
        </w:rPr>
        <w:t>.</w:t>
      </w:r>
      <w:r w:rsidRPr="003E04F1">
        <w:rPr>
          <w:rFonts w:asciiTheme="majorBidi" w:eastAsia="AdvEPSTIM" w:hAnsiTheme="majorBidi" w:cstheme="majorBidi"/>
          <w:b/>
          <w:bCs/>
          <w:sz w:val="28"/>
          <w:szCs w:val="28"/>
        </w:rPr>
        <w:t>M</w:t>
      </w:r>
      <w:r w:rsidRPr="003E04F1">
        <w:rPr>
          <w:rFonts w:asciiTheme="majorBidi" w:hAnsiTheme="majorBidi" w:cstheme="majorBidi"/>
          <w:b/>
          <w:bCs/>
          <w:sz w:val="28"/>
          <w:szCs w:val="28"/>
        </w:rPr>
        <w:t>.</w:t>
      </w:r>
      <w:r w:rsidRPr="003E04F1">
        <w:rPr>
          <w:rFonts w:asciiTheme="majorBidi" w:eastAsia="AdvEPSTIM" w:hAnsiTheme="majorBidi" w:cstheme="majorBidi"/>
          <w:b/>
          <w:bCs/>
          <w:sz w:val="28"/>
          <w:szCs w:val="28"/>
        </w:rPr>
        <w:t>, Fouly A</w:t>
      </w:r>
      <w:r w:rsidRPr="003E04F1">
        <w:rPr>
          <w:rFonts w:asciiTheme="majorBidi" w:hAnsiTheme="majorBidi" w:cstheme="majorBidi"/>
          <w:b/>
          <w:bCs/>
          <w:sz w:val="28"/>
          <w:szCs w:val="28"/>
        </w:rPr>
        <w:t>.</w:t>
      </w:r>
      <w:r w:rsidRPr="003E04F1">
        <w:rPr>
          <w:rFonts w:asciiTheme="majorBidi" w:eastAsia="AdvEPSTIM" w:hAnsiTheme="majorBidi" w:cstheme="majorBidi"/>
          <w:b/>
          <w:bCs/>
          <w:sz w:val="28"/>
          <w:szCs w:val="28"/>
        </w:rPr>
        <w:t>E</w:t>
      </w:r>
      <w:r w:rsidRPr="003E04F1">
        <w:rPr>
          <w:rFonts w:asciiTheme="majorBidi" w:hAnsiTheme="majorBidi" w:cstheme="majorBidi"/>
          <w:b/>
          <w:bCs/>
          <w:sz w:val="28"/>
          <w:szCs w:val="28"/>
        </w:rPr>
        <w:t>.</w:t>
      </w:r>
      <w:r w:rsidRPr="003E04F1">
        <w:rPr>
          <w:rFonts w:asciiTheme="majorBidi" w:eastAsia="AdvEPSTIM" w:hAnsiTheme="majorBidi" w:cstheme="majorBidi"/>
          <w:b/>
          <w:bCs/>
          <w:sz w:val="28"/>
          <w:szCs w:val="28"/>
        </w:rPr>
        <w:t>, Kamel R</w:t>
      </w:r>
      <w:r w:rsidRPr="003E04F1">
        <w:rPr>
          <w:rFonts w:asciiTheme="majorBidi" w:hAnsiTheme="majorBidi" w:cstheme="majorBidi"/>
          <w:b/>
          <w:bCs/>
          <w:sz w:val="28"/>
          <w:szCs w:val="28"/>
        </w:rPr>
        <w:t>.</w:t>
      </w:r>
      <w:r w:rsidRPr="003E04F1">
        <w:rPr>
          <w:rFonts w:asciiTheme="majorBidi" w:eastAsia="AdvEPSTIM" w:hAnsiTheme="majorBidi" w:cstheme="majorBidi"/>
          <w:b/>
          <w:bCs/>
          <w:sz w:val="28"/>
          <w:szCs w:val="28"/>
        </w:rPr>
        <w:t>R</w:t>
      </w:r>
      <w:r w:rsidRPr="003E04F1">
        <w:rPr>
          <w:rFonts w:asciiTheme="majorBidi" w:hAnsiTheme="majorBidi" w:cstheme="majorBidi"/>
          <w:b/>
          <w:bCs/>
          <w:sz w:val="28"/>
          <w:szCs w:val="28"/>
        </w:rPr>
        <w:t>.</w:t>
      </w:r>
      <w:r w:rsidRPr="003E04F1">
        <w:rPr>
          <w:rFonts w:asciiTheme="majorBidi" w:eastAsia="AdvEPSTIM" w:hAnsiTheme="majorBidi" w:cstheme="majorBidi"/>
          <w:b/>
          <w:bCs/>
          <w:sz w:val="28"/>
          <w:szCs w:val="28"/>
        </w:rPr>
        <w:t>, Hockenjos B</w:t>
      </w:r>
      <w:r w:rsidRPr="003E04F1">
        <w:rPr>
          <w:rFonts w:asciiTheme="majorBidi" w:hAnsiTheme="majorBidi" w:cstheme="majorBidi"/>
          <w:b/>
          <w:bCs/>
          <w:sz w:val="28"/>
          <w:szCs w:val="28"/>
        </w:rPr>
        <w:t>.</w:t>
      </w:r>
      <w:r w:rsidRPr="003E04F1">
        <w:rPr>
          <w:rFonts w:asciiTheme="majorBidi" w:eastAsia="AdvEPSTIM" w:hAnsiTheme="majorBidi" w:cstheme="majorBidi"/>
          <w:b/>
          <w:bCs/>
          <w:sz w:val="28"/>
          <w:szCs w:val="28"/>
        </w:rPr>
        <w:t>, Al Tawil A</w:t>
      </w:r>
      <w:r w:rsidRPr="003E04F1">
        <w:rPr>
          <w:rFonts w:asciiTheme="majorBidi" w:hAnsiTheme="majorBidi" w:cstheme="majorBidi"/>
          <w:b/>
          <w:bCs/>
          <w:sz w:val="28"/>
          <w:szCs w:val="28"/>
        </w:rPr>
        <w:t>.</w:t>
      </w:r>
      <w:r w:rsidRPr="003E04F1">
        <w:rPr>
          <w:rFonts w:asciiTheme="majorBidi" w:eastAsia="AdvEPSTIM" w:hAnsiTheme="majorBidi" w:cstheme="majorBidi"/>
          <w:b/>
          <w:bCs/>
          <w:sz w:val="28"/>
          <w:szCs w:val="28"/>
        </w:rPr>
        <w:t xml:space="preserve">, </w:t>
      </w:r>
      <w:proofErr w:type="gramStart"/>
      <w:r w:rsidRPr="003E04F1">
        <w:rPr>
          <w:rFonts w:asciiTheme="majorBidi" w:eastAsia="AdvEPSTIM" w:hAnsiTheme="majorBidi" w:cstheme="majorBidi"/>
          <w:b/>
          <w:bCs/>
          <w:sz w:val="28"/>
          <w:szCs w:val="28"/>
        </w:rPr>
        <w:t>Khalifa</w:t>
      </w:r>
      <w:proofErr w:type="gramEnd"/>
      <w:r w:rsidRPr="003E04F1">
        <w:rPr>
          <w:rFonts w:asciiTheme="majorBidi" w:eastAsia="AdvEPSTIM" w:hAnsiTheme="majorBidi" w:cstheme="majorBidi"/>
          <w:b/>
          <w:bCs/>
          <w:sz w:val="28"/>
          <w:szCs w:val="28"/>
        </w:rPr>
        <w:t xml:space="preserve"> K</w:t>
      </w:r>
      <w:r w:rsidRPr="003E04F1">
        <w:rPr>
          <w:rFonts w:asciiTheme="majorBidi" w:hAnsiTheme="majorBidi" w:cstheme="majorBidi"/>
          <w:b/>
          <w:bCs/>
          <w:sz w:val="28"/>
          <w:szCs w:val="28"/>
        </w:rPr>
        <w:t>.</w:t>
      </w:r>
      <w:r w:rsidRPr="003E04F1">
        <w:rPr>
          <w:rFonts w:asciiTheme="majorBidi" w:eastAsia="AdvEPSTIM" w:hAnsiTheme="majorBidi" w:cstheme="majorBidi"/>
          <w:b/>
          <w:bCs/>
          <w:sz w:val="28"/>
          <w:szCs w:val="28"/>
        </w:rPr>
        <w:t>E</w:t>
      </w:r>
      <w:r w:rsidRPr="003E04F1">
        <w:rPr>
          <w:rFonts w:asciiTheme="majorBidi" w:hAnsiTheme="majorBidi" w:cstheme="majorBidi"/>
          <w:b/>
          <w:bCs/>
          <w:sz w:val="28"/>
          <w:szCs w:val="28"/>
        </w:rPr>
        <w:t>.</w:t>
      </w:r>
      <w:r w:rsidRPr="003E04F1">
        <w:rPr>
          <w:rFonts w:asciiTheme="majorBidi" w:eastAsia="AdvEPSTIM" w:hAnsiTheme="majorBidi" w:cstheme="majorBidi"/>
          <w:b/>
          <w:bCs/>
          <w:sz w:val="28"/>
          <w:szCs w:val="28"/>
        </w:rPr>
        <w:t>, et al. (2006):</w:t>
      </w:r>
      <w:r w:rsidRPr="003E04F1">
        <w:rPr>
          <w:rFonts w:asciiTheme="majorBidi" w:eastAsia="AdvEPSTIM" w:hAnsiTheme="majorBidi" w:cstheme="majorBidi"/>
          <w:sz w:val="28"/>
          <w:szCs w:val="28"/>
        </w:rPr>
        <w:t xml:space="preserve"> Peginterferon alfa-2b therapy in acute hepatitis C: impact of onset of therapy on sustained virologic response. Gastroenterology; 130:632–638.</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b/>
          <w:bCs/>
          <w:sz w:val="28"/>
          <w:szCs w:val="28"/>
        </w:rPr>
      </w:pPr>
      <w:r w:rsidRPr="003E04F1">
        <w:rPr>
          <w:rFonts w:asciiTheme="majorBidi" w:hAnsiTheme="majorBidi" w:cstheme="majorBidi"/>
          <w:b/>
          <w:bCs/>
          <w:sz w:val="28"/>
          <w:szCs w:val="28"/>
        </w:rPr>
        <w:t>Kamal, S.M.; Rasenack, J.W.; Bianchi, L.; et al., (2001):</w:t>
      </w:r>
      <w:r w:rsidRPr="003E04F1">
        <w:rPr>
          <w:rFonts w:asciiTheme="majorBidi" w:hAnsiTheme="majorBidi" w:cstheme="majorBidi"/>
          <w:sz w:val="28"/>
          <w:szCs w:val="28"/>
        </w:rPr>
        <w:t xml:space="preserve"> Acute hepatitis C without and with schistosomiasis: correlation with hepatitis C-specific CD4 (1) T-cell and cytokine response. Gastroenterology; 121: 646–56.</w:t>
      </w:r>
    </w:p>
    <w:p w:rsidR="004111A4" w:rsidRPr="003E04F1" w:rsidRDefault="004111A4" w:rsidP="00F1243F">
      <w:pPr>
        <w:bidi w:val="0"/>
        <w:spacing w:before="240" w:after="0" w:line="400" w:lineRule="atLeast"/>
        <w:ind w:left="567" w:hanging="567"/>
        <w:jc w:val="both"/>
        <w:rPr>
          <w:rFonts w:asciiTheme="majorBidi" w:hAnsiTheme="majorBidi" w:cstheme="majorBidi"/>
          <w:sz w:val="28"/>
          <w:szCs w:val="28"/>
        </w:rPr>
      </w:pPr>
      <w:proofErr w:type="gramStart"/>
      <w:r w:rsidRPr="003E04F1">
        <w:rPr>
          <w:rFonts w:asciiTheme="majorBidi" w:hAnsiTheme="majorBidi" w:cstheme="majorBidi"/>
          <w:b/>
          <w:bCs/>
          <w:sz w:val="28"/>
          <w:szCs w:val="28"/>
        </w:rPr>
        <w:t>Kao, J.-H., M.-Y.</w:t>
      </w:r>
      <w:proofErr w:type="gramEnd"/>
      <w:r w:rsidRPr="003E04F1">
        <w:rPr>
          <w:rFonts w:asciiTheme="majorBidi" w:hAnsiTheme="majorBidi" w:cstheme="majorBidi"/>
          <w:b/>
          <w:bCs/>
          <w:sz w:val="28"/>
          <w:szCs w:val="28"/>
        </w:rPr>
        <w:t xml:space="preserve"> </w:t>
      </w:r>
      <w:proofErr w:type="gramStart"/>
      <w:r w:rsidRPr="003E04F1">
        <w:rPr>
          <w:rFonts w:asciiTheme="majorBidi" w:hAnsiTheme="majorBidi" w:cstheme="majorBidi"/>
          <w:b/>
          <w:bCs/>
          <w:sz w:val="28"/>
          <w:szCs w:val="28"/>
        </w:rPr>
        <w:t>Lai, Y.-T.</w:t>
      </w:r>
      <w:proofErr w:type="gramEnd"/>
      <w:r w:rsidRPr="003E04F1">
        <w:rPr>
          <w:rFonts w:asciiTheme="majorBidi" w:hAnsiTheme="majorBidi" w:cstheme="majorBidi"/>
          <w:b/>
          <w:bCs/>
          <w:sz w:val="28"/>
          <w:szCs w:val="28"/>
        </w:rPr>
        <w:t xml:space="preserve"> Hwang, et al. (1996):</w:t>
      </w:r>
      <w:r w:rsidRPr="003E04F1">
        <w:rPr>
          <w:rFonts w:asciiTheme="majorBidi" w:hAnsiTheme="majorBidi" w:cstheme="majorBidi"/>
          <w:sz w:val="28"/>
          <w:szCs w:val="28"/>
        </w:rPr>
        <w:t xml:space="preserve"> Chronic hepatitis C without anti-hepatitis C antibodies by second-generation assay: a clinicopathologic study and demonstration of the usefulness of a third-generation assay. Dig. Dis. Sci.; 41</w:t>
      </w:r>
      <w:r w:rsidRPr="003E04F1">
        <w:rPr>
          <w:rFonts w:asciiTheme="majorBidi" w:hAnsiTheme="majorBidi" w:cstheme="majorBidi"/>
          <w:b/>
          <w:bCs/>
          <w:sz w:val="28"/>
          <w:szCs w:val="28"/>
        </w:rPr>
        <w:t>:</w:t>
      </w:r>
      <w:r w:rsidRPr="003E04F1">
        <w:rPr>
          <w:rFonts w:asciiTheme="majorBidi" w:hAnsiTheme="majorBidi" w:cstheme="majorBidi"/>
          <w:sz w:val="28"/>
          <w:szCs w:val="28"/>
        </w:rPr>
        <w:t>161-165</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lastRenderedPageBreak/>
        <w:t>Kapadia S.B.</w:t>
      </w:r>
      <w:r w:rsidR="0058036E">
        <w:rPr>
          <w:rFonts w:asciiTheme="majorBidi" w:hAnsiTheme="majorBidi" w:cstheme="majorBidi"/>
          <w:b/>
          <w:bCs/>
          <w:sz w:val="28"/>
          <w:szCs w:val="28"/>
        </w:rPr>
        <w:t xml:space="preserve"> and</w:t>
      </w:r>
      <w:r w:rsidRPr="003E04F1">
        <w:rPr>
          <w:rFonts w:asciiTheme="majorBidi" w:hAnsiTheme="majorBidi" w:cstheme="majorBidi"/>
          <w:b/>
          <w:bCs/>
          <w:sz w:val="28"/>
          <w:szCs w:val="28"/>
        </w:rPr>
        <w:t xml:space="preserve"> Chisari, F.V. (2005</w:t>
      </w:r>
      <w:r w:rsidRPr="003E04F1">
        <w:rPr>
          <w:rFonts w:asciiTheme="majorBidi" w:hAnsiTheme="majorBidi" w:cstheme="majorBidi"/>
          <w:sz w:val="28"/>
          <w:szCs w:val="28"/>
        </w:rPr>
        <w:t>): Hepatitis C virus RNA replication is regulated by host geranylgeranylation and fatty acids.</w:t>
      </w:r>
      <w:r w:rsidR="0058036E">
        <w:rPr>
          <w:rFonts w:asciiTheme="majorBidi" w:hAnsiTheme="majorBidi" w:cstheme="majorBidi"/>
          <w:sz w:val="28"/>
          <w:szCs w:val="28"/>
        </w:rPr>
        <w:t xml:space="preserve"> </w:t>
      </w:r>
      <w:r w:rsidRPr="003E04F1">
        <w:rPr>
          <w:rFonts w:asciiTheme="majorBidi" w:hAnsiTheme="majorBidi" w:cstheme="majorBidi"/>
          <w:sz w:val="28"/>
          <w:szCs w:val="28"/>
        </w:rPr>
        <w:t>Proc. Natl Acad. Sci. USA; 102: 2561–2566.</w:t>
      </w:r>
    </w:p>
    <w:p w:rsidR="004111A4" w:rsidRPr="003E04F1" w:rsidRDefault="004111A4" w:rsidP="00F1243F">
      <w:pPr>
        <w:autoSpaceDE w:val="0"/>
        <w:autoSpaceDN w:val="0"/>
        <w:bidi w:val="0"/>
        <w:adjustRightInd w:val="0"/>
        <w:spacing w:before="240" w:after="0" w:line="400" w:lineRule="atLeast"/>
        <w:ind w:left="567" w:hanging="567"/>
        <w:jc w:val="both"/>
        <w:rPr>
          <w:rStyle w:val="citation-abbreviation"/>
          <w:rFonts w:asciiTheme="majorBidi" w:hAnsiTheme="majorBidi" w:cstheme="majorBidi"/>
          <w:sz w:val="28"/>
          <w:szCs w:val="28"/>
        </w:rPr>
      </w:pPr>
      <w:r w:rsidRPr="003E04F1">
        <w:rPr>
          <w:rFonts w:asciiTheme="majorBidi" w:hAnsiTheme="majorBidi" w:cstheme="majorBidi"/>
          <w:b/>
          <w:bCs/>
          <w:sz w:val="28"/>
          <w:szCs w:val="28"/>
        </w:rPr>
        <w:t>Kaplan D.E., Sugimoto K., Ikeda F., Stadanlick J., Valiga M., Shetty K. (2005):</w:t>
      </w:r>
      <w:r w:rsidRPr="003E04F1">
        <w:rPr>
          <w:rFonts w:asciiTheme="majorBidi" w:hAnsiTheme="majorBidi" w:cstheme="majorBidi"/>
          <w:sz w:val="28"/>
          <w:szCs w:val="28"/>
        </w:rPr>
        <w:t xml:space="preserve"> T-cell response relative to genotype and ethnicity during antiviral therapy for chronic hepatitis C. Hepatology;41:1365-1375.</w:t>
      </w:r>
    </w:p>
    <w:p w:rsidR="004111A4" w:rsidRPr="003E04F1" w:rsidRDefault="004111A4" w:rsidP="00834A46">
      <w:pPr>
        <w:autoSpaceDE w:val="0"/>
        <w:autoSpaceDN w:val="0"/>
        <w:bidi w:val="0"/>
        <w:adjustRightInd w:val="0"/>
        <w:spacing w:before="240" w:after="0" w:line="400" w:lineRule="atLeast"/>
        <w:ind w:left="567" w:hanging="567"/>
        <w:jc w:val="both"/>
        <w:rPr>
          <w:rStyle w:val="citation-abbreviation"/>
          <w:rFonts w:asciiTheme="majorBidi" w:hAnsiTheme="majorBidi" w:cstheme="majorBidi"/>
          <w:sz w:val="28"/>
          <w:szCs w:val="28"/>
        </w:rPr>
      </w:pPr>
      <w:r w:rsidRPr="003E04F1">
        <w:rPr>
          <w:rFonts w:asciiTheme="majorBidi" w:hAnsiTheme="majorBidi" w:cstheme="majorBidi"/>
          <w:b/>
          <w:bCs/>
          <w:sz w:val="28"/>
          <w:szCs w:val="28"/>
        </w:rPr>
        <w:t xml:space="preserve">Kaplan, D.E., Sugimoto, K., Newton, K., Valiga, M. E., Ikeda, F., Aytaman, A., Nunes, F. A., Lucey, M. R., Vance, B. A., Vonderheide, R. H., Reddy, K. R., McKeating, J. A. &amp; Chang, K. M. (2007): </w:t>
      </w:r>
      <w:r w:rsidRPr="003E04F1">
        <w:rPr>
          <w:rFonts w:asciiTheme="majorBidi" w:hAnsiTheme="majorBidi" w:cstheme="majorBidi"/>
          <w:sz w:val="28"/>
          <w:szCs w:val="28"/>
        </w:rPr>
        <w:t>Discordant role of CD4 T-cell response relative to neutralizing antibody and CD8 T-cell responses in acute hepatitis C. Gastroenterology 132, 654-666.</w:t>
      </w:r>
    </w:p>
    <w:p w:rsidR="004111A4" w:rsidRPr="003E04F1" w:rsidRDefault="004111A4" w:rsidP="00834A46">
      <w:pPr>
        <w:bidi w:val="0"/>
        <w:spacing w:before="24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Kato N. (2000)</w:t>
      </w:r>
      <w:r w:rsidRPr="003E04F1">
        <w:rPr>
          <w:rFonts w:asciiTheme="majorBidi" w:hAnsiTheme="majorBidi" w:cstheme="majorBidi"/>
          <w:sz w:val="28"/>
          <w:szCs w:val="28"/>
        </w:rPr>
        <w:t>: Genome of human hepatitis C virus: gene organization, sequence diversity, and variation. Microb Comp Genomics; 5(3): 129-151.</w:t>
      </w:r>
    </w:p>
    <w:p w:rsidR="004111A4" w:rsidRPr="003E04F1" w:rsidRDefault="004111A4" w:rsidP="00F1243F">
      <w:pPr>
        <w:autoSpaceDE w:val="0"/>
        <w:autoSpaceDN w:val="0"/>
        <w:bidi w:val="0"/>
        <w:adjustRightInd w:val="0"/>
        <w:spacing w:before="240" w:after="0" w:line="400" w:lineRule="atLeast"/>
        <w:ind w:left="567" w:hanging="567"/>
        <w:jc w:val="both"/>
        <w:rPr>
          <w:rStyle w:val="citation-abbreviation"/>
          <w:rFonts w:asciiTheme="majorBidi" w:hAnsiTheme="majorBidi" w:cstheme="majorBidi"/>
          <w:b/>
          <w:bCs/>
          <w:sz w:val="28"/>
          <w:szCs w:val="28"/>
        </w:rPr>
      </w:pPr>
      <w:r w:rsidRPr="003E04F1">
        <w:rPr>
          <w:rFonts w:asciiTheme="majorBidi" w:hAnsiTheme="majorBidi" w:cstheme="majorBidi"/>
          <w:b/>
          <w:bCs/>
          <w:sz w:val="28"/>
          <w:szCs w:val="28"/>
        </w:rPr>
        <w:t xml:space="preserve">Kim, H. S., A. Das, C. C. Gross, Y. T. Bryceson, and E. O. Long. (2010): </w:t>
      </w:r>
      <w:r w:rsidRPr="003E04F1">
        <w:rPr>
          <w:rFonts w:asciiTheme="majorBidi" w:hAnsiTheme="majorBidi" w:cstheme="majorBidi"/>
          <w:sz w:val="28"/>
          <w:szCs w:val="28"/>
        </w:rPr>
        <w:t>Synergistic signals for natural cytotoxicity are required to overcome inhibition by c-Cbl ubiquitin ligase. Immunity 32:175-186.</w:t>
      </w:r>
    </w:p>
    <w:p w:rsidR="004111A4" w:rsidRPr="003E04F1" w:rsidRDefault="004111A4" w:rsidP="00F1243F">
      <w:pPr>
        <w:autoSpaceDE w:val="0"/>
        <w:autoSpaceDN w:val="0"/>
        <w:bidi w:val="0"/>
        <w:adjustRightInd w:val="0"/>
        <w:spacing w:before="240" w:after="0" w:line="400" w:lineRule="atLeast"/>
        <w:ind w:left="567" w:hanging="567"/>
        <w:jc w:val="both"/>
        <w:rPr>
          <w:rStyle w:val="citation-abbreviation"/>
          <w:rFonts w:asciiTheme="majorBidi" w:hAnsiTheme="majorBidi" w:cstheme="majorBidi"/>
          <w:sz w:val="28"/>
          <w:szCs w:val="28"/>
        </w:rPr>
      </w:pPr>
      <w:r w:rsidRPr="003E04F1">
        <w:rPr>
          <w:rFonts w:asciiTheme="majorBidi" w:hAnsiTheme="majorBidi" w:cstheme="majorBidi"/>
          <w:b/>
          <w:bCs/>
          <w:sz w:val="28"/>
          <w:szCs w:val="28"/>
        </w:rPr>
        <w:t xml:space="preserve">Kim, K. I., Giannakopoulos, N. V., Virgin, </w:t>
      </w:r>
      <w:proofErr w:type="gramStart"/>
      <w:r w:rsidRPr="003E04F1">
        <w:rPr>
          <w:rFonts w:asciiTheme="majorBidi" w:hAnsiTheme="majorBidi" w:cstheme="majorBidi"/>
          <w:b/>
          <w:bCs/>
          <w:sz w:val="28"/>
          <w:szCs w:val="28"/>
        </w:rPr>
        <w:t>H</w:t>
      </w:r>
      <w:proofErr w:type="gramEnd"/>
      <w:r w:rsidRPr="003E04F1">
        <w:rPr>
          <w:rFonts w:asciiTheme="majorBidi" w:hAnsiTheme="majorBidi" w:cstheme="majorBidi"/>
          <w:b/>
          <w:bCs/>
          <w:sz w:val="28"/>
          <w:szCs w:val="28"/>
        </w:rPr>
        <w:t>. W. &amp; Zhang, D. E. (2004):</w:t>
      </w:r>
      <w:r w:rsidRPr="003E04F1">
        <w:rPr>
          <w:rFonts w:asciiTheme="majorBidi" w:hAnsiTheme="majorBidi" w:cstheme="majorBidi"/>
          <w:sz w:val="28"/>
          <w:szCs w:val="28"/>
        </w:rPr>
        <w:t xml:space="preserve"> Interferon-inducible ubiquitin E2, Ubc8, is a conjugating enzyme for protein ISGylation. </w:t>
      </w:r>
      <w:proofErr w:type="gramStart"/>
      <w:r w:rsidRPr="003E04F1">
        <w:rPr>
          <w:rFonts w:asciiTheme="majorBidi" w:hAnsiTheme="majorBidi" w:cstheme="majorBidi"/>
          <w:sz w:val="28"/>
          <w:szCs w:val="28"/>
        </w:rPr>
        <w:t>Mol Cell Biol 24, 9592-9600.</w:t>
      </w:r>
      <w:proofErr w:type="gramEnd"/>
    </w:p>
    <w:p w:rsidR="004111A4" w:rsidRPr="003B00E4" w:rsidRDefault="004111A4" w:rsidP="003B00E4">
      <w:pPr>
        <w:autoSpaceDE w:val="0"/>
        <w:autoSpaceDN w:val="0"/>
        <w:bidi w:val="0"/>
        <w:adjustRightInd w:val="0"/>
        <w:spacing w:before="240" w:after="0" w:line="400" w:lineRule="atLeast"/>
        <w:ind w:left="567" w:hanging="567"/>
        <w:jc w:val="both"/>
        <w:rPr>
          <w:rStyle w:val="citation-abbreviation"/>
          <w:rFonts w:asciiTheme="majorBidi" w:hAnsiTheme="majorBidi" w:cstheme="majorBidi"/>
          <w:sz w:val="28"/>
          <w:szCs w:val="28"/>
        </w:rPr>
      </w:pPr>
      <w:r w:rsidRPr="003B00E4">
        <w:rPr>
          <w:rFonts w:asciiTheme="majorBidi" w:hAnsiTheme="majorBidi" w:cstheme="majorBidi"/>
          <w:b/>
          <w:bCs/>
          <w:sz w:val="28"/>
          <w:szCs w:val="28"/>
        </w:rPr>
        <w:lastRenderedPageBreak/>
        <w:t>Knapp S., Warshow, U., Hegazy, D., Brackenbury, L., Guha, I. N., Fowell, A., Little, A. M., Alexander, G. J., Rosenberg, W. M., Cramp, M. E. &amp; Khakoo, S. I. (2010):</w:t>
      </w:r>
      <w:r w:rsidRPr="003B00E4">
        <w:rPr>
          <w:rFonts w:asciiTheme="majorBidi" w:hAnsiTheme="majorBidi" w:cstheme="majorBidi"/>
          <w:sz w:val="28"/>
          <w:szCs w:val="28"/>
        </w:rPr>
        <w:t xml:space="preserve"> Consistent beneficial effects of killer cell immunoglobulin-like receptor 2DL3 and group 1 human leukocyte antigen-C following exposure to hepatitis C virus. Hepatology</w:t>
      </w:r>
      <w:r w:rsidR="003B00E4">
        <w:rPr>
          <w:rFonts w:asciiTheme="majorBidi" w:hAnsiTheme="majorBidi" w:cstheme="majorBidi"/>
          <w:sz w:val="28"/>
          <w:szCs w:val="28"/>
        </w:rPr>
        <w:t>;</w:t>
      </w:r>
      <w:r w:rsidRPr="003B00E4">
        <w:rPr>
          <w:rFonts w:asciiTheme="majorBidi" w:hAnsiTheme="majorBidi" w:cstheme="majorBidi"/>
          <w:sz w:val="28"/>
          <w:szCs w:val="28"/>
        </w:rPr>
        <w:t xml:space="preserve"> 51</w:t>
      </w:r>
      <w:r w:rsidR="003B00E4">
        <w:rPr>
          <w:rFonts w:asciiTheme="majorBidi" w:hAnsiTheme="majorBidi" w:cstheme="majorBidi"/>
          <w:sz w:val="28"/>
          <w:szCs w:val="28"/>
        </w:rPr>
        <w:t>:</w:t>
      </w:r>
      <w:r w:rsidRPr="003B00E4">
        <w:rPr>
          <w:rFonts w:asciiTheme="majorBidi" w:hAnsiTheme="majorBidi" w:cstheme="majorBidi"/>
          <w:sz w:val="28"/>
          <w:szCs w:val="28"/>
        </w:rPr>
        <w:t xml:space="preserve"> 1168-1175.</w:t>
      </w:r>
    </w:p>
    <w:p w:rsidR="004111A4" w:rsidRPr="003E04F1" w:rsidRDefault="004111A4" w:rsidP="00F1243F">
      <w:pPr>
        <w:autoSpaceDE w:val="0"/>
        <w:autoSpaceDN w:val="0"/>
        <w:bidi w:val="0"/>
        <w:adjustRightInd w:val="0"/>
        <w:spacing w:before="240" w:after="0" w:line="400" w:lineRule="atLeast"/>
        <w:ind w:left="567" w:hanging="567"/>
        <w:jc w:val="both"/>
        <w:rPr>
          <w:rStyle w:val="citation-abbreviation"/>
          <w:rFonts w:asciiTheme="majorBidi" w:hAnsiTheme="majorBidi" w:cstheme="majorBidi"/>
          <w:sz w:val="28"/>
          <w:szCs w:val="28"/>
        </w:rPr>
      </w:pPr>
      <w:r w:rsidRPr="003E04F1">
        <w:rPr>
          <w:rFonts w:asciiTheme="majorBidi" w:hAnsiTheme="majorBidi" w:cstheme="majorBidi"/>
          <w:b/>
          <w:bCs/>
          <w:sz w:val="28"/>
          <w:szCs w:val="28"/>
        </w:rPr>
        <w:t xml:space="preserve">Kohga K., Takehara T., Tatsumi T., Ishida H., Miyagi T., </w:t>
      </w:r>
      <w:proofErr w:type="gramStart"/>
      <w:r w:rsidRPr="003E04F1">
        <w:rPr>
          <w:rFonts w:asciiTheme="majorBidi" w:hAnsiTheme="majorBidi" w:cstheme="majorBidi"/>
          <w:b/>
          <w:bCs/>
          <w:sz w:val="28"/>
          <w:szCs w:val="28"/>
        </w:rPr>
        <w:t>Hosui</w:t>
      </w:r>
      <w:proofErr w:type="gramEnd"/>
      <w:r w:rsidRPr="003E04F1">
        <w:rPr>
          <w:rFonts w:asciiTheme="majorBidi" w:hAnsiTheme="majorBidi" w:cstheme="majorBidi"/>
          <w:b/>
          <w:bCs/>
          <w:sz w:val="28"/>
          <w:szCs w:val="28"/>
        </w:rPr>
        <w:t xml:space="preserve"> A., et al. (2010): </w:t>
      </w:r>
      <w:r w:rsidRPr="003E04F1">
        <w:rPr>
          <w:rFonts w:asciiTheme="majorBidi" w:hAnsiTheme="majorBidi" w:cstheme="majorBidi"/>
          <w:sz w:val="28"/>
          <w:szCs w:val="28"/>
        </w:rPr>
        <w:t>Sorafenib inhibits the shedding of major histocompatibility complex class I-related chain A on hepatocellular carcinoma cells by down-regulating a disintegrin and metalloproteinase 9. Hepatology; 51:1264–1273.</w:t>
      </w:r>
    </w:p>
    <w:p w:rsidR="004111A4" w:rsidRPr="003E04F1" w:rsidRDefault="004111A4" w:rsidP="00F1243F">
      <w:pPr>
        <w:bidi w:val="0"/>
        <w:spacing w:before="240" w:after="0" w:line="400" w:lineRule="atLeast"/>
        <w:ind w:left="567" w:hanging="567"/>
        <w:jc w:val="both"/>
        <w:rPr>
          <w:rFonts w:asciiTheme="majorBidi" w:eastAsia="Times New Roman" w:hAnsiTheme="majorBidi" w:cstheme="majorBidi"/>
          <w:b/>
          <w:bCs/>
          <w:sz w:val="28"/>
          <w:szCs w:val="28"/>
        </w:rPr>
      </w:pPr>
      <w:r w:rsidRPr="003E04F1">
        <w:rPr>
          <w:rFonts w:asciiTheme="majorBidi" w:eastAsia="Times New Roman" w:hAnsiTheme="majorBidi" w:cstheme="majorBidi"/>
          <w:b/>
          <w:bCs/>
          <w:sz w:val="28"/>
          <w:szCs w:val="28"/>
        </w:rPr>
        <w:t>Krieg C.</w:t>
      </w:r>
      <w:proofErr w:type="gramStart"/>
      <w:r w:rsidRPr="003E04F1">
        <w:rPr>
          <w:rFonts w:asciiTheme="majorBidi" w:eastAsia="Times New Roman" w:hAnsiTheme="majorBidi" w:cstheme="majorBidi"/>
          <w:b/>
          <w:bCs/>
          <w:sz w:val="28"/>
          <w:szCs w:val="28"/>
        </w:rPr>
        <w:t>,Boyman</w:t>
      </w:r>
      <w:proofErr w:type="gramEnd"/>
      <w:r w:rsidRPr="003E04F1">
        <w:rPr>
          <w:rFonts w:asciiTheme="majorBidi" w:eastAsia="Times New Roman" w:hAnsiTheme="majorBidi" w:cstheme="majorBidi"/>
          <w:b/>
          <w:bCs/>
          <w:sz w:val="28"/>
          <w:szCs w:val="28"/>
        </w:rPr>
        <w:t xml:space="preserve"> O., Fu Y.X., Kaye J. (2007): </w:t>
      </w:r>
      <w:r w:rsidRPr="003E04F1">
        <w:rPr>
          <w:rFonts w:asciiTheme="majorBidi" w:eastAsia="Times New Roman" w:hAnsiTheme="majorBidi" w:cstheme="majorBidi"/>
          <w:sz w:val="28"/>
          <w:szCs w:val="28"/>
        </w:rPr>
        <w:t xml:space="preserve">B and T lymphocyt e attenuator regulates CD8 +T cell-intrinsic homeostasis and memory cell generation. Nat Immunol; 8:162–71. </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eastAsia="AdvEPSTIM" w:hAnsiTheme="majorBidi" w:cstheme="majorBidi"/>
          <w:sz w:val="28"/>
          <w:szCs w:val="28"/>
        </w:rPr>
      </w:pPr>
      <w:r w:rsidRPr="003E04F1">
        <w:rPr>
          <w:rFonts w:asciiTheme="majorBidi" w:eastAsia="AdvEPSTIM" w:hAnsiTheme="majorBidi" w:cstheme="majorBidi"/>
          <w:b/>
          <w:bCs/>
          <w:sz w:val="28"/>
          <w:szCs w:val="28"/>
        </w:rPr>
        <w:t>Kubitschke A., Bader C., Tillmann H.L., Manns M.P., Kuhn S. and Wedemeyer H. (2007):</w:t>
      </w:r>
      <w:r w:rsidRPr="003E04F1">
        <w:rPr>
          <w:rFonts w:asciiTheme="majorBidi" w:eastAsia="AdvEPSTIM" w:hAnsiTheme="majorBidi" w:cstheme="majorBidi"/>
          <w:sz w:val="28"/>
          <w:szCs w:val="28"/>
        </w:rPr>
        <w:t xml:space="preserve"> Injuries from needles contaminated with hepatitis C virus: how high is the risk of seroconversion for medical personnel really? Der Internist (Berl);</w:t>
      </w:r>
      <w:r w:rsidR="0058036E">
        <w:rPr>
          <w:rFonts w:asciiTheme="majorBidi" w:eastAsia="AdvEPSTIM" w:hAnsiTheme="majorBidi" w:cstheme="majorBidi"/>
          <w:sz w:val="28"/>
          <w:szCs w:val="28"/>
        </w:rPr>
        <w:t xml:space="preserve"> </w:t>
      </w:r>
      <w:r w:rsidRPr="003E04F1">
        <w:rPr>
          <w:rFonts w:asciiTheme="majorBidi" w:eastAsia="AdvEPSTIM" w:hAnsiTheme="majorBidi" w:cstheme="majorBidi"/>
          <w:sz w:val="28"/>
          <w:szCs w:val="28"/>
        </w:rPr>
        <w:t>48:1165–1172.</w:t>
      </w:r>
    </w:p>
    <w:p w:rsidR="004111A4" w:rsidRPr="003E04F1" w:rsidRDefault="004111A4" w:rsidP="00F1243F">
      <w:pPr>
        <w:bidi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 xml:space="preserve">Kuo G., H.J. Alter G.L., Gitnick C., et al. (1989): </w:t>
      </w:r>
      <w:r w:rsidRPr="003E04F1">
        <w:rPr>
          <w:rFonts w:asciiTheme="majorBidi" w:hAnsiTheme="majorBidi" w:cstheme="majorBidi"/>
          <w:sz w:val="28"/>
          <w:szCs w:val="28"/>
        </w:rPr>
        <w:t>An assay for circulating antibodies to a major etiologic virus of human non-A, non-B hepatitis. Science; 244:362-364.</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lastRenderedPageBreak/>
        <w:t xml:space="preserve">Lai M. (2000): </w:t>
      </w:r>
      <w:r w:rsidRPr="003E04F1">
        <w:rPr>
          <w:rFonts w:asciiTheme="majorBidi" w:hAnsiTheme="majorBidi" w:cstheme="majorBidi"/>
          <w:sz w:val="28"/>
          <w:szCs w:val="28"/>
        </w:rPr>
        <w:t>Hepatitis C virus core protein: possible roles in viral pathogenesis. Curr Top Microbiol Immunol; 242:117-134.</w:t>
      </w:r>
    </w:p>
    <w:p w:rsidR="003B00E4" w:rsidRPr="003E04F1" w:rsidRDefault="003B00E4" w:rsidP="00F1243F">
      <w:pPr>
        <w:bidi w:val="0"/>
        <w:spacing w:before="240" w:after="0" w:line="400" w:lineRule="atLeast"/>
        <w:ind w:left="567" w:hanging="567"/>
        <w:jc w:val="both"/>
        <w:rPr>
          <w:rStyle w:val="citation-abbreviation"/>
          <w:rFonts w:asciiTheme="majorBidi" w:eastAsia="Times New Roman" w:hAnsiTheme="majorBidi" w:cstheme="majorBidi"/>
          <w:sz w:val="28"/>
          <w:szCs w:val="28"/>
        </w:rPr>
      </w:pPr>
      <w:r>
        <w:rPr>
          <w:rFonts w:asciiTheme="majorBidi" w:hAnsiTheme="majorBidi" w:cstheme="majorBidi"/>
          <w:b/>
          <w:bCs/>
          <w:sz w:val="28"/>
          <w:szCs w:val="28"/>
        </w:rPr>
        <w:t>Lanier, L.</w:t>
      </w:r>
      <w:r w:rsidRPr="003E04F1">
        <w:rPr>
          <w:rFonts w:asciiTheme="majorBidi" w:hAnsiTheme="majorBidi" w:cstheme="majorBidi"/>
          <w:b/>
          <w:bCs/>
          <w:sz w:val="28"/>
          <w:szCs w:val="28"/>
        </w:rPr>
        <w:t>L. (2005):</w:t>
      </w:r>
      <w:r w:rsidRPr="003E04F1">
        <w:rPr>
          <w:rFonts w:asciiTheme="majorBidi" w:hAnsiTheme="majorBidi" w:cstheme="majorBidi"/>
          <w:sz w:val="28"/>
          <w:szCs w:val="28"/>
        </w:rPr>
        <w:t xml:space="preserve"> NK cell recognition. Annu Rev Immunol 23:225-274.</w:t>
      </w:r>
    </w:p>
    <w:p w:rsidR="004111A4" w:rsidRPr="003E04F1" w:rsidRDefault="004111A4" w:rsidP="00F1243F">
      <w:pPr>
        <w:autoSpaceDE w:val="0"/>
        <w:autoSpaceDN w:val="0"/>
        <w:bidi w:val="0"/>
        <w:adjustRightInd w:val="0"/>
        <w:spacing w:before="240" w:after="0" w:line="400" w:lineRule="atLeast"/>
        <w:ind w:left="567" w:hanging="567"/>
        <w:jc w:val="both"/>
        <w:rPr>
          <w:rStyle w:val="citation-abbreviation"/>
          <w:rFonts w:asciiTheme="majorBidi" w:hAnsiTheme="majorBidi" w:cstheme="majorBidi"/>
          <w:sz w:val="28"/>
          <w:szCs w:val="28"/>
        </w:rPr>
      </w:pPr>
      <w:r w:rsidRPr="003E04F1">
        <w:rPr>
          <w:rFonts w:asciiTheme="majorBidi" w:hAnsiTheme="majorBidi" w:cstheme="majorBidi"/>
          <w:b/>
          <w:bCs/>
          <w:sz w:val="28"/>
          <w:szCs w:val="28"/>
        </w:rPr>
        <w:t>Lanier, L. (2008):</w:t>
      </w:r>
      <w:r w:rsidRPr="003E04F1">
        <w:rPr>
          <w:rFonts w:asciiTheme="majorBidi" w:hAnsiTheme="majorBidi" w:cstheme="majorBidi"/>
          <w:sz w:val="28"/>
          <w:szCs w:val="28"/>
        </w:rPr>
        <w:t xml:space="preserve"> Up on the tightrope: natural killer cell activation and inhibition. Nat Immunol 9:495-502.</w:t>
      </w:r>
    </w:p>
    <w:p w:rsidR="004111A4"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proofErr w:type="gramStart"/>
      <w:r w:rsidRPr="003E04F1">
        <w:rPr>
          <w:rFonts w:asciiTheme="majorBidi" w:hAnsiTheme="majorBidi" w:cstheme="majorBidi"/>
          <w:b/>
          <w:bCs/>
          <w:sz w:val="28"/>
          <w:szCs w:val="28"/>
        </w:rPr>
        <w:t>Laouar, Y., F. S. Sutterwala, L. Gorelik, and R. A. Flavell.</w:t>
      </w:r>
      <w:proofErr w:type="gramEnd"/>
      <w:r w:rsidRPr="003E04F1">
        <w:rPr>
          <w:rFonts w:asciiTheme="majorBidi" w:hAnsiTheme="majorBidi" w:cstheme="majorBidi"/>
          <w:b/>
          <w:bCs/>
          <w:sz w:val="28"/>
          <w:szCs w:val="28"/>
        </w:rPr>
        <w:t xml:space="preserve"> (2005):</w:t>
      </w:r>
      <w:r w:rsidRPr="003E04F1">
        <w:rPr>
          <w:rFonts w:asciiTheme="majorBidi" w:hAnsiTheme="majorBidi" w:cstheme="majorBidi"/>
          <w:sz w:val="28"/>
          <w:szCs w:val="28"/>
        </w:rPr>
        <w:t xml:space="preserve"> Transforming growth factor-beta controls T helper type 1 cell development through regulation of natural killer cell interferon-gamma. Nat Immunol 6:600-607.</w:t>
      </w:r>
    </w:p>
    <w:p w:rsidR="00646CE3" w:rsidRPr="003E04F1" w:rsidRDefault="00646CE3" w:rsidP="00646CE3">
      <w:pPr>
        <w:autoSpaceDE w:val="0"/>
        <w:autoSpaceDN w:val="0"/>
        <w:bidi w:val="0"/>
        <w:adjustRightInd w:val="0"/>
        <w:spacing w:before="240" w:after="0" w:line="400" w:lineRule="atLeast"/>
        <w:ind w:left="567" w:hanging="567"/>
        <w:jc w:val="both"/>
        <w:rPr>
          <w:rStyle w:val="citation-abbreviation"/>
          <w:rFonts w:asciiTheme="majorBidi" w:hAnsiTheme="majorBidi" w:cstheme="majorBidi"/>
          <w:sz w:val="28"/>
          <w:szCs w:val="28"/>
        </w:rPr>
      </w:pPr>
    </w:p>
    <w:p w:rsidR="00447852" w:rsidRPr="00447852" w:rsidRDefault="00646CE3" w:rsidP="00447852">
      <w:pPr>
        <w:autoSpaceDE w:val="0"/>
        <w:autoSpaceDN w:val="0"/>
        <w:bidi w:val="0"/>
        <w:adjustRightInd w:val="0"/>
        <w:spacing w:after="0" w:line="240" w:lineRule="auto"/>
        <w:jc w:val="lowKashida"/>
        <w:rPr>
          <w:rFonts w:asciiTheme="majorBidi" w:hAnsiTheme="majorBidi" w:cstheme="majorBidi"/>
          <w:sz w:val="28"/>
          <w:szCs w:val="28"/>
        </w:rPr>
      </w:pPr>
      <w:r>
        <w:rPr>
          <w:rFonts w:asciiTheme="majorBidi" w:hAnsiTheme="majorBidi" w:cstheme="majorBidi"/>
          <w:b/>
          <w:bCs/>
          <w:sz w:val="28"/>
          <w:szCs w:val="28"/>
        </w:rPr>
        <w:t xml:space="preserve">Larrubia and </w:t>
      </w:r>
      <w:r w:rsidR="00447852" w:rsidRPr="00447852">
        <w:rPr>
          <w:rFonts w:asciiTheme="majorBidi" w:hAnsiTheme="majorBidi" w:cstheme="majorBidi"/>
          <w:b/>
          <w:bCs/>
          <w:sz w:val="28"/>
          <w:szCs w:val="28"/>
        </w:rPr>
        <w:t>J. R. (2011):</w:t>
      </w:r>
      <w:r w:rsidR="00447852" w:rsidRPr="00447852">
        <w:rPr>
          <w:rFonts w:asciiTheme="majorBidi" w:hAnsiTheme="majorBidi" w:cstheme="majorBidi"/>
          <w:sz w:val="28"/>
          <w:szCs w:val="28"/>
        </w:rPr>
        <w:t xml:space="preserve"> Occult hepatitis B virus infection:</w:t>
      </w:r>
      <w:r w:rsidR="00447852">
        <w:rPr>
          <w:rFonts w:asciiTheme="majorBidi" w:hAnsiTheme="majorBidi" w:cstheme="majorBidi"/>
          <w:sz w:val="28"/>
          <w:szCs w:val="28"/>
        </w:rPr>
        <w:t xml:space="preserve"> a complex entity with relevant </w:t>
      </w:r>
      <w:r w:rsidR="00447852" w:rsidRPr="00447852">
        <w:rPr>
          <w:rFonts w:asciiTheme="majorBidi" w:hAnsiTheme="majorBidi" w:cstheme="majorBidi"/>
          <w:sz w:val="28"/>
          <w:szCs w:val="28"/>
        </w:rPr>
        <w:t xml:space="preserve">clinical implications. </w:t>
      </w:r>
      <w:r w:rsidR="00447852">
        <w:rPr>
          <w:rFonts w:asciiTheme="majorBidi" w:hAnsiTheme="majorBidi" w:cstheme="majorBidi"/>
          <w:i/>
          <w:iCs/>
          <w:sz w:val="28"/>
          <w:szCs w:val="28"/>
        </w:rPr>
        <w:t xml:space="preserve">World J </w:t>
      </w:r>
      <w:r w:rsidR="00447852" w:rsidRPr="00447852">
        <w:rPr>
          <w:rFonts w:asciiTheme="majorBidi" w:hAnsiTheme="majorBidi" w:cstheme="majorBidi"/>
          <w:i/>
          <w:iCs/>
          <w:sz w:val="28"/>
          <w:szCs w:val="28"/>
        </w:rPr>
        <w:t xml:space="preserve">Gastroenterol </w:t>
      </w:r>
      <w:r w:rsidR="00447852" w:rsidRPr="00447852">
        <w:rPr>
          <w:rFonts w:asciiTheme="majorBidi" w:hAnsiTheme="majorBidi" w:cstheme="majorBidi"/>
          <w:sz w:val="28"/>
          <w:szCs w:val="28"/>
        </w:rPr>
        <w:t>17, 1529-1530.</w:t>
      </w:r>
    </w:p>
    <w:p w:rsidR="004111A4" w:rsidRPr="003E04F1" w:rsidRDefault="004111A4" w:rsidP="00F1243F">
      <w:pPr>
        <w:pStyle w:val="articledetails"/>
        <w:spacing w:before="240" w:beforeAutospacing="0" w:after="0" w:afterAutospacing="0" w:line="400" w:lineRule="atLeast"/>
        <w:ind w:left="567" w:hanging="567"/>
        <w:jc w:val="both"/>
        <w:rPr>
          <w:rFonts w:asciiTheme="majorBidi" w:hAnsiTheme="majorBidi" w:cstheme="majorBidi"/>
          <w:b/>
          <w:bCs/>
          <w:sz w:val="28"/>
          <w:szCs w:val="28"/>
        </w:rPr>
      </w:pPr>
      <w:r w:rsidRPr="003E04F1">
        <w:rPr>
          <w:rFonts w:asciiTheme="majorBidi" w:hAnsiTheme="majorBidi" w:cstheme="majorBidi"/>
          <w:b/>
          <w:bCs/>
          <w:sz w:val="28"/>
          <w:szCs w:val="28"/>
        </w:rPr>
        <w:t>Larrubia</w:t>
      </w:r>
      <w:r w:rsidRPr="003E04F1">
        <w:rPr>
          <w:rStyle w:val="citation-abbreviation"/>
          <w:rFonts w:asciiTheme="majorBidi" w:hAnsiTheme="majorBidi" w:cstheme="majorBidi"/>
          <w:b/>
          <w:bCs/>
          <w:sz w:val="28"/>
          <w:szCs w:val="28"/>
        </w:rPr>
        <w:t xml:space="preserve"> J.R.,</w:t>
      </w:r>
      <w:r w:rsidRPr="003E04F1">
        <w:rPr>
          <w:rFonts w:asciiTheme="majorBidi" w:hAnsiTheme="majorBidi" w:cstheme="majorBidi"/>
          <w:b/>
          <w:bCs/>
          <w:sz w:val="28"/>
          <w:szCs w:val="28"/>
        </w:rPr>
        <w:t xml:space="preserve"> Lokhande M. U., García-Garzón S, Miquel J., González-Praetorius, Parra-Cid T., </w:t>
      </w:r>
      <w:proofErr w:type="gramStart"/>
      <w:r w:rsidRPr="003E04F1">
        <w:rPr>
          <w:rFonts w:asciiTheme="majorBidi" w:hAnsiTheme="majorBidi" w:cstheme="majorBidi"/>
          <w:b/>
          <w:bCs/>
          <w:sz w:val="28"/>
          <w:szCs w:val="28"/>
        </w:rPr>
        <w:t>Sanz</w:t>
      </w:r>
      <w:proofErr w:type="gramEnd"/>
      <w:r w:rsidRPr="003E04F1">
        <w:rPr>
          <w:rFonts w:asciiTheme="majorBidi" w:hAnsiTheme="majorBidi" w:cstheme="majorBidi"/>
          <w:b/>
          <w:bCs/>
          <w:sz w:val="28"/>
          <w:szCs w:val="28"/>
        </w:rPr>
        <w:t>-de-Villalobos et al., (2013):</w:t>
      </w:r>
      <w:r w:rsidRPr="003E04F1">
        <w:rPr>
          <w:rStyle w:val="apple-converted-space"/>
          <w:rFonts w:asciiTheme="majorBidi" w:hAnsiTheme="majorBidi" w:cstheme="majorBidi"/>
          <w:b/>
          <w:bCs/>
          <w:sz w:val="28"/>
          <w:szCs w:val="28"/>
        </w:rPr>
        <w:t xml:space="preserve"> </w:t>
      </w:r>
      <w:r w:rsidRPr="003E04F1">
        <w:rPr>
          <w:rStyle w:val="maintitle"/>
          <w:rFonts w:asciiTheme="majorBidi" w:hAnsiTheme="majorBidi" w:cstheme="majorBidi"/>
          <w:sz w:val="28"/>
          <w:szCs w:val="28"/>
        </w:rPr>
        <w:t>Persistent hepatitis C virus (HCV) infection impairs HCV-specific cytotoxic T cell reactivity through Mcl-1/Bim imbalance due to CD127 down-regulation.</w:t>
      </w:r>
      <w:r w:rsidRPr="003E04F1">
        <w:rPr>
          <w:rFonts w:asciiTheme="majorBidi" w:hAnsiTheme="majorBidi" w:cstheme="majorBidi"/>
          <w:sz w:val="28"/>
          <w:szCs w:val="28"/>
        </w:rPr>
        <w:t xml:space="preserve"> Journal of Viral Hepatitis: 20(2), 85–94.</w:t>
      </w:r>
    </w:p>
    <w:p w:rsidR="003B00E4" w:rsidRPr="003E04F1" w:rsidRDefault="003B00E4" w:rsidP="00F1243F">
      <w:pPr>
        <w:bidi w:val="0"/>
        <w:spacing w:before="240" w:after="0" w:line="400" w:lineRule="atLeast"/>
        <w:ind w:left="567" w:hanging="567"/>
        <w:jc w:val="both"/>
        <w:outlineLvl w:val="0"/>
        <w:rPr>
          <w:rFonts w:asciiTheme="majorBidi" w:hAnsiTheme="majorBidi" w:cstheme="majorBidi"/>
          <w:b/>
          <w:bCs/>
          <w:sz w:val="28"/>
          <w:szCs w:val="28"/>
        </w:rPr>
      </w:pPr>
      <w:bookmarkStart w:id="50" w:name="_Toc371492104"/>
      <w:r w:rsidRPr="003E04F1">
        <w:rPr>
          <w:rFonts w:asciiTheme="majorBidi" w:hAnsiTheme="majorBidi" w:cstheme="majorBidi"/>
          <w:b/>
          <w:bCs/>
          <w:sz w:val="28"/>
          <w:szCs w:val="28"/>
        </w:rPr>
        <w:t xml:space="preserve">Lau J.Y., Davis G.L., Kniffen J., Qian K.P., et al. (1993): </w:t>
      </w:r>
      <w:r w:rsidRPr="003E04F1">
        <w:rPr>
          <w:rFonts w:asciiTheme="majorBidi" w:hAnsiTheme="majorBidi" w:cstheme="majorBidi"/>
          <w:sz w:val="28"/>
          <w:szCs w:val="28"/>
        </w:rPr>
        <w:t>Significance of serum hepatitis C virus RNA levels in chronic hepatitis C. Lancet; 341: 1501–</w:t>
      </w:r>
      <w:r>
        <w:rPr>
          <w:rFonts w:asciiTheme="majorBidi" w:hAnsiTheme="majorBidi" w:cstheme="majorBidi"/>
          <w:sz w:val="28"/>
          <w:szCs w:val="28"/>
        </w:rPr>
        <w:t>150</w:t>
      </w:r>
      <w:r w:rsidRPr="003E04F1">
        <w:rPr>
          <w:rFonts w:asciiTheme="majorBidi" w:hAnsiTheme="majorBidi" w:cstheme="majorBidi"/>
          <w:sz w:val="28"/>
          <w:szCs w:val="28"/>
        </w:rPr>
        <w:t>4.</w:t>
      </w:r>
      <w:bookmarkEnd w:id="50"/>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b/>
          <w:bCs/>
          <w:sz w:val="28"/>
          <w:szCs w:val="28"/>
        </w:rPr>
      </w:pPr>
      <w:r w:rsidRPr="003E04F1">
        <w:rPr>
          <w:rFonts w:asciiTheme="majorBidi" w:hAnsiTheme="majorBidi" w:cstheme="majorBidi"/>
          <w:b/>
          <w:bCs/>
          <w:sz w:val="28"/>
          <w:szCs w:val="28"/>
        </w:rPr>
        <w:lastRenderedPageBreak/>
        <w:t xml:space="preserve">Lau J., Fang J., Masashi M., et al. (2006): </w:t>
      </w:r>
      <w:r w:rsidRPr="003E04F1">
        <w:rPr>
          <w:rFonts w:asciiTheme="majorBidi" w:hAnsiTheme="majorBidi" w:cstheme="majorBidi"/>
          <w:sz w:val="28"/>
          <w:szCs w:val="28"/>
        </w:rPr>
        <w:t>Hepatitis C. In: Principles of Molecular Medicine; p.543.</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 xml:space="preserve">Lee S., Watson M.W., </w:t>
      </w:r>
      <w:proofErr w:type="gramStart"/>
      <w:r w:rsidRPr="003E04F1">
        <w:rPr>
          <w:rFonts w:asciiTheme="majorBidi" w:hAnsiTheme="majorBidi" w:cstheme="majorBidi"/>
          <w:b/>
          <w:bCs/>
          <w:sz w:val="28"/>
          <w:szCs w:val="28"/>
        </w:rPr>
        <w:t>Flexman</w:t>
      </w:r>
      <w:proofErr w:type="gramEnd"/>
      <w:r w:rsidRPr="003E04F1">
        <w:rPr>
          <w:rFonts w:asciiTheme="majorBidi" w:hAnsiTheme="majorBidi" w:cstheme="majorBidi"/>
          <w:b/>
          <w:bCs/>
          <w:sz w:val="28"/>
          <w:szCs w:val="28"/>
        </w:rPr>
        <w:t xml:space="preserve"> J.P., et al. (2010):</w:t>
      </w:r>
      <w:r w:rsidRPr="003E04F1">
        <w:rPr>
          <w:rFonts w:asciiTheme="majorBidi" w:hAnsiTheme="majorBidi" w:cstheme="majorBidi"/>
          <w:sz w:val="28"/>
          <w:szCs w:val="28"/>
        </w:rPr>
        <w:t xml:space="preserve"> Increased proportion of the CD56 (bright) NK cell subset in patients chronically infected with hepatitis C virus (HCV) receiving interferon-alpha and ribavirin therapy. J Med Virol; 82:568–574.</w:t>
      </w:r>
    </w:p>
    <w:p w:rsidR="004111A4" w:rsidRPr="003E04F1" w:rsidRDefault="004111A4" w:rsidP="00F1243F">
      <w:pPr>
        <w:autoSpaceDE w:val="0"/>
        <w:autoSpaceDN w:val="0"/>
        <w:bidi w:val="0"/>
        <w:adjustRightInd w:val="0"/>
        <w:spacing w:before="240" w:after="0" w:line="400" w:lineRule="atLeast"/>
        <w:ind w:left="567" w:hanging="567"/>
        <w:jc w:val="both"/>
        <w:rPr>
          <w:rStyle w:val="citation-abbreviation"/>
          <w:rFonts w:asciiTheme="majorBidi" w:hAnsiTheme="majorBidi" w:cstheme="majorBidi"/>
          <w:sz w:val="28"/>
          <w:szCs w:val="28"/>
        </w:rPr>
      </w:pPr>
      <w:r w:rsidRPr="003E04F1">
        <w:rPr>
          <w:rFonts w:asciiTheme="majorBidi" w:hAnsiTheme="majorBidi" w:cstheme="majorBidi"/>
          <w:b/>
          <w:bCs/>
          <w:sz w:val="28"/>
          <w:szCs w:val="28"/>
        </w:rPr>
        <w:t xml:space="preserve">Lempicki R., Kottilil S., Yan M.Y., Reitano K.N., </w:t>
      </w:r>
      <w:proofErr w:type="gramStart"/>
      <w:r w:rsidRPr="003E04F1">
        <w:rPr>
          <w:rFonts w:asciiTheme="majorBidi" w:hAnsiTheme="majorBidi" w:cstheme="majorBidi"/>
          <w:b/>
          <w:bCs/>
          <w:sz w:val="28"/>
          <w:szCs w:val="28"/>
        </w:rPr>
        <w:t>Zhang</w:t>
      </w:r>
      <w:proofErr w:type="gramEnd"/>
      <w:r w:rsidRPr="003E04F1">
        <w:rPr>
          <w:rFonts w:asciiTheme="majorBidi" w:hAnsiTheme="majorBidi" w:cstheme="majorBidi"/>
          <w:b/>
          <w:bCs/>
          <w:sz w:val="28"/>
          <w:szCs w:val="28"/>
        </w:rPr>
        <w:t xml:space="preserve"> X., et al. (2009)</w:t>
      </w:r>
      <w:r w:rsidRPr="003E04F1">
        <w:rPr>
          <w:rFonts w:asciiTheme="majorBidi" w:hAnsiTheme="majorBidi" w:cstheme="majorBidi"/>
          <w:sz w:val="28"/>
          <w:szCs w:val="28"/>
        </w:rPr>
        <w:t>: Human immunodeficiency virus and hepatitis C infections induce distinct immunologic imprints in peripheral mononuclear cells. Hepatology 50: 34–45.</w:t>
      </w:r>
    </w:p>
    <w:p w:rsidR="004111A4" w:rsidRPr="003E04F1" w:rsidRDefault="004111A4" w:rsidP="00F1243F">
      <w:pPr>
        <w:bidi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Leruez V.M, Nguyen Q</w:t>
      </w:r>
      <w:r w:rsidR="00646CE3">
        <w:rPr>
          <w:rFonts w:asciiTheme="majorBidi" w:hAnsiTheme="majorBidi" w:cstheme="majorBidi"/>
          <w:b/>
          <w:bCs/>
          <w:sz w:val="28"/>
          <w:szCs w:val="28"/>
        </w:rPr>
        <w:t>.</w:t>
      </w:r>
      <w:r w:rsidRPr="003E04F1">
        <w:rPr>
          <w:rFonts w:asciiTheme="majorBidi" w:hAnsiTheme="majorBidi" w:cstheme="majorBidi"/>
          <w:b/>
          <w:bCs/>
          <w:sz w:val="28"/>
          <w:szCs w:val="28"/>
        </w:rPr>
        <w:t>T</w:t>
      </w:r>
      <w:r w:rsidR="00646CE3">
        <w:rPr>
          <w:rFonts w:asciiTheme="majorBidi" w:hAnsiTheme="majorBidi" w:cstheme="majorBidi"/>
          <w:b/>
          <w:bCs/>
          <w:sz w:val="28"/>
          <w:szCs w:val="28"/>
        </w:rPr>
        <w:t>.</w:t>
      </w:r>
      <w:r w:rsidRPr="003E04F1">
        <w:rPr>
          <w:rFonts w:asciiTheme="majorBidi" w:hAnsiTheme="majorBidi" w:cstheme="majorBidi"/>
          <w:b/>
          <w:bCs/>
          <w:sz w:val="28"/>
          <w:szCs w:val="28"/>
        </w:rPr>
        <w:t>, Cohen P</w:t>
      </w:r>
      <w:r w:rsidR="00646CE3">
        <w:rPr>
          <w:rFonts w:asciiTheme="majorBidi" w:hAnsiTheme="majorBidi" w:cstheme="majorBidi"/>
          <w:b/>
          <w:bCs/>
          <w:sz w:val="28"/>
          <w:szCs w:val="28"/>
        </w:rPr>
        <w:t>.</w:t>
      </w:r>
      <w:r w:rsidRPr="003E04F1">
        <w:rPr>
          <w:rFonts w:asciiTheme="majorBidi" w:hAnsiTheme="majorBidi" w:cstheme="majorBidi"/>
          <w:b/>
          <w:bCs/>
          <w:sz w:val="28"/>
          <w:szCs w:val="28"/>
        </w:rPr>
        <w:t xml:space="preserve"> et al. (1998):</w:t>
      </w:r>
      <w:r w:rsidRPr="003E04F1">
        <w:rPr>
          <w:rFonts w:asciiTheme="majorBidi" w:hAnsiTheme="majorBidi" w:cstheme="majorBidi"/>
          <w:sz w:val="28"/>
          <w:szCs w:val="28"/>
        </w:rPr>
        <w:t xml:space="preserve"> Large Scale analysis of hepatitis C virus serological typing assay: effectiveness and limits. </w:t>
      </w:r>
      <w:proofErr w:type="gramStart"/>
      <w:r w:rsidRPr="003E04F1">
        <w:rPr>
          <w:rFonts w:asciiTheme="majorBidi" w:hAnsiTheme="majorBidi" w:cstheme="majorBidi"/>
          <w:sz w:val="28"/>
          <w:szCs w:val="28"/>
        </w:rPr>
        <w:t>J Med Virol; 55: 18- 23.</w:t>
      </w:r>
      <w:proofErr w:type="gramEnd"/>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Lindenbach, B. and Rice, C. (2005)</w:t>
      </w:r>
      <w:r w:rsidRPr="003E04F1">
        <w:rPr>
          <w:rFonts w:asciiTheme="majorBidi" w:hAnsiTheme="majorBidi" w:cstheme="majorBidi"/>
          <w:sz w:val="28"/>
          <w:szCs w:val="28"/>
        </w:rPr>
        <w:t>: Unravelling hepatitis C virus replication from genome to function. Nature; 436(7053): 933-938.</w:t>
      </w:r>
    </w:p>
    <w:p w:rsidR="004111A4" w:rsidRPr="003E04F1" w:rsidRDefault="004111A4" w:rsidP="00F1243F">
      <w:pPr>
        <w:bidi w:val="0"/>
        <w:spacing w:before="240" w:after="0" w:line="400" w:lineRule="atLeast"/>
        <w:ind w:left="567" w:hanging="567"/>
        <w:jc w:val="both"/>
        <w:rPr>
          <w:rStyle w:val="citation-abbreviation"/>
          <w:rFonts w:asciiTheme="majorBidi" w:eastAsia="Times New Roman" w:hAnsiTheme="majorBidi" w:cstheme="majorBidi"/>
          <w:sz w:val="28"/>
          <w:szCs w:val="28"/>
        </w:rPr>
      </w:pPr>
      <w:r w:rsidRPr="003E04F1">
        <w:rPr>
          <w:rStyle w:val="citation"/>
          <w:rFonts w:asciiTheme="majorBidi" w:hAnsiTheme="majorBidi" w:cstheme="majorBidi"/>
          <w:b/>
          <w:bCs/>
          <w:sz w:val="28"/>
          <w:szCs w:val="28"/>
        </w:rPr>
        <w:t>Lodoen M.B. &amp; Lanier L.L. (2005):</w:t>
      </w:r>
      <w:r w:rsidRPr="003E04F1">
        <w:rPr>
          <w:rStyle w:val="citation"/>
          <w:rFonts w:asciiTheme="majorBidi" w:hAnsiTheme="majorBidi" w:cstheme="majorBidi"/>
          <w:sz w:val="28"/>
          <w:szCs w:val="28"/>
        </w:rPr>
        <w:t xml:space="preserve"> Viral modulation of NK cell immunity. </w:t>
      </w:r>
      <w:hyperlink r:id="rId116" w:tooltip="Nature Reviews Microbiology" w:history="1">
        <w:r w:rsidRPr="003E04F1">
          <w:rPr>
            <w:rStyle w:val="Hyperlink"/>
            <w:rFonts w:asciiTheme="majorBidi" w:hAnsiTheme="majorBidi" w:cstheme="majorBidi"/>
            <w:color w:val="auto"/>
            <w:sz w:val="28"/>
            <w:szCs w:val="28"/>
            <w:u w:val="none"/>
          </w:rPr>
          <w:t>Nature Reviews Microbiology</w:t>
        </w:r>
      </w:hyperlink>
      <w:r w:rsidRPr="003E04F1">
        <w:rPr>
          <w:rStyle w:val="citation"/>
          <w:rFonts w:asciiTheme="majorBidi" w:hAnsiTheme="majorBidi" w:cstheme="majorBidi"/>
          <w:sz w:val="28"/>
          <w:szCs w:val="28"/>
        </w:rPr>
        <w:t xml:space="preserve"> </w:t>
      </w:r>
      <w:r w:rsidRPr="003E04F1">
        <w:rPr>
          <w:rStyle w:val="citation"/>
          <w:rFonts w:asciiTheme="majorBidi" w:hAnsiTheme="majorBidi" w:cstheme="majorBidi"/>
          <w:b/>
          <w:bCs/>
          <w:sz w:val="28"/>
          <w:szCs w:val="28"/>
        </w:rPr>
        <w:t>3</w:t>
      </w:r>
      <w:r w:rsidRPr="003E04F1">
        <w:rPr>
          <w:rStyle w:val="citation"/>
          <w:rFonts w:asciiTheme="majorBidi" w:hAnsiTheme="majorBidi" w:cstheme="majorBidi"/>
          <w:sz w:val="28"/>
          <w:szCs w:val="28"/>
        </w:rPr>
        <w:t xml:space="preserve">:59–69. </w:t>
      </w:r>
      <w:hyperlink r:id="rId117" w:tooltip="Digital object identifier" w:history="1">
        <w:proofErr w:type="gramStart"/>
        <w:r w:rsidRPr="003E04F1">
          <w:rPr>
            <w:rStyle w:val="Hyperlink"/>
            <w:rFonts w:asciiTheme="majorBidi" w:hAnsiTheme="majorBidi" w:cstheme="majorBidi"/>
            <w:color w:val="auto"/>
            <w:sz w:val="28"/>
            <w:szCs w:val="28"/>
            <w:u w:val="none"/>
          </w:rPr>
          <w:t>doi</w:t>
        </w:r>
        <w:proofErr w:type="gramEnd"/>
      </w:hyperlink>
      <w:r w:rsidRPr="003E04F1">
        <w:rPr>
          <w:rStyle w:val="citation"/>
          <w:rFonts w:asciiTheme="majorBidi" w:hAnsiTheme="majorBidi" w:cstheme="majorBidi"/>
          <w:sz w:val="28"/>
          <w:szCs w:val="28"/>
        </w:rPr>
        <w:t>:</w:t>
      </w:r>
      <w:hyperlink r:id="rId118" w:history="1">
        <w:r w:rsidRPr="003E04F1">
          <w:rPr>
            <w:rStyle w:val="Hyperlink"/>
            <w:rFonts w:asciiTheme="majorBidi" w:hAnsiTheme="majorBidi" w:cstheme="majorBidi"/>
            <w:color w:val="auto"/>
            <w:sz w:val="28"/>
            <w:szCs w:val="28"/>
            <w:u w:val="none"/>
          </w:rPr>
          <w:t>10.1038/nrmicro1066</w:t>
        </w:r>
      </w:hyperlink>
      <w:r w:rsidRPr="003E04F1">
        <w:rPr>
          <w:rStyle w:val="citation"/>
          <w:rFonts w:asciiTheme="majorBidi" w:hAnsiTheme="majorBidi" w:cstheme="majorBidi"/>
          <w:sz w:val="28"/>
          <w:szCs w:val="28"/>
        </w:rPr>
        <w:t>.</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Lyle, J. M., Bullitt, E., Bienz, K. &amp; Kirkegaard, K. (2002)</w:t>
      </w:r>
      <w:r w:rsidRPr="003E04F1">
        <w:rPr>
          <w:rFonts w:asciiTheme="majorBidi" w:hAnsiTheme="majorBidi" w:cstheme="majorBidi"/>
          <w:sz w:val="28"/>
          <w:szCs w:val="28"/>
        </w:rPr>
        <w:t>: Visualization and functional analysis of RNA dependent RNA polymerase lattices.Science 296, 2218–2222.</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eastAsia="Times New Roman" w:hAnsiTheme="majorBidi" w:cstheme="majorBidi"/>
          <w:sz w:val="28"/>
          <w:szCs w:val="28"/>
          <w:lang w:eastAsia="en-GB"/>
        </w:rPr>
      </w:pPr>
      <w:r w:rsidRPr="003E04F1">
        <w:rPr>
          <w:rFonts w:asciiTheme="majorBidi" w:eastAsia="Times New Roman" w:hAnsiTheme="majorBidi" w:cstheme="majorBidi"/>
          <w:b/>
          <w:sz w:val="28"/>
          <w:szCs w:val="28"/>
          <w:lang w:eastAsia="en-GB"/>
        </w:rPr>
        <w:lastRenderedPageBreak/>
        <w:t xml:space="preserve">Lyra A.C., Fan X. and Di Bisceglie A.M. (2004): </w:t>
      </w:r>
      <w:r w:rsidRPr="003E04F1">
        <w:rPr>
          <w:rFonts w:asciiTheme="majorBidi" w:eastAsia="Times New Roman" w:hAnsiTheme="majorBidi" w:cstheme="majorBidi"/>
          <w:bCs/>
          <w:sz w:val="28"/>
          <w:szCs w:val="28"/>
          <w:lang w:eastAsia="en-GB"/>
        </w:rPr>
        <w:t>Molecular biology and clinical</w:t>
      </w:r>
      <w:r w:rsidRPr="003E04F1">
        <w:rPr>
          <w:rFonts w:asciiTheme="majorBidi" w:eastAsia="Times New Roman" w:hAnsiTheme="majorBidi" w:cstheme="majorBidi"/>
          <w:sz w:val="28"/>
          <w:szCs w:val="28"/>
          <w:lang w:eastAsia="en-GB"/>
        </w:rPr>
        <w:t xml:space="preserve"> </w:t>
      </w:r>
      <w:r w:rsidRPr="003E04F1">
        <w:rPr>
          <w:rFonts w:asciiTheme="majorBidi" w:eastAsia="Times New Roman" w:hAnsiTheme="majorBidi" w:cstheme="majorBidi"/>
          <w:bCs/>
          <w:sz w:val="28"/>
          <w:szCs w:val="28"/>
          <w:lang w:eastAsia="en-GB"/>
        </w:rPr>
        <w:t>implication of hepatitis C virus.</w:t>
      </w:r>
      <w:r w:rsidRPr="003E04F1">
        <w:rPr>
          <w:rFonts w:asciiTheme="majorBidi" w:eastAsia="Times New Roman" w:hAnsiTheme="majorBidi" w:cstheme="majorBidi"/>
          <w:sz w:val="28"/>
          <w:szCs w:val="28"/>
          <w:lang w:eastAsia="en-GB"/>
        </w:rPr>
        <w:t xml:space="preserve"> </w:t>
      </w:r>
      <w:proofErr w:type="gramStart"/>
      <w:r w:rsidRPr="003E04F1">
        <w:rPr>
          <w:rFonts w:asciiTheme="majorBidi" w:eastAsia="Times New Roman" w:hAnsiTheme="majorBidi" w:cstheme="majorBidi"/>
          <w:sz w:val="28"/>
          <w:szCs w:val="28"/>
          <w:lang w:eastAsia="en-GB"/>
        </w:rPr>
        <w:t>Brazilian Journal of Medical and Biological Research; 37: 691-695</w:t>
      </w:r>
      <w:r w:rsidR="003B00E4">
        <w:rPr>
          <w:rFonts w:asciiTheme="majorBidi" w:eastAsia="Times New Roman" w:hAnsiTheme="majorBidi" w:cstheme="majorBidi"/>
          <w:sz w:val="28"/>
          <w:szCs w:val="28"/>
          <w:lang w:eastAsia="en-GB"/>
        </w:rPr>
        <w:t>.</w:t>
      </w:r>
      <w:proofErr w:type="gramEnd"/>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Mackenzie J.</w:t>
      </w:r>
      <w:r w:rsidRPr="003E04F1">
        <w:rPr>
          <w:rFonts w:asciiTheme="majorBidi" w:hAnsiTheme="majorBidi" w:cstheme="majorBidi"/>
          <w:sz w:val="28"/>
          <w:szCs w:val="28"/>
        </w:rPr>
        <w:t xml:space="preserve"> </w:t>
      </w:r>
      <w:r w:rsidRPr="003E04F1">
        <w:rPr>
          <w:rFonts w:asciiTheme="majorBidi" w:hAnsiTheme="majorBidi" w:cstheme="majorBidi"/>
          <w:b/>
          <w:bCs/>
          <w:sz w:val="28"/>
          <w:szCs w:val="28"/>
        </w:rPr>
        <w:t>(2005)</w:t>
      </w:r>
      <w:r w:rsidRPr="003E04F1">
        <w:rPr>
          <w:rFonts w:asciiTheme="majorBidi" w:hAnsiTheme="majorBidi" w:cstheme="majorBidi"/>
          <w:sz w:val="28"/>
          <w:szCs w:val="28"/>
        </w:rPr>
        <w:t>:</w:t>
      </w:r>
      <w:r w:rsidRPr="003E04F1">
        <w:rPr>
          <w:rFonts w:asciiTheme="majorBidi" w:hAnsiTheme="majorBidi" w:cstheme="majorBidi"/>
          <w:b/>
          <w:bCs/>
          <w:sz w:val="28"/>
          <w:szCs w:val="28"/>
        </w:rPr>
        <w:t xml:space="preserve"> </w:t>
      </w:r>
      <w:r w:rsidRPr="003E04F1">
        <w:rPr>
          <w:rFonts w:asciiTheme="majorBidi" w:hAnsiTheme="majorBidi" w:cstheme="majorBidi"/>
          <w:sz w:val="28"/>
          <w:szCs w:val="28"/>
        </w:rPr>
        <w:t>Wrapping things up about virus RNA replication. Traffic; 6: 967–977.</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Mahmoud,</w:t>
      </w:r>
      <w:r w:rsidR="00646CE3">
        <w:rPr>
          <w:rFonts w:asciiTheme="majorBidi" w:hAnsiTheme="majorBidi" w:cstheme="majorBidi"/>
          <w:b/>
          <w:bCs/>
          <w:sz w:val="28"/>
          <w:szCs w:val="28"/>
        </w:rPr>
        <w:t xml:space="preserve"> </w:t>
      </w:r>
      <w:r w:rsidRPr="003E04F1">
        <w:rPr>
          <w:rFonts w:asciiTheme="majorBidi" w:hAnsiTheme="majorBidi" w:cstheme="majorBidi"/>
          <w:b/>
          <w:bCs/>
          <w:sz w:val="28"/>
          <w:szCs w:val="28"/>
        </w:rPr>
        <w:t>Kamal, S.M., Ahmed, A.:et al., (2011):</w:t>
      </w:r>
      <w:r w:rsidRPr="003E04F1">
        <w:rPr>
          <w:rFonts w:asciiTheme="majorBidi" w:hAnsiTheme="majorBidi" w:cstheme="majorBidi"/>
          <w:sz w:val="28"/>
          <w:szCs w:val="28"/>
        </w:rPr>
        <w:t xml:space="preserve"> Enhanced efficacy of pegylated interferon alpha-2a over pegylated interferon and ribavirin in chronic hepatitis C genotype 4A randomized trial and quality of life analysis (pages 401–411), Liver international; 31 (4):401-411.</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Mario U., Mondelli et al. (2012):</w:t>
      </w:r>
      <w:r w:rsidRPr="003E04F1">
        <w:rPr>
          <w:rFonts w:asciiTheme="majorBidi" w:hAnsiTheme="majorBidi" w:cstheme="majorBidi"/>
          <w:sz w:val="30"/>
          <w:szCs w:val="30"/>
        </w:rPr>
        <w:t xml:space="preserve"> </w:t>
      </w:r>
      <w:r w:rsidRPr="003E04F1">
        <w:rPr>
          <w:rFonts w:asciiTheme="majorBidi" w:hAnsiTheme="majorBidi" w:cstheme="majorBidi"/>
          <w:sz w:val="28"/>
          <w:szCs w:val="28"/>
        </w:rPr>
        <w:t>NKG2D and its ligands: Key to immunotherapy of liver cancer?</w:t>
      </w:r>
      <w:r w:rsidRPr="003E04F1">
        <w:rPr>
          <w:rFonts w:asciiTheme="majorBidi" w:hAnsiTheme="majorBidi" w:cstheme="majorBidi"/>
          <w:sz w:val="16"/>
          <w:szCs w:val="16"/>
        </w:rPr>
        <w:t xml:space="preserve"> </w:t>
      </w:r>
      <w:r w:rsidRPr="003E04F1">
        <w:rPr>
          <w:rFonts w:asciiTheme="majorBidi" w:hAnsiTheme="majorBidi" w:cstheme="majorBidi"/>
          <w:sz w:val="28"/>
          <w:szCs w:val="28"/>
        </w:rPr>
        <w:t>Hepatology 56:308–310.</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Mariusz A., Arleta K., Jan S., Iwona M., et al. (2011):</w:t>
      </w:r>
      <w:r w:rsidRPr="003E04F1">
        <w:rPr>
          <w:rFonts w:asciiTheme="majorBidi" w:hAnsiTheme="majorBidi" w:cstheme="majorBidi"/>
          <w:sz w:val="28"/>
          <w:szCs w:val="28"/>
        </w:rPr>
        <w:t xml:space="preserve"> NK Cells Prevalence, Subsets and Function in Viral Hepatitis C.</w:t>
      </w:r>
      <w:r w:rsidRPr="003E04F1">
        <w:rPr>
          <w:rFonts w:asciiTheme="majorBidi" w:hAnsiTheme="majorBidi" w:cstheme="majorBidi"/>
          <w:sz w:val="17"/>
          <w:szCs w:val="17"/>
        </w:rPr>
        <w:t xml:space="preserve"> </w:t>
      </w:r>
      <w:r w:rsidRPr="003E04F1">
        <w:rPr>
          <w:rFonts w:asciiTheme="majorBidi" w:hAnsiTheme="majorBidi" w:cstheme="majorBidi"/>
          <w:sz w:val="28"/>
          <w:szCs w:val="28"/>
        </w:rPr>
        <w:t>Arch. Immunol; 59:449–455.</w:t>
      </w:r>
    </w:p>
    <w:p w:rsidR="004111A4" w:rsidRPr="003E04F1" w:rsidRDefault="004111A4" w:rsidP="00F1243F">
      <w:pPr>
        <w:autoSpaceDE w:val="0"/>
        <w:autoSpaceDN w:val="0"/>
        <w:bidi w:val="0"/>
        <w:adjustRightInd w:val="0"/>
        <w:spacing w:before="240" w:after="0" w:line="400" w:lineRule="atLeast"/>
        <w:ind w:left="567" w:hanging="567"/>
        <w:jc w:val="both"/>
        <w:rPr>
          <w:rStyle w:val="citation-abbreviation"/>
          <w:rFonts w:asciiTheme="majorBidi" w:hAnsiTheme="majorBidi" w:cstheme="majorBidi"/>
          <w:sz w:val="28"/>
          <w:szCs w:val="28"/>
        </w:rPr>
      </w:pPr>
      <w:r w:rsidRPr="003E04F1">
        <w:rPr>
          <w:rFonts w:asciiTheme="majorBidi" w:hAnsiTheme="majorBidi" w:cstheme="majorBidi"/>
          <w:b/>
          <w:bCs/>
          <w:sz w:val="28"/>
          <w:szCs w:val="28"/>
        </w:rPr>
        <w:t xml:space="preserve">Matsui T., Connolly J.E., Michnevitz M., Chaussabel D., Yu CI, Glaser C., Tindle S., Pypaert M., Freitas H., Piqueras B., Banchereau J., </w:t>
      </w:r>
      <w:proofErr w:type="gramStart"/>
      <w:r w:rsidRPr="003E04F1">
        <w:rPr>
          <w:rFonts w:asciiTheme="majorBidi" w:hAnsiTheme="majorBidi" w:cstheme="majorBidi"/>
          <w:b/>
          <w:bCs/>
          <w:sz w:val="28"/>
          <w:szCs w:val="28"/>
        </w:rPr>
        <w:t>Palucka</w:t>
      </w:r>
      <w:proofErr w:type="gramEnd"/>
      <w:r w:rsidRPr="003E04F1">
        <w:rPr>
          <w:rFonts w:asciiTheme="majorBidi" w:hAnsiTheme="majorBidi" w:cstheme="majorBidi"/>
          <w:b/>
          <w:bCs/>
          <w:sz w:val="28"/>
          <w:szCs w:val="28"/>
        </w:rPr>
        <w:t xml:space="preserve"> A.K.:</w:t>
      </w:r>
      <w:r w:rsidRPr="003E04F1">
        <w:rPr>
          <w:rFonts w:asciiTheme="majorBidi" w:hAnsiTheme="majorBidi" w:cstheme="majorBidi"/>
          <w:sz w:val="28"/>
          <w:szCs w:val="28"/>
        </w:rPr>
        <w:t xml:space="preserve"> CD2 distinguishes two subsets of human plasmacytoid dendritic cells with distinct phenotype and functions. J Immunol 2009, 182:6815–6823.</w:t>
      </w:r>
    </w:p>
    <w:p w:rsidR="004111A4" w:rsidRPr="003B00E4"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pacing w:val="-6"/>
          <w:sz w:val="28"/>
          <w:szCs w:val="28"/>
        </w:rPr>
      </w:pPr>
      <w:r w:rsidRPr="003B00E4">
        <w:rPr>
          <w:rFonts w:asciiTheme="majorBidi" w:hAnsiTheme="majorBidi" w:cstheme="majorBidi"/>
          <w:b/>
          <w:bCs/>
          <w:spacing w:val="-6"/>
          <w:sz w:val="28"/>
          <w:szCs w:val="28"/>
        </w:rPr>
        <w:t>Mavilio D, Lombardo G, Kinter A et al (2006)</w:t>
      </w:r>
      <w:r w:rsidRPr="003B00E4">
        <w:rPr>
          <w:rFonts w:asciiTheme="majorBidi" w:hAnsiTheme="majorBidi" w:cstheme="majorBidi"/>
          <w:spacing w:val="-6"/>
          <w:sz w:val="28"/>
          <w:szCs w:val="28"/>
        </w:rPr>
        <w:t xml:space="preserve">: Characterization of the defective interaction between a subset of natural killer </w:t>
      </w:r>
      <w:r w:rsidRPr="003B00E4">
        <w:rPr>
          <w:rFonts w:asciiTheme="majorBidi" w:hAnsiTheme="majorBidi" w:cstheme="majorBidi"/>
          <w:spacing w:val="-6"/>
          <w:sz w:val="28"/>
          <w:szCs w:val="28"/>
        </w:rPr>
        <w:lastRenderedPageBreak/>
        <w:t>cells and dendritic cells in HIV-1 infection. J Exp Med 203:2339–2350.</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 xml:space="preserve">McGilvray R.W., Eagle R.A., Watson N.F., Al-Attar A., Ball G., </w:t>
      </w:r>
      <w:proofErr w:type="gramStart"/>
      <w:r w:rsidRPr="003E04F1">
        <w:rPr>
          <w:rFonts w:asciiTheme="majorBidi" w:hAnsiTheme="majorBidi" w:cstheme="majorBidi"/>
          <w:b/>
          <w:bCs/>
          <w:sz w:val="28"/>
          <w:szCs w:val="28"/>
        </w:rPr>
        <w:t>Jafferji</w:t>
      </w:r>
      <w:proofErr w:type="gramEnd"/>
      <w:r w:rsidRPr="003E04F1">
        <w:rPr>
          <w:rFonts w:asciiTheme="majorBidi" w:hAnsiTheme="majorBidi" w:cstheme="majorBidi"/>
          <w:b/>
          <w:bCs/>
          <w:sz w:val="28"/>
          <w:szCs w:val="28"/>
        </w:rPr>
        <w:t xml:space="preserve"> I., et al. (2009):</w:t>
      </w:r>
      <w:r w:rsidRPr="003E04F1">
        <w:rPr>
          <w:rFonts w:asciiTheme="majorBidi" w:hAnsiTheme="majorBidi" w:cstheme="majorBidi"/>
          <w:sz w:val="28"/>
          <w:szCs w:val="28"/>
        </w:rPr>
        <w:t xml:space="preserve"> NKG2D ligand expression in human colorectal cancer reveals associations with prognosis and evidence for immunoediting. Clin Cancer Res; 15:6993–7002.</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b/>
          <w:bCs/>
          <w:sz w:val="28"/>
          <w:szCs w:val="28"/>
        </w:rPr>
      </w:pPr>
      <w:r w:rsidRPr="003E04F1">
        <w:rPr>
          <w:rFonts w:asciiTheme="majorBidi" w:hAnsiTheme="majorBidi" w:cstheme="majorBidi"/>
          <w:b/>
          <w:bCs/>
          <w:sz w:val="28"/>
          <w:szCs w:val="28"/>
        </w:rPr>
        <w:t xml:space="preserve">McLauchlan J., Lemberg M., Hope G. et al. (2002): </w:t>
      </w:r>
      <w:r w:rsidRPr="003E04F1">
        <w:rPr>
          <w:rFonts w:asciiTheme="majorBidi" w:hAnsiTheme="majorBidi" w:cstheme="majorBidi"/>
          <w:sz w:val="28"/>
          <w:szCs w:val="28"/>
        </w:rPr>
        <w:t>Intramembrane proteolysis promotes trafficking of</w:t>
      </w:r>
      <w:r w:rsidRPr="003E04F1">
        <w:rPr>
          <w:rFonts w:asciiTheme="majorBidi" w:hAnsiTheme="majorBidi" w:cstheme="majorBidi"/>
          <w:b/>
          <w:bCs/>
          <w:sz w:val="28"/>
          <w:szCs w:val="28"/>
        </w:rPr>
        <w:t xml:space="preserve"> </w:t>
      </w:r>
      <w:r w:rsidRPr="003E04F1">
        <w:rPr>
          <w:rFonts w:asciiTheme="majorBidi" w:hAnsiTheme="majorBidi" w:cstheme="majorBidi"/>
          <w:sz w:val="28"/>
          <w:szCs w:val="28"/>
        </w:rPr>
        <w:t>hepatitis C virus core protein to lipid droplets. EMBO J.; 21:</w:t>
      </w:r>
      <w:r w:rsidRPr="003E04F1">
        <w:rPr>
          <w:rFonts w:asciiTheme="majorBidi" w:hAnsiTheme="majorBidi" w:cstheme="majorBidi"/>
          <w:b/>
          <w:bCs/>
          <w:sz w:val="28"/>
          <w:szCs w:val="28"/>
        </w:rPr>
        <w:t xml:space="preserve"> </w:t>
      </w:r>
      <w:r w:rsidRPr="003E04F1">
        <w:rPr>
          <w:rFonts w:asciiTheme="majorBidi" w:hAnsiTheme="majorBidi" w:cstheme="majorBidi"/>
          <w:sz w:val="28"/>
          <w:szCs w:val="28"/>
        </w:rPr>
        <w:t>3980-3988.</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 xml:space="preserve">McMullan L. (2007): </w:t>
      </w:r>
      <w:r w:rsidRPr="003E04F1">
        <w:rPr>
          <w:rFonts w:asciiTheme="majorBidi" w:hAnsiTheme="majorBidi" w:cstheme="majorBidi"/>
          <w:sz w:val="28"/>
          <w:szCs w:val="28"/>
        </w:rPr>
        <w:t>Evidence for a functional RNA Element in the hepatitis C virus core gene. Proc. Natl. Acad. Sci. USA.;</w:t>
      </w:r>
      <w:r w:rsidRPr="003E04F1">
        <w:rPr>
          <w:rFonts w:asciiTheme="majorBidi" w:hAnsiTheme="majorBidi" w:cstheme="majorBidi"/>
          <w:b/>
          <w:bCs/>
          <w:sz w:val="28"/>
          <w:szCs w:val="28"/>
        </w:rPr>
        <w:t xml:space="preserve"> </w:t>
      </w:r>
      <w:r w:rsidRPr="003E04F1">
        <w:rPr>
          <w:rFonts w:asciiTheme="majorBidi" w:hAnsiTheme="majorBidi" w:cstheme="majorBidi"/>
          <w:sz w:val="28"/>
          <w:szCs w:val="28"/>
        </w:rPr>
        <w:t>104: 2879-2884.</w:t>
      </w:r>
    </w:p>
    <w:p w:rsidR="004111A4" w:rsidRPr="003B00E4" w:rsidRDefault="004111A4" w:rsidP="00F1243F">
      <w:pPr>
        <w:autoSpaceDE w:val="0"/>
        <w:autoSpaceDN w:val="0"/>
        <w:bidi w:val="0"/>
        <w:adjustRightInd w:val="0"/>
        <w:spacing w:before="240" w:after="0" w:line="400" w:lineRule="atLeast"/>
        <w:ind w:left="567" w:hanging="567"/>
        <w:jc w:val="both"/>
        <w:rPr>
          <w:rFonts w:asciiTheme="majorBidi" w:eastAsia="NimbusSanL-Regu-Identity-H" w:hAnsiTheme="majorBidi" w:cstheme="majorBidi"/>
          <w:spacing w:val="-6"/>
          <w:sz w:val="28"/>
          <w:szCs w:val="28"/>
        </w:rPr>
      </w:pPr>
      <w:r w:rsidRPr="003B00E4">
        <w:rPr>
          <w:rFonts w:asciiTheme="majorBidi" w:eastAsia="NimbusSanL-Regu-Identity-H" w:hAnsiTheme="majorBidi" w:cstheme="majorBidi"/>
          <w:b/>
          <w:bCs/>
          <w:spacing w:val="-6"/>
          <w:sz w:val="28"/>
          <w:szCs w:val="28"/>
        </w:rPr>
        <w:t>Megha U. Lokhande, Joaqui</w:t>
      </w:r>
      <w:r w:rsidRPr="003B00E4">
        <w:rPr>
          <w:rFonts w:asciiTheme="majorBidi" w:eastAsia="DejaVuSans-Identity-H" w:hAnsiTheme="majorBidi" w:cstheme="majorBidi"/>
          <w:b/>
          <w:bCs/>
          <w:spacing w:val="-6"/>
          <w:sz w:val="28"/>
          <w:szCs w:val="28"/>
        </w:rPr>
        <w:t>́</w:t>
      </w:r>
      <w:r w:rsidRPr="003B00E4">
        <w:rPr>
          <w:rFonts w:asciiTheme="majorBidi" w:eastAsia="NimbusSanL-Regu-Identity-H" w:hAnsiTheme="majorBidi" w:cstheme="majorBidi"/>
          <w:b/>
          <w:bCs/>
          <w:spacing w:val="-6"/>
          <w:sz w:val="28"/>
          <w:szCs w:val="28"/>
        </w:rPr>
        <w:t xml:space="preserve">n Miquel, Selma Benito and Juan-R Larrubia (2011): </w:t>
      </w:r>
      <w:r w:rsidRPr="003B00E4">
        <w:rPr>
          <w:rFonts w:asciiTheme="majorBidi" w:eastAsia="NimbusSanL-Regu-Identity-H" w:hAnsiTheme="majorBidi" w:cstheme="majorBidi"/>
          <w:spacing w:val="-6"/>
          <w:sz w:val="28"/>
          <w:szCs w:val="28"/>
        </w:rPr>
        <w:t>HBV &amp; HCV Immunopathogenesis, Viral Hepatitis - Selected Issues of Pathogenesis and Diagnostics, Dr. Sergey Mukomolov (Ed.), ISBN: 978-953-307-760-4.</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 xml:space="preserve">Meier U.C., Owen R.E., </w:t>
      </w:r>
      <w:proofErr w:type="gramStart"/>
      <w:r w:rsidRPr="003E04F1">
        <w:rPr>
          <w:rFonts w:asciiTheme="majorBidi" w:hAnsiTheme="majorBidi" w:cstheme="majorBidi"/>
          <w:b/>
          <w:bCs/>
          <w:sz w:val="28"/>
          <w:szCs w:val="28"/>
        </w:rPr>
        <w:t>Taylor</w:t>
      </w:r>
      <w:proofErr w:type="gramEnd"/>
      <w:r w:rsidRPr="003E04F1">
        <w:rPr>
          <w:rFonts w:asciiTheme="majorBidi" w:hAnsiTheme="majorBidi" w:cstheme="majorBidi"/>
          <w:b/>
          <w:bCs/>
          <w:sz w:val="28"/>
          <w:szCs w:val="28"/>
        </w:rPr>
        <w:t xml:space="preserve"> E., et al. (2005):</w:t>
      </w:r>
      <w:r w:rsidRPr="003E04F1">
        <w:rPr>
          <w:rFonts w:asciiTheme="majorBidi" w:hAnsiTheme="majorBidi" w:cstheme="majorBidi"/>
          <w:sz w:val="28"/>
          <w:szCs w:val="28"/>
        </w:rPr>
        <w:t xml:space="preserve"> Shared alterations in NK cell frequency, phenotype, and function in chronic human immunodeficiency virus and hepatitis C virus infections. J Virol; 79:12365–12374.</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 xml:space="preserve">Meresse B., Chen Z., Ciszewski C., Tretiakova M., Bhagat G. et al. (2004): </w:t>
      </w:r>
      <w:r w:rsidRPr="003E04F1">
        <w:rPr>
          <w:rFonts w:asciiTheme="majorBidi" w:hAnsiTheme="majorBidi" w:cstheme="majorBidi"/>
          <w:sz w:val="28"/>
          <w:szCs w:val="28"/>
        </w:rPr>
        <w:t>Coordinated induction by IL15 of a TCR-</w:t>
      </w:r>
      <w:r w:rsidRPr="003E04F1">
        <w:rPr>
          <w:rFonts w:asciiTheme="majorBidi" w:hAnsiTheme="majorBidi" w:cstheme="majorBidi"/>
          <w:sz w:val="28"/>
          <w:szCs w:val="28"/>
        </w:rPr>
        <w:lastRenderedPageBreak/>
        <w:t>independent NKG2D signaling pathway converts CTL into lymphokine-activated killer cells in celiac disease. Immunity 21: 357–366.</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0"/>
          <w:szCs w:val="20"/>
        </w:rPr>
      </w:pPr>
      <w:r w:rsidRPr="003E04F1">
        <w:rPr>
          <w:rFonts w:asciiTheme="majorBidi" w:hAnsiTheme="majorBidi" w:cstheme="majorBidi"/>
          <w:b/>
          <w:bCs/>
          <w:sz w:val="28"/>
          <w:szCs w:val="28"/>
        </w:rPr>
        <w:t xml:space="preserve">Michael B. and Carl W. (2000): </w:t>
      </w:r>
      <w:r w:rsidRPr="003E04F1">
        <w:rPr>
          <w:rFonts w:asciiTheme="majorBidi" w:hAnsiTheme="majorBidi" w:cstheme="majorBidi"/>
          <w:sz w:val="28"/>
          <w:szCs w:val="28"/>
        </w:rPr>
        <w:t>Flow Cytometry: Principles and Clinical Applications in Hematology.</w:t>
      </w:r>
      <w:r w:rsidRPr="003E04F1">
        <w:rPr>
          <w:rFonts w:asciiTheme="majorBidi" w:hAnsiTheme="majorBidi" w:cstheme="majorBidi"/>
          <w:sz w:val="20"/>
          <w:szCs w:val="20"/>
        </w:rPr>
        <w:t xml:space="preserve"> </w:t>
      </w:r>
      <w:r w:rsidRPr="003E04F1">
        <w:rPr>
          <w:rFonts w:asciiTheme="majorBidi" w:hAnsiTheme="majorBidi" w:cstheme="majorBidi"/>
          <w:sz w:val="28"/>
          <w:szCs w:val="28"/>
        </w:rPr>
        <w:t>Clinical Chemistry 46:8(B) 1221 -1229.</w:t>
      </w:r>
    </w:p>
    <w:p w:rsidR="004111A4" w:rsidRPr="003E04F1" w:rsidRDefault="004111A4" w:rsidP="00F1243F">
      <w:pPr>
        <w:autoSpaceDE w:val="0"/>
        <w:autoSpaceDN w:val="0"/>
        <w:bidi w:val="0"/>
        <w:adjustRightInd w:val="0"/>
        <w:spacing w:before="240" w:after="0" w:line="400" w:lineRule="atLeast"/>
        <w:ind w:left="567" w:hanging="567"/>
        <w:jc w:val="both"/>
        <w:rPr>
          <w:rStyle w:val="citation-abbreviation"/>
          <w:rFonts w:asciiTheme="majorBidi" w:hAnsiTheme="majorBidi" w:cstheme="majorBidi"/>
          <w:b/>
          <w:bCs/>
          <w:sz w:val="26"/>
          <w:szCs w:val="26"/>
        </w:rPr>
      </w:pPr>
      <w:r w:rsidRPr="003E04F1">
        <w:rPr>
          <w:rFonts w:asciiTheme="majorBidi" w:hAnsiTheme="majorBidi" w:cstheme="majorBidi"/>
          <w:b/>
          <w:bCs/>
          <w:sz w:val="28"/>
          <w:szCs w:val="28"/>
        </w:rPr>
        <w:t xml:space="preserve">Michael R., Mobin K., Jeanette B., Anishka J., Robert S. (2003): </w:t>
      </w:r>
      <w:r w:rsidRPr="003E04F1">
        <w:rPr>
          <w:rFonts w:asciiTheme="majorBidi" w:hAnsiTheme="majorBidi" w:cstheme="majorBidi"/>
          <w:sz w:val="28"/>
          <w:szCs w:val="28"/>
        </w:rPr>
        <w:t>Role of NKG2D signaling in the cytotoxicity of activated and expanded CD8</w:t>
      </w:r>
      <w:r w:rsidRPr="003E04F1">
        <w:rPr>
          <w:rFonts w:asciiTheme="majorBidi" w:hAnsiTheme="majorBidi" w:cstheme="majorBidi"/>
          <w:sz w:val="28"/>
          <w:szCs w:val="28"/>
          <w:vertAlign w:val="superscript"/>
        </w:rPr>
        <w:t>+</w:t>
      </w:r>
      <w:r w:rsidRPr="003E04F1">
        <w:rPr>
          <w:rFonts w:asciiTheme="majorBidi" w:hAnsiTheme="majorBidi" w:cstheme="majorBidi"/>
          <w:sz w:val="28"/>
          <w:szCs w:val="28"/>
        </w:rPr>
        <w:t xml:space="preserve"> T cells. </w:t>
      </w:r>
      <w:hyperlink r:id="rId119" w:tooltip="Blood." w:history="1">
        <w:r w:rsidRPr="003E04F1">
          <w:rPr>
            <w:rStyle w:val="Hyperlink"/>
            <w:rFonts w:asciiTheme="majorBidi" w:hAnsiTheme="majorBidi" w:cstheme="majorBidi"/>
            <w:color w:val="auto"/>
            <w:sz w:val="28"/>
            <w:szCs w:val="28"/>
            <w:u w:val="none"/>
          </w:rPr>
          <w:t>Blood</w:t>
        </w:r>
      </w:hyperlink>
      <w:r w:rsidRPr="003E04F1">
        <w:rPr>
          <w:rStyle w:val="citation-abbreviation"/>
          <w:rFonts w:asciiTheme="majorBidi" w:hAnsiTheme="majorBidi" w:cstheme="majorBidi"/>
          <w:sz w:val="28"/>
          <w:szCs w:val="28"/>
        </w:rPr>
        <w:t xml:space="preserve">; </w:t>
      </w:r>
      <w:r w:rsidRPr="003E04F1">
        <w:rPr>
          <w:rFonts w:asciiTheme="majorBidi" w:hAnsiTheme="majorBidi" w:cstheme="majorBidi"/>
          <w:sz w:val="28"/>
          <w:szCs w:val="28"/>
        </w:rPr>
        <w:t>103(8):3065-3072.</w:t>
      </w:r>
    </w:p>
    <w:p w:rsidR="004111A4" w:rsidRPr="003E04F1" w:rsidRDefault="004111A4" w:rsidP="00F1243F">
      <w:pPr>
        <w:autoSpaceDE w:val="0"/>
        <w:autoSpaceDN w:val="0"/>
        <w:bidi w:val="0"/>
        <w:adjustRightInd w:val="0"/>
        <w:spacing w:before="240" w:after="0" w:line="400" w:lineRule="atLeast"/>
        <w:ind w:left="567" w:hanging="567"/>
        <w:jc w:val="both"/>
        <w:rPr>
          <w:rStyle w:val="citation-abbreviation"/>
          <w:rFonts w:asciiTheme="majorBidi" w:hAnsiTheme="majorBidi" w:cstheme="majorBidi"/>
          <w:sz w:val="28"/>
          <w:szCs w:val="28"/>
        </w:rPr>
      </w:pPr>
      <w:r w:rsidRPr="003E04F1">
        <w:rPr>
          <w:rFonts w:asciiTheme="majorBidi" w:hAnsiTheme="majorBidi" w:cstheme="majorBidi"/>
          <w:b/>
          <w:bCs/>
          <w:sz w:val="28"/>
          <w:szCs w:val="28"/>
        </w:rPr>
        <w:t>Michelle K. Gleason, Todd R. Lenvik, Valarie McCullar, Martin Felices, M. Shea O’Brien, Sarah A. Cooley, Michael R. Verneris, Frank Cichocki, Carol J. Holman, Angela Panoskaltsis-Mortari, Toshiro Niki, Mitsuomi Hirashima, Bruce R. Blazar and Jeffrey S. Miller (2012):</w:t>
      </w:r>
      <w:r w:rsidRPr="003E04F1">
        <w:rPr>
          <w:rFonts w:asciiTheme="majorBidi" w:hAnsiTheme="majorBidi" w:cstheme="majorBidi"/>
          <w:sz w:val="28"/>
          <w:szCs w:val="28"/>
        </w:rPr>
        <w:t xml:space="preserve"> Tim-3 is an inducible human natural killer cell receptor that enhances interferon gamma production in response to galectin-9. </w:t>
      </w:r>
      <w:proofErr w:type="gramStart"/>
      <w:r w:rsidRPr="003E04F1">
        <w:rPr>
          <w:rFonts w:asciiTheme="majorBidi" w:hAnsiTheme="majorBidi" w:cstheme="majorBidi"/>
          <w:sz w:val="28"/>
          <w:szCs w:val="28"/>
        </w:rPr>
        <w:t>the</w:t>
      </w:r>
      <w:proofErr w:type="gramEnd"/>
      <w:r w:rsidRPr="003E04F1">
        <w:rPr>
          <w:rFonts w:asciiTheme="majorBidi" w:hAnsiTheme="majorBidi" w:cstheme="majorBidi"/>
          <w:sz w:val="28"/>
          <w:szCs w:val="28"/>
        </w:rPr>
        <w:t xml:space="preserve"> American Society of Hematology in the journal Blood. Vol: 119(13), 3064-3072</w:t>
      </w:r>
      <w:r w:rsidRPr="003E04F1">
        <w:rPr>
          <w:rStyle w:val="citation-abbreviation"/>
          <w:rFonts w:asciiTheme="majorBidi" w:hAnsiTheme="majorBidi" w:cstheme="majorBidi"/>
          <w:sz w:val="28"/>
          <w:szCs w:val="28"/>
        </w:rPr>
        <w:t>.</w:t>
      </w:r>
    </w:p>
    <w:p w:rsidR="004111A4" w:rsidRPr="003E04F1" w:rsidRDefault="003B00E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Pr>
          <w:rFonts w:asciiTheme="majorBidi" w:hAnsiTheme="majorBidi" w:cstheme="majorBidi"/>
          <w:b/>
          <w:bCs/>
          <w:sz w:val="28"/>
          <w:szCs w:val="28"/>
        </w:rPr>
        <w:t>Miller J.S. and</w:t>
      </w:r>
      <w:r w:rsidR="004111A4" w:rsidRPr="003E04F1">
        <w:rPr>
          <w:rFonts w:asciiTheme="majorBidi" w:hAnsiTheme="majorBidi" w:cstheme="majorBidi"/>
          <w:b/>
          <w:bCs/>
          <w:sz w:val="28"/>
          <w:szCs w:val="28"/>
        </w:rPr>
        <w:t xml:space="preserve"> McCullar V. (2001):</w:t>
      </w:r>
      <w:r w:rsidR="004111A4" w:rsidRPr="003E04F1">
        <w:rPr>
          <w:rFonts w:asciiTheme="majorBidi" w:hAnsiTheme="majorBidi" w:cstheme="majorBidi"/>
          <w:sz w:val="28"/>
          <w:szCs w:val="28"/>
        </w:rPr>
        <w:t xml:space="preserve"> Human natural killer cells with polyclonal lectin and immunoglobulinlike receptors develop from single hematopoietic stem cells with preferential expression of NKG2A and KIR2DL2/</w:t>
      </w:r>
      <w:r>
        <w:rPr>
          <w:rFonts w:asciiTheme="majorBidi" w:hAnsiTheme="majorBidi" w:cstheme="majorBidi"/>
          <w:sz w:val="28"/>
          <w:szCs w:val="28"/>
        </w:rPr>
        <w:t xml:space="preserve"> </w:t>
      </w:r>
      <w:r w:rsidR="004111A4" w:rsidRPr="003E04F1">
        <w:rPr>
          <w:rFonts w:asciiTheme="majorBidi" w:hAnsiTheme="majorBidi" w:cstheme="majorBidi"/>
          <w:sz w:val="28"/>
          <w:szCs w:val="28"/>
        </w:rPr>
        <w:t>L3/S2. Blood; 98:705-13.</w:t>
      </w:r>
    </w:p>
    <w:p w:rsidR="004111A4" w:rsidRDefault="003B00E4" w:rsidP="003B00E4">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Pr>
          <w:rFonts w:asciiTheme="majorBidi" w:hAnsiTheme="majorBidi" w:cstheme="majorBidi"/>
          <w:b/>
          <w:bCs/>
          <w:sz w:val="28"/>
          <w:szCs w:val="28"/>
        </w:rPr>
        <w:lastRenderedPageBreak/>
        <w:t xml:space="preserve">Mistry AR and </w:t>
      </w:r>
      <w:r w:rsidR="004111A4" w:rsidRPr="003E04F1">
        <w:rPr>
          <w:rFonts w:asciiTheme="majorBidi" w:hAnsiTheme="majorBidi" w:cstheme="majorBidi"/>
          <w:b/>
          <w:bCs/>
          <w:sz w:val="28"/>
          <w:szCs w:val="28"/>
        </w:rPr>
        <w:t>O’Callaghan CA. (2007):</w:t>
      </w:r>
      <w:r w:rsidR="004111A4" w:rsidRPr="003E04F1">
        <w:rPr>
          <w:rFonts w:asciiTheme="majorBidi" w:hAnsiTheme="majorBidi" w:cstheme="majorBidi"/>
          <w:sz w:val="28"/>
          <w:szCs w:val="28"/>
        </w:rPr>
        <w:t xml:space="preserve"> Regulation of ligands for the activating receptor NKG2D. Immunology; 121:439–447.</w:t>
      </w:r>
    </w:p>
    <w:p w:rsidR="001D67D2" w:rsidRPr="001D67D2" w:rsidRDefault="001D67D2" w:rsidP="00B443FB">
      <w:pPr>
        <w:autoSpaceDE w:val="0"/>
        <w:autoSpaceDN w:val="0"/>
        <w:bidi w:val="0"/>
        <w:adjustRightInd w:val="0"/>
        <w:spacing w:after="0" w:line="240" w:lineRule="auto"/>
        <w:jc w:val="lowKashida"/>
        <w:rPr>
          <w:rFonts w:asciiTheme="majorBidi" w:hAnsiTheme="majorBidi" w:cstheme="majorBidi"/>
          <w:sz w:val="28"/>
          <w:szCs w:val="28"/>
        </w:rPr>
      </w:pPr>
      <w:r w:rsidRPr="001D67D2">
        <w:rPr>
          <w:rFonts w:asciiTheme="majorBidi" w:hAnsiTheme="majorBidi" w:cstheme="majorBidi"/>
          <w:b/>
          <w:bCs/>
          <w:sz w:val="28"/>
          <w:szCs w:val="28"/>
        </w:rPr>
        <w:t>Mondelli M</w:t>
      </w:r>
      <w:r w:rsidR="00B443FB">
        <w:rPr>
          <w:rFonts w:asciiTheme="majorBidi" w:hAnsiTheme="majorBidi" w:cstheme="majorBidi"/>
          <w:b/>
          <w:bCs/>
          <w:sz w:val="28"/>
          <w:szCs w:val="28"/>
        </w:rPr>
        <w:t>.</w:t>
      </w:r>
      <w:r w:rsidRPr="001D67D2">
        <w:rPr>
          <w:rFonts w:asciiTheme="majorBidi" w:hAnsiTheme="majorBidi" w:cstheme="majorBidi"/>
          <w:b/>
          <w:bCs/>
          <w:sz w:val="28"/>
          <w:szCs w:val="28"/>
        </w:rPr>
        <w:t>U</w:t>
      </w:r>
      <w:r w:rsidR="00B443FB">
        <w:rPr>
          <w:rFonts w:asciiTheme="majorBidi" w:hAnsiTheme="majorBidi" w:cstheme="majorBidi"/>
          <w:b/>
          <w:bCs/>
          <w:sz w:val="28"/>
          <w:szCs w:val="28"/>
        </w:rPr>
        <w:t>.</w:t>
      </w:r>
      <w:r w:rsidRPr="001D67D2">
        <w:rPr>
          <w:rFonts w:asciiTheme="majorBidi" w:hAnsiTheme="majorBidi" w:cstheme="majorBidi"/>
          <w:b/>
          <w:bCs/>
          <w:sz w:val="28"/>
          <w:szCs w:val="28"/>
        </w:rPr>
        <w:t>, Varchetta S</w:t>
      </w:r>
      <w:r w:rsidR="00B443FB">
        <w:rPr>
          <w:rFonts w:asciiTheme="majorBidi" w:hAnsiTheme="majorBidi" w:cstheme="majorBidi"/>
          <w:b/>
          <w:bCs/>
          <w:sz w:val="28"/>
          <w:szCs w:val="28"/>
        </w:rPr>
        <w:t>.</w:t>
      </w:r>
      <w:r w:rsidRPr="001D67D2">
        <w:rPr>
          <w:rFonts w:asciiTheme="majorBidi" w:hAnsiTheme="majorBidi" w:cstheme="majorBidi"/>
          <w:b/>
          <w:bCs/>
          <w:sz w:val="28"/>
          <w:szCs w:val="28"/>
        </w:rPr>
        <w:t>, Oliviero B. (2010):</w:t>
      </w:r>
      <w:r w:rsidRPr="001D67D2">
        <w:rPr>
          <w:rFonts w:asciiTheme="majorBidi" w:hAnsiTheme="majorBidi" w:cstheme="majorBidi"/>
          <w:sz w:val="28"/>
          <w:szCs w:val="28"/>
        </w:rPr>
        <w:t xml:space="preserve"> Natural k</w:t>
      </w:r>
      <w:r>
        <w:rPr>
          <w:rFonts w:asciiTheme="majorBidi" w:hAnsiTheme="majorBidi" w:cstheme="majorBidi"/>
          <w:sz w:val="28"/>
          <w:szCs w:val="28"/>
        </w:rPr>
        <w:t xml:space="preserve">iller cells in viral hepatitis: </w:t>
      </w:r>
      <w:r w:rsidRPr="001D67D2">
        <w:rPr>
          <w:rFonts w:asciiTheme="majorBidi" w:hAnsiTheme="majorBidi" w:cstheme="majorBidi"/>
          <w:sz w:val="28"/>
          <w:szCs w:val="28"/>
        </w:rPr>
        <w:t>facts and controversies. Eur J Clin Invest;</w:t>
      </w:r>
      <w:r w:rsidR="00B443FB">
        <w:rPr>
          <w:rFonts w:asciiTheme="majorBidi" w:hAnsiTheme="majorBidi" w:cstheme="majorBidi"/>
          <w:sz w:val="28"/>
          <w:szCs w:val="28"/>
        </w:rPr>
        <w:t xml:space="preserve"> </w:t>
      </w:r>
      <w:r w:rsidRPr="001D67D2">
        <w:rPr>
          <w:rFonts w:asciiTheme="majorBidi" w:hAnsiTheme="majorBidi" w:cstheme="majorBidi"/>
          <w:sz w:val="28"/>
          <w:szCs w:val="28"/>
        </w:rPr>
        <w:t>40:851–863.</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pacing w:val="-2"/>
          <w:sz w:val="28"/>
          <w:szCs w:val="28"/>
        </w:rPr>
      </w:pPr>
      <w:r w:rsidRPr="003E04F1">
        <w:rPr>
          <w:rFonts w:asciiTheme="majorBidi" w:hAnsiTheme="majorBidi" w:cstheme="majorBidi"/>
          <w:b/>
          <w:bCs/>
          <w:spacing w:val="-2"/>
          <w:sz w:val="28"/>
          <w:szCs w:val="28"/>
        </w:rPr>
        <w:t xml:space="preserve">Moradpour D., Brass V., Bieck E., Friebe P., </w:t>
      </w:r>
      <w:proofErr w:type="gramStart"/>
      <w:r w:rsidRPr="003E04F1">
        <w:rPr>
          <w:rFonts w:asciiTheme="majorBidi" w:hAnsiTheme="majorBidi" w:cstheme="majorBidi"/>
          <w:b/>
          <w:bCs/>
          <w:spacing w:val="-2"/>
          <w:sz w:val="28"/>
          <w:szCs w:val="28"/>
        </w:rPr>
        <w:t>Gosert</w:t>
      </w:r>
      <w:proofErr w:type="gramEnd"/>
      <w:r w:rsidRPr="003E04F1">
        <w:rPr>
          <w:rFonts w:asciiTheme="majorBidi" w:hAnsiTheme="majorBidi" w:cstheme="majorBidi"/>
          <w:b/>
          <w:bCs/>
          <w:spacing w:val="-2"/>
          <w:sz w:val="28"/>
          <w:szCs w:val="28"/>
        </w:rPr>
        <w:t xml:space="preserve"> R., et al. (2004):</w:t>
      </w:r>
      <w:r w:rsidRPr="003E04F1">
        <w:rPr>
          <w:rFonts w:asciiTheme="majorBidi" w:hAnsiTheme="majorBidi" w:cstheme="majorBidi"/>
          <w:spacing w:val="-2"/>
          <w:sz w:val="28"/>
          <w:szCs w:val="28"/>
        </w:rPr>
        <w:t xml:space="preserve"> Membrane association of the RNA-dependent RNA polymerase is essential for hepatitis C virus RNA replication. J. Virol.; 78: 13278–13284.</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b/>
          <w:bCs/>
          <w:sz w:val="28"/>
          <w:szCs w:val="28"/>
        </w:rPr>
      </w:pPr>
      <w:r w:rsidRPr="003E04F1">
        <w:rPr>
          <w:rFonts w:asciiTheme="majorBidi" w:hAnsiTheme="majorBidi" w:cstheme="majorBidi"/>
          <w:b/>
          <w:bCs/>
          <w:sz w:val="28"/>
          <w:szCs w:val="28"/>
        </w:rPr>
        <w:t>Moradpour D., Penin F., and Rice C. (2007</w:t>
      </w:r>
      <w:r w:rsidRPr="003E04F1">
        <w:rPr>
          <w:rFonts w:asciiTheme="majorBidi" w:hAnsiTheme="majorBidi" w:cstheme="majorBidi"/>
          <w:sz w:val="28"/>
          <w:szCs w:val="28"/>
        </w:rPr>
        <w:t>): Replication of hepatitis C virus. Nat Rev Microbiol; 5: 453-63.</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Moretta A. (2005):</w:t>
      </w:r>
      <w:r w:rsidRPr="003E04F1">
        <w:rPr>
          <w:rFonts w:asciiTheme="majorBidi" w:hAnsiTheme="majorBidi" w:cstheme="majorBidi"/>
          <w:sz w:val="28"/>
          <w:szCs w:val="28"/>
        </w:rPr>
        <w:t xml:space="preserve"> The dialogue between human natural killer cells and dendritic cells. Curr Opin Immunol 17: 306-311.</w:t>
      </w:r>
    </w:p>
    <w:p w:rsidR="004111A4" w:rsidRPr="003B00E4"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pacing w:val="-6"/>
          <w:sz w:val="28"/>
          <w:szCs w:val="28"/>
        </w:rPr>
      </w:pPr>
      <w:r w:rsidRPr="003B00E4">
        <w:rPr>
          <w:rFonts w:asciiTheme="majorBidi" w:hAnsiTheme="majorBidi" w:cstheme="majorBidi"/>
          <w:b/>
          <w:bCs/>
          <w:spacing w:val="-6"/>
          <w:sz w:val="28"/>
          <w:szCs w:val="28"/>
        </w:rPr>
        <w:t>Moretta L</w:t>
      </w:r>
      <w:r w:rsidR="003B00E4">
        <w:rPr>
          <w:rFonts w:asciiTheme="majorBidi" w:hAnsiTheme="majorBidi" w:cstheme="majorBidi"/>
          <w:b/>
          <w:bCs/>
          <w:spacing w:val="-6"/>
          <w:sz w:val="28"/>
          <w:szCs w:val="28"/>
        </w:rPr>
        <w:t>.</w:t>
      </w:r>
      <w:r w:rsidRPr="003B00E4">
        <w:rPr>
          <w:rFonts w:asciiTheme="majorBidi" w:hAnsiTheme="majorBidi" w:cstheme="majorBidi"/>
          <w:b/>
          <w:bCs/>
          <w:spacing w:val="-6"/>
          <w:sz w:val="28"/>
          <w:szCs w:val="28"/>
        </w:rPr>
        <w:t>, Bottino C</w:t>
      </w:r>
      <w:r w:rsidR="003B00E4">
        <w:rPr>
          <w:rFonts w:asciiTheme="majorBidi" w:hAnsiTheme="majorBidi" w:cstheme="majorBidi"/>
          <w:b/>
          <w:bCs/>
          <w:spacing w:val="-6"/>
          <w:sz w:val="28"/>
          <w:szCs w:val="28"/>
        </w:rPr>
        <w:t>.</w:t>
      </w:r>
      <w:r w:rsidRPr="003B00E4">
        <w:rPr>
          <w:rFonts w:asciiTheme="majorBidi" w:hAnsiTheme="majorBidi" w:cstheme="majorBidi"/>
          <w:b/>
          <w:bCs/>
          <w:spacing w:val="-6"/>
          <w:sz w:val="28"/>
          <w:szCs w:val="28"/>
        </w:rPr>
        <w:t>, Pende D</w:t>
      </w:r>
      <w:r w:rsidR="003B00E4">
        <w:rPr>
          <w:rFonts w:asciiTheme="majorBidi" w:hAnsiTheme="majorBidi" w:cstheme="majorBidi"/>
          <w:b/>
          <w:bCs/>
          <w:spacing w:val="-6"/>
          <w:sz w:val="28"/>
          <w:szCs w:val="28"/>
        </w:rPr>
        <w:t>.</w:t>
      </w:r>
      <w:r w:rsidRPr="003B00E4">
        <w:rPr>
          <w:rFonts w:asciiTheme="majorBidi" w:hAnsiTheme="majorBidi" w:cstheme="majorBidi"/>
          <w:b/>
          <w:bCs/>
          <w:spacing w:val="-6"/>
          <w:sz w:val="28"/>
          <w:szCs w:val="28"/>
        </w:rPr>
        <w:t>, Mingari M</w:t>
      </w:r>
      <w:r w:rsidR="003B00E4">
        <w:rPr>
          <w:rFonts w:asciiTheme="majorBidi" w:hAnsiTheme="majorBidi" w:cstheme="majorBidi"/>
          <w:b/>
          <w:bCs/>
          <w:spacing w:val="-6"/>
          <w:sz w:val="28"/>
          <w:szCs w:val="28"/>
        </w:rPr>
        <w:t>.</w:t>
      </w:r>
      <w:r w:rsidRPr="003B00E4">
        <w:rPr>
          <w:rFonts w:asciiTheme="majorBidi" w:hAnsiTheme="majorBidi" w:cstheme="majorBidi"/>
          <w:b/>
          <w:bCs/>
          <w:spacing w:val="-6"/>
          <w:sz w:val="28"/>
          <w:szCs w:val="28"/>
        </w:rPr>
        <w:t>C</w:t>
      </w:r>
      <w:r w:rsidR="003B00E4">
        <w:rPr>
          <w:rFonts w:asciiTheme="majorBidi" w:hAnsiTheme="majorBidi" w:cstheme="majorBidi"/>
          <w:b/>
          <w:bCs/>
          <w:spacing w:val="-6"/>
          <w:sz w:val="28"/>
          <w:szCs w:val="28"/>
        </w:rPr>
        <w:t>.</w:t>
      </w:r>
      <w:r w:rsidRPr="003B00E4">
        <w:rPr>
          <w:rFonts w:asciiTheme="majorBidi" w:hAnsiTheme="majorBidi" w:cstheme="majorBidi"/>
          <w:b/>
          <w:bCs/>
          <w:spacing w:val="-6"/>
          <w:sz w:val="28"/>
          <w:szCs w:val="28"/>
        </w:rPr>
        <w:t>, Biassoni R</w:t>
      </w:r>
      <w:r w:rsidR="003B00E4">
        <w:rPr>
          <w:rFonts w:asciiTheme="majorBidi" w:hAnsiTheme="majorBidi" w:cstheme="majorBidi"/>
          <w:b/>
          <w:bCs/>
          <w:spacing w:val="-6"/>
          <w:sz w:val="28"/>
          <w:szCs w:val="28"/>
        </w:rPr>
        <w:t>. and</w:t>
      </w:r>
      <w:r w:rsidRPr="003B00E4">
        <w:rPr>
          <w:rFonts w:asciiTheme="majorBidi" w:hAnsiTheme="majorBidi" w:cstheme="majorBidi"/>
          <w:b/>
          <w:bCs/>
          <w:spacing w:val="-6"/>
          <w:sz w:val="28"/>
          <w:szCs w:val="28"/>
        </w:rPr>
        <w:t xml:space="preserve"> Moretta A. (2002): </w:t>
      </w:r>
      <w:r w:rsidRPr="003B00E4">
        <w:rPr>
          <w:rFonts w:asciiTheme="majorBidi" w:hAnsiTheme="majorBidi" w:cstheme="majorBidi"/>
          <w:spacing w:val="-6"/>
          <w:sz w:val="28"/>
          <w:szCs w:val="28"/>
        </w:rPr>
        <w:t>Human natural killer cells: their origin, receptors and function. Eur J Immunol; 32: 1205–1211.</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Mozer-Lisewska I., Dworacki G., Sluzewski W., et al. (2007)</w:t>
      </w:r>
      <w:r w:rsidRPr="003E04F1">
        <w:rPr>
          <w:rFonts w:asciiTheme="majorBidi" w:hAnsiTheme="majorBidi" w:cstheme="majorBidi"/>
          <w:sz w:val="28"/>
          <w:szCs w:val="28"/>
        </w:rPr>
        <w:t>: Alterations in immunophenotype of peripheral blood mononuclear cells in children with chronic viral hepatitis following anti-viral therapy. J Pediatr Infect Dis; 2:141–146.</w:t>
      </w:r>
    </w:p>
    <w:p w:rsidR="004111A4" w:rsidRPr="003E04F1" w:rsidRDefault="004111A4" w:rsidP="00F1243F">
      <w:pPr>
        <w:autoSpaceDE w:val="0"/>
        <w:autoSpaceDN w:val="0"/>
        <w:bidi w:val="0"/>
        <w:adjustRightInd w:val="0"/>
        <w:spacing w:before="240" w:after="0" w:line="400" w:lineRule="atLeast"/>
        <w:ind w:left="567" w:hanging="567"/>
        <w:jc w:val="both"/>
        <w:rPr>
          <w:rStyle w:val="citation-abbreviation"/>
          <w:rFonts w:asciiTheme="majorBidi" w:hAnsiTheme="majorBidi" w:cstheme="majorBidi"/>
          <w:sz w:val="28"/>
          <w:szCs w:val="28"/>
        </w:rPr>
      </w:pPr>
      <w:r w:rsidRPr="003E04F1">
        <w:rPr>
          <w:rFonts w:asciiTheme="majorBidi" w:hAnsiTheme="majorBidi" w:cstheme="majorBidi"/>
          <w:b/>
          <w:bCs/>
          <w:sz w:val="28"/>
          <w:szCs w:val="28"/>
        </w:rPr>
        <w:t>Nakamoto K., Watanabe S., Kudo H., Tanaka A. (2008):</w:t>
      </w:r>
      <w:r w:rsidRPr="003E04F1">
        <w:rPr>
          <w:rFonts w:asciiTheme="majorBidi" w:hAnsiTheme="majorBidi" w:cstheme="majorBidi"/>
          <w:sz w:val="28"/>
          <w:szCs w:val="28"/>
        </w:rPr>
        <w:t xml:space="preserve"> Nutritional characteristics of middle-aged Japanese vegetarians. </w:t>
      </w:r>
      <w:r w:rsidRPr="003E04F1">
        <w:rPr>
          <w:rStyle w:val="Emphasis"/>
          <w:rFonts w:asciiTheme="majorBidi" w:hAnsiTheme="majorBidi" w:cstheme="majorBidi"/>
          <w:i w:val="0"/>
          <w:iCs w:val="0"/>
          <w:sz w:val="28"/>
          <w:szCs w:val="28"/>
        </w:rPr>
        <w:t>J Atheroscler Thromb.</w:t>
      </w:r>
      <w:r w:rsidRPr="003E04F1">
        <w:rPr>
          <w:rFonts w:asciiTheme="majorBidi" w:hAnsiTheme="majorBidi" w:cstheme="majorBidi"/>
          <w:sz w:val="28"/>
          <w:szCs w:val="28"/>
        </w:rPr>
        <w:t>15 (3): 122-129</w:t>
      </w:r>
      <w:r w:rsidRPr="003E04F1">
        <w:rPr>
          <w:rStyle w:val="citation-abbreviation"/>
          <w:rFonts w:asciiTheme="majorBidi" w:hAnsiTheme="majorBidi" w:cstheme="majorBidi"/>
          <w:sz w:val="28"/>
          <w:szCs w:val="28"/>
        </w:rPr>
        <w:t>.</w:t>
      </w:r>
    </w:p>
    <w:p w:rsidR="004111A4" w:rsidRPr="003E04F1" w:rsidRDefault="004111A4" w:rsidP="00F1243F">
      <w:pPr>
        <w:autoSpaceDE w:val="0"/>
        <w:autoSpaceDN w:val="0"/>
        <w:bidi w:val="0"/>
        <w:adjustRightInd w:val="0"/>
        <w:spacing w:before="240" w:after="0" w:line="400" w:lineRule="atLeast"/>
        <w:ind w:left="567" w:hanging="567"/>
        <w:jc w:val="both"/>
        <w:rPr>
          <w:rStyle w:val="citation-abbreviation"/>
          <w:rFonts w:asciiTheme="majorBidi" w:hAnsiTheme="majorBidi" w:cstheme="majorBidi"/>
          <w:sz w:val="28"/>
          <w:szCs w:val="28"/>
        </w:rPr>
      </w:pPr>
      <w:r w:rsidRPr="003E04F1">
        <w:rPr>
          <w:rFonts w:asciiTheme="majorBidi" w:hAnsiTheme="majorBidi" w:cstheme="majorBidi"/>
          <w:b/>
          <w:bCs/>
          <w:sz w:val="28"/>
          <w:szCs w:val="28"/>
        </w:rPr>
        <w:lastRenderedPageBreak/>
        <w:t>Nakamoto, N., Cho, H., Shaked, A., Olthoff, K., Valiga, M. E., Kaminski, M., Gostick, E., Price, D. A., Freeman, G. J., Wherry, E. J. &amp; Chang, K. M. (2009):</w:t>
      </w:r>
      <w:r w:rsidRPr="003E04F1">
        <w:rPr>
          <w:rFonts w:asciiTheme="majorBidi" w:hAnsiTheme="majorBidi" w:cstheme="majorBidi"/>
          <w:sz w:val="28"/>
          <w:szCs w:val="28"/>
        </w:rPr>
        <w:t>Synergistic reversal of intrahepatic HCV-specific CD8 T cell exhaustion by combined PD-1/CTLA-4 blockade. PLoS Pathog 5, e1000313.</w:t>
      </w:r>
    </w:p>
    <w:p w:rsidR="004111A4" w:rsidRPr="003E04F1" w:rsidRDefault="00B443FB"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Pr>
          <w:rFonts w:asciiTheme="majorBidi" w:hAnsiTheme="majorBidi" w:cstheme="majorBidi"/>
          <w:b/>
          <w:bCs/>
          <w:sz w:val="28"/>
          <w:szCs w:val="28"/>
        </w:rPr>
        <w:t>Nausch N. and</w:t>
      </w:r>
      <w:r w:rsidR="004111A4" w:rsidRPr="003E04F1">
        <w:rPr>
          <w:rFonts w:asciiTheme="majorBidi" w:hAnsiTheme="majorBidi" w:cstheme="majorBidi"/>
          <w:b/>
          <w:bCs/>
          <w:sz w:val="28"/>
          <w:szCs w:val="28"/>
        </w:rPr>
        <w:t xml:space="preserve"> Cerwenka A. (2008):</w:t>
      </w:r>
      <w:r w:rsidR="004111A4" w:rsidRPr="003E04F1">
        <w:rPr>
          <w:rFonts w:asciiTheme="majorBidi" w:hAnsiTheme="majorBidi" w:cstheme="majorBidi"/>
          <w:sz w:val="28"/>
          <w:szCs w:val="28"/>
        </w:rPr>
        <w:t xml:space="preserve"> NKG2D ligands in tumor immunity. Oncogene; 27:5944–5958.</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 xml:space="preserve">Neumann-Haefelin C., McKiernan S., Ward S., Viazov S., Spangenberg H.C., Killinger T., Baumert T.F., Nazarova N., Sheridan I., Pybus O., von Weizsacker F., Roggendorf </w:t>
      </w:r>
      <w:r w:rsidR="00B370DC">
        <w:rPr>
          <w:rFonts w:asciiTheme="majorBidi" w:hAnsiTheme="majorBidi" w:cstheme="majorBidi"/>
          <w:b/>
          <w:bCs/>
          <w:sz w:val="28"/>
          <w:szCs w:val="28"/>
        </w:rPr>
        <w:t xml:space="preserve"> </w:t>
      </w:r>
      <w:r w:rsidRPr="003E04F1">
        <w:rPr>
          <w:rFonts w:asciiTheme="majorBidi" w:hAnsiTheme="majorBidi" w:cstheme="majorBidi"/>
          <w:b/>
          <w:bCs/>
          <w:sz w:val="28"/>
          <w:szCs w:val="28"/>
        </w:rPr>
        <w:t xml:space="preserve">M., Kelleher D., Klenerman P., Blum H.E. and Thimme R. (2006): </w:t>
      </w:r>
      <w:r w:rsidRPr="003E04F1">
        <w:rPr>
          <w:rFonts w:asciiTheme="majorBidi" w:hAnsiTheme="majorBidi" w:cstheme="majorBidi"/>
          <w:sz w:val="28"/>
          <w:szCs w:val="28"/>
        </w:rPr>
        <w:t>Dominant influence of an HLA-B27 restricted CD8</w:t>
      </w:r>
      <w:r w:rsidRPr="00855F93">
        <w:rPr>
          <w:rFonts w:asciiTheme="majorBidi" w:hAnsiTheme="majorBidi" w:cstheme="majorBidi"/>
          <w:sz w:val="28"/>
          <w:szCs w:val="28"/>
          <w:vertAlign w:val="superscript"/>
        </w:rPr>
        <w:t>+</w:t>
      </w:r>
      <w:r w:rsidRPr="003E04F1">
        <w:rPr>
          <w:rFonts w:asciiTheme="majorBidi" w:hAnsiTheme="majorBidi" w:cstheme="majorBidi"/>
          <w:sz w:val="28"/>
          <w:szCs w:val="28"/>
        </w:rPr>
        <w:t xml:space="preserve"> T cell response in mediating HCV clearance and evolution. Hepatology; 43: 563-572.</w:t>
      </w:r>
    </w:p>
    <w:p w:rsidR="004111A4" w:rsidRPr="003E04F1" w:rsidRDefault="00C8310C" w:rsidP="00C8310C">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Pr>
          <w:rFonts w:asciiTheme="majorBidi" w:hAnsiTheme="majorBidi" w:cstheme="majorBidi"/>
          <w:b/>
          <w:bCs/>
          <w:sz w:val="28"/>
          <w:szCs w:val="28"/>
        </w:rPr>
        <w:t>Obeidy P. and</w:t>
      </w:r>
      <w:r w:rsidR="004111A4" w:rsidRPr="003E04F1">
        <w:rPr>
          <w:rFonts w:asciiTheme="majorBidi" w:hAnsiTheme="majorBidi" w:cstheme="majorBidi"/>
          <w:b/>
          <w:bCs/>
          <w:sz w:val="28"/>
          <w:szCs w:val="28"/>
        </w:rPr>
        <w:t xml:space="preserve"> Sharland</w:t>
      </w:r>
      <w:r w:rsidR="004111A4" w:rsidRPr="003E04F1">
        <w:rPr>
          <w:rStyle w:val="citation-abbreviation"/>
          <w:rFonts w:asciiTheme="majorBidi" w:hAnsiTheme="majorBidi" w:cstheme="majorBidi"/>
          <w:b/>
          <w:bCs/>
          <w:sz w:val="28"/>
          <w:szCs w:val="28"/>
        </w:rPr>
        <w:t xml:space="preserve"> </w:t>
      </w:r>
      <w:r w:rsidR="004111A4" w:rsidRPr="003E04F1">
        <w:rPr>
          <w:rFonts w:asciiTheme="majorBidi" w:hAnsiTheme="majorBidi" w:cstheme="majorBidi"/>
          <w:b/>
          <w:bCs/>
          <w:sz w:val="28"/>
          <w:szCs w:val="28"/>
        </w:rPr>
        <w:t>A.F.</w:t>
      </w:r>
      <w:r w:rsidR="004111A4" w:rsidRPr="003E04F1">
        <w:rPr>
          <w:rFonts w:asciiTheme="majorBidi" w:hAnsiTheme="majorBidi" w:cstheme="majorBidi"/>
          <w:b/>
          <w:bCs/>
          <w:sz w:val="13"/>
          <w:szCs w:val="13"/>
        </w:rPr>
        <w:t xml:space="preserve"> </w:t>
      </w:r>
      <w:r w:rsidR="004111A4" w:rsidRPr="003E04F1">
        <w:rPr>
          <w:rFonts w:asciiTheme="majorBidi" w:hAnsiTheme="majorBidi" w:cstheme="majorBidi"/>
          <w:b/>
          <w:bCs/>
          <w:sz w:val="28"/>
          <w:szCs w:val="28"/>
        </w:rPr>
        <w:t>(2009):</w:t>
      </w:r>
      <w:r w:rsidR="004111A4" w:rsidRPr="003E04F1">
        <w:rPr>
          <w:rFonts w:asciiTheme="majorBidi" w:hAnsiTheme="majorBidi" w:cstheme="majorBidi"/>
          <w:sz w:val="28"/>
          <w:szCs w:val="28"/>
        </w:rPr>
        <w:t xml:space="preserve"> The International Journal of Biochemistry &amp; Cell Biology</w:t>
      </w:r>
      <w:r>
        <w:rPr>
          <w:rFonts w:asciiTheme="majorBidi" w:hAnsiTheme="majorBidi" w:cstheme="majorBidi"/>
          <w:sz w:val="28"/>
          <w:szCs w:val="28"/>
        </w:rPr>
        <w:t>;</w:t>
      </w:r>
      <w:r w:rsidR="004111A4" w:rsidRPr="003E04F1">
        <w:rPr>
          <w:rFonts w:asciiTheme="majorBidi" w:hAnsiTheme="majorBidi" w:cstheme="majorBidi"/>
          <w:sz w:val="28"/>
          <w:szCs w:val="28"/>
        </w:rPr>
        <w:t xml:space="preserve"> 41</w:t>
      </w:r>
      <w:r>
        <w:rPr>
          <w:rFonts w:asciiTheme="majorBidi" w:hAnsiTheme="majorBidi" w:cstheme="majorBidi"/>
          <w:sz w:val="28"/>
          <w:szCs w:val="28"/>
        </w:rPr>
        <w:t xml:space="preserve">: </w:t>
      </w:r>
      <w:r w:rsidR="004111A4" w:rsidRPr="003E04F1">
        <w:rPr>
          <w:rFonts w:asciiTheme="majorBidi" w:hAnsiTheme="majorBidi" w:cstheme="majorBidi"/>
          <w:sz w:val="28"/>
          <w:szCs w:val="28"/>
        </w:rPr>
        <w:t>2364–2367</w:t>
      </w:r>
      <w:r>
        <w:rPr>
          <w:rFonts w:asciiTheme="majorBidi" w:hAnsiTheme="majorBidi" w:cstheme="majorBidi"/>
          <w:sz w:val="28"/>
          <w:szCs w:val="28"/>
        </w:rPr>
        <w:t>.</w:t>
      </w:r>
    </w:p>
    <w:p w:rsidR="004111A4" w:rsidRPr="003E04F1" w:rsidRDefault="00C8310C"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Pr>
          <w:rFonts w:asciiTheme="majorBidi" w:hAnsiTheme="majorBidi" w:cstheme="majorBidi"/>
          <w:b/>
          <w:bCs/>
          <w:sz w:val="28"/>
          <w:szCs w:val="28"/>
        </w:rPr>
        <w:t>Ogasawara K. and</w:t>
      </w:r>
      <w:r w:rsidR="004111A4" w:rsidRPr="003E04F1">
        <w:rPr>
          <w:rFonts w:asciiTheme="majorBidi" w:hAnsiTheme="majorBidi" w:cstheme="majorBidi"/>
          <w:b/>
          <w:bCs/>
          <w:sz w:val="28"/>
          <w:szCs w:val="28"/>
        </w:rPr>
        <w:t xml:space="preserve"> Lanier L.L. (2005): </w:t>
      </w:r>
      <w:r w:rsidR="004111A4" w:rsidRPr="003E04F1">
        <w:rPr>
          <w:rFonts w:asciiTheme="majorBidi" w:hAnsiTheme="majorBidi" w:cstheme="majorBidi"/>
          <w:sz w:val="28"/>
          <w:szCs w:val="28"/>
        </w:rPr>
        <w:t>NKG2D in NK and T cell-mediated immunity. J Clin Immunol; 25:534–540.</w:t>
      </w:r>
    </w:p>
    <w:p w:rsidR="004111A4" w:rsidRPr="003E04F1" w:rsidRDefault="004111A4" w:rsidP="00F1243F">
      <w:pPr>
        <w:autoSpaceDE w:val="0"/>
        <w:autoSpaceDN w:val="0"/>
        <w:bidi w:val="0"/>
        <w:adjustRightInd w:val="0"/>
        <w:spacing w:before="240" w:after="0" w:line="400" w:lineRule="atLeast"/>
        <w:ind w:left="567" w:hanging="567"/>
        <w:jc w:val="both"/>
        <w:rPr>
          <w:rStyle w:val="citation-abbreviation"/>
          <w:rFonts w:asciiTheme="majorBidi" w:hAnsiTheme="majorBidi" w:cstheme="majorBidi"/>
          <w:sz w:val="28"/>
          <w:szCs w:val="28"/>
        </w:rPr>
      </w:pPr>
      <w:r w:rsidRPr="003E04F1">
        <w:rPr>
          <w:rFonts w:asciiTheme="majorBidi" w:hAnsiTheme="majorBidi" w:cstheme="majorBidi"/>
          <w:b/>
          <w:bCs/>
          <w:sz w:val="28"/>
          <w:szCs w:val="28"/>
        </w:rPr>
        <w:t>Oliviero B., Varchetta S., Paudice E., Michelone G., Zaramella M., Mavilio D., De Filippi F., Bruno S. and Mondelli M.U. (2009):</w:t>
      </w:r>
      <w:r w:rsidRPr="003E04F1">
        <w:rPr>
          <w:rFonts w:asciiTheme="majorBidi" w:hAnsiTheme="majorBidi" w:cstheme="majorBidi"/>
          <w:sz w:val="28"/>
          <w:szCs w:val="28"/>
        </w:rPr>
        <w:t xml:space="preserve"> Natural killer cell functional dichotomy in chronic hepatitis B and chronic hepatitis C virus infections. Gastroenterology; 137: 1151-1160</w:t>
      </w:r>
      <w:proofErr w:type="gramStart"/>
      <w:r w:rsidRPr="003E04F1">
        <w:rPr>
          <w:rFonts w:asciiTheme="majorBidi" w:hAnsiTheme="majorBidi" w:cstheme="majorBidi"/>
          <w:sz w:val="28"/>
          <w:szCs w:val="28"/>
        </w:rPr>
        <w:t>,1160</w:t>
      </w:r>
      <w:proofErr w:type="gramEnd"/>
      <w:r w:rsidRPr="003E04F1">
        <w:rPr>
          <w:rFonts w:asciiTheme="majorBidi" w:hAnsiTheme="majorBidi" w:cstheme="majorBidi"/>
          <w:sz w:val="28"/>
          <w:szCs w:val="28"/>
        </w:rPr>
        <w:t xml:space="preserve"> e1151-1157.</w:t>
      </w:r>
    </w:p>
    <w:p w:rsidR="004111A4" w:rsidRPr="00C8310C" w:rsidRDefault="004111A4" w:rsidP="00F1243F">
      <w:pPr>
        <w:autoSpaceDE w:val="0"/>
        <w:autoSpaceDN w:val="0"/>
        <w:bidi w:val="0"/>
        <w:adjustRightInd w:val="0"/>
        <w:spacing w:before="240" w:after="0" w:line="400" w:lineRule="atLeast"/>
        <w:ind w:left="567" w:hanging="567"/>
        <w:jc w:val="both"/>
        <w:rPr>
          <w:rStyle w:val="citation-abbreviation"/>
          <w:rFonts w:asciiTheme="majorBidi" w:hAnsiTheme="majorBidi" w:cstheme="majorBidi"/>
          <w:spacing w:val="-4"/>
          <w:sz w:val="28"/>
          <w:szCs w:val="28"/>
        </w:rPr>
      </w:pPr>
      <w:r w:rsidRPr="00C8310C">
        <w:rPr>
          <w:rFonts w:asciiTheme="majorBidi" w:hAnsiTheme="majorBidi" w:cstheme="majorBidi"/>
          <w:b/>
          <w:bCs/>
          <w:spacing w:val="-4"/>
          <w:sz w:val="28"/>
          <w:szCs w:val="28"/>
        </w:rPr>
        <w:lastRenderedPageBreak/>
        <w:t>Paladino, N., Flores, A. C., Marcos, C. Y., Fainboim, H., Theiler, G., Arruvito, L., Williams, F., Middleton, D. &amp; Fainboim, L. (2007):</w:t>
      </w:r>
      <w:r w:rsidRPr="00C8310C">
        <w:rPr>
          <w:rFonts w:asciiTheme="majorBidi" w:hAnsiTheme="majorBidi" w:cstheme="majorBidi"/>
          <w:spacing w:val="-4"/>
          <w:sz w:val="28"/>
          <w:szCs w:val="28"/>
        </w:rPr>
        <w:t xml:space="preserve"> Increased frequencies of activating natural killer receptors are associated with liver injury in individuals who do not eliminate hepatitis C virus. Tissue Antigens 69 Suppl 1, 109-111.</w:t>
      </w:r>
    </w:p>
    <w:p w:rsidR="004111A4" w:rsidRPr="00C8310C"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pacing w:val="-4"/>
          <w:sz w:val="28"/>
          <w:szCs w:val="28"/>
        </w:rPr>
      </w:pPr>
      <w:r w:rsidRPr="00C8310C">
        <w:rPr>
          <w:rFonts w:asciiTheme="majorBidi" w:hAnsiTheme="majorBidi" w:cstheme="majorBidi"/>
          <w:b/>
          <w:bCs/>
          <w:spacing w:val="-4"/>
          <w:sz w:val="28"/>
          <w:szCs w:val="28"/>
        </w:rPr>
        <w:t>Pallaoro M., Lahm A., Biasiol G. et al. (2001):</w:t>
      </w:r>
      <w:r w:rsidRPr="00C8310C">
        <w:rPr>
          <w:rFonts w:asciiTheme="majorBidi" w:hAnsiTheme="majorBidi" w:cstheme="majorBidi"/>
          <w:spacing w:val="-4"/>
          <w:sz w:val="28"/>
          <w:szCs w:val="28"/>
        </w:rPr>
        <w:t xml:space="preserve"> Characterization of the hepatitis C virus NS2/3 processing reaction by using a purified precursor protein. J. Virol.; 75: 9939-9946.</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Palmer, M. (2004)</w:t>
      </w:r>
      <w:r w:rsidRPr="003E04F1">
        <w:rPr>
          <w:rFonts w:asciiTheme="majorBidi" w:hAnsiTheme="majorBidi" w:cstheme="majorBidi"/>
          <w:sz w:val="28"/>
          <w:szCs w:val="28"/>
        </w:rPr>
        <w:t>: Understanding Hepatitis C. In: Dr. Melissa Palmer's Guide to Hepatitis and Liver Disease. Palmer, M. (</w:t>
      </w:r>
      <w:proofErr w:type="gramStart"/>
      <w:r w:rsidRPr="003E04F1">
        <w:rPr>
          <w:rFonts w:asciiTheme="majorBidi" w:hAnsiTheme="majorBidi" w:cstheme="majorBidi"/>
          <w:sz w:val="28"/>
          <w:szCs w:val="28"/>
        </w:rPr>
        <w:t>ed</w:t>
      </w:r>
      <w:proofErr w:type="gramEnd"/>
      <w:r w:rsidRPr="003E04F1">
        <w:rPr>
          <w:rFonts w:asciiTheme="majorBidi" w:hAnsiTheme="majorBidi" w:cstheme="majorBidi"/>
          <w:sz w:val="28"/>
          <w:szCs w:val="28"/>
        </w:rPr>
        <w:t xml:space="preserve">). </w:t>
      </w:r>
      <w:proofErr w:type="gramStart"/>
      <w:r w:rsidRPr="003E04F1">
        <w:rPr>
          <w:rFonts w:asciiTheme="majorBidi" w:hAnsiTheme="majorBidi" w:cstheme="majorBidi"/>
          <w:sz w:val="28"/>
          <w:szCs w:val="28"/>
        </w:rPr>
        <w:t>Avery, New York; p.131.</w:t>
      </w:r>
      <w:proofErr w:type="gramEnd"/>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 xml:space="preserve">Parham, P. (2005): </w:t>
      </w:r>
      <w:r w:rsidRPr="003E04F1">
        <w:rPr>
          <w:rFonts w:asciiTheme="majorBidi" w:hAnsiTheme="majorBidi" w:cstheme="majorBidi"/>
          <w:sz w:val="28"/>
          <w:szCs w:val="28"/>
        </w:rPr>
        <w:t>MHC class I molecules and KIRs in human history, health and survival. Nat Rev Immunol 5:201-214.</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Pelletier S., Drouin C., Be´dard N., et al. (2010):</w:t>
      </w:r>
      <w:r w:rsidRPr="003E04F1">
        <w:rPr>
          <w:rFonts w:asciiTheme="majorBidi" w:hAnsiTheme="majorBidi" w:cstheme="majorBidi"/>
          <w:sz w:val="28"/>
          <w:szCs w:val="28"/>
        </w:rPr>
        <w:t xml:space="preserve"> Increased degranulation of natural killer cells during acute HCV correlates with the magnitude of virus-specific T cell responses. J Hepatol; 53:805–816.</w:t>
      </w:r>
    </w:p>
    <w:p w:rsidR="004111A4"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 xml:space="preserve">Penin F., Dubuisson J., Rey, F. et al. (2004): </w:t>
      </w:r>
      <w:r w:rsidRPr="003E04F1">
        <w:rPr>
          <w:rFonts w:asciiTheme="majorBidi" w:hAnsiTheme="majorBidi" w:cstheme="majorBidi"/>
          <w:sz w:val="28"/>
          <w:szCs w:val="28"/>
        </w:rPr>
        <w:t>Structural biology of hepatitis C virus. Hepatology; 39: 5-19.</w:t>
      </w:r>
    </w:p>
    <w:p w:rsidR="00061597" w:rsidRDefault="00061597" w:rsidP="00061597">
      <w:pPr>
        <w:autoSpaceDE w:val="0"/>
        <w:autoSpaceDN w:val="0"/>
        <w:bidi w:val="0"/>
        <w:adjustRightInd w:val="0"/>
        <w:spacing w:before="240" w:after="0" w:line="400" w:lineRule="atLeast"/>
        <w:ind w:left="567" w:hanging="567"/>
        <w:jc w:val="both"/>
        <w:rPr>
          <w:rFonts w:asciiTheme="majorBidi" w:hAnsiTheme="majorBidi" w:cstheme="majorBidi"/>
          <w:sz w:val="28"/>
          <w:szCs w:val="28"/>
        </w:rPr>
      </w:pPr>
    </w:p>
    <w:p w:rsidR="00061597" w:rsidRPr="00061597" w:rsidRDefault="00061597" w:rsidP="00061597">
      <w:pPr>
        <w:autoSpaceDE w:val="0"/>
        <w:autoSpaceDN w:val="0"/>
        <w:bidi w:val="0"/>
        <w:adjustRightInd w:val="0"/>
        <w:spacing w:after="0"/>
        <w:jc w:val="lowKashida"/>
        <w:rPr>
          <w:rFonts w:asciiTheme="majorBidi" w:hAnsiTheme="majorBidi" w:cstheme="majorBidi"/>
          <w:sz w:val="28"/>
          <w:szCs w:val="28"/>
        </w:rPr>
      </w:pPr>
      <w:r>
        <w:rPr>
          <w:rFonts w:asciiTheme="majorBidi" w:hAnsiTheme="majorBidi" w:cstheme="majorBidi"/>
          <w:b/>
          <w:bCs/>
          <w:sz w:val="28"/>
          <w:szCs w:val="28"/>
        </w:rPr>
        <w:t xml:space="preserve">Penna </w:t>
      </w:r>
      <w:r w:rsidRPr="00061597">
        <w:rPr>
          <w:rFonts w:asciiTheme="majorBidi" w:hAnsiTheme="majorBidi" w:cstheme="majorBidi"/>
          <w:b/>
          <w:bCs/>
          <w:sz w:val="28"/>
          <w:szCs w:val="28"/>
        </w:rPr>
        <w:t>A., Pilli, M., Zerbini, A., Orlandini, A., Mezzadri, S., Sacchelli, L., Missale, G. and Ferrari,</w:t>
      </w:r>
      <w:r>
        <w:rPr>
          <w:rFonts w:asciiTheme="majorBidi" w:hAnsiTheme="majorBidi" w:cstheme="majorBidi"/>
          <w:b/>
          <w:bCs/>
          <w:sz w:val="28"/>
          <w:szCs w:val="28"/>
        </w:rPr>
        <w:t xml:space="preserve"> C. (2007):</w:t>
      </w:r>
      <w:r w:rsidRPr="00061597">
        <w:rPr>
          <w:rFonts w:asciiTheme="majorBidi" w:hAnsiTheme="majorBidi" w:cstheme="majorBidi"/>
          <w:sz w:val="28"/>
          <w:szCs w:val="28"/>
        </w:rPr>
        <w:t xml:space="preserve"> Dysfunction and functional </w:t>
      </w:r>
      <w:r>
        <w:rPr>
          <w:rFonts w:asciiTheme="majorBidi" w:hAnsiTheme="majorBidi" w:cstheme="majorBidi"/>
          <w:sz w:val="28"/>
          <w:szCs w:val="28"/>
        </w:rPr>
        <w:t xml:space="preserve">restoration of HCV-specific CD8 </w:t>
      </w:r>
      <w:r w:rsidRPr="00061597">
        <w:rPr>
          <w:rFonts w:asciiTheme="majorBidi" w:hAnsiTheme="majorBidi" w:cstheme="majorBidi"/>
          <w:sz w:val="28"/>
          <w:szCs w:val="28"/>
        </w:rPr>
        <w:t xml:space="preserve">responses in chronic hepatitis C virus infection. </w:t>
      </w:r>
      <w:r w:rsidRPr="00061597">
        <w:rPr>
          <w:rFonts w:asciiTheme="majorBidi" w:hAnsiTheme="majorBidi" w:cstheme="majorBidi"/>
          <w:i/>
          <w:iCs/>
          <w:sz w:val="28"/>
          <w:szCs w:val="28"/>
        </w:rPr>
        <w:t xml:space="preserve">Hepatology </w:t>
      </w:r>
      <w:r w:rsidRPr="00061597">
        <w:rPr>
          <w:rFonts w:asciiTheme="majorBidi" w:hAnsiTheme="majorBidi" w:cstheme="majorBidi"/>
          <w:sz w:val="28"/>
          <w:szCs w:val="28"/>
        </w:rPr>
        <w:t>45, 588-601.</w:t>
      </w:r>
    </w:p>
    <w:p w:rsidR="004111A4" w:rsidRPr="00C8310C"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pacing w:val="-6"/>
          <w:sz w:val="28"/>
          <w:szCs w:val="28"/>
        </w:rPr>
      </w:pPr>
      <w:r w:rsidRPr="00C8310C">
        <w:rPr>
          <w:rFonts w:asciiTheme="majorBidi" w:hAnsiTheme="majorBidi" w:cstheme="majorBidi"/>
          <w:b/>
          <w:bCs/>
          <w:spacing w:val="-6"/>
          <w:sz w:val="28"/>
          <w:szCs w:val="28"/>
        </w:rPr>
        <w:lastRenderedPageBreak/>
        <w:t>Piazzolla G., Tortorella C., Schiraldi O. and Antonaci S. (2000):</w:t>
      </w:r>
      <w:r w:rsidRPr="00C8310C">
        <w:rPr>
          <w:rFonts w:asciiTheme="majorBidi" w:hAnsiTheme="majorBidi" w:cstheme="majorBidi"/>
          <w:spacing w:val="-6"/>
          <w:sz w:val="28"/>
          <w:szCs w:val="28"/>
        </w:rPr>
        <w:t xml:space="preserve"> Relationship between interferon-gamma, interleukin-10, and interleukin-12 production in chronic hepatitis C and in vitro effects of interferon-alpha. J Clin Immunol; 20: 54-61.</w:t>
      </w:r>
    </w:p>
    <w:p w:rsidR="004111A4" w:rsidRPr="00C8310C"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pacing w:val="-6"/>
          <w:sz w:val="28"/>
          <w:szCs w:val="28"/>
        </w:rPr>
      </w:pPr>
      <w:r w:rsidRPr="00C8310C">
        <w:rPr>
          <w:rFonts w:asciiTheme="majorBidi" w:hAnsiTheme="majorBidi" w:cstheme="majorBidi"/>
          <w:b/>
          <w:bCs/>
          <w:spacing w:val="-6"/>
          <w:sz w:val="28"/>
          <w:szCs w:val="28"/>
        </w:rPr>
        <w:t>Pietschmann T., Kaul A., Koutsoudakis G. et al. (2006):</w:t>
      </w:r>
      <w:r w:rsidRPr="00C8310C">
        <w:rPr>
          <w:rFonts w:asciiTheme="majorBidi" w:hAnsiTheme="majorBidi" w:cstheme="majorBidi"/>
          <w:spacing w:val="-6"/>
          <w:sz w:val="28"/>
          <w:szCs w:val="28"/>
        </w:rPr>
        <w:t xml:space="preserve"> Construction and characterization of infectious intragenotypic and intergenotypic hepatitis C virus chimeras. Proc. Natl Acad. Sci. USA; 103: 7408–7413.</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Polyak SJ. (2003):</w:t>
      </w:r>
      <w:r w:rsidRPr="003E04F1">
        <w:rPr>
          <w:rFonts w:asciiTheme="majorBidi" w:hAnsiTheme="majorBidi" w:cstheme="majorBidi"/>
          <w:sz w:val="28"/>
          <w:szCs w:val="28"/>
        </w:rPr>
        <w:t xml:space="preserve"> Hepatitis C virus-cell interactions and their role in pathogenesis. Clin liver Dis; 7:67-88.</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 xml:space="preserve">Quintavalle M., Sambucini S., Di Pietro C., et al (2006): </w:t>
      </w:r>
      <w:r w:rsidRPr="003E04F1">
        <w:rPr>
          <w:rFonts w:asciiTheme="majorBidi" w:hAnsiTheme="majorBidi" w:cstheme="majorBidi"/>
          <w:sz w:val="28"/>
          <w:szCs w:val="28"/>
        </w:rPr>
        <w:t>The α-isoform of protein kinase CKI is responsible for hepatitis C virus NS5A hyperphosphorylation. J. Virol.; 80: 11305-11312.</w:t>
      </w:r>
    </w:p>
    <w:p w:rsidR="004111A4" w:rsidRPr="003E04F1" w:rsidRDefault="004111A4" w:rsidP="00C8310C">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eastAsia="SimSun" w:hAnsiTheme="majorBidi" w:cstheme="majorBidi"/>
          <w:b/>
          <w:bCs/>
          <w:sz w:val="28"/>
          <w:szCs w:val="28"/>
          <w:lang w:eastAsia="zh-CN" w:bidi="ar-EG"/>
        </w:rPr>
        <w:t xml:space="preserve">Racanelli V and Rehermann B (2003): </w:t>
      </w:r>
      <w:r w:rsidRPr="003E04F1">
        <w:rPr>
          <w:rFonts w:asciiTheme="majorBidi" w:eastAsia="SimSun" w:hAnsiTheme="majorBidi" w:cstheme="majorBidi"/>
          <w:sz w:val="28"/>
          <w:szCs w:val="28"/>
          <w:lang w:eastAsia="zh-CN" w:bidi="ar-EG"/>
        </w:rPr>
        <w:t>Hepatitis C virus infection: when silence is deception</w:t>
      </w:r>
      <w:r w:rsidRPr="003E04F1">
        <w:rPr>
          <w:rFonts w:asciiTheme="majorBidi" w:eastAsia="SimSun" w:hAnsiTheme="majorBidi" w:cstheme="majorBidi"/>
          <w:b/>
          <w:bCs/>
          <w:sz w:val="28"/>
          <w:szCs w:val="28"/>
          <w:lang w:eastAsia="zh-CN" w:bidi="ar-EG"/>
        </w:rPr>
        <w:t xml:space="preserve">. </w:t>
      </w:r>
      <w:hyperlink r:id="rId120" w:history="1">
        <w:r w:rsidRPr="003E04F1">
          <w:rPr>
            <w:rFonts w:asciiTheme="majorBidi" w:hAnsiTheme="majorBidi" w:cstheme="majorBidi"/>
            <w:sz w:val="28"/>
            <w:szCs w:val="28"/>
          </w:rPr>
          <w:t>Trends in Immunology</w:t>
        </w:r>
      </w:hyperlink>
      <w:hyperlink r:id="rId121" w:history="1">
        <w:r w:rsidRPr="003E04F1">
          <w:rPr>
            <w:rFonts w:asciiTheme="majorBidi" w:hAnsiTheme="majorBidi" w:cstheme="majorBidi"/>
            <w:sz w:val="28"/>
            <w:szCs w:val="28"/>
          </w:rPr>
          <w:t>; 24 (8</w:t>
        </w:r>
      </w:hyperlink>
      <w:r w:rsidRPr="003E04F1">
        <w:rPr>
          <w:rFonts w:asciiTheme="majorBidi" w:hAnsiTheme="majorBidi" w:cstheme="majorBidi"/>
          <w:sz w:val="28"/>
          <w:szCs w:val="28"/>
        </w:rPr>
        <w:t>)</w:t>
      </w:r>
      <w:r w:rsidR="00C8310C">
        <w:rPr>
          <w:rFonts w:asciiTheme="majorBidi" w:hAnsiTheme="majorBidi" w:cstheme="majorBidi"/>
          <w:sz w:val="28"/>
          <w:szCs w:val="28"/>
        </w:rPr>
        <w:t xml:space="preserve">: </w:t>
      </w:r>
      <w:r w:rsidRPr="003E04F1">
        <w:rPr>
          <w:rFonts w:asciiTheme="majorBidi" w:hAnsiTheme="majorBidi" w:cstheme="majorBidi"/>
          <w:sz w:val="28"/>
          <w:szCs w:val="28"/>
        </w:rPr>
        <w:t>456:464.</w:t>
      </w:r>
    </w:p>
    <w:p w:rsidR="004111A4" w:rsidRPr="003E04F1" w:rsidRDefault="004111A4" w:rsidP="00C8310C">
      <w:pPr>
        <w:autoSpaceDE w:val="0"/>
        <w:autoSpaceDN w:val="0"/>
        <w:bidi w:val="0"/>
        <w:adjustRightInd w:val="0"/>
        <w:spacing w:before="240" w:after="0" w:line="400" w:lineRule="atLeast"/>
        <w:ind w:left="567" w:hanging="567"/>
        <w:jc w:val="both"/>
        <w:rPr>
          <w:rStyle w:val="citation-abbreviation"/>
          <w:rFonts w:asciiTheme="majorBidi" w:hAnsiTheme="majorBidi" w:cstheme="majorBidi"/>
          <w:sz w:val="28"/>
          <w:szCs w:val="28"/>
        </w:rPr>
      </w:pPr>
      <w:r w:rsidRPr="003E04F1">
        <w:rPr>
          <w:rFonts w:asciiTheme="majorBidi" w:hAnsiTheme="majorBidi" w:cstheme="majorBidi"/>
          <w:b/>
          <w:bCs/>
          <w:sz w:val="28"/>
          <w:szCs w:val="28"/>
        </w:rPr>
        <w:t>Racanelli, V., Frassanito, M. A., Leone, P., Galiano, M., De Re, V., Silvestris, F. &amp; Dammacco, F. (2006)</w:t>
      </w:r>
      <w:proofErr w:type="gramStart"/>
      <w:r w:rsidRPr="003E04F1">
        <w:rPr>
          <w:rFonts w:asciiTheme="majorBidi" w:hAnsiTheme="majorBidi" w:cstheme="majorBidi"/>
          <w:b/>
          <w:bCs/>
          <w:sz w:val="28"/>
          <w:szCs w:val="28"/>
        </w:rPr>
        <w:t>:</w:t>
      </w:r>
      <w:r w:rsidRPr="003E04F1">
        <w:rPr>
          <w:rFonts w:asciiTheme="majorBidi" w:hAnsiTheme="majorBidi" w:cstheme="majorBidi"/>
          <w:sz w:val="28"/>
          <w:szCs w:val="28"/>
        </w:rPr>
        <w:t>Antibody</w:t>
      </w:r>
      <w:proofErr w:type="gramEnd"/>
      <w:r w:rsidRPr="003E04F1">
        <w:rPr>
          <w:rFonts w:asciiTheme="majorBidi" w:hAnsiTheme="majorBidi" w:cstheme="majorBidi"/>
          <w:sz w:val="28"/>
          <w:szCs w:val="28"/>
        </w:rPr>
        <w:t xml:space="preserve"> production and in vitro behavior of CD27-defined B-cell subsets: persistent hepatitis C virus infection changes the rules. J Virol</w:t>
      </w:r>
      <w:r w:rsidR="00C8310C">
        <w:rPr>
          <w:rFonts w:asciiTheme="majorBidi" w:hAnsiTheme="majorBidi" w:cstheme="majorBidi"/>
          <w:sz w:val="28"/>
          <w:szCs w:val="28"/>
        </w:rPr>
        <w:t>;</w:t>
      </w:r>
      <w:r w:rsidRPr="003E04F1">
        <w:rPr>
          <w:rFonts w:asciiTheme="majorBidi" w:hAnsiTheme="majorBidi" w:cstheme="majorBidi"/>
          <w:sz w:val="28"/>
          <w:szCs w:val="28"/>
        </w:rPr>
        <w:t xml:space="preserve"> 80</w:t>
      </w:r>
      <w:r w:rsidR="00C8310C">
        <w:rPr>
          <w:rFonts w:asciiTheme="majorBidi" w:hAnsiTheme="majorBidi" w:cstheme="majorBidi"/>
          <w:sz w:val="28"/>
          <w:szCs w:val="28"/>
        </w:rPr>
        <w:t>:</w:t>
      </w:r>
      <w:r w:rsidRPr="003E04F1">
        <w:rPr>
          <w:rFonts w:asciiTheme="majorBidi" w:hAnsiTheme="majorBidi" w:cstheme="majorBidi"/>
          <w:sz w:val="28"/>
          <w:szCs w:val="28"/>
        </w:rPr>
        <w:t xml:space="preserve"> 3923-3934.</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Rahman F., Heller T., Sobao Y., Mizukoshi E., Nascimbeni M., Alter H., Herrine S., Hoofnagle J., Liang T.J. and Rehermann B. (2004):</w:t>
      </w:r>
      <w:r w:rsidRPr="003E04F1">
        <w:rPr>
          <w:rFonts w:asciiTheme="majorBidi" w:hAnsiTheme="majorBidi" w:cstheme="majorBidi"/>
          <w:sz w:val="28"/>
          <w:szCs w:val="28"/>
        </w:rPr>
        <w:t xml:space="preserve"> Effects of antiviral therapy on the </w:t>
      </w:r>
      <w:r w:rsidRPr="003E04F1">
        <w:rPr>
          <w:rFonts w:asciiTheme="majorBidi" w:hAnsiTheme="majorBidi" w:cstheme="majorBidi"/>
          <w:sz w:val="28"/>
          <w:szCs w:val="28"/>
        </w:rPr>
        <w:lastRenderedPageBreak/>
        <w:t>cellular immune response in acute hepatitis C. Hepatology; 40: 87-97.</w:t>
      </w:r>
    </w:p>
    <w:p w:rsidR="004111A4" w:rsidRPr="003E04F1" w:rsidRDefault="004111A4" w:rsidP="00B370DC">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 xml:space="preserve">Rauch A., Kutalik Z., </w:t>
      </w:r>
      <w:proofErr w:type="gramStart"/>
      <w:r w:rsidRPr="003E04F1">
        <w:rPr>
          <w:rFonts w:asciiTheme="majorBidi" w:hAnsiTheme="majorBidi" w:cstheme="majorBidi"/>
          <w:b/>
          <w:bCs/>
          <w:sz w:val="28"/>
          <w:szCs w:val="28"/>
        </w:rPr>
        <w:t>Descombes</w:t>
      </w:r>
      <w:proofErr w:type="gramEnd"/>
      <w:r w:rsidRPr="003E04F1">
        <w:rPr>
          <w:rFonts w:asciiTheme="majorBidi" w:hAnsiTheme="majorBidi" w:cstheme="majorBidi"/>
          <w:b/>
          <w:bCs/>
          <w:sz w:val="28"/>
          <w:szCs w:val="28"/>
        </w:rPr>
        <w:t xml:space="preserve"> P., et al. (2010):</w:t>
      </w:r>
      <w:r w:rsidRPr="003E04F1">
        <w:rPr>
          <w:rFonts w:asciiTheme="majorBidi" w:hAnsiTheme="majorBidi" w:cstheme="majorBidi"/>
          <w:sz w:val="28"/>
          <w:szCs w:val="28"/>
        </w:rPr>
        <w:t xml:space="preserve"> Genetic variation in IL28B is associated with chronic hepatitis C and treatment failure: a genome-wide association study. Gastroenterology; 138:1338–1345.</w:t>
      </w:r>
    </w:p>
    <w:p w:rsidR="004111A4" w:rsidRPr="003E04F1" w:rsidRDefault="00B370DC" w:rsidP="00B370DC">
      <w:pPr>
        <w:autoSpaceDE w:val="0"/>
        <w:autoSpaceDN w:val="0"/>
        <w:bidi w:val="0"/>
        <w:adjustRightInd w:val="0"/>
        <w:spacing w:before="240" w:after="0" w:line="400" w:lineRule="atLeast"/>
        <w:ind w:left="567" w:hanging="567"/>
        <w:jc w:val="both"/>
        <w:rPr>
          <w:rStyle w:val="citation-abbreviation"/>
          <w:rFonts w:asciiTheme="majorBidi" w:hAnsiTheme="majorBidi" w:cstheme="majorBidi"/>
          <w:sz w:val="28"/>
          <w:szCs w:val="28"/>
        </w:rPr>
      </w:pPr>
      <w:r>
        <w:rPr>
          <w:rFonts w:asciiTheme="majorBidi" w:hAnsiTheme="majorBidi" w:cstheme="majorBidi"/>
          <w:b/>
          <w:bCs/>
          <w:sz w:val="28"/>
          <w:szCs w:val="28"/>
        </w:rPr>
        <w:t>Rauch A., Laird R., McKinnon E., Telenti A., Furrer H., Weber R., Smillie D. and</w:t>
      </w:r>
      <w:r w:rsidR="004111A4" w:rsidRPr="003E04F1">
        <w:rPr>
          <w:rFonts w:asciiTheme="majorBidi" w:hAnsiTheme="majorBidi" w:cstheme="majorBidi"/>
          <w:b/>
          <w:bCs/>
          <w:sz w:val="28"/>
          <w:szCs w:val="28"/>
        </w:rPr>
        <w:t xml:space="preserve"> Gaudieri</w:t>
      </w:r>
      <w:r>
        <w:rPr>
          <w:rFonts w:asciiTheme="majorBidi" w:hAnsiTheme="majorBidi" w:cstheme="majorBidi"/>
          <w:b/>
          <w:bCs/>
          <w:sz w:val="28"/>
          <w:szCs w:val="28"/>
        </w:rPr>
        <w:t xml:space="preserve"> </w:t>
      </w:r>
      <w:r w:rsidR="004111A4" w:rsidRPr="003E04F1">
        <w:rPr>
          <w:rFonts w:asciiTheme="majorBidi" w:hAnsiTheme="majorBidi" w:cstheme="majorBidi"/>
          <w:b/>
          <w:bCs/>
          <w:sz w:val="28"/>
          <w:szCs w:val="28"/>
        </w:rPr>
        <w:t>S. (2007):</w:t>
      </w:r>
      <w:r>
        <w:rPr>
          <w:rFonts w:asciiTheme="majorBidi" w:hAnsiTheme="majorBidi" w:cstheme="majorBidi"/>
          <w:b/>
          <w:bCs/>
          <w:sz w:val="28"/>
          <w:szCs w:val="28"/>
        </w:rPr>
        <w:t xml:space="preserve"> </w:t>
      </w:r>
      <w:r w:rsidR="004111A4" w:rsidRPr="003E04F1">
        <w:rPr>
          <w:rFonts w:asciiTheme="majorBidi" w:hAnsiTheme="majorBidi" w:cstheme="majorBidi"/>
          <w:sz w:val="28"/>
          <w:szCs w:val="28"/>
        </w:rPr>
        <w:t>Influence of inhibitory killer immunoglobulin-like receptors and their HLA-C ligands on resolving hepatitis C virus infection. Tissue Antigens 69 Suppl 1, 237-240.</w:t>
      </w:r>
    </w:p>
    <w:p w:rsidR="004111A4" w:rsidRPr="003E04F1" w:rsidRDefault="004111A4" w:rsidP="00F1243F">
      <w:pPr>
        <w:autoSpaceDE w:val="0"/>
        <w:autoSpaceDN w:val="0"/>
        <w:bidi w:val="0"/>
        <w:adjustRightInd w:val="0"/>
        <w:spacing w:before="240" w:after="0" w:line="400" w:lineRule="atLeast"/>
        <w:ind w:left="567" w:hanging="567"/>
        <w:jc w:val="both"/>
        <w:rPr>
          <w:rStyle w:val="citation-abbreviation"/>
          <w:rFonts w:asciiTheme="majorBidi" w:hAnsiTheme="majorBidi" w:cstheme="majorBidi"/>
          <w:sz w:val="28"/>
          <w:szCs w:val="28"/>
        </w:rPr>
      </w:pPr>
      <w:r w:rsidRPr="003E04F1">
        <w:rPr>
          <w:rFonts w:asciiTheme="majorBidi" w:hAnsiTheme="majorBidi" w:cstheme="majorBidi"/>
          <w:b/>
          <w:bCs/>
          <w:sz w:val="28"/>
          <w:szCs w:val="28"/>
        </w:rPr>
        <w:t>Raulet D</w:t>
      </w:r>
      <w:r w:rsidR="00B370DC">
        <w:rPr>
          <w:rFonts w:asciiTheme="majorBidi" w:hAnsiTheme="majorBidi" w:cstheme="majorBidi"/>
          <w:b/>
          <w:bCs/>
          <w:sz w:val="28"/>
          <w:szCs w:val="28"/>
        </w:rPr>
        <w:t>.</w:t>
      </w:r>
      <w:r w:rsidRPr="003E04F1">
        <w:rPr>
          <w:rFonts w:asciiTheme="majorBidi" w:hAnsiTheme="majorBidi" w:cstheme="majorBidi"/>
          <w:b/>
          <w:bCs/>
          <w:sz w:val="28"/>
          <w:szCs w:val="28"/>
        </w:rPr>
        <w:t>H. (2003):</w:t>
      </w:r>
      <w:r w:rsidRPr="003E04F1">
        <w:rPr>
          <w:rFonts w:asciiTheme="majorBidi" w:hAnsiTheme="majorBidi" w:cstheme="majorBidi"/>
          <w:sz w:val="28"/>
          <w:szCs w:val="28"/>
        </w:rPr>
        <w:t xml:space="preserve"> Roles of the NKG2D immunoreceptor and its ligands. Nat Rev Immunol; 3:781–790.</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Ray S.C., Fanning L., Wang X.H., Netski D.M., Kenny-Walsh E. and Thomas D.L. (2005):</w:t>
      </w:r>
      <w:r w:rsidRPr="003E04F1">
        <w:rPr>
          <w:rFonts w:asciiTheme="majorBidi" w:hAnsiTheme="majorBidi" w:cstheme="majorBidi"/>
          <w:sz w:val="28"/>
          <w:szCs w:val="28"/>
        </w:rPr>
        <w:t xml:space="preserve"> Divergent and convergent evolution after a common-source outbreak of hepatitis C virus. J Exp Med; 201: 1753-1759.</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pacing w:val="-4"/>
          <w:sz w:val="28"/>
          <w:szCs w:val="28"/>
        </w:rPr>
      </w:pPr>
      <w:r w:rsidRPr="003E04F1">
        <w:rPr>
          <w:rFonts w:asciiTheme="majorBidi" w:hAnsiTheme="majorBidi" w:cstheme="majorBidi"/>
          <w:b/>
          <w:bCs/>
          <w:spacing w:val="-4"/>
          <w:sz w:val="28"/>
          <w:szCs w:val="28"/>
        </w:rPr>
        <w:t>Reed K., Gorbalenya A. and Rice C. (1998)</w:t>
      </w:r>
      <w:r w:rsidRPr="003E04F1">
        <w:rPr>
          <w:rFonts w:asciiTheme="majorBidi" w:hAnsiTheme="majorBidi" w:cstheme="majorBidi"/>
          <w:spacing w:val="-4"/>
          <w:sz w:val="28"/>
          <w:szCs w:val="28"/>
        </w:rPr>
        <w:t xml:space="preserve">: The NS5A/NS5 proteins of viruses from three genera of the family flaviviridae are phosphorylated by associated serine/ threonine kinases. </w:t>
      </w:r>
      <w:proofErr w:type="gramStart"/>
      <w:r w:rsidRPr="003E04F1">
        <w:rPr>
          <w:rFonts w:asciiTheme="majorBidi" w:hAnsiTheme="majorBidi" w:cstheme="majorBidi"/>
          <w:spacing w:val="-4"/>
          <w:sz w:val="28"/>
          <w:szCs w:val="28"/>
        </w:rPr>
        <w:t>J.Virol.;</w:t>
      </w:r>
      <w:proofErr w:type="gramEnd"/>
      <w:r w:rsidRPr="003E04F1">
        <w:rPr>
          <w:rFonts w:asciiTheme="majorBidi" w:hAnsiTheme="majorBidi" w:cstheme="majorBidi"/>
          <w:spacing w:val="-4"/>
          <w:sz w:val="28"/>
          <w:szCs w:val="28"/>
        </w:rPr>
        <w:t xml:space="preserve"> 72, 6199-6206.</w:t>
      </w:r>
    </w:p>
    <w:p w:rsidR="004111A4" w:rsidRPr="003E04F1" w:rsidRDefault="004111A4" w:rsidP="00F1243F">
      <w:pPr>
        <w:autoSpaceDE w:val="0"/>
        <w:autoSpaceDN w:val="0"/>
        <w:bidi w:val="0"/>
        <w:adjustRightInd w:val="0"/>
        <w:spacing w:before="240" w:after="0" w:line="400" w:lineRule="atLeast"/>
        <w:ind w:left="567" w:hanging="567"/>
        <w:jc w:val="both"/>
        <w:rPr>
          <w:rStyle w:val="citation-abbreviation"/>
          <w:rFonts w:asciiTheme="majorBidi" w:hAnsiTheme="majorBidi" w:cstheme="majorBidi"/>
          <w:sz w:val="28"/>
          <w:szCs w:val="28"/>
        </w:rPr>
      </w:pPr>
      <w:r w:rsidRPr="003E04F1">
        <w:rPr>
          <w:rFonts w:asciiTheme="majorBidi" w:hAnsiTheme="majorBidi" w:cstheme="majorBidi"/>
          <w:b/>
          <w:bCs/>
          <w:sz w:val="28"/>
          <w:szCs w:val="28"/>
        </w:rPr>
        <w:t>Rehermann B. (2009):</w:t>
      </w:r>
      <w:r w:rsidRPr="003E04F1">
        <w:rPr>
          <w:rFonts w:asciiTheme="majorBidi" w:hAnsiTheme="majorBidi" w:cstheme="majorBidi"/>
          <w:sz w:val="28"/>
          <w:szCs w:val="28"/>
        </w:rPr>
        <w:t xml:space="preserve"> Hepatitis C virus versus innate and adaptive immune responses: a tale of coevolution and coexistence. J Clin Invest</w:t>
      </w:r>
      <w:r w:rsidR="00C8310C">
        <w:rPr>
          <w:rFonts w:asciiTheme="majorBidi" w:hAnsiTheme="majorBidi" w:cstheme="majorBidi"/>
          <w:sz w:val="28"/>
          <w:szCs w:val="28"/>
        </w:rPr>
        <w:t>;</w:t>
      </w:r>
      <w:r w:rsidRPr="003E04F1">
        <w:rPr>
          <w:rFonts w:asciiTheme="majorBidi" w:hAnsiTheme="majorBidi" w:cstheme="majorBidi"/>
          <w:sz w:val="28"/>
          <w:szCs w:val="28"/>
        </w:rPr>
        <w:t xml:space="preserve"> 119: 1745-1754.</w:t>
      </w:r>
    </w:p>
    <w:p w:rsidR="004111A4" w:rsidRPr="003E04F1" w:rsidRDefault="00C8310C" w:rsidP="00F1243F">
      <w:pPr>
        <w:autoSpaceDE w:val="0"/>
        <w:autoSpaceDN w:val="0"/>
        <w:bidi w:val="0"/>
        <w:adjustRightInd w:val="0"/>
        <w:spacing w:before="240" w:after="0" w:line="400" w:lineRule="atLeast"/>
        <w:ind w:left="567" w:hanging="567"/>
        <w:jc w:val="both"/>
        <w:rPr>
          <w:rFonts w:asciiTheme="majorBidi" w:hAnsiTheme="majorBidi" w:cstheme="majorBidi"/>
          <w:b/>
          <w:bCs/>
          <w:sz w:val="28"/>
          <w:szCs w:val="28"/>
        </w:rPr>
      </w:pPr>
      <w:r>
        <w:rPr>
          <w:rFonts w:asciiTheme="majorBidi" w:hAnsiTheme="majorBidi" w:cstheme="majorBidi"/>
          <w:b/>
          <w:bCs/>
          <w:sz w:val="28"/>
          <w:szCs w:val="28"/>
        </w:rPr>
        <w:lastRenderedPageBreak/>
        <w:t>Rehermann B. and</w:t>
      </w:r>
      <w:r w:rsidR="004111A4" w:rsidRPr="003E04F1">
        <w:rPr>
          <w:rFonts w:asciiTheme="majorBidi" w:hAnsiTheme="majorBidi" w:cstheme="majorBidi"/>
          <w:b/>
          <w:bCs/>
          <w:sz w:val="28"/>
          <w:szCs w:val="28"/>
        </w:rPr>
        <w:t xml:space="preserve"> Nascimbeni M. (2005): </w:t>
      </w:r>
      <w:r w:rsidR="004111A4" w:rsidRPr="003E04F1">
        <w:rPr>
          <w:rFonts w:asciiTheme="majorBidi" w:hAnsiTheme="majorBidi" w:cstheme="majorBidi"/>
          <w:sz w:val="28"/>
          <w:szCs w:val="28"/>
        </w:rPr>
        <w:t>Immunology of hepatitis B virus and hepatitis C virus infection. Nat Rev Immunol; 5: 215–29.</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Roman F., Hawotte K., Struck D. et al. (2008):</w:t>
      </w:r>
      <w:r w:rsidRPr="003E04F1">
        <w:rPr>
          <w:rFonts w:asciiTheme="majorBidi" w:hAnsiTheme="majorBidi" w:cstheme="majorBidi"/>
          <w:sz w:val="28"/>
          <w:szCs w:val="28"/>
        </w:rPr>
        <w:t xml:space="preserve"> Hepatitis C virus genotype distribution and transmission risk factors in Luxembourg from 1991 to 2006.WJG; ISSN 1007-9327.</w:t>
      </w:r>
    </w:p>
    <w:p w:rsidR="004111A4" w:rsidRPr="003E04F1" w:rsidRDefault="004111A4" w:rsidP="00C8310C">
      <w:pPr>
        <w:autoSpaceDE w:val="0"/>
        <w:autoSpaceDN w:val="0"/>
        <w:bidi w:val="0"/>
        <w:adjustRightInd w:val="0"/>
        <w:spacing w:before="240" w:after="0" w:line="400" w:lineRule="atLeast"/>
        <w:ind w:left="567" w:hanging="567"/>
        <w:jc w:val="both"/>
        <w:rPr>
          <w:rFonts w:asciiTheme="majorBidi" w:hAnsiTheme="majorBidi" w:cstheme="majorBidi"/>
          <w:b/>
          <w:bCs/>
          <w:sz w:val="28"/>
          <w:szCs w:val="28"/>
        </w:rPr>
      </w:pPr>
      <w:r w:rsidRPr="003E04F1">
        <w:rPr>
          <w:rFonts w:asciiTheme="majorBidi" w:hAnsiTheme="majorBidi" w:cstheme="majorBidi"/>
          <w:b/>
          <w:bCs/>
          <w:sz w:val="28"/>
          <w:szCs w:val="28"/>
        </w:rPr>
        <w:t>Roulot, D.</w:t>
      </w:r>
      <w:r w:rsidR="00C8310C">
        <w:rPr>
          <w:rFonts w:asciiTheme="majorBidi" w:hAnsiTheme="majorBidi" w:cstheme="majorBidi"/>
          <w:b/>
          <w:bCs/>
          <w:sz w:val="28"/>
          <w:szCs w:val="28"/>
        </w:rPr>
        <w:t xml:space="preserve">, </w:t>
      </w:r>
      <w:r w:rsidRPr="003E04F1">
        <w:rPr>
          <w:rFonts w:asciiTheme="majorBidi" w:hAnsiTheme="majorBidi" w:cstheme="majorBidi"/>
          <w:b/>
          <w:bCs/>
          <w:sz w:val="28"/>
          <w:szCs w:val="28"/>
        </w:rPr>
        <w:t>Bourcier V. and Observational VHC4 Study Group et al., (2007):</w:t>
      </w:r>
      <w:r w:rsidRPr="003E04F1">
        <w:rPr>
          <w:rFonts w:asciiTheme="majorBidi" w:hAnsiTheme="majorBidi" w:cstheme="majorBidi"/>
          <w:sz w:val="28"/>
          <w:szCs w:val="28"/>
        </w:rPr>
        <w:t xml:space="preserve"> Epidemiological characteristics and response to peginterferon plus ribavirin treatment of hepatitis C virus genotype 4 infection. J Viral Hepat; 14: 460–7.</w:t>
      </w:r>
    </w:p>
    <w:p w:rsidR="004111A4" w:rsidRPr="003E04F1" w:rsidRDefault="004111A4" w:rsidP="00F1243F">
      <w:pPr>
        <w:autoSpaceDE w:val="0"/>
        <w:autoSpaceDN w:val="0"/>
        <w:bidi w:val="0"/>
        <w:adjustRightInd w:val="0"/>
        <w:spacing w:before="240" w:after="0" w:line="400" w:lineRule="atLeast"/>
        <w:ind w:left="567" w:hanging="567"/>
        <w:jc w:val="both"/>
        <w:rPr>
          <w:rStyle w:val="citation-abbreviation"/>
          <w:rFonts w:asciiTheme="majorBidi" w:hAnsiTheme="majorBidi" w:cstheme="majorBidi"/>
          <w:sz w:val="28"/>
          <w:szCs w:val="28"/>
        </w:rPr>
      </w:pPr>
      <w:r w:rsidRPr="003E04F1">
        <w:rPr>
          <w:rFonts w:asciiTheme="majorBidi" w:hAnsiTheme="majorBidi" w:cstheme="majorBidi"/>
          <w:b/>
          <w:bCs/>
          <w:sz w:val="28"/>
          <w:szCs w:val="28"/>
        </w:rPr>
        <w:t xml:space="preserve">Sandau M.M., Schluns K.S., </w:t>
      </w:r>
      <w:proofErr w:type="gramStart"/>
      <w:r w:rsidRPr="003E04F1">
        <w:rPr>
          <w:rFonts w:asciiTheme="majorBidi" w:hAnsiTheme="majorBidi" w:cstheme="majorBidi"/>
          <w:b/>
          <w:bCs/>
          <w:sz w:val="28"/>
          <w:szCs w:val="28"/>
        </w:rPr>
        <w:t>Lefrancois</w:t>
      </w:r>
      <w:proofErr w:type="gramEnd"/>
      <w:r w:rsidRPr="003E04F1">
        <w:rPr>
          <w:rFonts w:asciiTheme="majorBidi" w:hAnsiTheme="majorBidi" w:cstheme="majorBidi"/>
          <w:b/>
          <w:bCs/>
          <w:sz w:val="28"/>
          <w:szCs w:val="28"/>
        </w:rPr>
        <w:t xml:space="preserve"> L., Jameson S.C. (2004):</w:t>
      </w:r>
      <w:r w:rsidRPr="003E04F1">
        <w:rPr>
          <w:rFonts w:asciiTheme="majorBidi" w:hAnsiTheme="majorBidi" w:cstheme="majorBidi"/>
          <w:sz w:val="28"/>
          <w:szCs w:val="28"/>
        </w:rPr>
        <w:t xml:space="preserve"> Cutting edge: transpresentation of IL-15 by bone marrow-derived cells necessitates expression of IL-15 and IL-15R alpha by the same cells. J Immunol 173: 6537–6541.</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eastAsia="AdvEPSTIM" w:hAnsiTheme="majorBidi" w:cstheme="majorBidi"/>
          <w:sz w:val="28"/>
          <w:szCs w:val="28"/>
        </w:rPr>
      </w:pPr>
      <w:r w:rsidRPr="003E04F1">
        <w:rPr>
          <w:rFonts w:asciiTheme="majorBidi" w:eastAsia="AdvEPSTIM" w:hAnsiTheme="majorBidi" w:cstheme="majorBidi"/>
          <w:b/>
          <w:bCs/>
          <w:sz w:val="28"/>
          <w:szCs w:val="28"/>
        </w:rPr>
        <w:t>Santantonio T., Sinisi E., Guastadisegni A., Casalino C., Mazzola M., Gentile A., et al. (2003)</w:t>
      </w:r>
      <w:r w:rsidRPr="003E04F1">
        <w:rPr>
          <w:rFonts w:asciiTheme="majorBidi" w:eastAsia="AdvEPSTIM" w:hAnsiTheme="majorBidi" w:cstheme="majorBidi"/>
          <w:sz w:val="28"/>
          <w:szCs w:val="28"/>
        </w:rPr>
        <w:t>:Natural course of acute hepatitis C: a longterm pr</w:t>
      </w:r>
      <w:r w:rsidR="00B370DC">
        <w:rPr>
          <w:rFonts w:asciiTheme="majorBidi" w:eastAsia="AdvEPSTIM" w:hAnsiTheme="majorBidi" w:cstheme="majorBidi"/>
          <w:sz w:val="28"/>
          <w:szCs w:val="28"/>
        </w:rPr>
        <w:t xml:space="preserve">ospective study. </w:t>
      </w:r>
      <w:proofErr w:type="gramStart"/>
      <w:r w:rsidR="00B370DC">
        <w:rPr>
          <w:rFonts w:asciiTheme="majorBidi" w:eastAsia="AdvEPSTIM" w:hAnsiTheme="majorBidi" w:cstheme="majorBidi"/>
          <w:sz w:val="28"/>
          <w:szCs w:val="28"/>
        </w:rPr>
        <w:t xml:space="preserve">Dig Liver Dis; </w:t>
      </w:r>
      <w:r w:rsidRPr="003E04F1">
        <w:rPr>
          <w:rFonts w:asciiTheme="majorBidi" w:eastAsia="AdvEPSTIM" w:hAnsiTheme="majorBidi" w:cstheme="majorBidi"/>
          <w:sz w:val="28"/>
          <w:szCs w:val="28"/>
        </w:rPr>
        <w:t>35:104–113.</w:t>
      </w:r>
      <w:proofErr w:type="gramEnd"/>
    </w:p>
    <w:p w:rsidR="00406E26" w:rsidRPr="00406E26" w:rsidRDefault="00406E26"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406E26">
        <w:rPr>
          <w:rFonts w:asciiTheme="majorBidi" w:hAnsiTheme="majorBidi" w:cstheme="majorBidi"/>
          <w:b/>
          <w:bCs/>
          <w:sz w:val="28"/>
          <w:szCs w:val="28"/>
        </w:rPr>
        <w:t>Schwartz, M. et al. (2002):</w:t>
      </w:r>
      <w:r w:rsidRPr="00406E26">
        <w:rPr>
          <w:rFonts w:asciiTheme="majorBidi" w:hAnsiTheme="majorBidi" w:cstheme="majorBidi"/>
          <w:sz w:val="28"/>
          <w:szCs w:val="28"/>
        </w:rPr>
        <w:t xml:space="preserve"> A positive-strand RNA virus replication complex parallels form and function of retroviru</w:t>
      </w:r>
      <w:r>
        <w:rPr>
          <w:rFonts w:asciiTheme="majorBidi" w:hAnsiTheme="majorBidi" w:cstheme="majorBidi"/>
          <w:sz w:val="28"/>
          <w:szCs w:val="28"/>
        </w:rPr>
        <w:t>s capsids. Mol. Cell 9, 505–514</w:t>
      </w:r>
      <w:r w:rsidRPr="00406E26">
        <w:rPr>
          <w:rFonts w:asciiTheme="majorBidi" w:hAnsiTheme="majorBidi" w:cstheme="majorBidi"/>
          <w:sz w:val="28"/>
          <w:szCs w:val="28"/>
        </w:rPr>
        <w:t>.</w:t>
      </w:r>
    </w:p>
    <w:p w:rsidR="004111A4" w:rsidRPr="003E04F1" w:rsidRDefault="00710D6C" w:rsidP="00406E26">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710D6C">
        <w:rPr>
          <w:rFonts w:asciiTheme="majorBidi" w:hAnsiTheme="majorBidi" w:cstheme="majorBidi"/>
          <w:b/>
          <w:bCs/>
          <w:sz w:val="28"/>
          <w:szCs w:val="28"/>
        </w:rPr>
        <w:t>Sène</w:t>
      </w:r>
      <w:r w:rsidR="004111A4" w:rsidRPr="003E04F1">
        <w:rPr>
          <w:rFonts w:asciiTheme="majorBidi" w:hAnsiTheme="majorBidi" w:cstheme="majorBidi"/>
          <w:b/>
          <w:bCs/>
          <w:sz w:val="28"/>
          <w:szCs w:val="28"/>
        </w:rPr>
        <w:t xml:space="preserve"> D., Levasseur F., Abel M., Lambert M., Camous X., Hermadez C., Pene V., Rosenberg A.R., Jouvin-</w:t>
      </w:r>
      <w:r w:rsidR="004111A4" w:rsidRPr="003E04F1">
        <w:rPr>
          <w:rFonts w:asciiTheme="majorBidi" w:hAnsiTheme="majorBidi" w:cstheme="majorBidi"/>
          <w:b/>
          <w:bCs/>
          <w:sz w:val="28"/>
          <w:szCs w:val="28"/>
        </w:rPr>
        <w:lastRenderedPageBreak/>
        <w:t>Marche P.N., Cacuob P., Caillat-Ziman S.</w:t>
      </w:r>
      <w:r w:rsidR="00C8310C">
        <w:rPr>
          <w:rFonts w:asciiTheme="majorBidi" w:hAnsiTheme="majorBidi" w:cstheme="majorBidi"/>
          <w:b/>
          <w:bCs/>
          <w:sz w:val="28"/>
          <w:szCs w:val="28"/>
        </w:rPr>
        <w:t xml:space="preserve"> </w:t>
      </w:r>
      <w:r w:rsidR="004111A4" w:rsidRPr="003E04F1">
        <w:rPr>
          <w:rFonts w:asciiTheme="majorBidi" w:hAnsiTheme="majorBidi" w:cstheme="majorBidi"/>
          <w:b/>
          <w:bCs/>
          <w:sz w:val="28"/>
          <w:szCs w:val="28"/>
        </w:rPr>
        <w:t>(2010):</w:t>
      </w:r>
      <w:r w:rsidR="00C8310C">
        <w:rPr>
          <w:rFonts w:asciiTheme="majorBidi" w:hAnsiTheme="majorBidi" w:cstheme="majorBidi"/>
          <w:b/>
          <w:bCs/>
          <w:sz w:val="28"/>
          <w:szCs w:val="28"/>
        </w:rPr>
        <w:t xml:space="preserve"> </w:t>
      </w:r>
      <w:r w:rsidR="004111A4" w:rsidRPr="003E04F1">
        <w:rPr>
          <w:rFonts w:asciiTheme="majorBidi" w:hAnsiTheme="majorBidi" w:cstheme="majorBidi"/>
          <w:sz w:val="28"/>
          <w:szCs w:val="28"/>
        </w:rPr>
        <w:t>Hepatitis C Virus (HCV) Evades NKG2D-Dependent NK Cell Responses through NS5A Mediated Imbalance of Inflammatory Cytokines.PLoS Pathog 6(11): e1001184. doi:10.1371/journal.ppat.1001184.</w:t>
      </w:r>
    </w:p>
    <w:p w:rsidR="004111A4" w:rsidRPr="003E04F1" w:rsidRDefault="004111A4" w:rsidP="00C8310C">
      <w:pPr>
        <w:autoSpaceDE w:val="0"/>
        <w:autoSpaceDN w:val="0"/>
        <w:bidi w:val="0"/>
        <w:adjustRightInd w:val="0"/>
        <w:spacing w:before="240" w:after="0" w:line="400" w:lineRule="atLeast"/>
        <w:ind w:left="567" w:hanging="567"/>
        <w:jc w:val="both"/>
        <w:rPr>
          <w:rStyle w:val="citation-abbreviation"/>
          <w:rFonts w:asciiTheme="majorBidi" w:hAnsiTheme="majorBidi" w:cstheme="majorBidi"/>
          <w:sz w:val="28"/>
          <w:szCs w:val="28"/>
        </w:rPr>
      </w:pPr>
      <w:r w:rsidRPr="003E04F1">
        <w:rPr>
          <w:rFonts w:asciiTheme="majorBidi" w:hAnsiTheme="majorBidi" w:cstheme="majorBidi"/>
          <w:b/>
          <w:bCs/>
          <w:sz w:val="28"/>
          <w:szCs w:val="28"/>
        </w:rPr>
        <w:t>Semmo, N., Lucas, M., Krashias, G., Lauer, G., Chapel, H. &amp; Klenerman, P. (2006):</w:t>
      </w:r>
      <w:r w:rsidRPr="003E04F1">
        <w:rPr>
          <w:rFonts w:asciiTheme="majorBidi" w:hAnsiTheme="majorBidi" w:cstheme="majorBidi"/>
          <w:sz w:val="28"/>
          <w:szCs w:val="28"/>
        </w:rPr>
        <w:t xml:space="preserve"> Maintenance of HCV-specific T-cell responses in antibody-deficient patients a decade after early therapy.</w:t>
      </w:r>
      <w:r w:rsidR="00C8310C">
        <w:rPr>
          <w:rFonts w:asciiTheme="majorBidi" w:hAnsiTheme="majorBidi" w:cstheme="majorBidi"/>
          <w:sz w:val="28"/>
          <w:szCs w:val="28"/>
        </w:rPr>
        <w:t xml:space="preserve"> </w:t>
      </w:r>
      <w:r w:rsidRPr="003E04F1">
        <w:rPr>
          <w:rFonts w:asciiTheme="majorBidi" w:hAnsiTheme="majorBidi" w:cstheme="majorBidi"/>
          <w:sz w:val="28"/>
          <w:szCs w:val="28"/>
        </w:rPr>
        <w:t>Blood</w:t>
      </w:r>
      <w:r w:rsidR="00C8310C">
        <w:rPr>
          <w:rFonts w:asciiTheme="majorBidi" w:hAnsiTheme="majorBidi" w:cstheme="majorBidi"/>
          <w:sz w:val="28"/>
          <w:szCs w:val="28"/>
        </w:rPr>
        <w:t>;</w:t>
      </w:r>
      <w:r w:rsidRPr="003E04F1">
        <w:rPr>
          <w:rFonts w:asciiTheme="majorBidi" w:hAnsiTheme="majorBidi" w:cstheme="majorBidi"/>
          <w:sz w:val="28"/>
          <w:szCs w:val="28"/>
        </w:rPr>
        <w:t xml:space="preserve"> 107</w:t>
      </w:r>
      <w:r w:rsidR="00C8310C">
        <w:rPr>
          <w:rFonts w:asciiTheme="majorBidi" w:hAnsiTheme="majorBidi" w:cstheme="majorBidi"/>
          <w:sz w:val="28"/>
          <w:szCs w:val="28"/>
        </w:rPr>
        <w:t>:</w:t>
      </w:r>
      <w:r w:rsidRPr="003E04F1">
        <w:rPr>
          <w:rFonts w:asciiTheme="majorBidi" w:hAnsiTheme="majorBidi" w:cstheme="majorBidi"/>
          <w:sz w:val="28"/>
          <w:szCs w:val="28"/>
        </w:rPr>
        <w:t xml:space="preserve"> 4570-4571.</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 xml:space="preserve">Shevach E.M. (2009): </w:t>
      </w:r>
      <w:r w:rsidRPr="003E04F1">
        <w:rPr>
          <w:rFonts w:asciiTheme="majorBidi" w:hAnsiTheme="majorBidi" w:cstheme="majorBidi"/>
          <w:sz w:val="28"/>
          <w:szCs w:val="28"/>
        </w:rPr>
        <w:t>Mechanisms of foxp3+ T regulatory cell-mediated suppression. Immunity; 30: 636-645.</w:t>
      </w:r>
    </w:p>
    <w:p w:rsidR="004111A4" w:rsidRPr="003E04F1" w:rsidRDefault="004111A4" w:rsidP="00F1243F">
      <w:pPr>
        <w:autoSpaceDE w:val="0"/>
        <w:autoSpaceDN w:val="0"/>
        <w:bidi w:val="0"/>
        <w:adjustRightInd w:val="0"/>
        <w:spacing w:before="240" w:after="0" w:line="400" w:lineRule="atLeast"/>
        <w:ind w:left="567" w:hanging="567"/>
        <w:jc w:val="both"/>
        <w:rPr>
          <w:rStyle w:val="citation-abbreviation"/>
          <w:rFonts w:asciiTheme="majorBidi" w:hAnsiTheme="majorBidi" w:cstheme="majorBidi"/>
          <w:sz w:val="28"/>
          <w:szCs w:val="28"/>
        </w:rPr>
      </w:pPr>
      <w:r w:rsidRPr="003E04F1">
        <w:rPr>
          <w:rFonts w:asciiTheme="majorBidi" w:hAnsiTheme="majorBidi" w:cstheme="majorBidi"/>
          <w:b/>
          <w:bCs/>
          <w:sz w:val="28"/>
          <w:szCs w:val="28"/>
        </w:rPr>
        <w:t>Shin E. C., Seifert U., Kato T., Rice C.M., Feinstone S.M., Kloetzel P.M. and Rehermann B. (2006):</w:t>
      </w:r>
      <w:r w:rsidRPr="003E04F1">
        <w:rPr>
          <w:rFonts w:asciiTheme="majorBidi" w:hAnsiTheme="majorBidi" w:cstheme="majorBidi"/>
          <w:sz w:val="28"/>
          <w:szCs w:val="28"/>
        </w:rPr>
        <w:t xml:space="preserve"> Virus-induced type I IFN stimulates generation of immunoproteasomes at the site of infection. J Clin Invest; 116: 3006-3014.</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Shin E.C., Park S.H., Demino M., Nascimbeni M., Mihalik K., Major M., Veerapu N.S., Heller T., Feinstone S.M., Rice C.M., Rehermann B.(2011):</w:t>
      </w:r>
      <w:r w:rsidRPr="003E04F1">
        <w:rPr>
          <w:rFonts w:asciiTheme="majorBidi" w:hAnsiTheme="majorBidi" w:cstheme="majorBidi"/>
          <w:sz w:val="28"/>
          <w:szCs w:val="28"/>
        </w:rPr>
        <w:t xml:space="preserve"> Delayed Induction, Not Impaired Recruitment of Specific CD8(+) T Cells, Causes the Late Onset of Acute Hepatitis C. Gastroenterology 141(2):686-695.</w:t>
      </w:r>
    </w:p>
    <w:p w:rsidR="00222D64" w:rsidRPr="003E04F1" w:rsidRDefault="00222D64" w:rsidP="00F1243F">
      <w:pPr>
        <w:bidi w:val="0"/>
        <w:spacing w:before="240" w:after="0" w:line="400" w:lineRule="atLeast"/>
        <w:ind w:left="567" w:hanging="567"/>
        <w:jc w:val="both"/>
        <w:rPr>
          <w:rStyle w:val="citation-abbreviation"/>
          <w:rFonts w:asciiTheme="majorBidi" w:eastAsia="Times New Roman" w:hAnsiTheme="majorBidi" w:cstheme="majorBidi"/>
          <w:sz w:val="28"/>
          <w:szCs w:val="28"/>
        </w:rPr>
      </w:pPr>
      <w:r w:rsidRPr="003E04F1">
        <w:rPr>
          <w:rStyle w:val="citation"/>
          <w:rFonts w:asciiTheme="majorBidi" w:hAnsiTheme="majorBidi" w:cstheme="majorBidi"/>
          <w:b/>
          <w:bCs/>
          <w:sz w:val="28"/>
          <w:szCs w:val="28"/>
        </w:rPr>
        <w:t>Smyth M.J., Hayakawa Y., Takeda K., Yagita. (2002):</w:t>
      </w:r>
      <w:r w:rsidRPr="003E04F1">
        <w:rPr>
          <w:rStyle w:val="citation"/>
          <w:rFonts w:asciiTheme="majorBidi" w:hAnsiTheme="majorBidi" w:cstheme="majorBidi"/>
          <w:sz w:val="28"/>
          <w:szCs w:val="28"/>
        </w:rPr>
        <w:t xml:space="preserve"> New aspects of natural killer cell surveillance and therapy of cancer. </w:t>
      </w:r>
      <w:hyperlink r:id="rId122" w:tooltip="Nature Review (page does not exist)" w:history="1">
        <w:r w:rsidRPr="003E04F1">
          <w:rPr>
            <w:rStyle w:val="Hyperlink"/>
            <w:rFonts w:asciiTheme="majorBidi" w:hAnsiTheme="majorBidi" w:cstheme="majorBidi"/>
            <w:color w:val="auto"/>
            <w:sz w:val="28"/>
            <w:szCs w:val="28"/>
            <w:u w:val="none"/>
          </w:rPr>
          <w:t>Nature Review</w:t>
        </w:r>
      </w:hyperlink>
      <w:r w:rsidRPr="003E04F1">
        <w:rPr>
          <w:rStyle w:val="citation"/>
          <w:rFonts w:asciiTheme="majorBidi" w:hAnsiTheme="majorBidi" w:cstheme="majorBidi"/>
          <w:sz w:val="28"/>
          <w:szCs w:val="28"/>
        </w:rPr>
        <w:t xml:space="preserve"> 2: 850–852.</w:t>
      </w:r>
      <w:hyperlink r:id="rId123" w:tooltip="Digital object identifier" w:history="1">
        <w:proofErr w:type="gramStart"/>
        <w:r w:rsidRPr="003E04F1">
          <w:rPr>
            <w:rStyle w:val="Hyperlink"/>
            <w:rFonts w:asciiTheme="majorBidi" w:hAnsiTheme="majorBidi" w:cstheme="majorBidi"/>
            <w:color w:val="auto"/>
            <w:sz w:val="28"/>
            <w:szCs w:val="28"/>
            <w:u w:val="none"/>
          </w:rPr>
          <w:t>doi</w:t>
        </w:r>
        <w:proofErr w:type="gramEnd"/>
      </w:hyperlink>
      <w:r w:rsidRPr="003E04F1">
        <w:rPr>
          <w:rStyle w:val="citation"/>
          <w:rFonts w:asciiTheme="majorBidi" w:hAnsiTheme="majorBidi" w:cstheme="majorBidi"/>
          <w:sz w:val="28"/>
          <w:szCs w:val="28"/>
        </w:rPr>
        <w:t>:</w:t>
      </w:r>
      <w:hyperlink r:id="rId124" w:history="1">
        <w:r w:rsidRPr="003E04F1">
          <w:rPr>
            <w:rStyle w:val="Hyperlink"/>
            <w:rFonts w:asciiTheme="majorBidi" w:hAnsiTheme="majorBidi" w:cstheme="majorBidi"/>
            <w:color w:val="auto"/>
            <w:sz w:val="28"/>
            <w:szCs w:val="28"/>
            <w:u w:val="none"/>
          </w:rPr>
          <w:t>10.1038/nrg928</w:t>
        </w:r>
      </w:hyperlink>
      <w:r w:rsidRPr="003E04F1">
        <w:rPr>
          <w:rStyle w:val="citation-abbreviation"/>
          <w:rFonts w:asciiTheme="majorBidi" w:eastAsia="Times New Roman" w:hAnsiTheme="majorBidi" w:cstheme="majorBidi"/>
          <w:sz w:val="28"/>
          <w:szCs w:val="28"/>
        </w:rPr>
        <w:t>.</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lastRenderedPageBreak/>
        <w:t>Smyk-Pearson S., Tester I.A., Klarquist J., Palmer B.E., Pawlotsky J.M., Golden-Mason L. and Rosen H.R. (2008):</w:t>
      </w:r>
      <w:r w:rsidRPr="003E04F1">
        <w:rPr>
          <w:rFonts w:asciiTheme="majorBidi" w:hAnsiTheme="majorBidi" w:cstheme="majorBidi"/>
          <w:sz w:val="28"/>
          <w:szCs w:val="28"/>
        </w:rPr>
        <w:t xml:space="preserve"> Spontaneous recovery in acute human hepatitis C virus infection: functional T-cell thresholds and relative importance of CD4 help. J Virol; 82: 1827-1837.</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Song Y., Friebe P., Eleni T., et al. (2006)</w:t>
      </w:r>
      <w:r w:rsidRPr="003E04F1">
        <w:rPr>
          <w:rFonts w:asciiTheme="majorBidi" w:hAnsiTheme="majorBidi" w:cstheme="majorBidi"/>
          <w:sz w:val="28"/>
          <w:szCs w:val="28"/>
        </w:rPr>
        <w:t>: The Hepatitis C Virus RNA 3′-Untranslated Region Strongly Enhances Translation Directed by the Internal Ribosome Entry Site. J Virol; 80(23):11579-11588.</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eastAsia="MinionPro-Regular" w:hAnsiTheme="majorBidi" w:cstheme="majorBidi"/>
          <w:sz w:val="28"/>
          <w:szCs w:val="28"/>
        </w:rPr>
      </w:pPr>
      <w:r w:rsidRPr="003E04F1">
        <w:rPr>
          <w:rFonts w:asciiTheme="majorBidi" w:hAnsiTheme="majorBidi" w:cstheme="majorBidi"/>
          <w:b/>
          <w:bCs/>
          <w:sz w:val="28"/>
          <w:szCs w:val="28"/>
        </w:rPr>
        <w:t>Spear P., Wu M., Sentman M., Charles L. (2013):</w:t>
      </w:r>
      <w:r w:rsidRPr="003E04F1">
        <w:rPr>
          <w:rFonts w:asciiTheme="majorBidi" w:eastAsia="MinionPro-Regular" w:hAnsiTheme="majorBidi" w:cstheme="majorBidi"/>
          <w:sz w:val="44"/>
          <w:szCs w:val="44"/>
        </w:rPr>
        <w:t xml:space="preserve"> </w:t>
      </w:r>
      <w:r w:rsidRPr="003E04F1">
        <w:rPr>
          <w:rFonts w:asciiTheme="majorBidi" w:eastAsia="MinionPro-Regular" w:hAnsiTheme="majorBidi" w:cstheme="majorBidi"/>
          <w:sz w:val="28"/>
          <w:szCs w:val="28"/>
        </w:rPr>
        <w:t>NKG2D ligands as therapeutic targets.</w:t>
      </w:r>
      <w:r w:rsidRPr="003E04F1">
        <w:rPr>
          <w:rFonts w:asciiTheme="majorBidi" w:eastAsia="MinionPro-Regular" w:hAnsiTheme="majorBidi" w:cstheme="majorBidi"/>
          <w:sz w:val="14"/>
          <w:szCs w:val="14"/>
        </w:rPr>
        <w:t xml:space="preserve"> </w:t>
      </w:r>
      <w:r w:rsidRPr="003E04F1">
        <w:rPr>
          <w:rFonts w:asciiTheme="majorBidi" w:eastAsia="MinionPro-Regular" w:hAnsiTheme="majorBidi" w:cstheme="majorBidi"/>
          <w:sz w:val="28"/>
          <w:szCs w:val="28"/>
        </w:rPr>
        <w:t>Cancer Immunity; 13:8.</w:t>
      </w:r>
    </w:p>
    <w:p w:rsidR="004111A4" w:rsidRPr="003E04F1" w:rsidRDefault="004111A4" w:rsidP="00F1243F">
      <w:pPr>
        <w:autoSpaceDE w:val="0"/>
        <w:autoSpaceDN w:val="0"/>
        <w:bidi w:val="0"/>
        <w:adjustRightInd w:val="0"/>
        <w:spacing w:before="240" w:after="0" w:line="400" w:lineRule="atLeast"/>
        <w:ind w:left="567" w:hanging="567"/>
        <w:jc w:val="both"/>
        <w:rPr>
          <w:rStyle w:val="citation-abbreviation"/>
          <w:rFonts w:asciiTheme="majorBidi" w:hAnsiTheme="majorBidi" w:cstheme="majorBidi"/>
          <w:sz w:val="28"/>
          <w:szCs w:val="28"/>
        </w:rPr>
      </w:pPr>
      <w:r w:rsidRPr="003E04F1">
        <w:rPr>
          <w:rFonts w:asciiTheme="majorBidi" w:hAnsiTheme="majorBidi" w:cstheme="majorBidi"/>
          <w:b/>
          <w:bCs/>
          <w:sz w:val="28"/>
          <w:szCs w:val="28"/>
        </w:rPr>
        <w:t>Stegmann, K. A., Bjorkstrom, N. K., Veber, H., Ciesek, S., Riese, P., Wiegand, J., Hadem, J., Suneetha, P. V., Jaroszewicz, J., Wang, C., Schlaphoff, V., Fytili, P., Cornberg, M., Manns, M. P., Geffers, R., Pietschmann, T., Guzman, C. A., Ljunggren, H. G. &amp; Wedemeyer, H. (2010):</w:t>
      </w:r>
      <w:r w:rsidRPr="003E04F1">
        <w:rPr>
          <w:rFonts w:asciiTheme="majorBidi" w:hAnsiTheme="majorBidi" w:cstheme="majorBidi"/>
          <w:sz w:val="28"/>
          <w:szCs w:val="28"/>
        </w:rPr>
        <w:t xml:space="preserve"> Interferon-alpha-induced TRAIL on natural killer cells is associated with control of hepatitis C virus infection. Gastroenterology 138, 1885-1897.</w:t>
      </w:r>
    </w:p>
    <w:p w:rsidR="004111A4" w:rsidRPr="003E04F1" w:rsidRDefault="004111A4" w:rsidP="00F1243F">
      <w:pPr>
        <w:autoSpaceDE w:val="0"/>
        <w:autoSpaceDN w:val="0"/>
        <w:bidi w:val="0"/>
        <w:adjustRightInd w:val="0"/>
        <w:spacing w:before="240" w:after="0" w:line="400" w:lineRule="atLeast"/>
        <w:ind w:left="567" w:hanging="567"/>
        <w:jc w:val="both"/>
        <w:rPr>
          <w:rStyle w:val="citation-abbreviation"/>
          <w:rFonts w:asciiTheme="majorBidi" w:hAnsiTheme="majorBidi" w:cstheme="majorBidi"/>
          <w:sz w:val="28"/>
          <w:szCs w:val="28"/>
        </w:rPr>
      </w:pPr>
      <w:r w:rsidRPr="003E04F1">
        <w:rPr>
          <w:rFonts w:asciiTheme="majorBidi" w:hAnsiTheme="majorBidi" w:cstheme="majorBidi"/>
          <w:b/>
          <w:bCs/>
          <w:sz w:val="28"/>
          <w:szCs w:val="28"/>
        </w:rPr>
        <w:t xml:space="preserve">Stern-Ginossar N, Elefant N., Zimmermann A., Wolf D.G., </w:t>
      </w:r>
      <w:proofErr w:type="gramStart"/>
      <w:r w:rsidRPr="003E04F1">
        <w:rPr>
          <w:rFonts w:asciiTheme="majorBidi" w:hAnsiTheme="majorBidi" w:cstheme="majorBidi"/>
          <w:b/>
          <w:bCs/>
          <w:sz w:val="28"/>
          <w:szCs w:val="28"/>
        </w:rPr>
        <w:t>Saleh</w:t>
      </w:r>
      <w:proofErr w:type="gramEnd"/>
      <w:r w:rsidRPr="003E04F1">
        <w:rPr>
          <w:rFonts w:asciiTheme="majorBidi" w:hAnsiTheme="majorBidi" w:cstheme="majorBidi"/>
          <w:b/>
          <w:bCs/>
          <w:sz w:val="28"/>
          <w:szCs w:val="28"/>
        </w:rPr>
        <w:t xml:space="preserve"> N., et al. (2007):</w:t>
      </w:r>
      <w:r w:rsidRPr="003E04F1">
        <w:rPr>
          <w:rFonts w:asciiTheme="majorBidi" w:hAnsiTheme="majorBidi" w:cstheme="majorBidi"/>
          <w:sz w:val="28"/>
          <w:szCs w:val="28"/>
        </w:rPr>
        <w:t xml:space="preserve"> Host immune system gene targeting by a viral miRNA. Science 317: 376–381.</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 xml:space="preserve">Su A., Pezacki J., Wodicka L. et al. (2002): </w:t>
      </w:r>
      <w:r w:rsidRPr="003E04F1">
        <w:rPr>
          <w:rFonts w:asciiTheme="majorBidi" w:hAnsiTheme="majorBidi" w:cstheme="majorBidi"/>
          <w:sz w:val="28"/>
          <w:szCs w:val="28"/>
        </w:rPr>
        <w:t>Genomic analysis of the host response to hepatitis C virus infection. Proc Natl Acad Sci USA 99: 15669-15674.</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lastRenderedPageBreak/>
        <w:t>Sugimoto K., David E. Fusao I. et al. (2005)</w:t>
      </w:r>
      <w:r w:rsidRPr="003E04F1">
        <w:rPr>
          <w:rFonts w:asciiTheme="majorBidi" w:hAnsiTheme="majorBidi" w:cstheme="majorBidi"/>
          <w:sz w:val="28"/>
          <w:szCs w:val="28"/>
        </w:rPr>
        <w:t xml:space="preserve">: Strain-Specific T-Cell Suppression and Protective Immunity in Patients with Chronic Hepatitis C Virus Infection.journal </w:t>
      </w:r>
      <w:r w:rsidR="00101C1A">
        <w:rPr>
          <w:rFonts w:asciiTheme="majorBidi" w:hAnsiTheme="majorBidi" w:cstheme="majorBidi"/>
          <w:sz w:val="28"/>
          <w:szCs w:val="28"/>
        </w:rPr>
        <w:t>of virology; 79:</w:t>
      </w:r>
      <w:r w:rsidRPr="003E04F1">
        <w:rPr>
          <w:rFonts w:asciiTheme="majorBidi" w:hAnsiTheme="majorBidi" w:cstheme="majorBidi"/>
          <w:sz w:val="28"/>
          <w:szCs w:val="28"/>
        </w:rPr>
        <w:t>6976–6983</w:t>
      </w:r>
      <w:r w:rsidR="00101C1A">
        <w:rPr>
          <w:rFonts w:asciiTheme="majorBidi" w:hAnsiTheme="majorBidi" w:cstheme="majorBidi"/>
          <w:sz w:val="28"/>
          <w:szCs w:val="28"/>
        </w:rPr>
        <w:t>.</w:t>
      </w:r>
      <w:r w:rsidRPr="003E04F1">
        <w:rPr>
          <w:rFonts w:asciiTheme="majorBidi" w:hAnsiTheme="majorBidi" w:cstheme="majorBidi"/>
          <w:sz w:val="28"/>
          <w:szCs w:val="28"/>
        </w:rPr>
        <w:t xml:space="preserve"> </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b/>
          <w:bCs/>
          <w:sz w:val="28"/>
          <w:szCs w:val="28"/>
        </w:rPr>
      </w:pPr>
      <w:r w:rsidRPr="003E04F1">
        <w:rPr>
          <w:rFonts w:asciiTheme="majorBidi" w:hAnsiTheme="majorBidi" w:cstheme="majorBidi"/>
          <w:b/>
          <w:bCs/>
          <w:sz w:val="28"/>
          <w:szCs w:val="28"/>
        </w:rPr>
        <w:t>Tanaka Y, Takagi K, Fujihara T, Kitsugi K, Fujiwara K, Hiramatsu K, et al</w:t>
      </w:r>
      <w:r w:rsidRPr="003E04F1">
        <w:rPr>
          <w:rFonts w:asciiTheme="majorBidi" w:hAnsiTheme="majorBidi" w:cstheme="majorBidi"/>
          <w:sz w:val="28"/>
          <w:szCs w:val="28"/>
        </w:rPr>
        <w:t xml:space="preserve"> </w:t>
      </w:r>
      <w:r w:rsidRPr="003E04F1">
        <w:rPr>
          <w:rFonts w:asciiTheme="majorBidi" w:hAnsiTheme="majorBidi" w:cstheme="majorBidi"/>
          <w:b/>
          <w:bCs/>
          <w:sz w:val="28"/>
          <w:szCs w:val="28"/>
        </w:rPr>
        <w:t>(2006).</w:t>
      </w:r>
      <w:r w:rsidRPr="003E04F1">
        <w:rPr>
          <w:rFonts w:asciiTheme="majorBidi" w:hAnsiTheme="majorBidi" w:cstheme="majorBidi"/>
          <w:sz w:val="28"/>
          <w:szCs w:val="28"/>
        </w:rPr>
        <w:t xml:space="preserve"> </w:t>
      </w:r>
      <w:proofErr w:type="gramStart"/>
      <w:r w:rsidRPr="003E04F1">
        <w:rPr>
          <w:rFonts w:asciiTheme="majorBidi" w:hAnsiTheme="majorBidi" w:cstheme="majorBidi"/>
          <w:sz w:val="28"/>
          <w:szCs w:val="28"/>
        </w:rPr>
        <w:t>High stability of enzyme immunoassay for hepatitis C virus core antigen—evaluation before and after incubation at room temperature.</w:t>
      </w:r>
      <w:proofErr w:type="gramEnd"/>
      <w:r w:rsidRPr="003E04F1">
        <w:rPr>
          <w:rFonts w:asciiTheme="majorBidi" w:hAnsiTheme="majorBidi" w:cstheme="majorBidi"/>
          <w:sz w:val="28"/>
          <w:szCs w:val="28"/>
        </w:rPr>
        <w:t xml:space="preserve"> Hepatol Res 2003</w:t>
      </w:r>
      <w:proofErr w:type="gramStart"/>
      <w:r w:rsidRPr="003E04F1">
        <w:rPr>
          <w:rFonts w:asciiTheme="majorBidi" w:hAnsiTheme="majorBidi" w:cstheme="majorBidi"/>
          <w:sz w:val="28"/>
          <w:szCs w:val="28"/>
        </w:rPr>
        <w:t>;26:261</w:t>
      </w:r>
      <w:proofErr w:type="gramEnd"/>
      <w:r w:rsidRPr="003E04F1">
        <w:rPr>
          <w:rFonts w:asciiTheme="majorBidi" w:hAnsiTheme="majorBidi" w:cstheme="majorBidi"/>
          <w:sz w:val="28"/>
          <w:szCs w:val="28"/>
        </w:rPr>
        <w:t>–7.</w:t>
      </w:r>
    </w:p>
    <w:p w:rsidR="004111A4" w:rsidRPr="003E04F1" w:rsidRDefault="004111A4" w:rsidP="00222D64">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Tanaka E. (2004):</w:t>
      </w:r>
      <w:r w:rsidRPr="003E04F1">
        <w:rPr>
          <w:rFonts w:asciiTheme="majorBidi" w:hAnsiTheme="majorBidi" w:cstheme="majorBidi"/>
          <w:sz w:val="28"/>
          <w:szCs w:val="28"/>
        </w:rPr>
        <w:t xml:space="preserve"> Hepatocellular carcinoma: recent trends in Japan. Gastroenterology; 127:S17-26.</w:t>
      </w:r>
    </w:p>
    <w:p w:rsidR="004111A4" w:rsidRPr="003E04F1" w:rsidRDefault="004111A4" w:rsidP="00F1243F">
      <w:pPr>
        <w:bidi w:val="0"/>
        <w:spacing w:before="240" w:after="0" w:line="400" w:lineRule="atLeast"/>
        <w:ind w:left="567" w:hanging="567"/>
        <w:jc w:val="both"/>
        <w:rPr>
          <w:rStyle w:val="citation"/>
          <w:rFonts w:asciiTheme="majorBidi" w:hAnsiTheme="majorBidi" w:cstheme="majorBidi"/>
          <w:sz w:val="28"/>
          <w:szCs w:val="28"/>
        </w:rPr>
      </w:pPr>
      <w:r w:rsidRPr="003E04F1">
        <w:rPr>
          <w:rStyle w:val="citation"/>
          <w:rFonts w:asciiTheme="majorBidi" w:hAnsiTheme="majorBidi" w:cstheme="majorBidi"/>
          <w:b/>
          <w:bCs/>
          <w:sz w:val="28"/>
          <w:szCs w:val="28"/>
        </w:rPr>
        <w:t xml:space="preserve">Terunuma H., Deng X., Dewan Z., </w:t>
      </w:r>
      <w:proofErr w:type="gramStart"/>
      <w:r w:rsidRPr="003E04F1">
        <w:rPr>
          <w:rStyle w:val="citation"/>
          <w:rFonts w:asciiTheme="majorBidi" w:hAnsiTheme="majorBidi" w:cstheme="majorBidi"/>
          <w:b/>
          <w:bCs/>
          <w:sz w:val="28"/>
          <w:szCs w:val="28"/>
        </w:rPr>
        <w:t>Fujimoto</w:t>
      </w:r>
      <w:proofErr w:type="gramEnd"/>
      <w:r w:rsidRPr="003E04F1">
        <w:rPr>
          <w:rStyle w:val="citation"/>
          <w:rFonts w:asciiTheme="majorBidi" w:hAnsiTheme="majorBidi" w:cstheme="majorBidi"/>
          <w:b/>
          <w:bCs/>
          <w:sz w:val="28"/>
          <w:szCs w:val="28"/>
        </w:rPr>
        <w:t xml:space="preserve"> S., Yamamoto N. (2008):</w:t>
      </w:r>
      <w:r w:rsidRPr="003E04F1">
        <w:rPr>
          <w:rStyle w:val="citation"/>
          <w:rFonts w:asciiTheme="majorBidi" w:hAnsiTheme="majorBidi" w:cstheme="majorBidi"/>
          <w:sz w:val="28"/>
          <w:szCs w:val="28"/>
        </w:rPr>
        <w:t xml:space="preserve"> Potential role of NK cells in the induction of immune responses: implications for NK cell-based immunotherapy for cancers and viral infections. </w:t>
      </w:r>
      <w:hyperlink r:id="rId125" w:tooltip="International Reviews of Immunology" w:history="1">
        <w:r w:rsidRPr="003E04F1">
          <w:rPr>
            <w:rStyle w:val="Hyperlink"/>
            <w:rFonts w:asciiTheme="majorBidi" w:hAnsiTheme="majorBidi" w:cstheme="majorBidi"/>
            <w:color w:val="auto"/>
            <w:sz w:val="28"/>
            <w:szCs w:val="28"/>
            <w:u w:val="none"/>
          </w:rPr>
          <w:t>International Reviews of Immunology</w:t>
        </w:r>
      </w:hyperlink>
      <w:r w:rsidRPr="003E04F1">
        <w:rPr>
          <w:rStyle w:val="citation"/>
          <w:rFonts w:asciiTheme="majorBidi" w:hAnsiTheme="majorBidi" w:cstheme="majorBidi"/>
          <w:sz w:val="28"/>
          <w:szCs w:val="28"/>
        </w:rPr>
        <w:t xml:space="preserve"> 27: 93–110. </w:t>
      </w:r>
      <w:hyperlink r:id="rId126" w:tooltip="Digital object identifier" w:history="1">
        <w:proofErr w:type="gramStart"/>
        <w:r w:rsidRPr="003E04F1">
          <w:rPr>
            <w:rStyle w:val="Hyperlink"/>
            <w:rFonts w:asciiTheme="majorBidi" w:hAnsiTheme="majorBidi" w:cstheme="majorBidi"/>
            <w:color w:val="auto"/>
            <w:sz w:val="28"/>
            <w:szCs w:val="28"/>
            <w:u w:val="none"/>
          </w:rPr>
          <w:t>doi</w:t>
        </w:r>
        <w:proofErr w:type="gramEnd"/>
      </w:hyperlink>
      <w:r w:rsidRPr="003E04F1">
        <w:rPr>
          <w:rStyle w:val="citation"/>
          <w:rFonts w:asciiTheme="majorBidi" w:hAnsiTheme="majorBidi" w:cstheme="majorBidi"/>
          <w:sz w:val="28"/>
          <w:szCs w:val="28"/>
        </w:rPr>
        <w:t>:</w:t>
      </w:r>
      <w:hyperlink r:id="rId127" w:history="1">
        <w:r w:rsidRPr="003E04F1">
          <w:rPr>
            <w:rStyle w:val="Hyperlink"/>
            <w:rFonts w:asciiTheme="majorBidi" w:hAnsiTheme="majorBidi" w:cstheme="majorBidi"/>
            <w:color w:val="auto"/>
            <w:sz w:val="28"/>
            <w:szCs w:val="28"/>
            <w:u w:val="none"/>
          </w:rPr>
          <w:t>10.1080/08830180801911743</w:t>
        </w:r>
      </w:hyperlink>
      <w:r w:rsidRPr="003E04F1">
        <w:rPr>
          <w:rStyle w:val="citation"/>
          <w:rFonts w:asciiTheme="majorBidi" w:hAnsiTheme="majorBidi" w:cstheme="majorBidi"/>
          <w:sz w:val="28"/>
          <w:szCs w:val="28"/>
        </w:rPr>
        <w:t>.</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Tester I., Smyk-Pearson S., Wang P., Wertheimer A., Yao E., Lewinsohn D.M., Tavis J.E. &amp; Rosen H.R. (2005):</w:t>
      </w:r>
      <w:r w:rsidRPr="003E04F1">
        <w:rPr>
          <w:rFonts w:asciiTheme="majorBidi" w:hAnsiTheme="majorBidi" w:cstheme="majorBidi"/>
          <w:sz w:val="28"/>
          <w:szCs w:val="28"/>
        </w:rPr>
        <w:t xml:space="preserve"> Immune evasion versus recovery after acute hepatitis C virus infection from a shared source. J Exp Med; 201: 1725-1731.</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Timm J., Lauer G.M., Kavanagh D.G., Sheridan I., Kim A. Y., Lucas M., Pillay T., Ouchi K., Reyor L.L., Schulze zur Wiesch J., Gandhi R.T., Chung R.T., Bhardwaj N., Klenerman P., Walker B.D. and Allen T.M. (2004):</w:t>
      </w:r>
      <w:r w:rsidRPr="003E04F1">
        <w:rPr>
          <w:rFonts w:asciiTheme="majorBidi" w:hAnsiTheme="majorBidi" w:cstheme="majorBidi"/>
          <w:sz w:val="28"/>
          <w:szCs w:val="28"/>
        </w:rPr>
        <w:t xml:space="preserve"> </w:t>
      </w:r>
      <w:r w:rsidRPr="003E04F1">
        <w:rPr>
          <w:rFonts w:asciiTheme="majorBidi" w:hAnsiTheme="majorBidi" w:cstheme="majorBidi"/>
          <w:sz w:val="28"/>
          <w:szCs w:val="28"/>
        </w:rPr>
        <w:lastRenderedPageBreak/>
        <w:t>CD8 epitope escape and reversion in acute HCV infection. J Exp Med; 200: 1593-1604.</w:t>
      </w:r>
    </w:p>
    <w:p w:rsidR="004111A4" w:rsidRPr="003E04F1" w:rsidRDefault="00555AC2" w:rsidP="00F1243F">
      <w:pPr>
        <w:bidi w:val="0"/>
        <w:spacing w:before="240" w:after="0" w:line="400" w:lineRule="atLeast"/>
        <w:ind w:left="567" w:hanging="567"/>
        <w:jc w:val="both"/>
        <w:rPr>
          <w:rFonts w:asciiTheme="majorBidi" w:eastAsia="Times New Roman" w:hAnsiTheme="majorBidi" w:cstheme="majorBidi"/>
          <w:sz w:val="28"/>
          <w:szCs w:val="28"/>
          <w:lang w:eastAsia="en-GB"/>
        </w:rPr>
      </w:pPr>
      <w:hyperlink r:id="rId128" w:history="1">
        <w:r w:rsidR="004111A4" w:rsidRPr="003E04F1">
          <w:rPr>
            <w:rStyle w:val="Hyperlink"/>
            <w:rFonts w:asciiTheme="majorBidi" w:eastAsia="Times New Roman" w:hAnsiTheme="majorBidi" w:cstheme="majorBidi"/>
            <w:b/>
            <w:bCs/>
            <w:color w:val="auto"/>
            <w:sz w:val="28"/>
            <w:szCs w:val="28"/>
            <w:u w:val="none"/>
            <w:lang w:eastAsia="en-GB"/>
          </w:rPr>
          <w:t>Torres-Puente M</w:t>
        </w:r>
      </w:hyperlink>
      <w:r w:rsidR="004111A4" w:rsidRPr="003E04F1">
        <w:rPr>
          <w:rFonts w:asciiTheme="majorBidi" w:eastAsia="Times New Roman" w:hAnsiTheme="majorBidi" w:cstheme="majorBidi"/>
          <w:b/>
          <w:sz w:val="28"/>
          <w:szCs w:val="28"/>
          <w:lang w:eastAsia="en-GB"/>
        </w:rPr>
        <w:t xml:space="preserve">., </w:t>
      </w:r>
      <w:hyperlink r:id="rId129" w:history="1">
        <w:r w:rsidR="004111A4" w:rsidRPr="003E04F1">
          <w:rPr>
            <w:rStyle w:val="Hyperlink"/>
            <w:rFonts w:asciiTheme="majorBidi" w:eastAsia="Times New Roman" w:hAnsiTheme="majorBidi" w:cstheme="majorBidi"/>
            <w:b/>
            <w:bCs/>
            <w:color w:val="auto"/>
            <w:sz w:val="28"/>
            <w:szCs w:val="28"/>
            <w:u w:val="none"/>
            <w:lang w:eastAsia="en-GB"/>
          </w:rPr>
          <w:t>Cuevas J.M</w:t>
        </w:r>
      </w:hyperlink>
      <w:r w:rsidR="004111A4" w:rsidRPr="003E04F1">
        <w:rPr>
          <w:rFonts w:asciiTheme="majorBidi" w:eastAsia="Times New Roman" w:hAnsiTheme="majorBidi" w:cstheme="majorBidi"/>
          <w:b/>
          <w:sz w:val="28"/>
          <w:szCs w:val="28"/>
          <w:lang w:eastAsia="en-GB"/>
        </w:rPr>
        <w:t xml:space="preserve">., </w:t>
      </w:r>
      <w:hyperlink r:id="rId130" w:history="1">
        <w:r w:rsidR="004111A4" w:rsidRPr="003E04F1">
          <w:rPr>
            <w:rStyle w:val="Hyperlink"/>
            <w:rFonts w:asciiTheme="majorBidi" w:eastAsia="Times New Roman" w:hAnsiTheme="majorBidi" w:cstheme="majorBidi"/>
            <w:b/>
            <w:bCs/>
            <w:color w:val="auto"/>
            <w:sz w:val="28"/>
            <w:szCs w:val="28"/>
            <w:u w:val="none"/>
            <w:lang w:eastAsia="en-GB"/>
          </w:rPr>
          <w:t>Jiménez-Hernández N</w:t>
        </w:r>
      </w:hyperlink>
      <w:r w:rsidR="004111A4" w:rsidRPr="003E04F1">
        <w:rPr>
          <w:rFonts w:asciiTheme="majorBidi" w:eastAsia="Times New Roman" w:hAnsiTheme="majorBidi" w:cstheme="majorBidi"/>
          <w:b/>
          <w:sz w:val="28"/>
          <w:szCs w:val="28"/>
          <w:lang w:eastAsia="en-GB"/>
        </w:rPr>
        <w:t xml:space="preserve">., </w:t>
      </w:r>
      <w:hyperlink r:id="rId131" w:history="1">
        <w:r w:rsidR="004111A4" w:rsidRPr="003E04F1">
          <w:rPr>
            <w:rStyle w:val="Hyperlink"/>
            <w:rFonts w:asciiTheme="majorBidi" w:eastAsia="Times New Roman" w:hAnsiTheme="majorBidi" w:cstheme="majorBidi"/>
            <w:b/>
            <w:bCs/>
            <w:color w:val="auto"/>
            <w:sz w:val="28"/>
            <w:szCs w:val="28"/>
            <w:u w:val="none"/>
            <w:lang w:eastAsia="en-GB"/>
          </w:rPr>
          <w:t>Bracho M.A</w:t>
        </w:r>
      </w:hyperlink>
      <w:r w:rsidR="004111A4" w:rsidRPr="003E04F1">
        <w:rPr>
          <w:rFonts w:asciiTheme="majorBidi" w:eastAsia="Times New Roman" w:hAnsiTheme="majorBidi" w:cstheme="majorBidi"/>
          <w:b/>
          <w:sz w:val="28"/>
          <w:szCs w:val="28"/>
          <w:lang w:eastAsia="en-GB"/>
        </w:rPr>
        <w:t xml:space="preserve">., </w:t>
      </w:r>
      <w:hyperlink r:id="rId132" w:history="1">
        <w:r w:rsidR="004111A4" w:rsidRPr="003E04F1">
          <w:rPr>
            <w:rStyle w:val="Hyperlink"/>
            <w:rFonts w:asciiTheme="majorBidi" w:eastAsia="Times New Roman" w:hAnsiTheme="majorBidi" w:cstheme="majorBidi"/>
            <w:b/>
            <w:bCs/>
            <w:color w:val="auto"/>
            <w:sz w:val="28"/>
            <w:szCs w:val="28"/>
            <w:u w:val="none"/>
            <w:lang w:eastAsia="en-GB"/>
          </w:rPr>
          <w:t>García-Robles I</w:t>
        </w:r>
      </w:hyperlink>
      <w:r w:rsidR="004111A4" w:rsidRPr="003E04F1">
        <w:rPr>
          <w:rFonts w:asciiTheme="majorBidi" w:eastAsia="Times New Roman" w:hAnsiTheme="majorBidi" w:cstheme="majorBidi"/>
          <w:b/>
          <w:sz w:val="28"/>
          <w:szCs w:val="28"/>
          <w:lang w:eastAsia="en-GB"/>
        </w:rPr>
        <w:t xml:space="preserve">., </w:t>
      </w:r>
      <w:hyperlink r:id="rId133" w:history="1">
        <w:r w:rsidR="004111A4" w:rsidRPr="003E04F1">
          <w:rPr>
            <w:rStyle w:val="Hyperlink"/>
            <w:rFonts w:asciiTheme="majorBidi" w:eastAsia="Times New Roman" w:hAnsiTheme="majorBidi" w:cstheme="majorBidi"/>
            <w:b/>
            <w:bCs/>
            <w:color w:val="auto"/>
            <w:sz w:val="28"/>
            <w:szCs w:val="28"/>
            <w:u w:val="none"/>
            <w:lang w:eastAsia="en-GB"/>
          </w:rPr>
          <w:t>Wrobel B</w:t>
        </w:r>
      </w:hyperlink>
      <w:r w:rsidR="004111A4" w:rsidRPr="003E04F1">
        <w:rPr>
          <w:rFonts w:asciiTheme="majorBidi" w:eastAsia="Times New Roman" w:hAnsiTheme="majorBidi" w:cstheme="majorBidi"/>
          <w:b/>
          <w:sz w:val="28"/>
          <w:szCs w:val="28"/>
          <w:lang w:eastAsia="en-GB"/>
        </w:rPr>
        <w:t xml:space="preserve">., </w:t>
      </w:r>
      <w:hyperlink r:id="rId134" w:history="1">
        <w:r w:rsidR="004111A4" w:rsidRPr="003E04F1">
          <w:rPr>
            <w:rStyle w:val="Hyperlink"/>
            <w:rFonts w:asciiTheme="majorBidi" w:eastAsia="Times New Roman" w:hAnsiTheme="majorBidi" w:cstheme="majorBidi"/>
            <w:b/>
            <w:bCs/>
            <w:color w:val="auto"/>
            <w:sz w:val="28"/>
            <w:szCs w:val="28"/>
            <w:u w:val="none"/>
            <w:lang w:eastAsia="en-GB"/>
          </w:rPr>
          <w:t>Carnicer F</w:t>
        </w:r>
      </w:hyperlink>
      <w:r w:rsidR="004111A4" w:rsidRPr="003E04F1">
        <w:rPr>
          <w:rFonts w:asciiTheme="majorBidi" w:eastAsia="Times New Roman" w:hAnsiTheme="majorBidi" w:cstheme="majorBidi"/>
          <w:b/>
          <w:sz w:val="28"/>
          <w:szCs w:val="28"/>
          <w:lang w:eastAsia="en-GB"/>
        </w:rPr>
        <w:t xml:space="preserve">., </w:t>
      </w:r>
      <w:hyperlink r:id="rId135" w:history="1">
        <w:r w:rsidR="004111A4" w:rsidRPr="003E04F1">
          <w:rPr>
            <w:rStyle w:val="Hyperlink"/>
            <w:rFonts w:asciiTheme="majorBidi" w:eastAsia="Times New Roman" w:hAnsiTheme="majorBidi" w:cstheme="majorBidi"/>
            <w:b/>
            <w:bCs/>
            <w:color w:val="auto"/>
            <w:sz w:val="28"/>
            <w:szCs w:val="28"/>
            <w:u w:val="none"/>
            <w:lang w:eastAsia="en-GB"/>
          </w:rPr>
          <w:t>Del Olmo J</w:t>
        </w:r>
      </w:hyperlink>
      <w:r w:rsidR="004111A4" w:rsidRPr="003E04F1">
        <w:rPr>
          <w:rFonts w:asciiTheme="majorBidi" w:eastAsia="Times New Roman" w:hAnsiTheme="majorBidi" w:cstheme="majorBidi"/>
          <w:b/>
          <w:sz w:val="28"/>
          <w:szCs w:val="28"/>
          <w:lang w:eastAsia="en-GB"/>
        </w:rPr>
        <w:t xml:space="preserve">., </w:t>
      </w:r>
      <w:hyperlink r:id="rId136" w:history="1">
        <w:r w:rsidR="004111A4" w:rsidRPr="003E04F1">
          <w:rPr>
            <w:rStyle w:val="Hyperlink"/>
            <w:rFonts w:asciiTheme="majorBidi" w:eastAsia="Times New Roman" w:hAnsiTheme="majorBidi" w:cstheme="majorBidi"/>
            <w:b/>
            <w:bCs/>
            <w:color w:val="auto"/>
            <w:sz w:val="28"/>
            <w:szCs w:val="28"/>
            <w:u w:val="none"/>
            <w:lang w:eastAsia="en-GB"/>
          </w:rPr>
          <w:t>Ortega E</w:t>
        </w:r>
      </w:hyperlink>
      <w:r w:rsidR="004111A4" w:rsidRPr="003E04F1">
        <w:rPr>
          <w:rFonts w:asciiTheme="majorBidi" w:eastAsia="Times New Roman" w:hAnsiTheme="majorBidi" w:cstheme="majorBidi"/>
          <w:b/>
          <w:sz w:val="28"/>
          <w:szCs w:val="28"/>
          <w:lang w:eastAsia="en-GB"/>
        </w:rPr>
        <w:t xml:space="preserve">., </w:t>
      </w:r>
      <w:hyperlink r:id="rId137" w:history="1">
        <w:r w:rsidR="004111A4" w:rsidRPr="003E04F1">
          <w:rPr>
            <w:rStyle w:val="Hyperlink"/>
            <w:rFonts w:asciiTheme="majorBidi" w:eastAsia="Times New Roman" w:hAnsiTheme="majorBidi" w:cstheme="majorBidi"/>
            <w:b/>
            <w:bCs/>
            <w:color w:val="auto"/>
            <w:sz w:val="28"/>
            <w:szCs w:val="28"/>
            <w:u w:val="none"/>
            <w:lang w:eastAsia="en-GB"/>
          </w:rPr>
          <w:t>Moya A</w:t>
        </w:r>
      </w:hyperlink>
      <w:r w:rsidR="004111A4" w:rsidRPr="003E04F1">
        <w:rPr>
          <w:rFonts w:asciiTheme="majorBidi" w:eastAsia="Times New Roman" w:hAnsiTheme="majorBidi" w:cstheme="majorBidi"/>
          <w:b/>
          <w:sz w:val="28"/>
          <w:szCs w:val="28"/>
          <w:lang w:eastAsia="en-GB"/>
        </w:rPr>
        <w:t xml:space="preserve">. </w:t>
      </w:r>
      <w:proofErr w:type="gramStart"/>
      <w:r w:rsidR="004111A4" w:rsidRPr="003E04F1">
        <w:rPr>
          <w:rFonts w:asciiTheme="majorBidi" w:eastAsia="Times New Roman" w:hAnsiTheme="majorBidi" w:cstheme="majorBidi"/>
          <w:b/>
          <w:sz w:val="28"/>
          <w:szCs w:val="28"/>
          <w:lang w:eastAsia="en-GB"/>
        </w:rPr>
        <w:t>and</w:t>
      </w:r>
      <w:proofErr w:type="gramEnd"/>
      <w:r w:rsidR="004111A4" w:rsidRPr="003E04F1">
        <w:rPr>
          <w:rFonts w:asciiTheme="majorBidi" w:eastAsia="Times New Roman" w:hAnsiTheme="majorBidi" w:cstheme="majorBidi"/>
          <w:b/>
          <w:sz w:val="28"/>
          <w:szCs w:val="28"/>
          <w:lang w:eastAsia="en-GB"/>
        </w:rPr>
        <w:t xml:space="preserve"> </w:t>
      </w:r>
      <w:hyperlink r:id="rId138" w:history="1">
        <w:r w:rsidR="004111A4" w:rsidRPr="003E04F1">
          <w:rPr>
            <w:rStyle w:val="Hyperlink"/>
            <w:rFonts w:asciiTheme="majorBidi" w:eastAsia="Times New Roman" w:hAnsiTheme="majorBidi" w:cstheme="majorBidi"/>
            <w:b/>
            <w:bCs/>
            <w:color w:val="auto"/>
            <w:sz w:val="28"/>
            <w:szCs w:val="28"/>
            <w:u w:val="none"/>
            <w:lang w:eastAsia="en-GB"/>
          </w:rPr>
          <w:t>González-Candelas F</w:t>
        </w:r>
      </w:hyperlink>
      <w:r w:rsidR="004111A4" w:rsidRPr="003E04F1">
        <w:rPr>
          <w:rFonts w:asciiTheme="majorBidi" w:eastAsia="Times New Roman" w:hAnsiTheme="majorBidi" w:cstheme="majorBidi"/>
          <w:b/>
          <w:sz w:val="28"/>
          <w:szCs w:val="28"/>
          <w:lang w:eastAsia="en-GB"/>
        </w:rPr>
        <w:t>. (2008):</w:t>
      </w:r>
      <w:r w:rsidR="004111A4" w:rsidRPr="003E04F1">
        <w:rPr>
          <w:rFonts w:asciiTheme="majorBidi" w:eastAsia="Times New Roman" w:hAnsiTheme="majorBidi" w:cstheme="majorBidi"/>
          <w:sz w:val="28"/>
          <w:szCs w:val="28"/>
          <w:lang w:eastAsia="en-GB"/>
        </w:rPr>
        <w:t xml:space="preserve"> Genetic variability in hepatitis C virus and its role in antiviral treatment response. J Viral Hepat; 15(3):188-99</w:t>
      </w:r>
    </w:p>
    <w:p w:rsidR="004111A4" w:rsidRPr="00222D64" w:rsidRDefault="004111A4" w:rsidP="00222D64">
      <w:pPr>
        <w:autoSpaceDE w:val="0"/>
        <w:autoSpaceDN w:val="0"/>
        <w:bidi w:val="0"/>
        <w:adjustRightInd w:val="0"/>
        <w:spacing w:before="240" w:after="0" w:line="400" w:lineRule="atLeast"/>
        <w:ind w:left="567" w:hanging="567"/>
        <w:jc w:val="both"/>
        <w:rPr>
          <w:rStyle w:val="citation-abbreviation"/>
          <w:rFonts w:asciiTheme="majorBidi" w:hAnsiTheme="majorBidi" w:cstheme="majorBidi"/>
          <w:spacing w:val="-6"/>
          <w:sz w:val="28"/>
          <w:szCs w:val="28"/>
        </w:rPr>
      </w:pPr>
      <w:r w:rsidRPr="00222D64">
        <w:rPr>
          <w:rFonts w:asciiTheme="majorBidi" w:hAnsiTheme="majorBidi" w:cstheme="majorBidi"/>
          <w:b/>
          <w:bCs/>
          <w:spacing w:val="-6"/>
          <w:sz w:val="28"/>
          <w:szCs w:val="28"/>
        </w:rPr>
        <w:t xml:space="preserve">Tran P.D., Christiansen D., Winterhalter A., Brooks A., Gorrell M., </w:t>
      </w:r>
      <w:proofErr w:type="gramStart"/>
      <w:r w:rsidRPr="00222D64">
        <w:rPr>
          <w:rFonts w:asciiTheme="majorBidi" w:hAnsiTheme="majorBidi" w:cstheme="majorBidi"/>
          <w:b/>
          <w:bCs/>
          <w:spacing w:val="-6"/>
          <w:sz w:val="28"/>
          <w:szCs w:val="28"/>
        </w:rPr>
        <w:t>Lilienfeld</w:t>
      </w:r>
      <w:proofErr w:type="gramEnd"/>
      <w:r w:rsidRPr="00222D64">
        <w:rPr>
          <w:rFonts w:asciiTheme="majorBidi" w:hAnsiTheme="majorBidi" w:cstheme="majorBidi"/>
          <w:b/>
          <w:bCs/>
          <w:spacing w:val="-6"/>
          <w:sz w:val="28"/>
          <w:szCs w:val="28"/>
        </w:rPr>
        <w:t xml:space="preserve"> B.G., et al. (2008):</w:t>
      </w:r>
      <w:r w:rsidRPr="00222D64">
        <w:rPr>
          <w:rFonts w:asciiTheme="majorBidi" w:hAnsiTheme="majorBidi" w:cstheme="majorBidi"/>
          <w:spacing w:val="-6"/>
          <w:sz w:val="28"/>
          <w:szCs w:val="28"/>
        </w:rPr>
        <w:t xml:space="preserve"> Porcine cells express more than one functional ligand for the human lymphocyte activating receptor NKG2D. Xenotra</w:t>
      </w:r>
      <w:r w:rsidR="00222D64">
        <w:rPr>
          <w:rFonts w:asciiTheme="majorBidi" w:hAnsiTheme="majorBidi" w:cstheme="majorBidi"/>
          <w:spacing w:val="-6"/>
          <w:sz w:val="28"/>
          <w:szCs w:val="28"/>
        </w:rPr>
        <w:t>-</w:t>
      </w:r>
      <w:r w:rsidRPr="00222D64">
        <w:rPr>
          <w:rFonts w:asciiTheme="majorBidi" w:hAnsiTheme="majorBidi" w:cstheme="majorBidi"/>
          <w:spacing w:val="-6"/>
          <w:sz w:val="28"/>
          <w:szCs w:val="28"/>
        </w:rPr>
        <w:t>nsplantation;</w:t>
      </w:r>
      <w:r w:rsidR="00222D64" w:rsidRPr="00222D64">
        <w:rPr>
          <w:rFonts w:asciiTheme="majorBidi" w:hAnsiTheme="majorBidi" w:cstheme="majorBidi"/>
          <w:spacing w:val="-6"/>
          <w:sz w:val="28"/>
          <w:szCs w:val="28"/>
        </w:rPr>
        <w:t xml:space="preserve"> </w:t>
      </w:r>
      <w:r w:rsidRPr="00222D64">
        <w:rPr>
          <w:rFonts w:asciiTheme="majorBidi" w:hAnsiTheme="majorBidi" w:cstheme="majorBidi"/>
          <w:spacing w:val="-6"/>
          <w:sz w:val="28"/>
          <w:szCs w:val="28"/>
        </w:rPr>
        <w:t>15:321–332.</w:t>
      </w:r>
    </w:p>
    <w:p w:rsidR="004111A4" w:rsidRPr="003E04F1" w:rsidRDefault="004111A4" w:rsidP="00F1243F">
      <w:pPr>
        <w:autoSpaceDE w:val="0"/>
        <w:autoSpaceDN w:val="0"/>
        <w:bidi w:val="0"/>
        <w:adjustRightInd w:val="0"/>
        <w:spacing w:before="240" w:after="0" w:line="400" w:lineRule="atLeast"/>
        <w:ind w:left="567" w:hanging="567"/>
        <w:jc w:val="both"/>
        <w:rPr>
          <w:rStyle w:val="citation-abbreviation"/>
          <w:rFonts w:asciiTheme="majorBidi" w:hAnsiTheme="majorBidi" w:cstheme="majorBidi"/>
          <w:sz w:val="28"/>
          <w:szCs w:val="28"/>
        </w:rPr>
      </w:pPr>
      <w:r w:rsidRPr="003E04F1">
        <w:rPr>
          <w:rFonts w:asciiTheme="majorBidi" w:hAnsiTheme="majorBidi" w:cstheme="majorBidi"/>
          <w:b/>
          <w:bCs/>
          <w:sz w:val="28"/>
          <w:szCs w:val="28"/>
        </w:rPr>
        <w:t xml:space="preserve">Upshaw J.L., Arneson L.N., Schoon R.A., Dick C.J., </w:t>
      </w:r>
      <w:proofErr w:type="gramStart"/>
      <w:r w:rsidRPr="003E04F1">
        <w:rPr>
          <w:rFonts w:asciiTheme="majorBidi" w:hAnsiTheme="majorBidi" w:cstheme="majorBidi"/>
          <w:b/>
          <w:bCs/>
          <w:sz w:val="28"/>
          <w:szCs w:val="28"/>
        </w:rPr>
        <w:t>Billadeau</w:t>
      </w:r>
      <w:proofErr w:type="gramEnd"/>
      <w:r w:rsidRPr="003E04F1">
        <w:rPr>
          <w:rFonts w:asciiTheme="majorBidi" w:hAnsiTheme="majorBidi" w:cstheme="majorBidi"/>
          <w:b/>
          <w:bCs/>
          <w:sz w:val="28"/>
          <w:szCs w:val="28"/>
        </w:rPr>
        <w:t xml:space="preserve"> D.D., Leibson P.J. (2006):</w:t>
      </w:r>
      <w:r w:rsidRPr="003E04F1">
        <w:rPr>
          <w:rFonts w:asciiTheme="majorBidi" w:hAnsiTheme="majorBidi" w:cstheme="majorBidi"/>
          <w:sz w:val="28"/>
          <w:szCs w:val="28"/>
        </w:rPr>
        <w:t xml:space="preserve"> NKG2Dmediated signaling requires a DAP10-bound Grb2-Vav1 intermediate and phosphatidylinositol-3-kinase in human natural killer cells. Nat Immunol; 7:524–532.</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Urbani S., Amadei B., Tola D., Massari M., Schivazappa S., Missale G. and Ferrari C. (2006b):</w:t>
      </w:r>
      <w:r w:rsidRPr="003E04F1">
        <w:rPr>
          <w:rFonts w:asciiTheme="majorBidi" w:hAnsiTheme="majorBidi" w:cstheme="majorBidi"/>
          <w:sz w:val="28"/>
          <w:szCs w:val="28"/>
        </w:rPr>
        <w:t xml:space="preserve"> PD-1 expression in acute hepatitis C virus (HCV) infection is associated with HCV-specific CD8 exhaustion. J Virol; 80: 11398-11403.</w:t>
      </w:r>
    </w:p>
    <w:p w:rsidR="004111A4" w:rsidRPr="003E04F1" w:rsidRDefault="004111A4" w:rsidP="00F1243F">
      <w:pPr>
        <w:autoSpaceDE w:val="0"/>
        <w:autoSpaceDN w:val="0"/>
        <w:bidi w:val="0"/>
        <w:adjustRightInd w:val="0"/>
        <w:spacing w:before="240" w:after="0" w:line="400" w:lineRule="atLeast"/>
        <w:ind w:left="567" w:hanging="567"/>
        <w:jc w:val="both"/>
        <w:rPr>
          <w:rStyle w:val="citation-abbreviation"/>
          <w:rFonts w:asciiTheme="majorBidi" w:hAnsiTheme="majorBidi" w:cstheme="majorBidi"/>
          <w:b/>
          <w:bCs/>
          <w:sz w:val="28"/>
          <w:szCs w:val="28"/>
        </w:rPr>
      </w:pPr>
      <w:r w:rsidRPr="003E04F1">
        <w:rPr>
          <w:rFonts w:asciiTheme="majorBidi" w:hAnsiTheme="majorBidi" w:cstheme="majorBidi"/>
          <w:b/>
          <w:bCs/>
          <w:sz w:val="28"/>
          <w:szCs w:val="28"/>
        </w:rPr>
        <w:t xml:space="preserve">Urbani S., Amadei, B., Fisicaro, P., Tola, D., Orlandini, A., Sacchelli, L., Mori, C., Missale, G. &amp; Ferrari, </w:t>
      </w:r>
      <w:proofErr w:type="gramStart"/>
      <w:r w:rsidRPr="003E04F1">
        <w:rPr>
          <w:rFonts w:asciiTheme="majorBidi" w:hAnsiTheme="majorBidi" w:cstheme="majorBidi"/>
          <w:b/>
          <w:bCs/>
          <w:sz w:val="28"/>
          <w:szCs w:val="28"/>
        </w:rPr>
        <w:t>C</w:t>
      </w:r>
      <w:proofErr w:type="gramEnd"/>
      <w:r w:rsidRPr="003E04F1">
        <w:rPr>
          <w:rFonts w:asciiTheme="majorBidi" w:hAnsiTheme="majorBidi" w:cstheme="majorBidi"/>
          <w:b/>
          <w:bCs/>
          <w:sz w:val="28"/>
          <w:szCs w:val="28"/>
        </w:rPr>
        <w:t>. (2006a):</w:t>
      </w:r>
      <w:r w:rsidRPr="003E04F1">
        <w:rPr>
          <w:rFonts w:asciiTheme="majorBidi" w:hAnsiTheme="majorBidi" w:cstheme="majorBidi"/>
          <w:sz w:val="28"/>
          <w:szCs w:val="28"/>
        </w:rPr>
        <w:t xml:space="preserve"> Outcome of acute hepatitis C is related to virus-</w:t>
      </w:r>
      <w:r w:rsidRPr="003E04F1">
        <w:rPr>
          <w:rFonts w:asciiTheme="majorBidi" w:hAnsiTheme="majorBidi" w:cstheme="majorBidi"/>
          <w:sz w:val="28"/>
          <w:szCs w:val="28"/>
        </w:rPr>
        <w:lastRenderedPageBreak/>
        <w:t>specific CD4 function and maturation of antiviral memory CD8 responses.</w:t>
      </w:r>
      <w:r w:rsidR="00BB767A">
        <w:rPr>
          <w:rFonts w:asciiTheme="majorBidi" w:hAnsiTheme="majorBidi" w:cstheme="majorBidi"/>
          <w:sz w:val="28"/>
          <w:szCs w:val="28"/>
        </w:rPr>
        <w:t xml:space="preserve"> Hepatology; 44: 126-</w:t>
      </w:r>
      <w:r w:rsidRPr="003E04F1">
        <w:rPr>
          <w:rFonts w:asciiTheme="majorBidi" w:hAnsiTheme="majorBidi" w:cstheme="majorBidi"/>
          <w:sz w:val="28"/>
          <w:szCs w:val="28"/>
        </w:rPr>
        <w:t>139.</w:t>
      </w:r>
    </w:p>
    <w:p w:rsidR="00222D64" w:rsidRPr="003E04F1" w:rsidRDefault="00222D64" w:rsidP="00F1243F">
      <w:pPr>
        <w:autoSpaceDE w:val="0"/>
        <w:autoSpaceDN w:val="0"/>
        <w:bidi w:val="0"/>
        <w:adjustRightInd w:val="0"/>
        <w:spacing w:before="240" w:after="0" w:line="400" w:lineRule="atLeast"/>
        <w:ind w:left="567" w:hanging="567"/>
        <w:jc w:val="both"/>
        <w:rPr>
          <w:rStyle w:val="citation-abbreviation"/>
          <w:rFonts w:asciiTheme="majorBidi" w:hAnsiTheme="majorBidi" w:cstheme="majorBidi"/>
          <w:b/>
          <w:bCs/>
          <w:sz w:val="28"/>
          <w:szCs w:val="28"/>
        </w:rPr>
      </w:pPr>
      <w:r w:rsidRPr="003E04F1">
        <w:rPr>
          <w:rFonts w:asciiTheme="majorBidi" w:hAnsiTheme="majorBidi" w:cstheme="majorBidi"/>
          <w:b/>
          <w:bCs/>
          <w:sz w:val="28"/>
          <w:szCs w:val="28"/>
        </w:rPr>
        <w:t>Verhoeven D.H., de Hooge A.S., Mooiman E.C., Santos S.J., ten Dam M.M., Gelderblom H., et al. (2008):</w:t>
      </w:r>
      <w:r w:rsidRPr="003E04F1">
        <w:rPr>
          <w:rFonts w:asciiTheme="majorBidi" w:hAnsiTheme="majorBidi" w:cstheme="majorBidi"/>
          <w:sz w:val="28"/>
          <w:szCs w:val="28"/>
        </w:rPr>
        <w:t xml:space="preserve"> NK cells recognize and lyse Ewing sarcoma cells through NKG2D and DNAM-1 receptor dependent pathways. Mol Immunol; 45:3917–3925.</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Veerapu N.S., Raghuraman S., Liang T.J., Heller T. and Rehermann B. (2011):</w:t>
      </w:r>
      <w:r w:rsidRPr="003E04F1">
        <w:rPr>
          <w:rFonts w:asciiTheme="majorBidi" w:hAnsiTheme="majorBidi" w:cstheme="majorBidi"/>
          <w:sz w:val="28"/>
          <w:szCs w:val="28"/>
        </w:rPr>
        <w:t xml:space="preserve"> Sporadic reappearance of minute amounts of hepatitis C virus RNA after successful therapy stimulates cellular immune responses. Gastroenterology; 140</w:t>
      </w:r>
      <w:r w:rsidR="00AF7A31">
        <w:rPr>
          <w:rFonts w:asciiTheme="majorBidi" w:hAnsiTheme="majorBidi" w:cstheme="majorBidi"/>
          <w:sz w:val="28"/>
          <w:szCs w:val="28"/>
        </w:rPr>
        <w:t>: 676-685</w:t>
      </w:r>
      <w:r w:rsidRPr="003E04F1">
        <w:rPr>
          <w:rFonts w:asciiTheme="majorBidi" w:hAnsiTheme="majorBidi" w:cstheme="majorBidi"/>
          <w:sz w:val="28"/>
          <w:szCs w:val="28"/>
        </w:rPr>
        <w:t>.</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b/>
          <w:bCs/>
          <w:sz w:val="28"/>
          <w:szCs w:val="28"/>
        </w:rPr>
      </w:pPr>
      <w:r w:rsidRPr="003E04F1">
        <w:rPr>
          <w:rFonts w:asciiTheme="majorBidi" w:hAnsiTheme="majorBidi" w:cstheme="majorBidi"/>
          <w:b/>
          <w:bCs/>
          <w:sz w:val="28"/>
          <w:szCs w:val="28"/>
        </w:rPr>
        <w:t xml:space="preserve">Vivier E., Raulet D.H., Moretta A., Caligiuri M.A., Zitvogel L., Lanier L.L. (2011): </w:t>
      </w:r>
      <w:r w:rsidRPr="003E04F1">
        <w:rPr>
          <w:rFonts w:asciiTheme="majorBidi" w:hAnsiTheme="majorBidi" w:cstheme="majorBidi"/>
          <w:sz w:val="28"/>
          <w:szCs w:val="28"/>
        </w:rPr>
        <w:t xml:space="preserve">Innate or adaptive immunity. </w:t>
      </w:r>
      <w:proofErr w:type="gramStart"/>
      <w:r w:rsidRPr="003E04F1">
        <w:rPr>
          <w:rFonts w:asciiTheme="majorBidi" w:hAnsiTheme="majorBidi" w:cstheme="majorBidi"/>
          <w:sz w:val="28"/>
          <w:szCs w:val="28"/>
        </w:rPr>
        <w:t>The Example of natural killer cells.</w:t>
      </w:r>
      <w:proofErr w:type="gramEnd"/>
      <w:r w:rsidRPr="003E04F1">
        <w:rPr>
          <w:rFonts w:asciiTheme="majorBidi" w:hAnsiTheme="majorBidi" w:cstheme="majorBidi"/>
          <w:sz w:val="28"/>
          <w:szCs w:val="28"/>
        </w:rPr>
        <w:t xml:space="preserve"> Science; 331:44-49. </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Vivier E., Romagne F. (2007):</w:t>
      </w:r>
      <w:r w:rsidRPr="003E04F1">
        <w:rPr>
          <w:rFonts w:asciiTheme="majorBidi" w:hAnsiTheme="majorBidi" w:cstheme="majorBidi"/>
          <w:sz w:val="28"/>
          <w:szCs w:val="28"/>
        </w:rPr>
        <w:t xml:space="preserve"> Good news, bad news for missing-self recognition by NK cells: autoimmune control but viral evasion. Immunity; 26:549–551.</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 xml:space="preserve">Wakita T., Pietschmann T., Kato T., Date T., Miyamoto M., et al. (2005): </w:t>
      </w:r>
      <w:r w:rsidRPr="003E04F1">
        <w:rPr>
          <w:rFonts w:asciiTheme="majorBidi" w:hAnsiTheme="majorBidi" w:cstheme="majorBidi"/>
          <w:sz w:val="28"/>
          <w:szCs w:val="28"/>
        </w:rPr>
        <w:t>Production of infectious hepatitis C virus in tissue culture from a cloned viral genome. Nature Med.; 11: 791–796.</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 xml:space="preserve">Wang S.H., Huang C.X., </w:t>
      </w:r>
      <w:proofErr w:type="gramStart"/>
      <w:r w:rsidRPr="003E04F1">
        <w:rPr>
          <w:rFonts w:asciiTheme="majorBidi" w:hAnsiTheme="majorBidi" w:cstheme="majorBidi"/>
          <w:b/>
          <w:bCs/>
          <w:sz w:val="28"/>
          <w:szCs w:val="28"/>
        </w:rPr>
        <w:t>Ye</w:t>
      </w:r>
      <w:proofErr w:type="gramEnd"/>
      <w:r w:rsidRPr="003E04F1">
        <w:rPr>
          <w:rFonts w:asciiTheme="majorBidi" w:hAnsiTheme="majorBidi" w:cstheme="majorBidi"/>
          <w:b/>
          <w:bCs/>
          <w:sz w:val="28"/>
          <w:szCs w:val="28"/>
        </w:rPr>
        <w:t xml:space="preserve"> L., et al. (2008): </w:t>
      </w:r>
      <w:r w:rsidRPr="003E04F1">
        <w:rPr>
          <w:rFonts w:asciiTheme="majorBidi" w:hAnsiTheme="majorBidi" w:cstheme="majorBidi"/>
          <w:sz w:val="28"/>
          <w:szCs w:val="28"/>
        </w:rPr>
        <w:t>Natural killer cells suppress full cycle HCV infection of human hepatocytes. J Viral Hepat; 15:855–864.</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lastRenderedPageBreak/>
        <w:t>Watzl C. (2003):</w:t>
      </w:r>
      <w:r w:rsidRPr="003E04F1">
        <w:rPr>
          <w:rFonts w:asciiTheme="majorBidi" w:hAnsiTheme="majorBidi" w:cstheme="majorBidi"/>
          <w:sz w:val="28"/>
          <w:szCs w:val="28"/>
        </w:rPr>
        <w:t xml:space="preserve"> The NKG2D receptor and its ligands-recognition beyond the “missing self”? Microbes Infect; 5:31–37.</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b/>
          <w:bCs/>
          <w:sz w:val="28"/>
          <w:szCs w:val="28"/>
        </w:rPr>
      </w:pPr>
      <w:r w:rsidRPr="003E04F1">
        <w:rPr>
          <w:rFonts w:asciiTheme="majorBidi" w:hAnsiTheme="majorBidi" w:cstheme="majorBidi"/>
          <w:b/>
          <w:bCs/>
          <w:sz w:val="28"/>
          <w:szCs w:val="28"/>
        </w:rPr>
        <w:t xml:space="preserve">Weinbaum, C.M., Sabin, K.M.and Santibanez, S.S. (2005): </w:t>
      </w:r>
      <w:r w:rsidRPr="003E04F1">
        <w:rPr>
          <w:rFonts w:asciiTheme="majorBidi" w:hAnsiTheme="majorBidi" w:cstheme="majorBidi"/>
          <w:sz w:val="28"/>
          <w:szCs w:val="28"/>
        </w:rPr>
        <w:t>Hepatitis B, hepatitis C, and HIV in correctional populations: A review of epidemiology and prevention. AIDS; 19 (Suppl 3):S41-6.</w:t>
      </w:r>
    </w:p>
    <w:p w:rsidR="004111A4" w:rsidRPr="003E04F1" w:rsidRDefault="004111A4" w:rsidP="00F1243F">
      <w:pPr>
        <w:autoSpaceDE w:val="0"/>
        <w:autoSpaceDN w:val="0"/>
        <w:bidi w:val="0"/>
        <w:adjustRightInd w:val="0"/>
        <w:spacing w:before="240" w:after="0" w:line="400" w:lineRule="atLeast"/>
        <w:ind w:left="567" w:hanging="567"/>
        <w:jc w:val="both"/>
        <w:rPr>
          <w:rStyle w:val="citation-abbreviation"/>
          <w:rFonts w:asciiTheme="majorBidi" w:hAnsiTheme="majorBidi" w:cstheme="majorBidi"/>
          <w:sz w:val="28"/>
          <w:szCs w:val="28"/>
        </w:rPr>
      </w:pPr>
      <w:r w:rsidRPr="003E04F1">
        <w:rPr>
          <w:rFonts w:asciiTheme="majorBidi" w:hAnsiTheme="majorBidi" w:cstheme="majorBidi"/>
          <w:b/>
          <w:bCs/>
          <w:sz w:val="28"/>
          <w:szCs w:val="28"/>
        </w:rPr>
        <w:t>Wertheimer AM, Bakke A, Rosen HR (2004):</w:t>
      </w:r>
      <w:r w:rsidRPr="003E04F1">
        <w:rPr>
          <w:rFonts w:asciiTheme="majorBidi" w:hAnsiTheme="majorBidi" w:cstheme="majorBidi"/>
          <w:sz w:val="28"/>
          <w:szCs w:val="28"/>
        </w:rPr>
        <w:t xml:space="preserve"> Direct enumeration and functional assessment of circulating dendritic cells in patients with liver disease. Hepatology 40:335–345.</w:t>
      </w:r>
    </w:p>
    <w:p w:rsidR="004111A4" w:rsidRPr="003E04F1" w:rsidRDefault="004111A4" w:rsidP="004111A4">
      <w:pPr>
        <w:bidi w:val="0"/>
        <w:spacing w:before="24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 xml:space="preserve">Wölk B., Sansonno D., Kräusslich H. et al. (2000): </w:t>
      </w:r>
      <w:r w:rsidRPr="003E04F1">
        <w:rPr>
          <w:rFonts w:asciiTheme="majorBidi" w:hAnsiTheme="majorBidi" w:cstheme="majorBidi"/>
          <w:sz w:val="28"/>
          <w:szCs w:val="28"/>
        </w:rPr>
        <w:t>Subcellular localization, stability and trans-cleavage</w:t>
      </w:r>
      <w:r w:rsidRPr="003E04F1">
        <w:rPr>
          <w:rFonts w:asciiTheme="majorBidi" w:hAnsiTheme="majorBidi" w:cstheme="majorBidi"/>
          <w:b/>
          <w:bCs/>
          <w:sz w:val="28"/>
          <w:szCs w:val="28"/>
        </w:rPr>
        <w:t xml:space="preserve"> </w:t>
      </w:r>
      <w:r w:rsidRPr="003E04F1">
        <w:rPr>
          <w:rFonts w:asciiTheme="majorBidi" w:hAnsiTheme="majorBidi" w:cstheme="majorBidi"/>
          <w:sz w:val="28"/>
          <w:szCs w:val="28"/>
        </w:rPr>
        <w:t>competence of the hepatitis C virus NS3-NS4A complex expressed in tetracyclineregulated cell lines. J. Virol.; 74: 2293-2304.</w:t>
      </w:r>
    </w:p>
    <w:p w:rsidR="004111A4" w:rsidRPr="003E04F1" w:rsidRDefault="004111A4" w:rsidP="00F1243F">
      <w:pPr>
        <w:bidi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World Health Organization (2009):</w:t>
      </w:r>
      <w:r w:rsidRPr="003E04F1">
        <w:rPr>
          <w:rFonts w:asciiTheme="majorBidi" w:hAnsiTheme="majorBidi" w:cstheme="majorBidi"/>
          <w:sz w:val="28"/>
          <w:szCs w:val="28"/>
        </w:rPr>
        <w:t xml:space="preserve"> Hepatitis C. Geneva, Switzerland: World Health Organization; WHO fact sheet164.Availableat:</w:t>
      </w:r>
      <w:hyperlink r:id="rId139" w:history="1">
        <w:r w:rsidRPr="003E04F1">
          <w:rPr>
            <w:rFonts w:asciiTheme="majorBidi" w:hAnsiTheme="majorBidi" w:cstheme="majorBidi"/>
            <w:sz w:val="28"/>
            <w:szCs w:val="28"/>
          </w:rPr>
          <w:t>http://www.who.int/mediacentre/factsheets/fs164/en/print.html</w:t>
        </w:r>
      </w:hyperlink>
      <w:r w:rsidRPr="003E04F1">
        <w:rPr>
          <w:rFonts w:asciiTheme="majorBidi" w:hAnsiTheme="majorBidi" w:cstheme="majorBidi"/>
          <w:sz w:val="28"/>
          <w:szCs w:val="28"/>
        </w:rPr>
        <w:t xml:space="preserve"> [Accessed June 3, 2011].</w:t>
      </w:r>
    </w:p>
    <w:p w:rsidR="004111A4" w:rsidRPr="003E04F1" w:rsidRDefault="004111A4" w:rsidP="00222D64">
      <w:pPr>
        <w:bidi w:val="0"/>
        <w:spacing w:before="240" w:line="400" w:lineRule="atLeast"/>
        <w:ind w:left="567" w:hanging="567"/>
        <w:jc w:val="both"/>
        <w:rPr>
          <w:rFonts w:asciiTheme="majorBidi" w:hAnsiTheme="majorBidi" w:cstheme="majorBidi"/>
          <w:spacing w:val="-4"/>
          <w:sz w:val="28"/>
          <w:szCs w:val="28"/>
        </w:rPr>
      </w:pPr>
      <w:r w:rsidRPr="003E04F1">
        <w:rPr>
          <w:rFonts w:asciiTheme="majorBidi" w:hAnsiTheme="majorBidi" w:cstheme="majorBidi"/>
          <w:b/>
          <w:bCs/>
          <w:spacing w:val="-4"/>
          <w:sz w:val="28"/>
          <w:szCs w:val="28"/>
        </w:rPr>
        <w:t xml:space="preserve">Yao N., Reichert P., Taremi S. et al. (1999): </w:t>
      </w:r>
      <w:r w:rsidRPr="003E04F1">
        <w:rPr>
          <w:rFonts w:asciiTheme="majorBidi" w:hAnsiTheme="majorBidi" w:cstheme="majorBidi"/>
          <w:spacing w:val="-4"/>
          <w:sz w:val="28"/>
          <w:szCs w:val="28"/>
        </w:rPr>
        <w:t xml:space="preserve">Molecular views of viral polyprotein processing revealed by the crystal structure of the hepatitis C virus bifunctional protease-helicase. </w:t>
      </w:r>
      <w:proofErr w:type="gramStart"/>
      <w:r w:rsidRPr="003E04F1">
        <w:rPr>
          <w:rFonts w:asciiTheme="majorBidi" w:hAnsiTheme="majorBidi" w:cstheme="majorBidi"/>
          <w:spacing w:val="-4"/>
          <w:sz w:val="28"/>
          <w:szCs w:val="28"/>
        </w:rPr>
        <w:t>Structure Fold.</w:t>
      </w:r>
      <w:proofErr w:type="gramEnd"/>
      <w:r w:rsidRPr="003E04F1">
        <w:rPr>
          <w:rFonts w:asciiTheme="majorBidi" w:hAnsiTheme="majorBidi" w:cstheme="majorBidi"/>
          <w:spacing w:val="-4"/>
          <w:sz w:val="28"/>
          <w:szCs w:val="28"/>
        </w:rPr>
        <w:t xml:space="preserve"> </w:t>
      </w:r>
      <w:proofErr w:type="gramStart"/>
      <w:r w:rsidRPr="003E04F1">
        <w:rPr>
          <w:rFonts w:asciiTheme="majorBidi" w:hAnsiTheme="majorBidi" w:cstheme="majorBidi"/>
          <w:spacing w:val="-4"/>
          <w:sz w:val="28"/>
          <w:szCs w:val="28"/>
        </w:rPr>
        <w:t>Des.;</w:t>
      </w:r>
      <w:proofErr w:type="gramEnd"/>
      <w:r w:rsidRPr="003E04F1">
        <w:rPr>
          <w:rFonts w:asciiTheme="majorBidi" w:hAnsiTheme="majorBidi" w:cstheme="majorBidi"/>
          <w:spacing w:val="-4"/>
          <w:sz w:val="28"/>
          <w:szCs w:val="28"/>
        </w:rPr>
        <w:t xml:space="preserve"> 7: 1353-1363.</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lastRenderedPageBreak/>
        <w:t>Yen, T., Emmet, B. and Aijaz, A. (2003)</w:t>
      </w:r>
      <w:r w:rsidRPr="003E04F1">
        <w:rPr>
          <w:rFonts w:asciiTheme="majorBidi" w:hAnsiTheme="majorBidi" w:cstheme="majorBidi"/>
          <w:sz w:val="28"/>
          <w:szCs w:val="28"/>
        </w:rPr>
        <w:t>: The epidemiology of hepatitis C virus infection. J Clin Gastroenterol; 36(1): 47-53.</w:t>
      </w:r>
    </w:p>
    <w:p w:rsidR="004111A4" w:rsidRPr="003E04F1" w:rsidRDefault="004111A4" w:rsidP="00843C97">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Yerly, D., Heckerman, D., Allen, T. M., Chisholm, J. V., 3rd, Faircloth, K., Linde, C. H., Frahm, N., Timm, J., Pichler, W. J., Cerny, A. &amp; Brander, C. (2008):</w:t>
      </w:r>
      <w:r w:rsidR="00222D64">
        <w:rPr>
          <w:rFonts w:asciiTheme="majorBidi" w:hAnsiTheme="majorBidi" w:cstheme="majorBidi"/>
          <w:sz w:val="28"/>
          <w:szCs w:val="28"/>
        </w:rPr>
        <w:t xml:space="preserve"> </w:t>
      </w:r>
      <w:r w:rsidRPr="003E04F1">
        <w:rPr>
          <w:rFonts w:asciiTheme="majorBidi" w:hAnsiTheme="majorBidi" w:cstheme="majorBidi"/>
          <w:sz w:val="28"/>
          <w:szCs w:val="28"/>
        </w:rPr>
        <w:t>Increased cytotoxic T-lymphocyte epitope variant cross-recognition and functional avidity are associated with hepatitis C virus clearance. J Virol</w:t>
      </w:r>
      <w:r w:rsidR="00843C97">
        <w:rPr>
          <w:rFonts w:asciiTheme="majorBidi" w:hAnsiTheme="majorBidi" w:cstheme="majorBidi"/>
          <w:sz w:val="28"/>
          <w:szCs w:val="28"/>
        </w:rPr>
        <w:t>;</w:t>
      </w:r>
      <w:r w:rsidRPr="003E04F1">
        <w:rPr>
          <w:rFonts w:asciiTheme="majorBidi" w:hAnsiTheme="majorBidi" w:cstheme="majorBidi"/>
          <w:sz w:val="28"/>
          <w:szCs w:val="28"/>
        </w:rPr>
        <w:t xml:space="preserve"> 82</w:t>
      </w:r>
      <w:r w:rsidR="00843C97">
        <w:rPr>
          <w:rFonts w:asciiTheme="majorBidi" w:hAnsiTheme="majorBidi" w:cstheme="majorBidi"/>
          <w:sz w:val="28"/>
          <w:szCs w:val="28"/>
        </w:rPr>
        <w:t>:</w:t>
      </w:r>
      <w:r w:rsidRPr="003E04F1">
        <w:rPr>
          <w:rFonts w:asciiTheme="majorBidi" w:hAnsiTheme="majorBidi" w:cstheme="majorBidi"/>
          <w:sz w:val="28"/>
          <w:szCs w:val="28"/>
        </w:rPr>
        <w:t xml:space="preserve"> 3147-3153.</w:t>
      </w:r>
    </w:p>
    <w:p w:rsidR="004111A4" w:rsidRPr="003E04F1" w:rsidRDefault="004111A4" w:rsidP="00F1243F">
      <w:pPr>
        <w:autoSpaceDE w:val="0"/>
        <w:autoSpaceDN w:val="0"/>
        <w:bidi w:val="0"/>
        <w:adjustRightInd w:val="0"/>
        <w:spacing w:before="240" w:after="0" w:line="400" w:lineRule="atLeast"/>
        <w:ind w:left="567" w:hanging="567"/>
        <w:jc w:val="both"/>
        <w:rPr>
          <w:rStyle w:val="citation-abbreviation"/>
          <w:rFonts w:asciiTheme="majorBidi" w:hAnsiTheme="majorBidi" w:cstheme="majorBidi"/>
          <w:sz w:val="28"/>
          <w:szCs w:val="28"/>
        </w:rPr>
      </w:pPr>
      <w:r w:rsidRPr="003E04F1">
        <w:rPr>
          <w:rFonts w:asciiTheme="majorBidi" w:hAnsiTheme="majorBidi" w:cstheme="majorBidi"/>
          <w:b/>
          <w:bCs/>
          <w:sz w:val="28"/>
          <w:szCs w:val="28"/>
        </w:rPr>
        <w:t xml:space="preserve">Yoon J.C., Shiina M., </w:t>
      </w:r>
      <w:proofErr w:type="gramStart"/>
      <w:r w:rsidRPr="003E04F1">
        <w:rPr>
          <w:rFonts w:asciiTheme="majorBidi" w:hAnsiTheme="majorBidi" w:cstheme="majorBidi"/>
          <w:b/>
          <w:bCs/>
          <w:sz w:val="28"/>
          <w:szCs w:val="28"/>
        </w:rPr>
        <w:t>Ahlenstiel</w:t>
      </w:r>
      <w:proofErr w:type="gramEnd"/>
      <w:r w:rsidRPr="003E04F1">
        <w:rPr>
          <w:rFonts w:asciiTheme="majorBidi" w:hAnsiTheme="majorBidi" w:cstheme="majorBidi"/>
          <w:b/>
          <w:bCs/>
          <w:sz w:val="28"/>
          <w:szCs w:val="28"/>
        </w:rPr>
        <w:t xml:space="preserve"> G., Rehermann B. (2009): </w:t>
      </w:r>
      <w:r w:rsidRPr="003E04F1">
        <w:rPr>
          <w:rFonts w:asciiTheme="majorBidi" w:hAnsiTheme="majorBidi" w:cstheme="majorBidi"/>
          <w:sz w:val="28"/>
          <w:szCs w:val="28"/>
        </w:rPr>
        <w:t xml:space="preserve">Natural killer cell function is intact after direct exposure to infectious hepatitis C virions. Hepatology; 49:12–21. </w:t>
      </w:r>
    </w:p>
    <w:p w:rsidR="004111A4" w:rsidRPr="003E04F1" w:rsidRDefault="004111A4" w:rsidP="004111A4">
      <w:pPr>
        <w:bidi w:val="0"/>
        <w:spacing w:before="24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 xml:space="preserve">Yu G., Lee K., </w:t>
      </w:r>
      <w:proofErr w:type="gramStart"/>
      <w:r w:rsidRPr="003E04F1">
        <w:rPr>
          <w:rFonts w:asciiTheme="majorBidi" w:hAnsiTheme="majorBidi" w:cstheme="majorBidi"/>
          <w:b/>
          <w:bCs/>
          <w:sz w:val="28"/>
          <w:szCs w:val="28"/>
        </w:rPr>
        <w:t>Gao L. et al</w:t>
      </w:r>
      <w:proofErr w:type="gramEnd"/>
      <w:r w:rsidRPr="003E04F1">
        <w:rPr>
          <w:rFonts w:asciiTheme="majorBidi" w:hAnsiTheme="majorBidi" w:cstheme="majorBidi"/>
          <w:sz w:val="28"/>
          <w:szCs w:val="28"/>
        </w:rPr>
        <w:t xml:space="preserve">. </w:t>
      </w:r>
      <w:r w:rsidRPr="003E04F1">
        <w:rPr>
          <w:rFonts w:asciiTheme="majorBidi" w:hAnsiTheme="majorBidi" w:cstheme="majorBidi"/>
          <w:b/>
          <w:bCs/>
          <w:sz w:val="28"/>
          <w:szCs w:val="28"/>
        </w:rPr>
        <w:t xml:space="preserve">(2006): </w:t>
      </w:r>
      <w:r w:rsidRPr="003E04F1">
        <w:rPr>
          <w:rFonts w:asciiTheme="majorBidi" w:hAnsiTheme="majorBidi" w:cstheme="majorBidi"/>
          <w:sz w:val="28"/>
          <w:szCs w:val="28"/>
        </w:rPr>
        <w:t>Palmitoylation and polymerization of hepatitis C virus NS4B protein. J. Virol.; 80: 6013-6023.</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 xml:space="preserve">Zeisel, M. B., Cosset, </w:t>
      </w:r>
      <w:proofErr w:type="gramStart"/>
      <w:r w:rsidRPr="003E04F1">
        <w:rPr>
          <w:rFonts w:asciiTheme="majorBidi" w:hAnsiTheme="majorBidi" w:cstheme="majorBidi"/>
          <w:b/>
          <w:bCs/>
          <w:sz w:val="28"/>
          <w:szCs w:val="28"/>
        </w:rPr>
        <w:t>F</w:t>
      </w:r>
      <w:proofErr w:type="gramEnd"/>
      <w:r w:rsidRPr="003E04F1">
        <w:rPr>
          <w:rFonts w:asciiTheme="majorBidi" w:hAnsiTheme="majorBidi" w:cstheme="majorBidi"/>
          <w:b/>
          <w:bCs/>
          <w:sz w:val="28"/>
          <w:szCs w:val="28"/>
        </w:rPr>
        <w:t xml:space="preserve">. L. &amp; Baumert, T. F. (2008): </w:t>
      </w:r>
      <w:r w:rsidRPr="003E04F1">
        <w:rPr>
          <w:rFonts w:asciiTheme="majorBidi" w:hAnsiTheme="majorBidi" w:cstheme="majorBidi"/>
          <w:sz w:val="28"/>
          <w:szCs w:val="28"/>
        </w:rPr>
        <w:t>Host neutralizing responses and pathogenesis of hepatitis C virus infection. Hepatology 48, 299-307.</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Zerbini A., Pilli M., Boni C., Fisicaro P., Penna A., Di Vincenzo P., Giuberti T., Orlandini A., Raffa G., Pollicino T., Raimondo G., Ferrari C. and Missale G. (2008):</w:t>
      </w:r>
      <w:r w:rsidRPr="003E04F1">
        <w:rPr>
          <w:rFonts w:asciiTheme="majorBidi" w:hAnsiTheme="majorBidi" w:cstheme="majorBidi"/>
          <w:sz w:val="28"/>
          <w:szCs w:val="28"/>
        </w:rPr>
        <w:t xml:space="preserve"> The characteristics of the cell-mediated immune response identify different profiles of occult hepatitis B virus infection. Gastroenterology; 134: 1470-1481.</w:t>
      </w:r>
    </w:p>
    <w:p w:rsidR="004111A4" w:rsidRPr="003E04F1"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lastRenderedPageBreak/>
        <w:t>Zhang Y., Ma C.J., Wang J.M., Ji X.J., Wu X.Y., et al. (2011):</w:t>
      </w:r>
      <w:r w:rsidRPr="003E04F1">
        <w:rPr>
          <w:rFonts w:asciiTheme="majorBidi" w:hAnsiTheme="majorBidi" w:cstheme="majorBidi"/>
          <w:sz w:val="28"/>
          <w:szCs w:val="28"/>
        </w:rPr>
        <w:t xml:space="preserve"> Tim-3 Negatively Regulates IL-12 Expression by Monocytes in HCV Infection. PLoS ONE 6(5): e19664. doi:10.1371/journal.pone.0019664</w:t>
      </w:r>
    </w:p>
    <w:p w:rsidR="004111A4" w:rsidRPr="003E04F1" w:rsidRDefault="004111A4" w:rsidP="00F1243F">
      <w:pPr>
        <w:autoSpaceDE w:val="0"/>
        <w:autoSpaceDN w:val="0"/>
        <w:bidi w:val="0"/>
        <w:adjustRightInd w:val="0"/>
        <w:spacing w:before="240" w:after="0" w:line="400" w:lineRule="atLeast"/>
        <w:ind w:left="567" w:hanging="567"/>
        <w:jc w:val="both"/>
        <w:rPr>
          <w:rStyle w:val="citation-abbreviation"/>
          <w:rFonts w:asciiTheme="majorBidi" w:hAnsiTheme="majorBidi" w:cstheme="majorBidi"/>
          <w:sz w:val="28"/>
          <w:szCs w:val="28"/>
        </w:rPr>
      </w:pPr>
      <w:r w:rsidRPr="003E04F1">
        <w:rPr>
          <w:rFonts w:asciiTheme="majorBidi" w:hAnsiTheme="majorBidi" w:cstheme="majorBidi"/>
          <w:b/>
          <w:bCs/>
          <w:sz w:val="28"/>
          <w:szCs w:val="28"/>
        </w:rPr>
        <w:t xml:space="preserve">Zhao, C., Beaudenon, S. L., Kelley, M. L., Waddell, M. B., </w:t>
      </w:r>
      <w:proofErr w:type="gramStart"/>
      <w:r w:rsidRPr="003E04F1">
        <w:rPr>
          <w:rFonts w:asciiTheme="majorBidi" w:hAnsiTheme="majorBidi" w:cstheme="majorBidi"/>
          <w:b/>
          <w:bCs/>
          <w:sz w:val="28"/>
          <w:szCs w:val="28"/>
        </w:rPr>
        <w:t>Yuan</w:t>
      </w:r>
      <w:proofErr w:type="gramEnd"/>
      <w:r w:rsidRPr="003E04F1">
        <w:rPr>
          <w:rFonts w:asciiTheme="majorBidi" w:hAnsiTheme="majorBidi" w:cstheme="majorBidi"/>
          <w:b/>
          <w:bCs/>
          <w:sz w:val="28"/>
          <w:szCs w:val="28"/>
        </w:rPr>
        <w:t>, W., Schulman, B. A., Huibregtse, J. M. &amp; Krug, R. M. (2004):</w:t>
      </w:r>
      <w:r w:rsidRPr="003E04F1">
        <w:rPr>
          <w:rFonts w:asciiTheme="majorBidi" w:hAnsiTheme="majorBidi" w:cstheme="majorBidi"/>
          <w:sz w:val="28"/>
          <w:szCs w:val="28"/>
        </w:rPr>
        <w:t xml:space="preserve"> The UbcH8 ubiquitin E2 enzyme is also the E2 enzyme for ISG15, an IFN-alpha/beta-induced ubiquitin-like protein. Proc Natl Acad Sci U S </w:t>
      </w:r>
      <w:proofErr w:type="gramStart"/>
      <w:r w:rsidRPr="003E04F1">
        <w:rPr>
          <w:rFonts w:asciiTheme="majorBidi" w:hAnsiTheme="majorBidi" w:cstheme="majorBidi"/>
          <w:sz w:val="28"/>
          <w:szCs w:val="28"/>
        </w:rPr>
        <w:t>A</w:t>
      </w:r>
      <w:proofErr w:type="gramEnd"/>
      <w:r w:rsidRPr="003E04F1">
        <w:rPr>
          <w:rFonts w:asciiTheme="majorBidi" w:hAnsiTheme="majorBidi" w:cstheme="majorBidi"/>
          <w:sz w:val="28"/>
          <w:szCs w:val="28"/>
        </w:rPr>
        <w:t xml:space="preserve"> 101, 7578-7582.</w:t>
      </w:r>
    </w:p>
    <w:p w:rsidR="004111A4" w:rsidRDefault="004111A4" w:rsidP="00F1243F">
      <w:pPr>
        <w:autoSpaceDE w:val="0"/>
        <w:autoSpaceDN w:val="0"/>
        <w:bidi w:val="0"/>
        <w:adjustRightInd w:val="0"/>
        <w:spacing w:before="240" w:after="0" w:line="400" w:lineRule="atLeast"/>
        <w:ind w:left="567" w:hanging="567"/>
        <w:jc w:val="both"/>
        <w:rPr>
          <w:rFonts w:asciiTheme="majorBidi" w:hAnsiTheme="majorBidi" w:cstheme="majorBidi"/>
          <w:sz w:val="28"/>
          <w:szCs w:val="28"/>
        </w:rPr>
      </w:pPr>
      <w:r w:rsidRPr="003E04F1">
        <w:rPr>
          <w:rFonts w:asciiTheme="majorBidi" w:hAnsiTheme="majorBidi" w:cstheme="majorBidi"/>
          <w:b/>
          <w:bCs/>
          <w:sz w:val="28"/>
          <w:szCs w:val="28"/>
        </w:rPr>
        <w:t>Zhong, J., Gastaminza, P., Cheng, G., Kapadia, S., Kato, T., Burton, D. R., Wieland, S. F., Uprichard, S. L., Wakita, T. &amp; Chisari, F. V. (2005):</w:t>
      </w:r>
      <w:r w:rsidRPr="003E04F1">
        <w:rPr>
          <w:rFonts w:asciiTheme="majorBidi" w:hAnsiTheme="majorBidi" w:cstheme="majorBidi"/>
          <w:sz w:val="28"/>
          <w:szCs w:val="28"/>
        </w:rPr>
        <w:t xml:space="preserve"> Robust hepatitis C virus infection in vitro. Proc Natl Acad Sci U S </w:t>
      </w:r>
      <w:proofErr w:type="gramStart"/>
      <w:r w:rsidRPr="003E04F1">
        <w:rPr>
          <w:rFonts w:asciiTheme="majorBidi" w:hAnsiTheme="majorBidi" w:cstheme="majorBidi"/>
          <w:sz w:val="28"/>
          <w:szCs w:val="28"/>
        </w:rPr>
        <w:t>A</w:t>
      </w:r>
      <w:proofErr w:type="gramEnd"/>
      <w:r w:rsidRPr="003E04F1">
        <w:rPr>
          <w:rFonts w:asciiTheme="majorBidi" w:hAnsiTheme="majorBidi" w:cstheme="majorBidi"/>
          <w:sz w:val="28"/>
          <w:szCs w:val="28"/>
        </w:rPr>
        <w:t xml:space="preserve"> 102, 9294-9299.</w:t>
      </w:r>
    </w:p>
    <w:p w:rsidR="00DF4154" w:rsidRPr="003E04F1" w:rsidRDefault="00DF4154" w:rsidP="00DF4154">
      <w:pPr>
        <w:autoSpaceDE w:val="0"/>
        <w:autoSpaceDN w:val="0"/>
        <w:bidi w:val="0"/>
        <w:adjustRightInd w:val="0"/>
        <w:spacing w:before="240" w:after="0" w:line="400" w:lineRule="atLeast"/>
        <w:ind w:left="567" w:hanging="567"/>
        <w:jc w:val="both"/>
        <w:rPr>
          <w:rStyle w:val="citation-abbreviation"/>
          <w:rFonts w:asciiTheme="majorBidi" w:hAnsiTheme="majorBidi" w:cstheme="majorBidi"/>
          <w:sz w:val="28"/>
          <w:szCs w:val="28"/>
        </w:rPr>
      </w:pPr>
      <w:r w:rsidRPr="003E04F1">
        <w:rPr>
          <w:rStyle w:val="addmd"/>
          <w:rFonts w:asciiTheme="majorBidi" w:hAnsiTheme="majorBidi" w:cstheme="majorBidi"/>
          <w:b/>
          <w:bCs/>
          <w:sz w:val="28"/>
          <w:szCs w:val="28"/>
        </w:rPr>
        <w:t>Zimmer J</w:t>
      </w:r>
      <w:r>
        <w:rPr>
          <w:rStyle w:val="addmd"/>
          <w:rFonts w:asciiTheme="majorBidi" w:hAnsiTheme="majorBidi" w:cstheme="majorBidi"/>
          <w:b/>
          <w:bCs/>
          <w:sz w:val="28"/>
          <w:szCs w:val="28"/>
        </w:rPr>
        <w:t>.</w:t>
      </w:r>
      <w:r w:rsidRPr="003E04F1">
        <w:rPr>
          <w:rStyle w:val="addmd"/>
          <w:rFonts w:asciiTheme="majorBidi" w:hAnsiTheme="majorBidi" w:cstheme="majorBidi"/>
          <w:b/>
          <w:bCs/>
          <w:sz w:val="28"/>
          <w:szCs w:val="28"/>
        </w:rPr>
        <w:t xml:space="preserve"> (2010):</w:t>
      </w:r>
      <w:r w:rsidRPr="003E04F1">
        <w:rPr>
          <w:rFonts w:asciiTheme="majorBidi" w:hAnsiTheme="majorBidi" w:cstheme="majorBidi"/>
          <w:b/>
          <w:bCs/>
          <w:sz w:val="28"/>
          <w:szCs w:val="28"/>
        </w:rPr>
        <w:t xml:space="preserve"> </w:t>
      </w:r>
      <w:r w:rsidRPr="003E04F1">
        <w:rPr>
          <w:rFonts w:asciiTheme="majorBidi" w:hAnsiTheme="majorBidi" w:cstheme="majorBidi"/>
          <w:sz w:val="28"/>
          <w:szCs w:val="28"/>
        </w:rPr>
        <w:t>Natural Killer Cells: Dicephering their role, diversity and functions: At the Forefront of Modern Immunology</w:t>
      </w:r>
      <w:r>
        <w:rPr>
          <w:rFonts w:asciiTheme="majorBidi" w:hAnsiTheme="majorBidi" w:cstheme="majorBidi"/>
          <w:sz w:val="28"/>
          <w:szCs w:val="28"/>
        </w:rPr>
        <w:t>;</w:t>
      </w:r>
      <w:r w:rsidRPr="003E04F1">
        <w:rPr>
          <w:rFonts w:asciiTheme="majorBidi" w:hAnsiTheme="majorBidi" w:cstheme="majorBidi"/>
          <w:sz w:val="28"/>
          <w:szCs w:val="28"/>
        </w:rPr>
        <w:t xml:space="preserve"> 3: 17-18.</w:t>
      </w:r>
    </w:p>
    <w:p w:rsidR="004111A4" w:rsidRPr="003E04F1" w:rsidRDefault="004111A4" w:rsidP="00F1243F">
      <w:pPr>
        <w:autoSpaceDE w:val="0"/>
        <w:autoSpaceDN w:val="0"/>
        <w:bidi w:val="0"/>
        <w:adjustRightInd w:val="0"/>
        <w:spacing w:before="240" w:after="0" w:line="400" w:lineRule="atLeast"/>
        <w:ind w:left="567" w:hanging="567"/>
        <w:jc w:val="both"/>
        <w:rPr>
          <w:rStyle w:val="citation-abbreviation"/>
          <w:rFonts w:asciiTheme="majorBidi" w:hAnsiTheme="majorBidi" w:cstheme="majorBidi"/>
          <w:sz w:val="28"/>
          <w:szCs w:val="28"/>
        </w:rPr>
      </w:pPr>
      <w:r w:rsidRPr="003E04F1">
        <w:rPr>
          <w:rFonts w:asciiTheme="majorBidi" w:hAnsiTheme="majorBidi" w:cstheme="majorBidi"/>
          <w:b/>
          <w:bCs/>
          <w:sz w:val="28"/>
          <w:szCs w:val="28"/>
        </w:rPr>
        <w:t>Zingoni A., Sornasse T., Cocks B.G., Tanaka Y., Santoni A., Lanier LL. (2005):</w:t>
      </w:r>
      <w:r w:rsidRPr="003E04F1">
        <w:rPr>
          <w:rFonts w:asciiTheme="majorBidi" w:hAnsiTheme="majorBidi" w:cstheme="majorBidi"/>
          <w:sz w:val="28"/>
          <w:szCs w:val="28"/>
        </w:rPr>
        <w:t xml:space="preserve"> NK cell regulation of T cell-mediated responses. Mol Immunol; 42:451-454.</w:t>
      </w:r>
    </w:p>
    <w:p w:rsidR="00645F05" w:rsidRPr="00BF7B13" w:rsidRDefault="003D544B" w:rsidP="00C83401">
      <w:pPr>
        <w:autoSpaceDE w:val="0"/>
        <w:autoSpaceDN w:val="0"/>
        <w:bidi w:val="0"/>
        <w:adjustRightInd w:val="0"/>
        <w:spacing w:before="240" w:after="0" w:line="420" w:lineRule="atLeast"/>
        <w:jc w:val="lowKashida"/>
        <w:rPr>
          <w:rStyle w:val="citation-abbreviation"/>
          <w:rFonts w:asciiTheme="majorBidi" w:hAnsiTheme="majorBidi" w:cstheme="majorBidi"/>
          <w:b/>
          <w:bCs/>
          <w:sz w:val="28"/>
          <w:szCs w:val="28"/>
          <w:u w:val="single"/>
        </w:rPr>
      </w:pPr>
      <w:r w:rsidRPr="00BF7B13">
        <w:rPr>
          <w:rStyle w:val="citation-abbreviation"/>
          <w:rFonts w:asciiTheme="majorBidi" w:hAnsiTheme="majorBidi" w:cstheme="majorBidi"/>
          <w:b/>
          <w:bCs/>
          <w:sz w:val="28"/>
          <w:szCs w:val="28"/>
          <w:u w:val="single"/>
        </w:rPr>
        <w:t>Electronic Sites:</w:t>
      </w:r>
    </w:p>
    <w:p w:rsidR="003D544B" w:rsidRDefault="003D544B" w:rsidP="003D544B">
      <w:pPr>
        <w:pStyle w:val="ListParagraph"/>
        <w:numPr>
          <w:ilvl w:val="0"/>
          <w:numId w:val="29"/>
        </w:numPr>
        <w:spacing w:before="240" w:after="0" w:line="400" w:lineRule="atLeast"/>
        <w:jc w:val="both"/>
        <w:rPr>
          <w:rFonts w:asciiTheme="majorBidi" w:hAnsiTheme="majorBidi" w:cstheme="majorBidi"/>
          <w:b/>
          <w:bCs/>
          <w:sz w:val="28"/>
          <w:szCs w:val="28"/>
        </w:rPr>
      </w:pPr>
      <w:r w:rsidRPr="003D544B">
        <w:rPr>
          <w:rFonts w:asciiTheme="majorBidi" w:hAnsiTheme="majorBidi" w:cstheme="majorBidi"/>
          <w:b/>
          <w:bCs/>
          <w:sz w:val="28"/>
          <w:szCs w:val="28"/>
        </w:rPr>
        <w:t>World Health Organization (2009):</w:t>
      </w:r>
      <w:r w:rsidRPr="003D544B">
        <w:rPr>
          <w:rFonts w:asciiTheme="majorBidi" w:hAnsiTheme="majorBidi" w:cstheme="majorBidi"/>
          <w:sz w:val="28"/>
          <w:szCs w:val="28"/>
        </w:rPr>
        <w:t xml:space="preserve"> Hepatitis C. Geneva, Switzerland: World Health Organization; WHO fact </w:t>
      </w:r>
      <w:r w:rsidRPr="003D544B">
        <w:rPr>
          <w:rFonts w:asciiTheme="majorBidi" w:hAnsiTheme="majorBidi" w:cstheme="majorBidi"/>
          <w:sz w:val="28"/>
          <w:szCs w:val="28"/>
        </w:rPr>
        <w:lastRenderedPageBreak/>
        <w:t>sheet164.Availableat:</w:t>
      </w:r>
      <w:hyperlink r:id="rId140" w:history="1">
        <w:r w:rsidRPr="00BF7B13">
          <w:rPr>
            <w:rFonts w:asciiTheme="majorBidi" w:hAnsiTheme="majorBidi" w:cstheme="majorBidi"/>
            <w:b/>
            <w:bCs/>
            <w:sz w:val="28"/>
            <w:szCs w:val="28"/>
          </w:rPr>
          <w:t>http://www.who.int/mediacentre/factsheets/fs164/en/print.html</w:t>
        </w:r>
      </w:hyperlink>
      <w:r w:rsidRPr="003D544B">
        <w:rPr>
          <w:rFonts w:asciiTheme="majorBidi" w:hAnsiTheme="majorBidi" w:cstheme="majorBidi"/>
          <w:sz w:val="28"/>
          <w:szCs w:val="28"/>
        </w:rPr>
        <w:t xml:space="preserve"> [Accessed June 3, 2011].</w:t>
      </w:r>
    </w:p>
    <w:p w:rsidR="00BF7B13" w:rsidRPr="003D544B" w:rsidRDefault="00BF7B13" w:rsidP="00BF7B13">
      <w:pPr>
        <w:pStyle w:val="ListParagraph"/>
        <w:spacing w:before="240" w:after="0" w:line="400" w:lineRule="atLeast"/>
        <w:jc w:val="both"/>
        <w:rPr>
          <w:rFonts w:asciiTheme="majorBidi" w:hAnsiTheme="majorBidi" w:cstheme="majorBidi"/>
          <w:b/>
          <w:bCs/>
          <w:sz w:val="28"/>
          <w:szCs w:val="28"/>
        </w:rPr>
      </w:pPr>
    </w:p>
    <w:p w:rsidR="003D544B" w:rsidRPr="00161A5B" w:rsidRDefault="00555AC2" w:rsidP="003B7D9B">
      <w:pPr>
        <w:pStyle w:val="ListParagraph"/>
        <w:numPr>
          <w:ilvl w:val="0"/>
          <w:numId w:val="29"/>
        </w:numPr>
        <w:autoSpaceDE w:val="0"/>
        <w:autoSpaceDN w:val="0"/>
        <w:adjustRightInd w:val="0"/>
        <w:spacing w:before="240" w:after="0" w:line="420" w:lineRule="atLeast"/>
        <w:rPr>
          <w:rFonts w:asciiTheme="majorBidi" w:hAnsiTheme="majorBidi" w:cstheme="majorBidi"/>
          <w:b/>
          <w:bCs/>
          <w:sz w:val="28"/>
          <w:szCs w:val="28"/>
          <w:lang w:bidi="ar-EG"/>
        </w:rPr>
      </w:pPr>
      <w:hyperlink r:id="rId141" w:history="1">
        <w:r w:rsidR="003B7D9B" w:rsidRPr="00161A5B">
          <w:rPr>
            <w:rStyle w:val="Hyperlink"/>
            <w:rFonts w:asciiTheme="majorBidi" w:hAnsiTheme="majorBidi" w:cstheme="majorBidi"/>
            <w:b/>
            <w:bCs/>
            <w:color w:val="auto"/>
            <w:sz w:val="28"/>
            <w:szCs w:val="28"/>
            <w:u w:val="none"/>
          </w:rPr>
          <w:t>http://www.hopkinsmedicine.org/gastroenterology_hepa</w:t>
        </w:r>
      </w:hyperlink>
      <w:r w:rsidR="003B7D9B" w:rsidRPr="00161A5B">
        <w:rPr>
          <w:rStyle w:val="st"/>
          <w:rFonts w:asciiTheme="majorBidi" w:hAnsiTheme="majorBidi" w:cstheme="majorBidi"/>
          <w:b/>
          <w:bCs/>
          <w:sz w:val="28"/>
          <w:szCs w:val="28"/>
        </w:rPr>
        <w:t xml:space="preserve"> ology/_pdfs/liver/viral_hepatitis_c</w:t>
      </w:r>
      <w:r w:rsidR="003B7D9B" w:rsidRPr="00161A5B">
        <w:rPr>
          <w:rFonts w:asciiTheme="majorBidi" w:hAnsiTheme="majorBidi" w:cstheme="majorBidi"/>
          <w:b/>
          <w:bCs/>
          <w:sz w:val="28"/>
          <w:szCs w:val="28"/>
          <w:lang w:bidi="ar-EG"/>
        </w:rPr>
        <w:t>.</w:t>
      </w:r>
    </w:p>
    <w:p w:rsidR="003B7D9B" w:rsidRDefault="003B7D9B" w:rsidP="003B7D9B">
      <w:pPr>
        <w:pStyle w:val="ListParagraph"/>
        <w:autoSpaceDE w:val="0"/>
        <w:autoSpaceDN w:val="0"/>
        <w:adjustRightInd w:val="0"/>
        <w:spacing w:before="240" w:after="0" w:line="420" w:lineRule="atLeast"/>
        <w:rPr>
          <w:rFonts w:asciiTheme="majorBidi" w:hAnsiTheme="majorBidi" w:cstheme="majorBidi"/>
          <w:b/>
          <w:bCs/>
          <w:sz w:val="28"/>
          <w:szCs w:val="28"/>
          <w:lang w:bidi="ar-EG"/>
        </w:rPr>
      </w:pPr>
    </w:p>
    <w:p w:rsidR="00BF7B13" w:rsidRPr="00BF7B13" w:rsidRDefault="00BF7B13" w:rsidP="00BF7B13">
      <w:pPr>
        <w:pStyle w:val="ListParagraph"/>
        <w:numPr>
          <w:ilvl w:val="0"/>
          <w:numId w:val="29"/>
        </w:numPr>
        <w:autoSpaceDE w:val="0"/>
        <w:autoSpaceDN w:val="0"/>
        <w:adjustRightInd w:val="0"/>
        <w:spacing w:before="240" w:after="0" w:line="420" w:lineRule="atLeast"/>
        <w:jc w:val="lowKashida"/>
        <w:rPr>
          <w:rFonts w:asciiTheme="majorBidi" w:hAnsiTheme="majorBidi" w:cstheme="majorBidi"/>
          <w:b/>
          <w:bCs/>
          <w:sz w:val="28"/>
          <w:szCs w:val="28"/>
          <w:rtl/>
          <w:lang w:bidi="ar-EG"/>
        </w:rPr>
        <w:sectPr w:rsidR="00BF7B13" w:rsidRPr="00BF7B13" w:rsidSect="00665DD4">
          <w:headerReference w:type="default" r:id="rId142"/>
          <w:type w:val="nextColumn"/>
          <w:pgSz w:w="11906" w:h="16838" w:code="9"/>
          <w:pgMar w:top="1701" w:right="2353" w:bottom="3402" w:left="2353" w:header="1077" w:footer="3119" w:gutter="0"/>
          <w:cols w:space="708"/>
          <w:bidi/>
          <w:rtlGutter/>
          <w:docGrid w:linePitch="360"/>
        </w:sectPr>
      </w:pPr>
      <w:r w:rsidRPr="00BF7B13">
        <w:rPr>
          <w:rFonts w:asciiTheme="majorBidi" w:hAnsiTheme="majorBidi" w:cstheme="majorBidi"/>
          <w:b/>
          <w:bCs/>
          <w:sz w:val="28"/>
          <w:szCs w:val="28"/>
          <w:lang w:bidi="ar-EG"/>
        </w:rPr>
        <w:t>http://www.intechopen.com/books/viral-hepatitis-selected-issues-of-pathogenesis-and-diagnostics/hbv-hcv-immunopathogenesis</w:t>
      </w:r>
      <w:r>
        <w:rPr>
          <w:rFonts w:asciiTheme="majorBidi" w:hAnsiTheme="majorBidi" w:cstheme="majorBidi"/>
          <w:b/>
          <w:bCs/>
          <w:sz w:val="28"/>
          <w:szCs w:val="28"/>
          <w:lang w:bidi="ar-EG"/>
        </w:rPr>
        <w:t>.</w:t>
      </w:r>
    </w:p>
    <w:p w:rsidR="003A2448" w:rsidRPr="004053C0" w:rsidRDefault="003A2448" w:rsidP="004053C0">
      <w:pPr>
        <w:autoSpaceDE w:val="0"/>
        <w:autoSpaceDN w:val="0"/>
        <w:adjustRightInd w:val="0"/>
        <w:spacing w:after="0" w:line="420" w:lineRule="atLeast"/>
        <w:jc w:val="center"/>
        <w:rPr>
          <w:rFonts w:asciiTheme="majorBidi" w:hAnsiTheme="majorBidi" w:cs="Monotype Koufi"/>
          <w:sz w:val="46"/>
          <w:szCs w:val="46"/>
          <w:rtl/>
          <w:lang w:bidi="ar-EG"/>
        </w:rPr>
      </w:pPr>
      <w:r w:rsidRPr="004053C0">
        <w:rPr>
          <w:rFonts w:asciiTheme="majorBidi" w:hAnsiTheme="majorBidi" w:cs="Monotype Koufi"/>
          <w:sz w:val="46"/>
          <w:szCs w:val="46"/>
          <w:rtl/>
          <w:lang w:bidi="ar-EG"/>
        </w:rPr>
        <w:lastRenderedPageBreak/>
        <w:t>الملخص العربى</w:t>
      </w:r>
    </w:p>
    <w:p w:rsidR="003A2448" w:rsidRPr="004053C0" w:rsidRDefault="003A2448" w:rsidP="009E1F71">
      <w:pPr>
        <w:autoSpaceDE w:val="0"/>
        <w:autoSpaceDN w:val="0"/>
        <w:adjustRightInd w:val="0"/>
        <w:spacing w:before="240" w:after="0" w:line="240" w:lineRule="auto"/>
        <w:ind w:firstLine="720"/>
        <w:jc w:val="both"/>
        <w:rPr>
          <w:rStyle w:val="hps"/>
          <w:rFonts w:asciiTheme="majorBidi" w:hAnsiTheme="majorBidi" w:cs="Simplified Arabic"/>
          <w:spacing w:val="-2"/>
          <w:sz w:val="28"/>
          <w:szCs w:val="28"/>
          <w:rtl/>
        </w:rPr>
      </w:pPr>
      <w:r w:rsidRPr="004053C0">
        <w:rPr>
          <w:rStyle w:val="hps"/>
          <w:rFonts w:asciiTheme="majorBidi" w:hAnsiTheme="majorBidi" w:cs="Simplified Arabic"/>
          <w:spacing w:val="-2"/>
          <w:sz w:val="28"/>
          <w:szCs w:val="28"/>
          <w:rtl/>
        </w:rPr>
        <w:t>يسهم التدهور</w:t>
      </w:r>
      <w:r w:rsidR="004053C0">
        <w:rPr>
          <w:rStyle w:val="hps"/>
          <w:rFonts w:asciiTheme="majorBidi" w:hAnsiTheme="majorBidi" w:cs="Simplified Arabic" w:hint="cs"/>
          <w:spacing w:val="-2"/>
          <w:sz w:val="28"/>
          <w:szCs w:val="28"/>
          <w:rtl/>
        </w:rPr>
        <w:t xml:space="preserve"> </w:t>
      </w:r>
      <w:r w:rsidRPr="004053C0">
        <w:rPr>
          <w:rStyle w:val="hps"/>
          <w:rFonts w:asciiTheme="majorBidi" w:hAnsiTheme="majorBidi" w:cs="Simplified Arabic"/>
          <w:spacing w:val="-2"/>
          <w:sz w:val="28"/>
          <w:szCs w:val="28"/>
          <w:rtl/>
        </w:rPr>
        <w:t>في</w:t>
      </w:r>
      <w:r w:rsidRPr="004053C0">
        <w:rPr>
          <w:rStyle w:val="hps"/>
          <w:rFonts w:asciiTheme="majorBidi" w:hAnsiTheme="majorBidi" w:cs="Simplified Arabic"/>
          <w:spacing w:val="-2"/>
          <w:sz w:val="28"/>
          <w:szCs w:val="28"/>
          <w:rtl/>
          <w:lang w:bidi="ar-EG"/>
        </w:rPr>
        <w:t xml:space="preserve"> </w:t>
      </w:r>
      <w:r w:rsidRPr="004053C0">
        <w:rPr>
          <w:rStyle w:val="hps"/>
          <w:rFonts w:asciiTheme="majorBidi" w:hAnsiTheme="majorBidi" w:cs="Simplified Arabic"/>
          <w:spacing w:val="-2"/>
          <w:sz w:val="28"/>
          <w:szCs w:val="28"/>
          <w:rtl/>
        </w:rPr>
        <w:t>نشاط الخلايا القاتلة الطبيعية في استمرار تواجد الفيروس في مرضي التهاب الكبدالوبائي (سي</w:t>
      </w:r>
      <w:r w:rsidRPr="004053C0">
        <w:rPr>
          <w:rFonts w:asciiTheme="majorBidi" w:hAnsiTheme="majorBidi" w:cs="Simplified Arabic"/>
          <w:spacing w:val="-2"/>
          <w:sz w:val="28"/>
          <w:szCs w:val="28"/>
          <w:rtl/>
        </w:rPr>
        <w:t xml:space="preserve">). </w:t>
      </w:r>
      <w:r w:rsidRPr="004053C0">
        <w:rPr>
          <w:rStyle w:val="hps"/>
          <w:rFonts w:asciiTheme="majorBidi" w:hAnsiTheme="majorBidi" w:cs="Simplified Arabic"/>
          <w:spacing w:val="-2"/>
          <w:sz w:val="28"/>
          <w:szCs w:val="28"/>
          <w:rtl/>
        </w:rPr>
        <w:t>ويتم تنظيم وظيفة الخلايا القاتلة الطبيعية بواسطة مجموعة من المستقبلات المثبطة والمستقبلات المنشطة</w:t>
      </w:r>
      <w:r w:rsidRPr="004053C0">
        <w:rPr>
          <w:rFonts w:asciiTheme="majorBidi" w:hAnsiTheme="majorBidi" w:cs="Simplified Arabic"/>
          <w:spacing w:val="-2"/>
          <w:sz w:val="28"/>
          <w:szCs w:val="28"/>
          <w:rtl/>
        </w:rPr>
        <w:t xml:space="preserve">. وتشمل المستقبلات المنشطة </w:t>
      </w:r>
      <w:r w:rsidRPr="004053C0">
        <w:rPr>
          <w:rStyle w:val="hps"/>
          <w:rFonts w:asciiTheme="majorBidi" w:hAnsiTheme="majorBidi" w:cs="Simplified Arabic"/>
          <w:spacing w:val="-2"/>
          <w:sz w:val="28"/>
          <w:szCs w:val="28"/>
          <w:rtl/>
        </w:rPr>
        <w:t xml:space="preserve">مستقبلات علي الخلايا القاتلة الطبيعية </w:t>
      </w:r>
      <w:r w:rsidRPr="004053C0">
        <w:rPr>
          <w:rStyle w:val="hps"/>
          <w:rFonts w:asciiTheme="majorBidi" w:hAnsiTheme="majorBidi" w:cs="Simplified Arabic"/>
          <w:spacing w:val="-2"/>
          <w:sz w:val="28"/>
          <w:szCs w:val="28"/>
          <w:rtl/>
          <w:lang w:bidi="ar-EG"/>
        </w:rPr>
        <w:t>تسمي</w:t>
      </w:r>
      <w:r w:rsidRPr="004053C0">
        <w:rPr>
          <w:rFonts w:asciiTheme="majorBidi" w:hAnsiTheme="majorBidi" w:cs="Simplified Arabic"/>
          <w:spacing w:val="-2"/>
          <w:sz w:val="28"/>
          <w:szCs w:val="28"/>
        </w:rPr>
        <w:t xml:space="preserve">NCRS </w:t>
      </w:r>
      <w:r w:rsidRPr="004053C0">
        <w:rPr>
          <w:rStyle w:val="hps"/>
          <w:rFonts w:asciiTheme="majorBidi" w:hAnsiTheme="majorBidi" w:cs="Simplified Arabic"/>
          <w:spacing w:val="-2"/>
          <w:sz w:val="28"/>
          <w:szCs w:val="28"/>
          <w:rtl/>
        </w:rPr>
        <w:t>و</w:t>
      </w:r>
      <w:r w:rsidRPr="004053C0">
        <w:rPr>
          <w:rFonts w:asciiTheme="majorBidi" w:hAnsiTheme="majorBidi" w:cs="Simplified Arabic"/>
          <w:spacing w:val="-2"/>
          <w:sz w:val="28"/>
          <w:szCs w:val="28"/>
        </w:rPr>
        <w:t>NKG2D</w:t>
      </w:r>
      <w:r w:rsidR="00D03E9B" w:rsidRPr="004053C0">
        <w:rPr>
          <w:rFonts w:asciiTheme="majorBidi" w:hAnsiTheme="majorBidi" w:cs="Simplified Arabic"/>
          <w:spacing w:val="-2"/>
          <w:sz w:val="28"/>
          <w:szCs w:val="28"/>
        </w:rPr>
        <w:t>.</w:t>
      </w:r>
      <w:r w:rsidRPr="004053C0">
        <w:rPr>
          <w:rStyle w:val="hps"/>
          <w:rFonts w:asciiTheme="majorBidi" w:hAnsiTheme="majorBidi" w:cs="Simplified Arabic"/>
          <w:spacing w:val="-2"/>
          <w:sz w:val="28"/>
          <w:szCs w:val="28"/>
          <w:rtl/>
        </w:rPr>
        <w:t xml:space="preserve"> فى بعض الخلايا </w:t>
      </w:r>
      <w:r w:rsidRPr="004053C0">
        <w:rPr>
          <w:rStyle w:val="hps"/>
          <w:rFonts w:asciiTheme="majorBidi" w:hAnsiTheme="majorBidi" w:cs="Simplified Arabic"/>
          <w:spacing w:val="-2"/>
          <w:sz w:val="28"/>
          <w:szCs w:val="28"/>
          <w:rtl/>
          <w:lang w:bidi="ar-EG"/>
        </w:rPr>
        <w:t>الليمفاوية</w:t>
      </w:r>
      <w:r w:rsidR="009E1F71">
        <w:rPr>
          <w:rStyle w:val="hps"/>
          <w:rFonts w:asciiTheme="majorBidi" w:hAnsiTheme="majorBidi" w:cs="Simplified Arabic" w:hint="cs"/>
          <w:spacing w:val="-2"/>
          <w:sz w:val="28"/>
          <w:szCs w:val="28"/>
          <w:rtl/>
          <w:lang w:bidi="ar-EG"/>
        </w:rPr>
        <w:t>(</w:t>
      </w:r>
      <w:r w:rsidR="009E1F71">
        <w:rPr>
          <w:rStyle w:val="hps"/>
          <w:rFonts w:asciiTheme="majorBidi" w:hAnsiTheme="majorBidi" w:cs="Simplified Arabic"/>
          <w:spacing w:val="-2"/>
          <w:sz w:val="28"/>
          <w:szCs w:val="28"/>
          <w:lang w:bidi="ar-EG"/>
        </w:rPr>
        <w:t>(</w:t>
      </w:r>
      <w:r w:rsidRPr="004053C0">
        <w:rPr>
          <w:rStyle w:val="hps"/>
          <w:rFonts w:asciiTheme="majorBidi" w:hAnsiTheme="majorBidi" w:cs="Simplified Arabic"/>
          <w:spacing w:val="-2"/>
          <w:sz w:val="28"/>
          <w:szCs w:val="28"/>
          <w:lang w:bidi="ar-EG"/>
        </w:rPr>
        <w:t>T</w:t>
      </w:r>
      <w:r w:rsidRPr="004053C0">
        <w:rPr>
          <w:rStyle w:val="hps"/>
          <w:rFonts w:asciiTheme="majorBidi" w:hAnsiTheme="majorBidi" w:cs="Simplified Arabic"/>
          <w:spacing w:val="-2"/>
          <w:sz w:val="28"/>
          <w:szCs w:val="28"/>
          <w:rtl/>
        </w:rPr>
        <w:t>تظهرايضا مستقبلات الخلايا القاتلة الطبيعية</w:t>
      </w:r>
      <w:r w:rsidRPr="004053C0">
        <w:rPr>
          <w:rFonts w:asciiTheme="majorBidi" w:hAnsiTheme="majorBidi" w:cs="Simplified Arabic"/>
          <w:spacing w:val="-2"/>
          <w:sz w:val="28"/>
          <w:szCs w:val="28"/>
        </w:rPr>
        <w:t>NKRs)</w:t>
      </w:r>
      <w:r w:rsidRPr="004053C0">
        <w:rPr>
          <w:rStyle w:val="hps"/>
          <w:rFonts w:asciiTheme="majorBidi" w:hAnsiTheme="majorBidi" w:cs="Simplified Arabic"/>
          <w:spacing w:val="-2"/>
          <w:sz w:val="28"/>
          <w:szCs w:val="28"/>
          <w:rtl/>
        </w:rPr>
        <w:t xml:space="preserve">) </w:t>
      </w:r>
      <w:r w:rsidRPr="004053C0">
        <w:rPr>
          <w:rStyle w:val="hps"/>
          <w:rFonts w:asciiTheme="majorBidi" w:hAnsiTheme="majorBidi" w:cs="Simplified Arabic"/>
          <w:spacing w:val="-2"/>
          <w:sz w:val="28"/>
          <w:szCs w:val="28"/>
          <w:rtl/>
          <w:lang w:bidi="ar-EG"/>
        </w:rPr>
        <w:t>التي تشارك في</w:t>
      </w:r>
      <w:r w:rsidRPr="004053C0">
        <w:rPr>
          <w:rFonts w:asciiTheme="majorBidi" w:hAnsiTheme="majorBidi" w:cs="Simplified Arabic"/>
          <w:spacing w:val="-2"/>
          <w:sz w:val="28"/>
          <w:szCs w:val="28"/>
          <w:rtl/>
        </w:rPr>
        <w:t xml:space="preserve"> و</w:t>
      </w:r>
      <w:r w:rsidRPr="004053C0">
        <w:rPr>
          <w:rStyle w:val="hps"/>
          <w:rFonts w:asciiTheme="majorBidi" w:hAnsiTheme="majorBidi" w:cs="Simplified Arabic"/>
          <w:spacing w:val="-2"/>
          <w:sz w:val="28"/>
          <w:szCs w:val="28"/>
          <w:rtl/>
        </w:rPr>
        <w:t xml:space="preserve">ظائف كلا من الخلايا الليمفاوية </w:t>
      </w:r>
      <w:r w:rsidR="009E1F71">
        <w:rPr>
          <w:rStyle w:val="hps"/>
          <w:rFonts w:asciiTheme="majorBidi" w:hAnsiTheme="majorBidi" w:cs="Simplified Arabic" w:hint="cs"/>
          <w:spacing w:val="-2"/>
          <w:sz w:val="28"/>
          <w:szCs w:val="28"/>
          <w:rtl/>
          <w:lang w:bidi="ar-EG"/>
        </w:rPr>
        <w:t>(</w:t>
      </w:r>
      <w:r w:rsidR="009E1F71">
        <w:rPr>
          <w:rStyle w:val="hps"/>
          <w:rFonts w:asciiTheme="majorBidi" w:hAnsiTheme="majorBidi" w:cs="Simplified Arabic"/>
          <w:spacing w:val="-2"/>
          <w:sz w:val="28"/>
          <w:szCs w:val="28"/>
          <w:lang w:bidi="ar-EG"/>
        </w:rPr>
        <w:t>(</w:t>
      </w:r>
      <w:r w:rsidR="009E1F71" w:rsidRPr="004053C0">
        <w:rPr>
          <w:rStyle w:val="hps"/>
          <w:rFonts w:asciiTheme="majorBidi" w:hAnsiTheme="majorBidi" w:cs="Simplified Arabic"/>
          <w:spacing w:val="-2"/>
          <w:sz w:val="28"/>
          <w:szCs w:val="28"/>
          <w:lang w:bidi="ar-EG"/>
        </w:rPr>
        <w:t>T</w:t>
      </w:r>
      <w:r w:rsidR="009E1F71" w:rsidRPr="004053C0">
        <w:rPr>
          <w:rStyle w:val="hps"/>
          <w:rFonts w:asciiTheme="majorBidi" w:hAnsiTheme="majorBidi" w:cs="Simplified Arabic"/>
          <w:spacing w:val="-2"/>
          <w:sz w:val="28"/>
          <w:szCs w:val="28"/>
          <w:rtl/>
        </w:rPr>
        <w:t xml:space="preserve"> </w:t>
      </w:r>
      <w:r w:rsidRPr="004053C0">
        <w:rPr>
          <w:rStyle w:val="hps"/>
          <w:rFonts w:asciiTheme="majorBidi" w:hAnsiTheme="majorBidi" w:cs="Simplified Arabic"/>
          <w:spacing w:val="-2"/>
          <w:sz w:val="28"/>
          <w:szCs w:val="28"/>
          <w:rtl/>
        </w:rPr>
        <w:t>و</w:t>
      </w:r>
      <w:r w:rsidRPr="004053C0">
        <w:rPr>
          <w:rFonts w:asciiTheme="majorBidi" w:hAnsiTheme="majorBidi" w:cs="Simplified Arabic"/>
          <w:spacing w:val="-2"/>
          <w:sz w:val="28"/>
          <w:szCs w:val="28"/>
          <w:rtl/>
        </w:rPr>
        <w:t xml:space="preserve">الخلايا القاتلة الطبيعية. </w:t>
      </w:r>
      <w:r w:rsidRPr="004053C0">
        <w:rPr>
          <w:rStyle w:val="hps"/>
          <w:rFonts w:asciiTheme="majorBidi" w:hAnsiTheme="majorBidi" w:cs="Simplified Arabic"/>
          <w:spacing w:val="-2"/>
          <w:sz w:val="28"/>
          <w:szCs w:val="28"/>
          <w:rtl/>
        </w:rPr>
        <w:t xml:space="preserve">من المرجح </w:t>
      </w:r>
      <w:r w:rsidR="004053C0">
        <w:rPr>
          <w:rStyle w:val="hps"/>
          <w:rFonts w:asciiTheme="majorBidi" w:hAnsiTheme="majorBidi" w:cs="Simplified Arabic" w:hint="cs"/>
          <w:spacing w:val="-2"/>
          <w:sz w:val="28"/>
          <w:szCs w:val="28"/>
          <w:rtl/>
        </w:rPr>
        <w:t>أن</w:t>
      </w:r>
      <w:r w:rsidRPr="004053C0">
        <w:rPr>
          <w:rStyle w:val="hps"/>
          <w:rFonts w:asciiTheme="majorBidi" w:hAnsiTheme="majorBidi" w:cs="Simplified Arabic"/>
          <w:spacing w:val="-2"/>
          <w:sz w:val="28"/>
          <w:szCs w:val="28"/>
          <w:rtl/>
        </w:rPr>
        <w:t xml:space="preserve"> التغير في اظهار هذه المستقبلات يسفر عن تغير في وظائف الخلايا القاتلة الطبيعية وخلايا</w:t>
      </w:r>
      <w:r w:rsidR="00D03E9B" w:rsidRPr="004053C0">
        <w:rPr>
          <w:rStyle w:val="hps"/>
          <w:rFonts w:asciiTheme="majorBidi" w:hAnsiTheme="majorBidi" w:cs="Simplified Arabic"/>
          <w:spacing w:val="-2"/>
          <w:sz w:val="28"/>
          <w:szCs w:val="28"/>
        </w:rPr>
        <w:t>.</w:t>
      </w:r>
      <w:r w:rsidRPr="004053C0">
        <w:rPr>
          <w:rFonts w:asciiTheme="majorBidi" w:hAnsiTheme="majorBidi" w:cs="Simplified Arabic"/>
          <w:spacing w:val="-2"/>
          <w:sz w:val="28"/>
          <w:szCs w:val="28"/>
        </w:rPr>
        <w:t xml:space="preserve"> CD8</w:t>
      </w:r>
      <w:r w:rsidRPr="004053C0">
        <w:rPr>
          <w:rFonts w:asciiTheme="majorBidi" w:hAnsiTheme="majorBidi" w:cs="Simplified Arabic"/>
          <w:spacing w:val="-2"/>
          <w:sz w:val="28"/>
          <w:szCs w:val="28"/>
          <w:vertAlign w:val="superscript"/>
        </w:rPr>
        <w:t>+</w:t>
      </w:r>
    </w:p>
    <w:p w:rsidR="003A2448" w:rsidRPr="004053C0" w:rsidRDefault="003A2448" w:rsidP="009E1F71">
      <w:pPr>
        <w:autoSpaceDE w:val="0"/>
        <w:autoSpaceDN w:val="0"/>
        <w:adjustRightInd w:val="0"/>
        <w:spacing w:before="240" w:after="0" w:line="240" w:lineRule="auto"/>
        <w:ind w:firstLine="720"/>
        <w:jc w:val="both"/>
        <w:rPr>
          <w:rStyle w:val="hps"/>
          <w:rFonts w:asciiTheme="majorBidi" w:hAnsiTheme="majorBidi" w:cs="Simplified Arabic"/>
          <w:spacing w:val="-2"/>
          <w:sz w:val="28"/>
          <w:szCs w:val="28"/>
          <w:rtl/>
          <w:lang w:bidi="ar-EG"/>
        </w:rPr>
      </w:pPr>
      <w:r w:rsidRPr="004053C0">
        <w:rPr>
          <w:rStyle w:val="hps"/>
          <w:rFonts w:asciiTheme="majorBidi" w:hAnsiTheme="majorBidi" w:cs="Simplified Arabic"/>
          <w:spacing w:val="-2"/>
          <w:sz w:val="28"/>
          <w:szCs w:val="28"/>
          <w:rtl/>
        </w:rPr>
        <w:t xml:space="preserve">تهدف هذه الدراسة الى </w:t>
      </w:r>
      <w:r w:rsidRPr="004053C0">
        <w:rPr>
          <w:rStyle w:val="hps"/>
          <w:rFonts w:asciiTheme="majorBidi" w:hAnsiTheme="majorBidi" w:cs="Simplified Arabic"/>
          <w:spacing w:val="-2"/>
          <w:sz w:val="28"/>
          <w:szCs w:val="28"/>
          <w:rtl/>
          <w:lang w:bidi="ar-EG"/>
        </w:rPr>
        <w:t>التحقق من</w:t>
      </w:r>
      <w:r w:rsidRPr="004053C0">
        <w:rPr>
          <w:rStyle w:val="hps"/>
          <w:rFonts w:asciiTheme="majorBidi" w:hAnsiTheme="majorBidi" w:cs="Simplified Arabic"/>
          <w:spacing w:val="-2"/>
          <w:sz w:val="28"/>
          <w:szCs w:val="28"/>
          <w:rtl/>
        </w:rPr>
        <w:t xml:space="preserve"> ما إذا كان هناك سوء تنظيم في اظهار مستقبلات </w:t>
      </w:r>
      <w:r w:rsidRPr="004053C0">
        <w:rPr>
          <w:rStyle w:val="hps"/>
          <w:rFonts w:asciiTheme="majorBidi" w:hAnsiTheme="majorBidi" w:cs="Simplified Arabic"/>
          <w:spacing w:val="-2"/>
          <w:sz w:val="28"/>
          <w:szCs w:val="28"/>
        </w:rPr>
        <w:t>NKG2D</w:t>
      </w:r>
      <w:r w:rsidRPr="004053C0">
        <w:rPr>
          <w:rStyle w:val="hps"/>
          <w:rFonts w:asciiTheme="majorBidi" w:hAnsiTheme="majorBidi" w:cs="Simplified Arabic"/>
          <w:spacing w:val="-2"/>
          <w:sz w:val="28"/>
          <w:szCs w:val="28"/>
          <w:rtl/>
        </w:rPr>
        <w:t xml:space="preserve">على الخلايا القاتلة الطبيعية في مرضى التهاب الكبد الوبائي </w:t>
      </w:r>
      <w:r w:rsidR="009E1F71" w:rsidRPr="004053C0">
        <w:rPr>
          <w:rStyle w:val="hps"/>
          <w:rFonts w:asciiTheme="majorBidi" w:hAnsiTheme="majorBidi" w:cs="Simplified Arabic"/>
          <w:spacing w:val="-2"/>
          <w:sz w:val="28"/>
          <w:szCs w:val="28"/>
          <w:rtl/>
        </w:rPr>
        <w:t>(سي</w:t>
      </w:r>
      <w:r w:rsidR="009E1F71" w:rsidRPr="004053C0">
        <w:rPr>
          <w:rFonts w:asciiTheme="majorBidi" w:hAnsiTheme="majorBidi" w:cs="Simplified Arabic"/>
          <w:spacing w:val="-2"/>
          <w:sz w:val="28"/>
          <w:szCs w:val="28"/>
          <w:rtl/>
        </w:rPr>
        <w:t>)</w:t>
      </w:r>
      <w:r w:rsidRPr="004053C0">
        <w:rPr>
          <w:rStyle w:val="hps"/>
          <w:rFonts w:asciiTheme="majorBidi" w:hAnsiTheme="majorBidi" w:cs="Simplified Arabic"/>
          <w:spacing w:val="-2"/>
          <w:sz w:val="28"/>
          <w:szCs w:val="28"/>
          <w:rtl/>
        </w:rPr>
        <w:t xml:space="preserve"> ام لا و مقارنته مع الاصحاء</w:t>
      </w:r>
      <w:r w:rsidRPr="004053C0">
        <w:rPr>
          <w:rStyle w:val="hps"/>
          <w:rFonts w:asciiTheme="majorBidi" w:hAnsiTheme="majorBidi" w:cs="Simplified Arabic"/>
          <w:spacing w:val="-2"/>
          <w:sz w:val="28"/>
          <w:szCs w:val="28"/>
        </w:rPr>
        <w:t>.</w:t>
      </w:r>
    </w:p>
    <w:p w:rsidR="003A2448" w:rsidRPr="004053C0" w:rsidRDefault="003A2448" w:rsidP="004053C0">
      <w:pPr>
        <w:autoSpaceDE w:val="0"/>
        <w:autoSpaceDN w:val="0"/>
        <w:adjustRightInd w:val="0"/>
        <w:spacing w:before="240" w:after="0" w:line="240" w:lineRule="auto"/>
        <w:ind w:firstLine="720"/>
        <w:jc w:val="both"/>
        <w:rPr>
          <w:rStyle w:val="hps"/>
          <w:rFonts w:asciiTheme="majorBidi" w:hAnsiTheme="majorBidi" w:cs="Simplified Arabic"/>
          <w:spacing w:val="-2"/>
          <w:sz w:val="28"/>
          <w:szCs w:val="28"/>
          <w:rtl/>
          <w:lang w:bidi="ar-EG"/>
        </w:rPr>
      </w:pPr>
      <w:r w:rsidRPr="004053C0">
        <w:rPr>
          <w:rStyle w:val="hps"/>
          <w:rFonts w:asciiTheme="majorBidi" w:hAnsiTheme="majorBidi" w:cs="Simplified Arabic"/>
          <w:spacing w:val="-2"/>
          <w:sz w:val="28"/>
          <w:szCs w:val="28"/>
          <w:rtl/>
        </w:rPr>
        <w:t xml:space="preserve">قد شملت هذه الدراسة 60 شخصا منقسمين الي 40 مريض بالالتهاب الكبدي الوبائي </w:t>
      </w:r>
      <w:r w:rsidRPr="004053C0">
        <w:rPr>
          <w:rStyle w:val="hps"/>
          <w:rFonts w:asciiTheme="majorBidi" w:hAnsiTheme="majorBidi" w:cs="Simplified Arabic"/>
          <w:spacing w:val="-2"/>
          <w:sz w:val="28"/>
          <w:szCs w:val="28"/>
          <w:rtl/>
          <w:lang w:bidi="ar-EG"/>
        </w:rPr>
        <w:t>المزمن</w:t>
      </w:r>
      <w:r w:rsidRPr="004053C0">
        <w:rPr>
          <w:rStyle w:val="hps"/>
          <w:rFonts w:asciiTheme="majorBidi" w:hAnsiTheme="majorBidi" w:cs="Simplified Arabic"/>
          <w:spacing w:val="-2"/>
          <w:sz w:val="28"/>
          <w:szCs w:val="28"/>
          <w:rtl/>
        </w:rPr>
        <w:t xml:space="preserve"> (سي)</w:t>
      </w:r>
      <w:r w:rsidRPr="004053C0">
        <w:rPr>
          <w:rStyle w:val="hps"/>
          <w:rFonts w:asciiTheme="majorBidi" w:hAnsiTheme="majorBidi" w:cs="Simplified Arabic"/>
          <w:spacing w:val="-2"/>
          <w:sz w:val="28"/>
          <w:szCs w:val="28"/>
          <w:rtl/>
          <w:lang w:bidi="ar-EG"/>
        </w:rPr>
        <w:t xml:space="preserve"> و 20 فردا من</w:t>
      </w:r>
      <w:r w:rsidR="00D03E9B" w:rsidRPr="004053C0">
        <w:rPr>
          <w:rStyle w:val="hps"/>
          <w:rFonts w:asciiTheme="majorBidi" w:hAnsiTheme="majorBidi" w:cs="Simplified Arabic"/>
          <w:spacing w:val="-2"/>
          <w:sz w:val="28"/>
          <w:szCs w:val="28"/>
          <w:rtl/>
          <w:lang w:bidi="ar-EG"/>
        </w:rPr>
        <w:t xml:space="preserve"> </w:t>
      </w:r>
      <w:r w:rsidRPr="004053C0">
        <w:rPr>
          <w:rStyle w:val="hps"/>
          <w:rFonts w:asciiTheme="majorBidi" w:hAnsiTheme="majorBidi" w:cs="Simplified Arabic"/>
          <w:spacing w:val="-2"/>
          <w:sz w:val="28"/>
          <w:szCs w:val="28"/>
          <w:rtl/>
          <w:lang w:bidi="ar-EG"/>
        </w:rPr>
        <w:t>الاصحاء كمجموعة ضابطة. وقد تم اخذ التاريخ المرضي</w:t>
      </w:r>
      <w:r w:rsidR="00D03E9B" w:rsidRPr="004053C0">
        <w:rPr>
          <w:rStyle w:val="hps"/>
          <w:rFonts w:asciiTheme="majorBidi" w:hAnsiTheme="majorBidi" w:cs="Simplified Arabic"/>
          <w:spacing w:val="-2"/>
          <w:sz w:val="28"/>
          <w:szCs w:val="28"/>
          <w:rtl/>
          <w:lang w:bidi="ar-EG"/>
        </w:rPr>
        <w:t xml:space="preserve"> </w:t>
      </w:r>
      <w:r w:rsidRPr="004053C0">
        <w:rPr>
          <w:rStyle w:val="hps"/>
          <w:rFonts w:asciiTheme="majorBidi" w:hAnsiTheme="majorBidi" w:cs="Simplified Arabic"/>
          <w:spacing w:val="-2"/>
          <w:sz w:val="28"/>
          <w:szCs w:val="28"/>
          <w:rtl/>
          <w:lang w:bidi="ar-EG"/>
        </w:rPr>
        <w:t>لجميع الخاضعين للدراسة بالاضافة الي فحص اكلينيكي و موجات فوق صوتية علي البطن والحوض و اختبارات معملية</w:t>
      </w:r>
      <w:r w:rsidR="00D03E9B" w:rsidRPr="004053C0">
        <w:rPr>
          <w:rStyle w:val="hps"/>
          <w:rFonts w:asciiTheme="majorBidi" w:hAnsiTheme="majorBidi" w:cs="Simplified Arabic"/>
          <w:spacing w:val="-2"/>
          <w:sz w:val="28"/>
          <w:szCs w:val="28"/>
          <w:rtl/>
          <w:lang w:bidi="ar-EG"/>
        </w:rPr>
        <w:t xml:space="preserve"> </w:t>
      </w:r>
      <w:r w:rsidRPr="004053C0">
        <w:rPr>
          <w:rStyle w:val="hps"/>
          <w:rFonts w:asciiTheme="majorBidi" w:hAnsiTheme="majorBidi" w:cs="Simplified Arabic"/>
          <w:spacing w:val="-2"/>
          <w:sz w:val="28"/>
          <w:szCs w:val="28"/>
          <w:rtl/>
          <w:lang w:bidi="ar-EG"/>
        </w:rPr>
        <w:t xml:space="preserve">لوظائف الكبد ومولدات المضاد </w:t>
      </w:r>
      <w:r w:rsidRPr="004053C0">
        <w:rPr>
          <w:rStyle w:val="hps"/>
          <w:rFonts w:asciiTheme="majorBidi" w:hAnsiTheme="majorBidi" w:cs="Simplified Arabic"/>
          <w:spacing w:val="-2"/>
          <w:sz w:val="28"/>
          <w:szCs w:val="28"/>
          <w:lang w:bidi="ar-EG"/>
        </w:rPr>
        <w:t>S</w:t>
      </w:r>
      <w:r w:rsidR="00D03E9B" w:rsidRPr="004053C0">
        <w:rPr>
          <w:rStyle w:val="hps"/>
          <w:rFonts w:asciiTheme="majorBidi" w:hAnsiTheme="majorBidi" w:cs="Simplified Arabic"/>
          <w:spacing w:val="-2"/>
          <w:sz w:val="28"/>
          <w:szCs w:val="28"/>
          <w:lang w:bidi="ar-EG"/>
        </w:rPr>
        <w:t xml:space="preserve"> </w:t>
      </w:r>
      <w:r w:rsidRPr="004053C0">
        <w:rPr>
          <w:rStyle w:val="hps"/>
          <w:rFonts w:asciiTheme="majorBidi" w:hAnsiTheme="majorBidi" w:cs="Simplified Arabic"/>
          <w:spacing w:val="-2"/>
          <w:sz w:val="28"/>
          <w:szCs w:val="28"/>
          <w:rtl/>
          <w:lang w:bidi="ar-EG"/>
        </w:rPr>
        <w:t>لفيروس الالتهاب الكبدي الوبائي (بي), والاجسام المضادة لفيروس الالتهاب الكبدي الوبائي (سي)</w:t>
      </w:r>
      <w:r w:rsidR="00D03E9B" w:rsidRPr="004053C0">
        <w:rPr>
          <w:rStyle w:val="hps"/>
          <w:rFonts w:asciiTheme="majorBidi" w:hAnsiTheme="majorBidi" w:cs="Simplified Arabic"/>
          <w:spacing w:val="-2"/>
          <w:sz w:val="28"/>
          <w:szCs w:val="28"/>
          <w:rtl/>
          <w:lang w:bidi="ar-EG"/>
        </w:rPr>
        <w:t xml:space="preserve"> </w:t>
      </w:r>
      <w:r w:rsidRPr="004053C0">
        <w:rPr>
          <w:rStyle w:val="hps"/>
          <w:rFonts w:asciiTheme="majorBidi" w:hAnsiTheme="majorBidi" w:cs="Simplified Arabic"/>
          <w:spacing w:val="-2"/>
          <w:sz w:val="28"/>
          <w:szCs w:val="28"/>
          <w:rtl/>
          <w:lang w:bidi="ar-EG"/>
        </w:rPr>
        <w:t xml:space="preserve">باستخدام تقنية </w:t>
      </w:r>
      <w:r w:rsidRPr="004053C0">
        <w:rPr>
          <w:rFonts w:asciiTheme="majorBidi" w:hAnsiTheme="majorBidi" w:cs="Simplified Arabic"/>
          <w:spacing w:val="-2"/>
          <w:sz w:val="28"/>
          <w:szCs w:val="28"/>
        </w:rPr>
        <w:t>ELISA</w:t>
      </w:r>
      <w:r w:rsidRPr="004053C0">
        <w:rPr>
          <w:rStyle w:val="hps"/>
          <w:rFonts w:asciiTheme="majorBidi" w:hAnsiTheme="majorBidi" w:cs="Simplified Arabic"/>
          <w:spacing w:val="-2"/>
          <w:sz w:val="28"/>
          <w:szCs w:val="28"/>
          <w:rtl/>
          <w:lang w:bidi="ar-EG"/>
        </w:rPr>
        <w:t xml:space="preserve"> بالاضافة الي اختبار كمية فيروس الالتهاب الكبدي الوبائي (سي) في الدم باستخدام تقنية </w:t>
      </w:r>
      <w:r w:rsidRPr="004053C0">
        <w:rPr>
          <w:rFonts w:asciiTheme="majorBidi" w:hAnsiTheme="majorBidi" w:cs="Simplified Arabic"/>
          <w:spacing w:val="-2"/>
          <w:sz w:val="28"/>
          <w:szCs w:val="28"/>
        </w:rPr>
        <w:t>PCR</w:t>
      </w:r>
      <w:r w:rsidR="00D03E9B" w:rsidRPr="004053C0">
        <w:rPr>
          <w:rFonts w:asciiTheme="majorBidi" w:hAnsiTheme="majorBidi" w:cs="Simplified Arabic"/>
          <w:spacing w:val="-2"/>
          <w:sz w:val="28"/>
          <w:szCs w:val="28"/>
        </w:rPr>
        <w:t xml:space="preserve"> </w:t>
      </w:r>
      <w:r w:rsidRPr="004053C0">
        <w:rPr>
          <w:rStyle w:val="hps"/>
          <w:rFonts w:asciiTheme="majorBidi" w:hAnsiTheme="majorBidi" w:cs="Simplified Arabic"/>
          <w:spacing w:val="-2"/>
          <w:sz w:val="28"/>
          <w:szCs w:val="28"/>
          <w:rtl/>
          <w:lang w:bidi="ar-EG"/>
        </w:rPr>
        <w:t xml:space="preserve">التزامني. وقد تم اختيار الافراد الاصحاء في هذه الدراسة بناءا علي نتائج طبيعية لاختبارات وظائف الكبد ونتائج سلبية للاختبارات الفيروسية السابقة. وقد خضع جميع الافراد في الدراسة لاختبار التدفق الخلوي لقياس مستوي ظهور مستقبلات </w:t>
      </w:r>
      <w:r w:rsidRPr="004053C0">
        <w:rPr>
          <w:rFonts w:asciiTheme="majorBidi" w:hAnsiTheme="majorBidi" w:cs="Simplified Arabic"/>
          <w:spacing w:val="-2"/>
          <w:sz w:val="28"/>
          <w:szCs w:val="28"/>
        </w:rPr>
        <w:t>NKG2D</w:t>
      </w:r>
      <w:r w:rsidRPr="004053C0">
        <w:rPr>
          <w:rStyle w:val="hps"/>
          <w:rFonts w:asciiTheme="majorBidi" w:hAnsiTheme="majorBidi" w:cs="Simplified Arabic"/>
          <w:spacing w:val="-2"/>
          <w:sz w:val="28"/>
          <w:szCs w:val="28"/>
          <w:rtl/>
          <w:lang w:bidi="ar-EG"/>
        </w:rPr>
        <w:t xml:space="preserve"> علي سطح الخلايا القاتلة الطبيعية والخلايا الليمفاوية </w:t>
      </w:r>
      <w:r w:rsidRPr="004053C0">
        <w:rPr>
          <w:rStyle w:val="hps"/>
          <w:rFonts w:asciiTheme="majorBidi" w:hAnsiTheme="majorBidi" w:cs="Simplified Arabic"/>
          <w:spacing w:val="-2"/>
          <w:sz w:val="28"/>
          <w:szCs w:val="28"/>
          <w:lang w:bidi="ar-EG"/>
        </w:rPr>
        <w:t>(T)</w:t>
      </w:r>
      <w:r w:rsidRPr="004053C0">
        <w:rPr>
          <w:rStyle w:val="hps"/>
          <w:rFonts w:asciiTheme="majorBidi" w:hAnsiTheme="majorBidi" w:cs="Simplified Arabic"/>
          <w:spacing w:val="-2"/>
          <w:sz w:val="28"/>
          <w:szCs w:val="28"/>
          <w:rtl/>
          <w:lang w:bidi="ar-EG"/>
        </w:rPr>
        <w:t>.</w:t>
      </w:r>
    </w:p>
    <w:p w:rsidR="003A2448" w:rsidRPr="004053C0" w:rsidRDefault="003A2448" w:rsidP="004053C0">
      <w:pPr>
        <w:autoSpaceDE w:val="0"/>
        <w:autoSpaceDN w:val="0"/>
        <w:adjustRightInd w:val="0"/>
        <w:spacing w:before="240" w:after="0" w:line="240" w:lineRule="auto"/>
        <w:ind w:firstLine="720"/>
        <w:jc w:val="both"/>
        <w:rPr>
          <w:rStyle w:val="hps"/>
          <w:rFonts w:asciiTheme="majorBidi" w:hAnsiTheme="majorBidi" w:cs="Simplified Arabic"/>
          <w:spacing w:val="-2"/>
          <w:sz w:val="28"/>
          <w:szCs w:val="28"/>
          <w:rtl/>
        </w:rPr>
      </w:pPr>
      <w:r w:rsidRPr="004053C0">
        <w:rPr>
          <w:rStyle w:val="hps"/>
          <w:rFonts w:asciiTheme="majorBidi" w:hAnsiTheme="majorBidi" w:cs="Simplified Arabic"/>
          <w:spacing w:val="-2"/>
          <w:sz w:val="28"/>
          <w:szCs w:val="28"/>
          <w:rtl/>
        </w:rPr>
        <w:lastRenderedPageBreak/>
        <w:t xml:space="preserve">وقد </w:t>
      </w:r>
      <w:r w:rsidR="004053C0">
        <w:rPr>
          <w:rStyle w:val="hps"/>
          <w:rFonts w:asciiTheme="majorBidi" w:hAnsiTheme="majorBidi" w:cs="Simplified Arabic" w:hint="cs"/>
          <w:spacing w:val="-2"/>
          <w:sz w:val="28"/>
          <w:szCs w:val="28"/>
          <w:rtl/>
        </w:rPr>
        <w:t>أ</w:t>
      </w:r>
      <w:r w:rsidRPr="004053C0">
        <w:rPr>
          <w:rStyle w:val="hps"/>
          <w:rFonts w:asciiTheme="majorBidi" w:hAnsiTheme="majorBidi" w:cs="Simplified Arabic"/>
          <w:spacing w:val="-2"/>
          <w:sz w:val="28"/>
          <w:szCs w:val="28"/>
          <w:rtl/>
        </w:rPr>
        <w:t xml:space="preserve">ظهرت نتائج اختبارات قياس مستوى مستقبلات </w:t>
      </w:r>
      <w:r w:rsidRPr="004053C0">
        <w:rPr>
          <w:rFonts w:asciiTheme="majorBidi" w:hAnsiTheme="majorBidi" w:cs="Simplified Arabic"/>
          <w:spacing w:val="-2"/>
          <w:sz w:val="28"/>
          <w:szCs w:val="28"/>
        </w:rPr>
        <w:t>NKG2D</w:t>
      </w:r>
      <w:r w:rsidRPr="004053C0">
        <w:rPr>
          <w:rFonts w:asciiTheme="majorBidi" w:hAnsiTheme="majorBidi" w:cs="Simplified Arabic"/>
          <w:spacing w:val="-2"/>
          <w:sz w:val="28"/>
          <w:szCs w:val="28"/>
          <w:rtl/>
        </w:rPr>
        <w:t xml:space="preserve"> على سطح </w:t>
      </w:r>
      <w:r w:rsidRPr="004053C0">
        <w:rPr>
          <w:rStyle w:val="hps"/>
          <w:rFonts w:asciiTheme="majorBidi" w:hAnsiTheme="majorBidi" w:cs="Simplified Arabic"/>
          <w:spacing w:val="-2"/>
          <w:sz w:val="28"/>
          <w:szCs w:val="28"/>
          <w:rtl/>
          <w:lang w:bidi="ar-EG"/>
        </w:rPr>
        <w:t xml:space="preserve">الخلايا القاتلة الطبيعية والخلايا الليمفاوية </w:t>
      </w:r>
      <w:r w:rsidRPr="004053C0">
        <w:rPr>
          <w:rStyle w:val="hps"/>
          <w:rFonts w:asciiTheme="majorBidi" w:hAnsiTheme="majorBidi" w:cs="Simplified Arabic"/>
          <w:spacing w:val="-2"/>
          <w:sz w:val="28"/>
          <w:szCs w:val="28"/>
          <w:lang w:bidi="ar-EG"/>
        </w:rPr>
        <w:t>(T)</w:t>
      </w:r>
      <w:r w:rsidRPr="004053C0">
        <w:rPr>
          <w:rStyle w:val="hps"/>
          <w:rFonts w:asciiTheme="majorBidi" w:hAnsiTheme="majorBidi" w:cs="Simplified Arabic"/>
          <w:spacing w:val="-2"/>
          <w:sz w:val="28"/>
          <w:szCs w:val="28"/>
          <w:rtl/>
          <w:lang w:bidi="ar-EG"/>
        </w:rPr>
        <w:t xml:space="preserve"> اختلافا ذو دلالة</w:t>
      </w:r>
      <w:r w:rsidR="00D03E9B" w:rsidRPr="004053C0">
        <w:rPr>
          <w:rStyle w:val="hps"/>
          <w:rFonts w:asciiTheme="majorBidi" w:hAnsiTheme="majorBidi" w:cs="Simplified Arabic"/>
          <w:spacing w:val="-2"/>
          <w:sz w:val="28"/>
          <w:szCs w:val="28"/>
          <w:rtl/>
          <w:lang w:bidi="ar-EG"/>
        </w:rPr>
        <w:t xml:space="preserve"> </w:t>
      </w:r>
      <w:r w:rsidRPr="004053C0">
        <w:rPr>
          <w:rStyle w:val="hps"/>
          <w:rFonts w:asciiTheme="majorBidi" w:hAnsiTheme="majorBidi" w:cs="Simplified Arabic"/>
          <w:spacing w:val="-2"/>
          <w:sz w:val="28"/>
          <w:szCs w:val="28"/>
          <w:rtl/>
          <w:lang w:bidi="ar-EG"/>
        </w:rPr>
        <w:t xml:space="preserve">احصائية في مرضي الالتهاب الكبدي الوبائي الفيروسي (سي) مقارنة بالافراد الاصحاء في المجموعة الضابطة. حيث اظهر المرضي نقصا في مستوي ظهور هذه المستقبلات في كلا النوعين من الخلايا. </w:t>
      </w:r>
      <w:r w:rsidRPr="004053C0">
        <w:rPr>
          <w:rStyle w:val="hps"/>
          <w:rFonts w:asciiTheme="majorBidi" w:hAnsiTheme="majorBidi" w:cs="Simplified Arabic"/>
          <w:spacing w:val="-2"/>
          <w:sz w:val="28"/>
          <w:szCs w:val="28"/>
          <w:rtl/>
        </w:rPr>
        <w:t xml:space="preserve">وعلي الرغم من ذلك, لم تظهرنتائج الاختبارات اختلافا هاما في مستوي ظهور المستقبلات محل الدراسة علي سطح </w:t>
      </w:r>
      <w:r w:rsidRPr="004053C0">
        <w:rPr>
          <w:rStyle w:val="hps"/>
          <w:rFonts w:asciiTheme="majorBidi" w:hAnsiTheme="majorBidi" w:cs="Simplified Arabic"/>
          <w:spacing w:val="-2"/>
          <w:sz w:val="28"/>
          <w:szCs w:val="28"/>
          <w:rtl/>
          <w:lang w:bidi="ar-EG"/>
        </w:rPr>
        <w:t xml:space="preserve">الخلايا القاتلة الطبيعية والخلايا الليمفاوية </w:t>
      </w:r>
      <w:r w:rsidRPr="004053C0">
        <w:rPr>
          <w:rStyle w:val="hps"/>
          <w:rFonts w:asciiTheme="majorBidi" w:hAnsiTheme="majorBidi" w:cs="Simplified Arabic"/>
          <w:spacing w:val="-2"/>
          <w:sz w:val="28"/>
          <w:szCs w:val="28"/>
          <w:lang w:bidi="ar-EG"/>
        </w:rPr>
        <w:t>(T)</w:t>
      </w:r>
      <w:r w:rsidRPr="004053C0">
        <w:rPr>
          <w:rStyle w:val="hps"/>
          <w:rFonts w:asciiTheme="majorBidi" w:hAnsiTheme="majorBidi" w:cs="Simplified Arabic"/>
          <w:spacing w:val="-2"/>
          <w:sz w:val="28"/>
          <w:szCs w:val="28"/>
          <w:rtl/>
        </w:rPr>
        <w:t xml:space="preserve"> ما بين مجموعات المرضي الفرعية المنقسمة من حيث مستويات فيروس الالتهاب الكبدئي الوبائي (سي) في الدم.</w:t>
      </w:r>
    </w:p>
    <w:p w:rsidR="003A2448" w:rsidRPr="004053C0" w:rsidRDefault="003A2448" w:rsidP="004053C0">
      <w:pPr>
        <w:autoSpaceDE w:val="0"/>
        <w:autoSpaceDN w:val="0"/>
        <w:adjustRightInd w:val="0"/>
        <w:spacing w:before="240" w:after="0" w:line="240" w:lineRule="auto"/>
        <w:ind w:firstLine="720"/>
        <w:jc w:val="both"/>
        <w:rPr>
          <w:rStyle w:val="hps"/>
          <w:rFonts w:asciiTheme="majorBidi" w:hAnsiTheme="majorBidi" w:cs="Simplified Arabic"/>
          <w:spacing w:val="-2"/>
          <w:sz w:val="28"/>
          <w:szCs w:val="28"/>
          <w:rtl/>
        </w:rPr>
      </w:pPr>
      <w:r w:rsidRPr="004053C0">
        <w:rPr>
          <w:rStyle w:val="hps"/>
          <w:rFonts w:asciiTheme="majorBidi" w:hAnsiTheme="majorBidi" w:cs="Simplified Arabic"/>
          <w:spacing w:val="-2"/>
          <w:sz w:val="28"/>
          <w:szCs w:val="28"/>
          <w:rtl/>
        </w:rPr>
        <w:t xml:space="preserve">وقد أظهرت هذه الدراسة أيضاعلاقة إيجابية ذو دلالة احصائية عالية بين مستويات ظهور مستقبلات </w:t>
      </w:r>
      <w:r w:rsidRPr="004053C0">
        <w:rPr>
          <w:rStyle w:val="hps"/>
          <w:rFonts w:asciiTheme="majorBidi" w:hAnsiTheme="majorBidi" w:cs="Simplified Arabic"/>
          <w:spacing w:val="-2"/>
          <w:sz w:val="28"/>
          <w:szCs w:val="28"/>
        </w:rPr>
        <w:t>NKG2D</w:t>
      </w:r>
      <w:r w:rsidRPr="004053C0">
        <w:rPr>
          <w:rStyle w:val="alt-edited"/>
          <w:rFonts w:asciiTheme="majorBidi" w:hAnsiTheme="majorBidi" w:cs="Simplified Arabic"/>
          <w:spacing w:val="-2"/>
          <w:sz w:val="28"/>
          <w:szCs w:val="28"/>
          <w:rtl/>
        </w:rPr>
        <w:t xml:space="preserve"> علي </w:t>
      </w:r>
      <w:r w:rsidRPr="004053C0">
        <w:rPr>
          <w:rStyle w:val="hps"/>
          <w:rFonts w:asciiTheme="majorBidi" w:hAnsiTheme="majorBidi" w:cs="Simplified Arabic"/>
          <w:spacing w:val="-2"/>
          <w:sz w:val="28"/>
          <w:szCs w:val="28"/>
          <w:rtl/>
          <w:lang w:bidi="ar-EG"/>
        </w:rPr>
        <w:t xml:space="preserve">الخلايا القاتلة الطبيعية والخلايا الليمفاوية </w:t>
      </w:r>
      <w:r w:rsidRPr="004053C0">
        <w:rPr>
          <w:rStyle w:val="hps"/>
          <w:rFonts w:asciiTheme="majorBidi" w:hAnsiTheme="majorBidi" w:cs="Simplified Arabic"/>
          <w:spacing w:val="-2"/>
          <w:sz w:val="28"/>
          <w:szCs w:val="28"/>
          <w:lang w:bidi="ar-EG"/>
        </w:rPr>
        <w:t>(T)</w:t>
      </w:r>
      <w:r w:rsidRPr="004053C0">
        <w:rPr>
          <w:rStyle w:val="hps"/>
          <w:rFonts w:asciiTheme="majorBidi" w:hAnsiTheme="majorBidi" w:cs="Simplified Arabic"/>
          <w:spacing w:val="-2"/>
          <w:sz w:val="28"/>
          <w:szCs w:val="28"/>
          <w:rtl/>
          <w:lang w:bidi="ar-EG"/>
        </w:rPr>
        <w:t xml:space="preserve">. وقد </w:t>
      </w:r>
      <w:r w:rsidRPr="004053C0">
        <w:rPr>
          <w:rStyle w:val="hps"/>
          <w:rFonts w:asciiTheme="majorBidi" w:hAnsiTheme="majorBidi" w:cs="Simplified Arabic"/>
          <w:spacing w:val="-2"/>
          <w:sz w:val="28"/>
          <w:szCs w:val="28"/>
          <w:rtl/>
        </w:rPr>
        <w:t>كشفت الدراسة الارتباط</w:t>
      </w:r>
      <w:r w:rsidR="00D03E9B" w:rsidRPr="004053C0">
        <w:rPr>
          <w:rStyle w:val="hps"/>
          <w:rFonts w:asciiTheme="majorBidi" w:hAnsiTheme="majorBidi" w:cs="Simplified Arabic"/>
          <w:spacing w:val="-2"/>
          <w:sz w:val="28"/>
          <w:szCs w:val="28"/>
          <w:rtl/>
        </w:rPr>
        <w:t xml:space="preserve"> </w:t>
      </w:r>
      <w:r w:rsidRPr="004053C0">
        <w:rPr>
          <w:rStyle w:val="hps"/>
          <w:rFonts w:asciiTheme="majorBidi" w:hAnsiTheme="majorBidi" w:cs="Simplified Arabic"/>
          <w:spacing w:val="-2"/>
          <w:sz w:val="28"/>
          <w:szCs w:val="28"/>
          <w:rtl/>
        </w:rPr>
        <w:t xml:space="preserve">بين كلا مجموعات الخلايا محل الدراسة وبين مختلف الاختبارات المعملية عن علاقة سلبية ذات دلالة احصائية عالية بين الخلايا القاتلة الطبيعية المظهرة لمستقبلات </w:t>
      </w:r>
      <w:r w:rsidRPr="004053C0">
        <w:rPr>
          <w:rFonts w:asciiTheme="majorBidi" w:hAnsiTheme="majorBidi" w:cs="Simplified Arabic"/>
          <w:spacing w:val="-2"/>
          <w:sz w:val="28"/>
          <w:szCs w:val="28"/>
          <w:lang w:bidi="ar-EG"/>
        </w:rPr>
        <w:t>NKG2D</w:t>
      </w:r>
      <w:r w:rsidRPr="004053C0">
        <w:rPr>
          <w:rStyle w:val="hps"/>
          <w:rFonts w:asciiTheme="majorBidi" w:hAnsiTheme="majorBidi" w:cs="Simplified Arabic"/>
          <w:spacing w:val="-2"/>
          <w:sz w:val="28"/>
          <w:szCs w:val="28"/>
          <w:rtl/>
        </w:rPr>
        <w:t xml:space="preserve"> ومستويات البيليروبين المباشر في مصل الدم. واظهرت الدراسة ايضا علاقة ايجابية ذات دلالة احصائية عالية بين مستويات الالبيومين في مصل الدم مع الخلايا القاتلة الطبيعية المظهرة لمستقبلات </w:t>
      </w:r>
      <w:r w:rsidRPr="004053C0">
        <w:rPr>
          <w:rFonts w:asciiTheme="majorBidi" w:hAnsiTheme="majorBidi" w:cs="Simplified Arabic"/>
          <w:spacing w:val="-2"/>
          <w:sz w:val="28"/>
          <w:szCs w:val="28"/>
          <w:lang w:bidi="ar-EG"/>
        </w:rPr>
        <w:t>NKG2D</w:t>
      </w:r>
      <w:r w:rsidRPr="004053C0">
        <w:rPr>
          <w:rStyle w:val="hps"/>
          <w:rFonts w:asciiTheme="majorBidi" w:hAnsiTheme="majorBidi" w:cs="Simplified Arabic"/>
          <w:spacing w:val="-2"/>
          <w:sz w:val="28"/>
          <w:szCs w:val="28"/>
          <w:rtl/>
        </w:rPr>
        <w:t>.</w:t>
      </w:r>
    </w:p>
    <w:p w:rsidR="007C1C85" w:rsidRDefault="003A2448" w:rsidP="004053C0">
      <w:pPr>
        <w:autoSpaceDE w:val="0"/>
        <w:autoSpaceDN w:val="0"/>
        <w:adjustRightInd w:val="0"/>
        <w:spacing w:before="240" w:after="0" w:line="240" w:lineRule="auto"/>
        <w:ind w:firstLine="720"/>
        <w:jc w:val="both"/>
        <w:rPr>
          <w:rFonts w:asciiTheme="majorBidi" w:hAnsiTheme="majorBidi" w:cs="Simplified Arabic"/>
          <w:spacing w:val="-2"/>
          <w:sz w:val="28"/>
          <w:szCs w:val="28"/>
          <w:rtl/>
          <w:lang w:bidi="ar-EG"/>
        </w:rPr>
      </w:pPr>
      <w:r w:rsidRPr="004053C0">
        <w:rPr>
          <w:rStyle w:val="hps"/>
          <w:rFonts w:asciiTheme="majorBidi" w:hAnsiTheme="majorBidi" w:cs="Simplified Arabic"/>
          <w:spacing w:val="-2"/>
          <w:sz w:val="28"/>
          <w:szCs w:val="28"/>
          <w:rtl/>
        </w:rPr>
        <w:t>وفي الختام</w:t>
      </w:r>
      <w:r w:rsidRPr="004053C0">
        <w:rPr>
          <w:rStyle w:val="hps"/>
          <w:rFonts w:asciiTheme="majorBidi" w:hAnsiTheme="majorBidi" w:cs="Simplified Arabic"/>
          <w:spacing w:val="-2"/>
          <w:sz w:val="28"/>
          <w:szCs w:val="28"/>
        </w:rPr>
        <w:t>:</w:t>
      </w:r>
      <w:r w:rsidRPr="004053C0">
        <w:rPr>
          <w:rStyle w:val="hps"/>
          <w:rFonts w:asciiTheme="majorBidi" w:hAnsiTheme="majorBidi" w:cs="Simplified Arabic"/>
          <w:spacing w:val="-2"/>
          <w:sz w:val="28"/>
          <w:szCs w:val="28"/>
          <w:rtl/>
        </w:rPr>
        <w:t xml:space="preserve"> تم الحصول على فروق جوهرية بين المجموعتين موضع الدراسة فيما يتعلق بالخلايا القاتلة الطبيعية</w:t>
      </w:r>
      <w:r w:rsidRPr="004053C0">
        <w:rPr>
          <w:rFonts w:asciiTheme="majorBidi" w:hAnsiTheme="majorBidi" w:cs="Simplified Arabic"/>
          <w:spacing w:val="-2"/>
          <w:sz w:val="28"/>
          <w:szCs w:val="28"/>
          <w:rtl/>
        </w:rPr>
        <w:t xml:space="preserve"> وكذلك </w:t>
      </w:r>
      <w:r w:rsidRPr="004053C0">
        <w:rPr>
          <w:rStyle w:val="hps"/>
          <w:rFonts w:asciiTheme="majorBidi" w:hAnsiTheme="majorBidi" w:cs="Simplified Arabic"/>
          <w:spacing w:val="-2"/>
          <w:sz w:val="28"/>
          <w:szCs w:val="28"/>
          <w:rtl/>
        </w:rPr>
        <w:t>الخلايا الليمفاوية</w:t>
      </w:r>
      <w:r w:rsidRPr="004053C0">
        <w:rPr>
          <w:rStyle w:val="hps"/>
          <w:rFonts w:asciiTheme="majorBidi" w:hAnsiTheme="majorBidi" w:cs="Simplified Arabic"/>
          <w:spacing w:val="-2"/>
          <w:sz w:val="28"/>
          <w:szCs w:val="28"/>
        </w:rPr>
        <w:t>T</w:t>
      </w:r>
      <w:r w:rsidRPr="004053C0">
        <w:rPr>
          <w:rStyle w:val="hps"/>
          <w:rFonts w:asciiTheme="majorBidi" w:hAnsiTheme="majorBidi" w:cs="Simplified Arabic"/>
          <w:spacing w:val="-2"/>
          <w:sz w:val="28"/>
          <w:szCs w:val="28"/>
          <w:rtl/>
        </w:rPr>
        <w:t>في مستوى ظهور مستقبلات</w:t>
      </w:r>
      <w:r w:rsidRPr="004053C0">
        <w:rPr>
          <w:rStyle w:val="hps"/>
          <w:rFonts w:asciiTheme="majorBidi" w:hAnsiTheme="majorBidi" w:cs="Simplified Arabic"/>
          <w:spacing w:val="-2"/>
          <w:sz w:val="28"/>
          <w:szCs w:val="28"/>
        </w:rPr>
        <w:t>NKG2D</w:t>
      </w:r>
      <w:r w:rsidRPr="004053C0">
        <w:rPr>
          <w:rStyle w:val="hps"/>
          <w:rFonts w:asciiTheme="majorBidi" w:hAnsiTheme="majorBidi" w:cs="Simplified Arabic"/>
          <w:spacing w:val="-2"/>
          <w:sz w:val="28"/>
          <w:szCs w:val="28"/>
          <w:rtl/>
        </w:rPr>
        <w:t xml:space="preserve"> مع الاعتبار ان مجموعة المرضي</w:t>
      </w:r>
      <w:r w:rsidR="00D03E9B" w:rsidRPr="004053C0">
        <w:rPr>
          <w:rStyle w:val="hps"/>
          <w:rFonts w:asciiTheme="majorBidi" w:hAnsiTheme="majorBidi" w:cs="Simplified Arabic"/>
          <w:spacing w:val="-2"/>
          <w:sz w:val="28"/>
          <w:szCs w:val="28"/>
          <w:rtl/>
        </w:rPr>
        <w:t xml:space="preserve"> </w:t>
      </w:r>
      <w:r w:rsidRPr="004053C0">
        <w:rPr>
          <w:rStyle w:val="hps"/>
          <w:rFonts w:asciiTheme="majorBidi" w:hAnsiTheme="majorBidi" w:cs="Simplified Arabic"/>
          <w:spacing w:val="-2"/>
          <w:sz w:val="28"/>
          <w:szCs w:val="28"/>
          <w:rtl/>
        </w:rPr>
        <w:t>اظهرت</w:t>
      </w:r>
      <w:r w:rsidR="00D03E9B" w:rsidRPr="004053C0">
        <w:rPr>
          <w:rStyle w:val="hps"/>
          <w:rFonts w:asciiTheme="majorBidi" w:hAnsiTheme="majorBidi" w:cs="Simplified Arabic"/>
          <w:spacing w:val="-2"/>
          <w:sz w:val="28"/>
          <w:szCs w:val="28"/>
          <w:rtl/>
        </w:rPr>
        <w:t xml:space="preserve"> </w:t>
      </w:r>
      <w:r w:rsidRPr="004053C0">
        <w:rPr>
          <w:rFonts w:asciiTheme="majorBidi" w:hAnsiTheme="majorBidi" w:cs="Simplified Arabic"/>
          <w:spacing w:val="-2"/>
          <w:sz w:val="28"/>
          <w:szCs w:val="28"/>
          <w:rtl/>
        </w:rPr>
        <w:t xml:space="preserve">مستويات </w:t>
      </w:r>
      <w:r w:rsidRPr="004053C0">
        <w:rPr>
          <w:rStyle w:val="hps"/>
          <w:rFonts w:asciiTheme="majorBidi" w:hAnsiTheme="majorBidi" w:cs="Simplified Arabic"/>
          <w:spacing w:val="-2"/>
          <w:sz w:val="28"/>
          <w:szCs w:val="28"/>
          <w:rtl/>
        </w:rPr>
        <w:t>أقل من الاصحاء في المجموعة الضابطة</w:t>
      </w:r>
      <w:r w:rsidRPr="004053C0">
        <w:rPr>
          <w:rFonts w:asciiTheme="majorBidi" w:hAnsiTheme="majorBidi" w:cs="Simplified Arabic"/>
          <w:spacing w:val="-2"/>
          <w:sz w:val="28"/>
          <w:szCs w:val="28"/>
        </w:rPr>
        <w:t>.</w:t>
      </w:r>
      <w:r w:rsidRPr="004053C0">
        <w:rPr>
          <w:rFonts w:asciiTheme="majorBidi" w:hAnsiTheme="majorBidi" w:cs="Simplified Arabic"/>
          <w:spacing w:val="-2"/>
          <w:sz w:val="28"/>
          <w:szCs w:val="28"/>
          <w:rtl/>
          <w:lang w:bidi="ar-EG"/>
        </w:rPr>
        <w:t xml:space="preserve"> وتشير هذه النتائج لتاثير متزايد محتمل لهذا المستقبل علي كفاءة رد الفعل المناعي للجسم ضد فيروس الالتهاب الكبدي الوبائي </w:t>
      </w:r>
      <w:r w:rsidRPr="004053C0">
        <w:rPr>
          <w:rStyle w:val="hps"/>
          <w:rFonts w:asciiTheme="majorBidi" w:hAnsiTheme="majorBidi" w:cs="Simplified Arabic"/>
          <w:spacing w:val="-2"/>
          <w:sz w:val="28"/>
          <w:szCs w:val="28"/>
          <w:rtl/>
        </w:rPr>
        <w:t>(سي)</w:t>
      </w:r>
      <w:r w:rsidRPr="004053C0">
        <w:rPr>
          <w:rFonts w:asciiTheme="majorBidi" w:hAnsiTheme="majorBidi" w:cs="Simplified Arabic"/>
          <w:spacing w:val="-2"/>
          <w:sz w:val="28"/>
          <w:szCs w:val="28"/>
          <w:rtl/>
          <w:lang w:bidi="ar-EG"/>
        </w:rPr>
        <w:t xml:space="preserve"> الذي قد يساعد في تطوير العلاج في المستقبل لابادة الاصابة بالفيروس ومنع تطور المرض.</w:t>
      </w:r>
    </w:p>
    <w:p w:rsidR="004053C0" w:rsidRDefault="004053C0" w:rsidP="004053C0">
      <w:pPr>
        <w:autoSpaceDE w:val="0"/>
        <w:autoSpaceDN w:val="0"/>
        <w:bidi w:val="0"/>
        <w:adjustRightInd w:val="0"/>
        <w:spacing w:before="240" w:after="0" w:line="240" w:lineRule="auto"/>
        <w:ind w:firstLine="720"/>
        <w:jc w:val="both"/>
        <w:rPr>
          <w:rFonts w:asciiTheme="majorBidi" w:hAnsiTheme="majorBidi" w:cs="Simplified Arabic"/>
          <w:spacing w:val="-2"/>
          <w:sz w:val="28"/>
          <w:szCs w:val="28"/>
          <w:lang w:bidi="ar-EG"/>
        </w:rPr>
        <w:sectPr w:rsidR="004053C0" w:rsidSect="004053C0">
          <w:headerReference w:type="default" r:id="rId143"/>
          <w:footerReference w:type="default" r:id="rId144"/>
          <w:type w:val="nextColumn"/>
          <w:pgSz w:w="11906" w:h="16838" w:code="9"/>
          <w:pgMar w:top="1701" w:right="2353" w:bottom="3402" w:left="2353" w:header="1077" w:footer="3119" w:gutter="0"/>
          <w:pgNumType w:start="1"/>
          <w:cols w:space="708"/>
          <w:bidi/>
          <w:rtlGutter/>
          <w:docGrid w:linePitch="360"/>
        </w:sectPr>
      </w:pPr>
    </w:p>
    <w:p w:rsidR="004053C0" w:rsidRPr="00BB1A5E" w:rsidRDefault="004053C0" w:rsidP="004053C0">
      <w:pPr>
        <w:ind w:right="-28"/>
        <w:rPr>
          <w:lang w:bidi="ar-EG"/>
        </w:rPr>
      </w:pPr>
    </w:p>
    <w:tbl>
      <w:tblPr>
        <w:tblW w:w="6739" w:type="dxa"/>
        <w:jc w:val="center"/>
        <w:tblLayout w:type="fixed"/>
        <w:tblCellMar>
          <w:left w:w="0" w:type="dxa"/>
          <w:right w:w="0" w:type="dxa"/>
        </w:tblCellMar>
        <w:tblLook w:val="0000" w:firstRow="0" w:lastRow="0" w:firstColumn="0" w:lastColumn="0" w:noHBand="0" w:noVBand="0"/>
      </w:tblPr>
      <w:tblGrid>
        <w:gridCol w:w="6739"/>
      </w:tblGrid>
      <w:tr w:rsidR="004053C0" w:rsidRPr="00EA32E4" w:rsidTr="00E02AB2">
        <w:trPr>
          <w:trHeight w:val="1628"/>
          <w:jc w:val="center"/>
        </w:trPr>
        <w:tc>
          <w:tcPr>
            <w:tcW w:w="6739" w:type="dxa"/>
            <w:tcBorders>
              <w:top w:val="nil"/>
              <w:left w:val="nil"/>
              <w:bottom w:val="threeDEmboss" w:sz="24" w:space="0" w:color="auto"/>
              <w:right w:val="nil"/>
            </w:tcBorders>
            <w:shd w:val="clear" w:color="auto" w:fill="auto"/>
            <w:vAlign w:val="bottom"/>
          </w:tcPr>
          <w:p w:rsidR="004053C0" w:rsidRPr="00EA32E4" w:rsidRDefault="004053C0" w:rsidP="00E02AB2">
            <w:pPr>
              <w:pStyle w:val="ordinrytext"/>
              <w:ind w:firstLine="0"/>
              <w:jc w:val="right"/>
              <w:rPr>
                <w:sz w:val="20"/>
              </w:rPr>
            </w:pPr>
          </w:p>
          <w:p w:rsidR="004053C0" w:rsidRPr="00EA32E4" w:rsidRDefault="004053C0" w:rsidP="00E02AB2">
            <w:pPr>
              <w:pStyle w:val="ordinrytext"/>
              <w:ind w:firstLine="0"/>
              <w:jc w:val="right"/>
              <w:rPr>
                <w:sz w:val="20"/>
              </w:rPr>
            </w:pPr>
          </w:p>
          <w:p w:rsidR="004053C0" w:rsidRPr="00EA32E4" w:rsidRDefault="004053C0" w:rsidP="00E02AB2">
            <w:pPr>
              <w:pStyle w:val="ordinrytext"/>
              <w:ind w:firstLine="0"/>
              <w:jc w:val="right"/>
              <w:rPr>
                <w:rFonts w:ascii="Arial Black"/>
                <w:sz w:val="60"/>
                <w:szCs w:val="54"/>
              </w:rPr>
            </w:pPr>
            <w:r>
              <w:rPr>
                <w:noProof/>
                <w:sz w:val="20"/>
              </w:rPr>
              <w:drawing>
                <wp:inline distT="0" distB="0" distL="0" distR="0">
                  <wp:extent cx="838200" cy="838200"/>
                  <wp:effectExtent l="0" t="0" r="0" b="0"/>
                  <wp:docPr id="40" name="Picture 40" descr="Description: j033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j0339184"/>
                          <pic:cNvPicPr>
                            <a:picLocks noChangeAspect="1" noChangeArrowheads="1"/>
                          </pic:cNvPicPr>
                        </pic:nvPicPr>
                        <pic:blipFill>
                          <a:blip r:embed="rId145" cstate="print">
                            <a:grayscl/>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r>
      <w:tr w:rsidR="004053C0" w:rsidRPr="00EA32E4" w:rsidTr="00E02AB2">
        <w:trPr>
          <w:trHeight w:val="2040"/>
          <w:jc w:val="center"/>
        </w:trPr>
        <w:tc>
          <w:tcPr>
            <w:tcW w:w="6739" w:type="dxa"/>
            <w:tcBorders>
              <w:top w:val="threeDEmboss" w:sz="24" w:space="0" w:color="auto"/>
              <w:left w:val="nil"/>
              <w:bottom w:val="threeDEmboss" w:sz="24" w:space="0" w:color="auto"/>
              <w:right w:val="nil"/>
            </w:tcBorders>
            <w:shd w:val="clear" w:color="auto" w:fill="auto"/>
            <w:vAlign w:val="center"/>
          </w:tcPr>
          <w:p w:rsidR="004053C0" w:rsidRPr="00EA32E4" w:rsidRDefault="004053C0" w:rsidP="00E02AB2">
            <w:pPr>
              <w:jc w:val="center"/>
              <w:rPr>
                <w:rFonts w:ascii="Dictum" w:hAnsi="Dictum" w:cs="Tahoma"/>
                <w:sz w:val="72"/>
                <w:szCs w:val="72"/>
                <w:lang w:bidi="ar-EG"/>
              </w:rPr>
            </w:pPr>
            <w:r>
              <w:rPr>
                <w:rFonts w:ascii="Dictum" w:hAnsi="Dictum" w:cs="Tahoma"/>
                <w:sz w:val="72"/>
                <w:szCs w:val="72"/>
                <w:lang w:bidi="ar-EG"/>
              </w:rPr>
              <w:t>Introduction</w:t>
            </w:r>
          </w:p>
        </w:tc>
      </w:tr>
      <w:tr w:rsidR="004053C0" w:rsidRPr="00BE70C3" w:rsidTr="00E02AB2">
        <w:trPr>
          <w:trHeight w:val="3419"/>
          <w:jc w:val="center"/>
        </w:trPr>
        <w:tc>
          <w:tcPr>
            <w:tcW w:w="6739" w:type="dxa"/>
            <w:tcBorders>
              <w:top w:val="threeDEmboss" w:sz="24" w:space="0" w:color="auto"/>
              <w:left w:val="nil"/>
              <w:bottom w:val="nil"/>
              <w:right w:val="nil"/>
            </w:tcBorders>
            <w:shd w:val="clear" w:color="auto" w:fill="auto"/>
          </w:tcPr>
          <w:p w:rsidR="004053C0" w:rsidRPr="00BE70C3" w:rsidRDefault="004053C0" w:rsidP="00E02AB2">
            <w:pPr>
              <w:pStyle w:val="ordinrytext"/>
              <w:ind w:firstLine="0"/>
              <w:jc w:val="center"/>
              <w:rPr>
                <w:rFonts w:ascii="Arial Black"/>
                <w:sz w:val="114"/>
                <w:szCs w:val="124"/>
              </w:rPr>
            </w:pPr>
            <w:r>
              <w:rPr>
                <w:noProof/>
              </w:rPr>
              <w:drawing>
                <wp:anchor distT="0" distB="0" distL="114300" distR="114300" simplePos="0" relativeHeight="251659264" behindDoc="1" locked="0" layoutInCell="1" allowOverlap="1">
                  <wp:simplePos x="0" y="0"/>
                  <wp:positionH relativeFrom="column">
                    <wp:posOffset>1150620</wp:posOffset>
                  </wp:positionH>
                  <wp:positionV relativeFrom="paragraph">
                    <wp:posOffset>494030</wp:posOffset>
                  </wp:positionV>
                  <wp:extent cx="2286000" cy="1311910"/>
                  <wp:effectExtent l="0" t="0" r="0" b="2540"/>
                  <wp:wrapNone/>
                  <wp:docPr id="53" name="Picture 53" descr="Descriptio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BOOKS"/>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286000" cy="13119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053C0" w:rsidRDefault="004053C0" w:rsidP="004053C0">
      <w:pPr>
        <w:spacing w:line="420" w:lineRule="atLeast"/>
        <w:ind w:left="14"/>
        <w:jc w:val="center"/>
        <w:rPr>
          <w:lang w:bidi="ar-EG"/>
        </w:rPr>
      </w:pPr>
    </w:p>
    <w:p w:rsidR="004053C0" w:rsidRDefault="004053C0" w:rsidP="004053C0">
      <w:pPr>
        <w:ind w:right="-28"/>
        <w:rPr>
          <w:lang w:bidi="ar-EG"/>
        </w:rPr>
      </w:pPr>
      <w:r>
        <w:rPr>
          <w:lang w:bidi="ar-EG"/>
        </w:rPr>
        <w:br w:type="page"/>
      </w:r>
    </w:p>
    <w:tbl>
      <w:tblPr>
        <w:tblW w:w="6739" w:type="dxa"/>
        <w:jc w:val="center"/>
        <w:tblLayout w:type="fixed"/>
        <w:tblCellMar>
          <w:left w:w="0" w:type="dxa"/>
          <w:right w:w="0" w:type="dxa"/>
        </w:tblCellMar>
        <w:tblLook w:val="0000" w:firstRow="0" w:lastRow="0" w:firstColumn="0" w:lastColumn="0" w:noHBand="0" w:noVBand="0"/>
      </w:tblPr>
      <w:tblGrid>
        <w:gridCol w:w="6739"/>
      </w:tblGrid>
      <w:tr w:rsidR="004053C0" w:rsidRPr="00EA32E4" w:rsidTr="00E02AB2">
        <w:trPr>
          <w:trHeight w:val="1628"/>
          <w:jc w:val="center"/>
        </w:trPr>
        <w:tc>
          <w:tcPr>
            <w:tcW w:w="6739" w:type="dxa"/>
            <w:tcBorders>
              <w:top w:val="nil"/>
              <w:left w:val="nil"/>
              <w:bottom w:val="threeDEmboss" w:sz="24" w:space="0" w:color="auto"/>
              <w:right w:val="nil"/>
            </w:tcBorders>
            <w:shd w:val="clear" w:color="auto" w:fill="auto"/>
            <w:vAlign w:val="bottom"/>
          </w:tcPr>
          <w:p w:rsidR="004053C0" w:rsidRPr="00EA32E4" w:rsidRDefault="004053C0" w:rsidP="00E02AB2">
            <w:pPr>
              <w:pStyle w:val="ordinrytext"/>
              <w:ind w:firstLine="0"/>
              <w:jc w:val="right"/>
              <w:rPr>
                <w:sz w:val="20"/>
              </w:rPr>
            </w:pPr>
          </w:p>
          <w:p w:rsidR="004053C0" w:rsidRPr="00EA32E4" w:rsidRDefault="004053C0" w:rsidP="00E02AB2">
            <w:pPr>
              <w:pStyle w:val="ordinrytext"/>
              <w:ind w:firstLine="0"/>
              <w:jc w:val="right"/>
              <w:rPr>
                <w:sz w:val="20"/>
              </w:rPr>
            </w:pPr>
          </w:p>
          <w:p w:rsidR="004053C0" w:rsidRPr="00EA32E4" w:rsidRDefault="004053C0" w:rsidP="00E02AB2">
            <w:pPr>
              <w:pStyle w:val="ordinrytext"/>
              <w:ind w:firstLine="0"/>
              <w:jc w:val="right"/>
              <w:rPr>
                <w:rFonts w:ascii="Arial Black"/>
                <w:sz w:val="60"/>
                <w:szCs w:val="54"/>
              </w:rPr>
            </w:pPr>
            <w:r>
              <w:rPr>
                <w:noProof/>
                <w:sz w:val="20"/>
              </w:rPr>
              <w:drawing>
                <wp:inline distT="0" distB="0" distL="0" distR="0">
                  <wp:extent cx="838200" cy="838200"/>
                  <wp:effectExtent l="0" t="0" r="0" b="0"/>
                  <wp:docPr id="39" name="Picture 39" descr="Description: j033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j0339184"/>
                          <pic:cNvPicPr>
                            <a:picLocks noChangeAspect="1" noChangeArrowheads="1"/>
                          </pic:cNvPicPr>
                        </pic:nvPicPr>
                        <pic:blipFill>
                          <a:blip r:embed="rId145" cstate="print">
                            <a:grayscl/>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r>
      <w:tr w:rsidR="004053C0" w:rsidRPr="00EA32E4" w:rsidTr="00E02AB2">
        <w:trPr>
          <w:trHeight w:val="2040"/>
          <w:jc w:val="center"/>
        </w:trPr>
        <w:tc>
          <w:tcPr>
            <w:tcW w:w="6739" w:type="dxa"/>
            <w:tcBorders>
              <w:top w:val="threeDEmboss" w:sz="24" w:space="0" w:color="auto"/>
              <w:left w:val="nil"/>
              <w:bottom w:val="threeDEmboss" w:sz="24" w:space="0" w:color="auto"/>
              <w:right w:val="nil"/>
            </w:tcBorders>
            <w:shd w:val="clear" w:color="auto" w:fill="auto"/>
            <w:vAlign w:val="center"/>
          </w:tcPr>
          <w:p w:rsidR="004053C0" w:rsidRPr="00EA32E4" w:rsidRDefault="004053C0" w:rsidP="00E02AB2">
            <w:pPr>
              <w:jc w:val="center"/>
              <w:rPr>
                <w:rFonts w:ascii="Dictum" w:hAnsi="Dictum" w:cs="Tahoma"/>
                <w:sz w:val="72"/>
                <w:szCs w:val="72"/>
                <w:lang w:bidi="ar-EG"/>
              </w:rPr>
            </w:pPr>
            <w:r>
              <w:rPr>
                <w:rFonts w:ascii="Dictum" w:hAnsi="Dictum" w:cs="Tahoma"/>
                <w:sz w:val="72"/>
                <w:szCs w:val="72"/>
                <w:lang w:bidi="ar-EG"/>
              </w:rPr>
              <w:t>Aim of the Work</w:t>
            </w:r>
          </w:p>
        </w:tc>
      </w:tr>
      <w:tr w:rsidR="004053C0" w:rsidRPr="00BE70C3" w:rsidTr="00E02AB2">
        <w:trPr>
          <w:trHeight w:val="3419"/>
          <w:jc w:val="center"/>
        </w:trPr>
        <w:tc>
          <w:tcPr>
            <w:tcW w:w="6739" w:type="dxa"/>
            <w:tcBorders>
              <w:top w:val="threeDEmboss" w:sz="24" w:space="0" w:color="auto"/>
              <w:left w:val="nil"/>
              <w:bottom w:val="nil"/>
              <w:right w:val="nil"/>
            </w:tcBorders>
            <w:shd w:val="clear" w:color="auto" w:fill="auto"/>
          </w:tcPr>
          <w:p w:rsidR="004053C0" w:rsidRPr="00BE70C3" w:rsidRDefault="004053C0" w:rsidP="00E02AB2">
            <w:pPr>
              <w:pStyle w:val="ordinrytext"/>
              <w:ind w:firstLine="0"/>
              <w:jc w:val="center"/>
              <w:rPr>
                <w:rFonts w:ascii="Arial Black"/>
                <w:sz w:val="114"/>
                <w:szCs w:val="124"/>
              </w:rPr>
            </w:pPr>
            <w:r>
              <w:rPr>
                <w:noProof/>
              </w:rPr>
              <w:drawing>
                <wp:anchor distT="0" distB="0" distL="114300" distR="114300" simplePos="0" relativeHeight="251661312" behindDoc="1" locked="0" layoutInCell="1" allowOverlap="1">
                  <wp:simplePos x="0" y="0"/>
                  <wp:positionH relativeFrom="column">
                    <wp:posOffset>1150620</wp:posOffset>
                  </wp:positionH>
                  <wp:positionV relativeFrom="paragraph">
                    <wp:posOffset>494030</wp:posOffset>
                  </wp:positionV>
                  <wp:extent cx="2286000" cy="1311910"/>
                  <wp:effectExtent l="0" t="0" r="0" b="2540"/>
                  <wp:wrapNone/>
                  <wp:docPr id="52" name="Picture 52" descr="Descriptio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BOOKS"/>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286000" cy="13119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053C0" w:rsidRDefault="004053C0" w:rsidP="004053C0">
      <w:pPr>
        <w:ind w:right="-28"/>
        <w:rPr>
          <w:lang w:bidi="ar-EG"/>
        </w:rPr>
      </w:pPr>
    </w:p>
    <w:p w:rsidR="004053C0" w:rsidRDefault="004053C0" w:rsidP="004053C0">
      <w:pPr>
        <w:ind w:right="-28"/>
        <w:rPr>
          <w:lang w:bidi="ar-EG"/>
        </w:rPr>
      </w:pPr>
      <w:r>
        <w:rPr>
          <w:lang w:bidi="ar-EG"/>
        </w:rPr>
        <w:br w:type="page"/>
      </w:r>
    </w:p>
    <w:tbl>
      <w:tblPr>
        <w:tblW w:w="6739" w:type="dxa"/>
        <w:jc w:val="center"/>
        <w:tblLayout w:type="fixed"/>
        <w:tblCellMar>
          <w:left w:w="0" w:type="dxa"/>
          <w:right w:w="0" w:type="dxa"/>
        </w:tblCellMar>
        <w:tblLook w:val="0000" w:firstRow="0" w:lastRow="0" w:firstColumn="0" w:lastColumn="0" w:noHBand="0" w:noVBand="0"/>
      </w:tblPr>
      <w:tblGrid>
        <w:gridCol w:w="6739"/>
      </w:tblGrid>
      <w:tr w:rsidR="004053C0" w:rsidRPr="00EA32E4" w:rsidTr="00E02AB2">
        <w:trPr>
          <w:trHeight w:val="1628"/>
          <w:jc w:val="center"/>
        </w:trPr>
        <w:tc>
          <w:tcPr>
            <w:tcW w:w="6739" w:type="dxa"/>
            <w:tcBorders>
              <w:top w:val="nil"/>
              <w:left w:val="nil"/>
              <w:bottom w:val="threeDEmboss" w:sz="24" w:space="0" w:color="auto"/>
              <w:right w:val="nil"/>
            </w:tcBorders>
            <w:shd w:val="clear" w:color="auto" w:fill="auto"/>
            <w:vAlign w:val="bottom"/>
          </w:tcPr>
          <w:p w:rsidR="004053C0" w:rsidRPr="00EA32E4" w:rsidRDefault="004053C0" w:rsidP="00E02AB2">
            <w:pPr>
              <w:pStyle w:val="ordinrytext"/>
              <w:ind w:firstLine="0"/>
              <w:jc w:val="right"/>
              <w:rPr>
                <w:sz w:val="20"/>
              </w:rPr>
            </w:pPr>
          </w:p>
          <w:p w:rsidR="004053C0" w:rsidRPr="00EA32E4" w:rsidRDefault="004053C0" w:rsidP="00E02AB2">
            <w:pPr>
              <w:pStyle w:val="ordinrytext"/>
              <w:ind w:firstLine="0"/>
              <w:jc w:val="right"/>
              <w:rPr>
                <w:sz w:val="20"/>
              </w:rPr>
            </w:pPr>
          </w:p>
          <w:p w:rsidR="004053C0" w:rsidRPr="00EA32E4" w:rsidRDefault="004053C0" w:rsidP="00E02AB2">
            <w:pPr>
              <w:pStyle w:val="ordinrytext"/>
              <w:ind w:firstLine="0"/>
              <w:jc w:val="right"/>
              <w:rPr>
                <w:rFonts w:ascii="Arial Black"/>
                <w:sz w:val="60"/>
                <w:szCs w:val="54"/>
              </w:rPr>
            </w:pPr>
            <w:r>
              <w:rPr>
                <w:noProof/>
                <w:sz w:val="20"/>
              </w:rPr>
              <w:drawing>
                <wp:inline distT="0" distB="0" distL="0" distR="0">
                  <wp:extent cx="838200" cy="838200"/>
                  <wp:effectExtent l="0" t="0" r="0" b="0"/>
                  <wp:docPr id="38" name="Picture 38" descr="Description: j033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j0339184"/>
                          <pic:cNvPicPr>
                            <a:picLocks noChangeAspect="1" noChangeArrowheads="1"/>
                          </pic:cNvPicPr>
                        </pic:nvPicPr>
                        <pic:blipFill>
                          <a:blip r:embed="rId145" cstate="print">
                            <a:grayscl/>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r>
      <w:tr w:rsidR="004053C0" w:rsidRPr="00EA32E4" w:rsidTr="00E02AB2">
        <w:trPr>
          <w:trHeight w:val="2040"/>
          <w:jc w:val="center"/>
        </w:trPr>
        <w:tc>
          <w:tcPr>
            <w:tcW w:w="6739" w:type="dxa"/>
            <w:tcBorders>
              <w:top w:val="threeDEmboss" w:sz="24" w:space="0" w:color="auto"/>
              <w:left w:val="nil"/>
              <w:bottom w:val="threeDEmboss" w:sz="24" w:space="0" w:color="auto"/>
              <w:right w:val="nil"/>
            </w:tcBorders>
            <w:shd w:val="clear" w:color="auto" w:fill="auto"/>
            <w:vAlign w:val="center"/>
          </w:tcPr>
          <w:p w:rsidR="004053C0" w:rsidRPr="00EA32E4" w:rsidRDefault="004053C0" w:rsidP="00E02AB2">
            <w:pPr>
              <w:jc w:val="center"/>
              <w:rPr>
                <w:rFonts w:ascii="Dictum" w:hAnsi="Dictum" w:cs="Tahoma"/>
                <w:sz w:val="72"/>
                <w:szCs w:val="72"/>
                <w:lang w:bidi="ar-EG"/>
              </w:rPr>
            </w:pPr>
            <w:r>
              <w:rPr>
                <w:rFonts w:ascii="Dictum" w:hAnsi="Dictum" w:cs="Tahoma"/>
                <w:sz w:val="72"/>
                <w:szCs w:val="72"/>
                <w:lang w:bidi="ar-EG"/>
              </w:rPr>
              <w:t>Review of Literature</w:t>
            </w:r>
          </w:p>
        </w:tc>
      </w:tr>
      <w:tr w:rsidR="004053C0" w:rsidRPr="00BE70C3" w:rsidTr="00E02AB2">
        <w:trPr>
          <w:trHeight w:val="3419"/>
          <w:jc w:val="center"/>
        </w:trPr>
        <w:tc>
          <w:tcPr>
            <w:tcW w:w="6739" w:type="dxa"/>
            <w:tcBorders>
              <w:top w:val="threeDEmboss" w:sz="24" w:space="0" w:color="auto"/>
              <w:left w:val="nil"/>
              <w:bottom w:val="nil"/>
              <w:right w:val="nil"/>
            </w:tcBorders>
            <w:shd w:val="clear" w:color="auto" w:fill="auto"/>
          </w:tcPr>
          <w:p w:rsidR="004053C0" w:rsidRPr="00BE70C3" w:rsidRDefault="004053C0" w:rsidP="00E02AB2">
            <w:pPr>
              <w:pStyle w:val="ordinrytext"/>
              <w:ind w:firstLine="0"/>
              <w:jc w:val="center"/>
              <w:rPr>
                <w:rFonts w:ascii="Arial Black"/>
                <w:sz w:val="114"/>
                <w:szCs w:val="124"/>
              </w:rPr>
            </w:pPr>
            <w:r>
              <w:rPr>
                <w:noProof/>
              </w:rPr>
              <w:drawing>
                <wp:anchor distT="0" distB="0" distL="114300" distR="114300" simplePos="0" relativeHeight="251668480" behindDoc="1" locked="0" layoutInCell="1" allowOverlap="1">
                  <wp:simplePos x="0" y="0"/>
                  <wp:positionH relativeFrom="column">
                    <wp:posOffset>1150620</wp:posOffset>
                  </wp:positionH>
                  <wp:positionV relativeFrom="paragraph">
                    <wp:posOffset>494030</wp:posOffset>
                  </wp:positionV>
                  <wp:extent cx="2286000" cy="1311910"/>
                  <wp:effectExtent l="0" t="0" r="0" b="2540"/>
                  <wp:wrapNone/>
                  <wp:docPr id="51" name="Picture 51" descr="Descriptio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BOOKS"/>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286000" cy="13119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053C0" w:rsidRDefault="004053C0" w:rsidP="004053C0">
      <w:pPr>
        <w:ind w:right="-28"/>
        <w:rPr>
          <w:lang w:bidi="ar-EG"/>
        </w:rPr>
      </w:pPr>
      <w:r>
        <w:rPr>
          <w:lang w:bidi="ar-EG"/>
        </w:rPr>
        <w:br w:type="page"/>
      </w:r>
    </w:p>
    <w:tbl>
      <w:tblPr>
        <w:tblW w:w="6739" w:type="dxa"/>
        <w:jc w:val="center"/>
        <w:tblLayout w:type="fixed"/>
        <w:tblCellMar>
          <w:left w:w="0" w:type="dxa"/>
          <w:right w:w="0" w:type="dxa"/>
        </w:tblCellMar>
        <w:tblLook w:val="0000" w:firstRow="0" w:lastRow="0" w:firstColumn="0" w:lastColumn="0" w:noHBand="0" w:noVBand="0"/>
      </w:tblPr>
      <w:tblGrid>
        <w:gridCol w:w="6739"/>
      </w:tblGrid>
      <w:tr w:rsidR="004053C0" w:rsidRPr="00EA32E4" w:rsidTr="00E02AB2">
        <w:trPr>
          <w:trHeight w:val="1628"/>
          <w:jc w:val="center"/>
        </w:trPr>
        <w:tc>
          <w:tcPr>
            <w:tcW w:w="6739" w:type="dxa"/>
            <w:tcBorders>
              <w:top w:val="nil"/>
              <w:left w:val="nil"/>
              <w:bottom w:val="threeDEmboss" w:sz="24" w:space="0" w:color="auto"/>
              <w:right w:val="nil"/>
            </w:tcBorders>
            <w:shd w:val="clear" w:color="auto" w:fill="auto"/>
            <w:vAlign w:val="bottom"/>
          </w:tcPr>
          <w:p w:rsidR="004053C0" w:rsidRPr="00EA32E4" w:rsidRDefault="004053C0" w:rsidP="00E02AB2">
            <w:pPr>
              <w:pStyle w:val="ordinrytext"/>
              <w:ind w:firstLine="0"/>
              <w:jc w:val="right"/>
              <w:rPr>
                <w:sz w:val="20"/>
              </w:rPr>
            </w:pPr>
          </w:p>
          <w:p w:rsidR="004053C0" w:rsidRPr="00EA32E4" w:rsidRDefault="004053C0" w:rsidP="00E02AB2">
            <w:pPr>
              <w:pStyle w:val="ordinrytext"/>
              <w:ind w:firstLine="0"/>
              <w:jc w:val="right"/>
              <w:rPr>
                <w:sz w:val="20"/>
              </w:rPr>
            </w:pPr>
          </w:p>
          <w:p w:rsidR="004053C0" w:rsidRPr="00EA32E4" w:rsidRDefault="004053C0" w:rsidP="00E02AB2">
            <w:pPr>
              <w:pStyle w:val="ordinrytext"/>
              <w:ind w:firstLine="0"/>
              <w:jc w:val="right"/>
              <w:rPr>
                <w:rFonts w:ascii="Arial Black"/>
                <w:sz w:val="60"/>
                <w:szCs w:val="54"/>
              </w:rPr>
            </w:pPr>
            <w:r>
              <w:rPr>
                <w:noProof/>
                <w:sz w:val="20"/>
              </w:rPr>
              <w:drawing>
                <wp:inline distT="0" distB="0" distL="0" distR="0">
                  <wp:extent cx="838200" cy="838200"/>
                  <wp:effectExtent l="0" t="0" r="0" b="0"/>
                  <wp:docPr id="37" name="Picture 37" descr="Description: j033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j0339184"/>
                          <pic:cNvPicPr>
                            <a:picLocks noChangeAspect="1" noChangeArrowheads="1"/>
                          </pic:cNvPicPr>
                        </pic:nvPicPr>
                        <pic:blipFill>
                          <a:blip r:embed="rId145" cstate="print">
                            <a:grayscl/>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r>
      <w:tr w:rsidR="004053C0" w:rsidRPr="00EA32E4" w:rsidTr="00E02AB2">
        <w:trPr>
          <w:trHeight w:val="2040"/>
          <w:jc w:val="center"/>
        </w:trPr>
        <w:tc>
          <w:tcPr>
            <w:tcW w:w="6739" w:type="dxa"/>
            <w:tcBorders>
              <w:top w:val="threeDEmboss" w:sz="24" w:space="0" w:color="auto"/>
              <w:left w:val="nil"/>
              <w:bottom w:val="threeDEmboss" w:sz="24" w:space="0" w:color="auto"/>
              <w:right w:val="nil"/>
            </w:tcBorders>
            <w:shd w:val="clear" w:color="auto" w:fill="auto"/>
            <w:vAlign w:val="center"/>
          </w:tcPr>
          <w:p w:rsidR="004053C0" w:rsidRPr="00EA32E4" w:rsidRDefault="00DF4154" w:rsidP="00E02AB2">
            <w:pPr>
              <w:jc w:val="center"/>
              <w:rPr>
                <w:rFonts w:ascii="Dictum" w:hAnsi="Dictum" w:cs="Tahoma"/>
                <w:sz w:val="72"/>
                <w:szCs w:val="72"/>
                <w:rtl/>
                <w:lang w:bidi="ar-EG"/>
              </w:rPr>
            </w:pPr>
            <w:r w:rsidRPr="00DF4154">
              <w:rPr>
                <w:rFonts w:ascii="Dictum" w:hAnsi="Dictum" w:cs="Tahoma"/>
                <w:sz w:val="72"/>
                <w:szCs w:val="72"/>
                <w:lang w:bidi="ar-EG"/>
              </w:rPr>
              <w:t>Hepatitis C Virus</w:t>
            </w:r>
          </w:p>
        </w:tc>
      </w:tr>
      <w:tr w:rsidR="004053C0" w:rsidRPr="00BE70C3" w:rsidTr="00E02AB2">
        <w:trPr>
          <w:trHeight w:val="3419"/>
          <w:jc w:val="center"/>
        </w:trPr>
        <w:tc>
          <w:tcPr>
            <w:tcW w:w="6739" w:type="dxa"/>
            <w:tcBorders>
              <w:top w:val="threeDEmboss" w:sz="24" w:space="0" w:color="auto"/>
              <w:left w:val="nil"/>
              <w:bottom w:val="nil"/>
              <w:right w:val="nil"/>
            </w:tcBorders>
            <w:shd w:val="clear" w:color="auto" w:fill="auto"/>
          </w:tcPr>
          <w:p w:rsidR="004053C0" w:rsidRPr="00BE70C3" w:rsidRDefault="004053C0" w:rsidP="00E02AB2">
            <w:pPr>
              <w:pStyle w:val="ordinrytext"/>
              <w:ind w:firstLine="0"/>
              <w:jc w:val="center"/>
              <w:rPr>
                <w:rFonts w:ascii="Arial Black"/>
                <w:sz w:val="114"/>
                <w:szCs w:val="124"/>
              </w:rPr>
            </w:pPr>
            <w:r>
              <w:rPr>
                <w:noProof/>
              </w:rPr>
              <w:drawing>
                <wp:anchor distT="0" distB="0" distL="114300" distR="114300" simplePos="0" relativeHeight="251662336" behindDoc="1" locked="0" layoutInCell="1" allowOverlap="1">
                  <wp:simplePos x="0" y="0"/>
                  <wp:positionH relativeFrom="column">
                    <wp:posOffset>1150620</wp:posOffset>
                  </wp:positionH>
                  <wp:positionV relativeFrom="paragraph">
                    <wp:posOffset>494030</wp:posOffset>
                  </wp:positionV>
                  <wp:extent cx="2286000" cy="1311910"/>
                  <wp:effectExtent l="0" t="0" r="0" b="2540"/>
                  <wp:wrapNone/>
                  <wp:docPr id="50" name="Picture 50" descr="Descriptio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BOOKS"/>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286000" cy="13119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053C0" w:rsidRDefault="004053C0" w:rsidP="004053C0">
      <w:pPr>
        <w:ind w:right="-28"/>
        <w:rPr>
          <w:lang w:bidi="ar-EG"/>
        </w:rPr>
      </w:pPr>
    </w:p>
    <w:p w:rsidR="004053C0" w:rsidRDefault="004053C0" w:rsidP="004053C0">
      <w:pPr>
        <w:ind w:right="-28"/>
        <w:rPr>
          <w:lang w:bidi="ar-EG"/>
        </w:rPr>
      </w:pPr>
      <w:r>
        <w:rPr>
          <w:lang w:bidi="ar-EG"/>
        </w:rPr>
        <w:br w:type="page"/>
      </w:r>
    </w:p>
    <w:tbl>
      <w:tblPr>
        <w:tblW w:w="6739" w:type="dxa"/>
        <w:jc w:val="center"/>
        <w:tblLayout w:type="fixed"/>
        <w:tblCellMar>
          <w:left w:w="0" w:type="dxa"/>
          <w:right w:w="0" w:type="dxa"/>
        </w:tblCellMar>
        <w:tblLook w:val="0000" w:firstRow="0" w:lastRow="0" w:firstColumn="0" w:lastColumn="0" w:noHBand="0" w:noVBand="0"/>
      </w:tblPr>
      <w:tblGrid>
        <w:gridCol w:w="6739"/>
      </w:tblGrid>
      <w:tr w:rsidR="004053C0" w:rsidRPr="00EA32E4" w:rsidTr="00E02AB2">
        <w:trPr>
          <w:trHeight w:val="1628"/>
          <w:jc w:val="center"/>
        </w:trPr>
        <w:tc>
          <w:tcPr>
            <w:tcW w:w="6739" w:type="dxa"/>
            <w:tcBorders>
              <w:top w:val="nil"/>
              <w:left w:val="nil"/>
              <w:bottom w:val="threeDEmboss" w:sz="24" w:space="0" w:color="auto"/>
              <w:right w:val="nil"/>
            </w:tcBorders>
            <w:shd w:val="clear" w:color="auto" w:fill="auto"/>
            <w:vAlign w:val="bottom"/>
          </w:tcPr>
          <w:p w:rsidR="004053C0" w:rsidRPr="00EA32E4" w:rsidRDefault="004053C0" w:rsidP="00E02AB2">
            <w:pPr>
              <w:pStyle w:val="ordinrytext"/>
              <w:ind w:firstLine="0"/>
              <w:jc w:val="right"/>
              <w:rPr>
                <w:sz w:val="20"/>
              </w:rPr>
            </w:pPr>
          </w:p>
          <w:p w:rsidR="004053C0" w:rsidRPr="00EA32E4" w:rsidRDefault="004053C0" w:rsidP="00E02AB2">
            <w:pPr>
              <w:pStyle w:val="ordinrytext"/>
              <w:ind w:firstLine="0"/>
              <w:jc w:val="right"/>
              <w:rPr>
                <w:sz w:val="20"/>
              </w:rPr>
            </w:pPr>
          </w:p>
          <w:p w:rsidR="004053C0" w:rsidRPr="00EA32E4" w:rsidRDefault="004053C0" w:rsidP="00E02AB2">
            <w:pPr>
              <w:pStyle w:val="ordinrytext"/>
              <w:ind w:firstLine="0"/>
              <w:jc w:val="right"/>
              <w:rPr>
                <w:rFonts w:ascii="Arial Black"/>
                <w:sz w:val="60"/>
                <w:szCs w:val="54"/>
              </w:rPr>
            </w:pPr>
            <w:r>
              <w:rPr>
                <w:noProof/>
                <w:sz w:val="20"/>
              </w:rPr>
              <w:drawing>
                <wp:inline distT="0" distB="0" distL="0" distR="0">
                  <wp:extent cx="838200" cy="838200"/>
                  <wp:effectExtent l="0" t="0" r="0" b="0"/>
                  <wp:docPr id="36" name="Picture 36" descr="Description: j033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j0339184"/>
                          <pic:cNvPicPr>
                            <a:picLocks noChangeAspect="1" noChangeArrowheads="1"/>
                          </pic:cNvPicPr>
                        </pic:nvPicPr>
                        <pic:blipFill>
                          <a:blip r:embed="rId145" cstate="print">
                            <a:grayscl/>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r>
      <w:tr w:rsidR="004053C0" w:rsidRPr="00EA32E4" w:rsidTr="00E02AB2">
        <w:trPr>
          <w:trHeight w:val="2040"/>
          <w:jc w:val="center"/>
        </w:trPr>
        <w:tc>
          <w:tcPr>
            <w:tcW w:w="6739" w:type="dxa"/>
            <w:tcBorders>
              <w:top w:val="threeDEmboss" w:sz="24" w:space="0" w:color="auto"/>
              <w:left w:val="nil"/>
              <w:bottom w:val="threeDEmboss" w:sz="24" w:space="0" w:color="auto"/>
              <w:right w:val="nil"/>
            </w:tcBorders>
            <w:shd w:val="clear" w:color="auto" w:fill="auto"/>
            <w:vAlign w:val="center"/>
          </w:tcPr>
          <w:p w:rsidR="004053C0" w:rsidRPr="00EA32E4" w:rsidRDefault="00DF4154" w:rsidP="00E02AB2">
            <w:pPr>
              <w:jc w:val="center"/>
              <w:rPr>
                <w:rFonts w:ascii="Dictum" w:hAnsi="Dictum" w:cs="Tahoma"/>
                <w:sz w:val="72"/>
                <w:szCs w:val="72"/>
                <w:rtl/>
                <w:lang w:bidi="ar-EG"/>
              </w:rPr>
            </w:pPr>
            <w:r w:rsidRPr="00DF4154">
              <w:rPr>
                <w:rFonts w:ascii="Dictum" w:hAnsi="Dictum" w:cs="Tahoma"/>
                <w:sz w:val="72"/>
                <w:szCs w:val="72"/>
                <w:lang w:bidi="ar-EG"/>
              </w:rPr>
              <w:t>Natural Killer Cells</w:t>
            </w:r>
          </w:p>
        </w:tc>
      </w:tr>
      <w:tr w:rsidR="004053C0" w:rsidRPr="00BE70C3" w:rsidTr="00E02AB2">
        <w:trPr>
          <w:trHeight w:val="3419"/>
          <w:jc w:val="center"/>
        </w:trPr>
        <w:tc>
          <w:tcPr>
            <w:tcW w:w="6739" w:type="dxa"/>
            <w:tcBorders>
              <w:top w:val="threeDEmboss" w:sz="24" w:space="0" w:color="auto"/>
              <w:left w:val="nil"/>
              <w:bottom w:val="nil"/>
              <w:right w:val="nil"/>
            </w:tcBorders>
            <w:shd w:val="clear" w:color="auto" w:fill="auto"/>
          </w:tcPr>
          <w:p w:rsidR="004053C0" w:rsidRPr="00BE70C3" w:rsidRDefault="004053C0" w:rsidP="00E02AB2">
            <w:pPr>
              <w:pStyle w:val="ordinrytext"/>
              <w:ind w:firstLine="0"/>
              <w:jc w:val="center"/>
              <w:rPr>
                <w:rFonts w:ascii="Arial Black"/>
                <w:sz w:val="114"/>
                <w:szCs w:val="124"/>
              </w:rPr>
            </w:pPr>
            <w:r>
              <w:rPr>
                <w:noProof/>
              </w:rPr>
              <w:drawing>
                <wp:anchor distT="0" distB="0" distL="114300" distR="114300" simplePos="0" relativeHeight="251663360" behindDoc="1" locked="0" layoutInCell="1" allowOverlap="1">
                  <wp:simplePos x="0" y="0"/>
                  <wp:positionH relativeFrom="column">
                    <wp:posOffset>1150620</wp:posOffset>
                  </wp:positionH>
                  <wp:positionV relativeFrom="paragraph">
                    <wp:posOffset>494030</wp:posOffset>
                  </wp:positionV>
                  <wp:extent cx="2286000" cy="1311910"/>
                  <wp:effectExtent l="0" t="0" r="0" b="2540"/>
                  <wp:wrapNone/>
                  <wp:docPr id="49" name="Picture 49" descr="Descriptio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BOOKS"/>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286000" cy="13119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053C0" w:rsidRDefault="004053C0" w:rsidP="004053C0">
      <w:pPr>
        <w:ind w:right="-28"/>
        <w:rPr>
          <w:lang w:bidi="ar-EG"/>
        </w:rPr>
      </w:pPr>
    </w:p>
    <w:p w:rsidR="004053C0" w:rsidRDefault="004053C0" w:rsidP="004053C0">
      <w:pPr>
        <w:ind w:right="-28"/>
        <w:rPr>
          <w:lang w:bidi="ar-EG"/>
        </w:rPr>
      </w:pPr>
      <w:r>
        <w:rPr>
          <w:lang w:bidi="ar-EG"/>
        </w:rPr>
        <w:br w:type="page"/>
      </w:r>
    </w:p>
    <w:tbl>
      <w:tblPr>
        <w:tblW w:w="6739" w:type="dxa"/>
        <w:jc w:val="center"/>
        <w:tblLayout w:type="fixed"/>
        <w:tblCellMar>
          <w:left w:w="0" w:type="dxa"/>
          <w:right w:w="0" w:type="dxa"/>
        </w:tblCellMar>
        <w:tblLook w:val="0000" w:firstRow="0" w:lastRow="0" w:firstColumn="0" w:lastColumn="0" w:noHBand="0" w:noVBand="0"/>
      </w:tblPr>
      <w:tblGrid>
        <w:gridCol w:w="6739"/>
      </w:tblGrid>
      <w:tr w:rsidR="004053C0" w:rsidRPr="00EA32E4" w:rsidTr="00E02AB2">
        <w:trPr>
          <w:trHeight w:val="1628"/>
          <w:jc w:val="center"/>
        </w:trPr>
        <w:tc>
          <w:tcPr>
            <w:tcW w:w="6739" w:type="dxa"/>
            <w:tcBorders>
              <w:top w:val="nil"/>
              <w:left w:val="nil"/>
              <w:bottom w:val="threeDEmboss" w:sz="24" w:space="0" w:color="auto"/>
              <w:right w:val="nil"/>
            </w:tcBorders>
            <w:shd w:val="clear" w:color="auto" w:fill="auto"/>
            <w:vAlign w:val="bottom"/>
          </w:tcPr>
          <w:p w:rsidR="004053C0" w:rsidRPr="00EA32E4" w:rsidRDefault="004053C0" w:rsidP="00E02AB2">
            <w:pPr>
              <w:pStyle w:val="ordinrytext"/>
              <w:ind w:firstLine="0"/>
              <w:jc w:val="right"/>
              <w:rPr>
                <w:sz w:val="20"/>
              </w:rPr>
            </w:pPr>
          </w:p>
          <w:p w:rsidR="004053C0" w:rsidRPr="00EA32E4" w:rsidRDefault="004053C0" w:rsidP="00E02AB2">
            <w:pPr>
              <w:pStyle w:val="ordinrytext"/>
              <w:ind w:firstLine="0"/>
              <w:jc w:val="right"/>
              <w:rPr>
                <w:sz w:val="20"/>
              </w:rPr>
            </w:pPr>
          </w:p>
          <w:p w:rsidR="004053C0" w:rsidRPr="00EA32E4" w:rsidRDefault="004053C0" w:rsidP="00E02AB2">
            <w:pPr>
              <w:pStyle w:val="ordinrytext"/>
              <w:ind w:firstLine="0"/>
              <w:jc w:val="right"/>
              <w:rPr>
                <w:rFonts w:ascii="Arial Black"/>
                <w:sz w:val="60"/>
                <w:szCs w:val="54"/>
              </w:rPr>
            </w:pPr>
            <w:r>
              <w:rPr>
                <w:noProof/>
                <w:sz w:val="20"/>
              </w:rPr>
              <w:drawing>
                <wp:inline distT="0" distB="0" distL="0" distR="0">
                  <wp:extent cx="838200" cy="838200"/>
                  <wp:effectExtent l="0" t="0" r="0" b="0"/>
                  <wp:docPr id="35" name="Picture 35" descr="Description: j033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j0339184"/>
                          <pic:cNvPicPr>
                            <a:picLocks noChangeAspect="1" noChangeArrowheads="1"/>
                          </pic:cNvPicPr>
                        </pic:nvPicPr>
                        <pic:blipFill>
                          <a:blip r:embed="rId145" cstate="print">
                            <a:grayscl/>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r>
      <w:tr w:rsidR="004053C0" w:rsidRPr="00EA32E4" w:rsidTr="00E02AB2">
        <w:trPr>
          <w:trHeight w:val="2040"/>
          <w:jc w:val="center"/>
        </w:trPr>
        <w:tc>
          <w:tcPr>
            <w:tcW w:w="6739" w:type="dxa"/>
            <w:tcBorders>
              <w:top w:val="threeDEmboss" w:sz="24" w:space="0" w:color="auto"/>
              <w:left w:val="nil"/>
              <w:bottom w:val="threeDEmboss" w:sz="24" w:space="0" w:color="auto"/>
              <w:right w:val="nil"/>
            </w:tcBorders>
            <w:shd w:val="clear" w:color="auto" w:fill="auto"/>
            <w:vAlign w:val="center"/>
          </w:tcPr>
          <w:p w:rsidR="004053C0" w:rsidRPr="00DF4154" w:rsidRDefault="00555AC2" w:rsidP="00DF4154">
            <w:pPr>
              <w:spacing w:line="240" w:lineRule="auto"/>
              <w:jc w:val="center"/>
              <w:rPr>
                <w:rFonts w:ascii="Dictum" w:hAnsi="Dictum" w:cs="Tahoma"/>
                <w:sz w:val="66"/>
                <w:szCs w:val="66"/>
                <w:lang w:bidi="ar-EG"/>
              </w:rPr>
            </w:pPr>
            <w:hyperlink r:id="rId147" w:history="1">
              <w:r w:rsidR="00DF4154" w:rsidRPr="00DF4154">
                <w:rPr>
                  <w:rFonts w:ascii="Dictum" w:hAnsi="Dictum" w:cs="Tahoma"/>
                  <w:sz w:val="66"/>
                  <w:szCs w:val="66"/>
                  <w:lang w:bidi="ar-EG"/>
                </w:rPr>
                <w:t>Natural Killer Group 2 member D</w:t>
              </w:r>
            </w:hyperlink>
            <w:r w:rsidR="00DF4154" w:rsidRPr="00DF4154">
              <w:rPr>
                <w:rFonts w:ascii="Dictum" w:hAnsi="Dictum" w:cs="Tahoma"/>
                <w:sz w:val="66"/>
                <w:szCs w:val="66"/>
                <w:lang w:bidi="ar-EG"/>
              </w:rPr>
              <w:t xml:space="preserve"> Receptor</w:t>
            </w:r>
          </w:p>
        </w:tc>
      </w:tr>
      <w:tr w:rsidR="004053C0" w:rsidRPr="00BE70C3" w:rsidTr="00E02AB2">
        <w:trPr>
          <w:trHeight w:val="3419"/>
          <w:jc w:val="center"/>
        </w:trPr>
        <w:tc>
          <w:tcPr>
            <w:tcW w:w="6739" w:type="dxa"/>
            <w:tcBorders>
              <w:top w:val="threeDEmboss" w:sz="24" w:space="0" w:color="auto"/>
              <w:left w:val="nil"/>
              <w:bottom w:val="nil"/>
              <w:right w:val="nil"/>
            </w:tcBorders>
            <w:shd w:val="clear" w:color="auto" w:fill="auto"/>
          </w:tcPr>
          <w:p w:rsidR="004053C0" w:rsidRPr="00BE70C3" w:rsidRDefault="004053C0" w:rsidP="00E02AB2">
            <w:pPr>
              <w:pStyle w:val="ordinrytext"/>
              <w:ind w:firstLine="0"/>
              <w:jc w:val="center"/>
              <w:rPr>
                <w:rFonts w:ascii="Arial Black"/>
                <w:sz w:val="114"/>
                <w:szCs w:val="124"/>
              </w:rPr>
            </w:pPr>
            <w:r>
              <w:rPr>
                <w:noProof/>
              </w:rPr>
              <w:drawing>
                <wp:anchor distT="0" distB="0" distL="114300" distR="114300" simplePos="0" relativeHeight="251664384" behindDoc="1" locked="0" layoutInCell="1" allowOverlap="1">
                  <wp:simplePos x="0" y="0"/>
                  <wp:positionH relativeFrom="column">
                    <wp:posOffset>1150620</wp:posOffset>
                  </wp:positionH>
                  <wp:positionV relativeFrom="paragraph">
                    <wp:posOffset>494030</wp:posOffset>
                  </wp:positionV>
                  <wp:extent cx="2286000" cy="1311910"/>
                  <wp:effectExtent l="0" t="0" r="0" b="2540"/>
                  <wp:wrapNone/>
                  <wp:docPr id="48" name="Picture 48" descr="Descriptio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BOOKS"/>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286000" cy="13119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053C0" w:rsidRDefault="004053C0" w:rsidP="004053C0">
      <w:pPr>
        <w:ind w:right="-28"/>
        <w:rPr>
          <w:lang w:bidi="ar-EG"/>
        </w:rPr>
      </w:pPr>
    </w:p>
    <w:p w:rsidR="004053C0" w:rsidRDefault="004053C0" w:rsidP="004053C0">
      <w:pPr>
        <w:ind w:right="-28"/>
        <w:rPr>
          <w:lang w:bidi="ar-EG"/>
        </w:rPr>
      </w:pPr>
      <w:r>
        <w:rPr>
          <w:lang w:bidi="ar-EG"/>
        </w:rPr>
        <w:br w:type="page"/>
      </w:r>
    </w:p>
    <w:tbl>
      <w:tblPr>
        <w:tblW w:w="6739" w:type="dxa"/>
        <w:jc w:val="center"/>
        <w:tblLayout w:type="fixed"/>
        <w:tblCellMar>
          <w:left w:w="0" w:type="dxa"/>
          <w:right w:w="0" w:type="dxa"/>
        </w:tblCellMar>
        <w:tblLook w:val="0000" w:firstRow="0" w:lastRow="0" w:firstColumn="0" w:lastColumn="0" w:noHBand="0" w:noVBand="0"/>
      </w:tblPr>
      <w:tblGrid>
        <w:gridCol w:w="6739"/>
      </w:tblGrid>
      <w:tr w:rsidR="004053C0" w:rsidRPr="00EA32E4" w:rsidTr="00E02AB2">
        <w:trPr>
          <w:trHeight w:val="1628"/>
          <w:jc w:val="center"/>
        </w:trPr>
        <w:tc>
          <w:tcPr>
            <w:tcW w:w="6739" w:type="dxa"/>
            <w:tcBorders>
              <w:top w:val="nil"/>
              <w:left w:val="nil"/>
              <w:bottom w:val="threeDEmboss" w:sz="24" w:space="0" w:color="auto"/>
              <w:right w:val="nil"/>
            </w:tcBorders>
            <w:shd w:val="clear" w:color="auto" w:fill="auto"/>
            <w:vAlign w:val="bottom"/>
          </w:tcPr>
          <w:p w:rsidR="004053C0" w:rsidRPr="00EA32E4" w:rsidRDefault="004053C0" w:rsidP="00E02AB2">
            <w:pPr>
              <w:pStyle w:val="ordinrytext"/>
              <w:ind w:firstLine="0"/>
              <w:jc w:val="right"/>
              <w:rPr>
                <w:sz w:val="20"/>
              </w:rPr>
            </w:pPr>
          </w:p>
          <w:p w:rsidR="004053C0" w:rsidRPr="00EA32E4" w:rsidRDefault="004053C0" w:rsidP="00E02AB2">
            <w:pPr>
              <w:pStyle w:val="ordinrytext"/>
              <w:ind w:firstLine="0"/>
              <w:jc w:val="right"/>
              <w:rPr>
                <w:sz w:val="20"/>
              </w:rPr>
            </w:pPr>
          </w:p>
          <w:p w:rsidR="004053C0" w:rsidRPr="00EA32E4" w:rsidRDefault="004053C0" w:rsidP="00E02AB2">
            <w:pPr>
              <w:pStyle w:val="ordinrytext"/>
              <w:ind w:firstLine="0"/>
              <w:jc w:val="right"/>
              <w:rPr>
                <w:rFonts w:ascii="Arial Black"/>
                <w:sz w:val="60"/>
                <w:szCs w:val="54"/>
              </w:rPr>
            </w:pPr>
            <w:r>
              <w:rPr>
                <w:noProof/>
                <w:sz w:val="20"/>
              </w:rPr>
              <w:drawing>
                <wp:inline distT="0" distB="0" distL="0" distR="0">
                  <wp:extent cx="838200" cy="838200"/>
                  <wp:effectExtent l="0" t="0" r="0" b="0"/>
                  <wp:docPr id="34" name="Picture 34" descr="Description: j033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j0339184"/>
                          <pic:cNvPicPr>
                            <a:picLocks noChangeAspect="1" noChangeArrowheads="1"/>
                          </pic:cNvPicPr>
                        </pic:nvPicPr>
                        <pic:blipFill>
                          <a:blip r:embed="rId145" cstate="print">
                            <a:grayscl/>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r>
      <w:tr w:rsidR="004053C0" w:rsidRPr="00EA32E4" w:rsidTr="00E02AB2">
        <w:trPr>
          <w:trHeight w:val="2040"/>
          <w:jc w:val="center"/>
        </w:trPr>
        <w:tc>
          <w:tcPr>
            <w:tcW w:w="6739" w:type="dxa"/>
            <w:tcBorders>
              <w:top w:val="threeDEmboss" w:sz="24" w:space="0" w:color="auto"/>
              <w:left w:val="nil"/>
              <w:bottom w:val="threeDEmboss" w:sz="24" w:space="0" w:color="auto"/>
              <w:right w:val="nil"/>
            </w:tcBorders>
            <w:shd w:val="clear" w:color="auto" w:fill="auto"/>
            <w:vAlign w:val="center"/>
          </w:tcPr>
          <w:p w:rsidR="004053C0" w:rsidRPr="00EA32E4" w:rsidRDefault="00DF4154" w:rsidP="00E02AB2">
            <w:pPr>
              <w:jc w:val="center"/>
              <w:rPr>
                <w:rFonts w:ascii="Dictum" w:hAnsi="Dictum" w:cs="Tahoma"/>
                <w:sz w:val="72"/>
                <w:szCs w:val="72"/>
                <w:lang w:bidi="ar-EG"/>
              </w:rPr>
            </w:pPr>
            <w:r>
              <w:rPr>
                <w:rFonts w:ascii="Dictum" w:hAnsi="Dictum" w:cs="Tahoma"/>
                <w:sz w:val="72"/>
                <w:szCs w:val="72"/>
                <w:lang w:bidi="ar-EG"/>
              </w:rPr>
              <w:t>Subjects</w:t>
            </w:r>
            <w:r w:rsidR="004053C0">
              <w:rPr>
                <w:rFonts w:ascii="Dictum" w:hAnsi="Dictum" w:cs="Tahoma"/>
                <w:sz w:val="72"/>
                <w:szCs w:val="72"/>
                <w:lang w:bidi="ar-EG"/>
              </w:rPr>
              <w:t xml:space="preserve"> and Methods</w:t>
            </w:r>
          </w:p>
        </w:tc>
      </w:tr>
      <w:tr w:rsidR="004053C0" w:rsidRPr="00BE70C3" w:rsidTr="00E02AB2">
        <w:trPr>
          <w:trHeight w:val="3419"/>
          <w:jc w:val="center"/>
        </w:trPr>
        <w:tc>
          <w:tcPr>
            <w:tcW w:w="6739" w:type="dxa"/>
            <w:tcBorders>
              <w:top w:val="threeDEmboss" w:sz="24" w:space="0" w:color="auto"/>
              <w:left w:val="nil"/>
              <w:bottom w:val="nil"/>
              <w:right w:val="nil"/>
            </w:tcBorders>
            <w:shd w:val="clear" w:color="auto" w:fill="auto"/>
          </w:tcPr>
          <w:p w:rsidR="004053C0" w:rsidRPr="00BE70C3" w:rsidRDefault="004053C0" w:rsidP="00E02AB2">
            <w:pPr>
              <w:pStyle w:val="ordinrytext"/>
              <w:ind w:firstLine="0"/>
              <w:jc w:val="center"/>
              <w:rPr>
                <w:rFonts w:ascii="Arial Black"/>
                <w:sz w:val="114"/>
                <w:szCs w:val="124"/>
              </w:rPr>
            </w:pPr>
            <w:r>
              <w:rPr>
                <w:noProof/>
              </w:rPr>
              <w:drawing>
                <wp:anchor distT="0" distB="0" distL="114300" distR="114300" simplePos="0" relativeHeight="251665408" behindDoc="1" locked="0" layoutInCell="1" allowOverlap="1">
                  <wp:simplePos x="0" y="0"/>
                  <wp:positionH relativeFrom="column">
                    <wp:posOffset>1150620</wp:posOffset>
                  </wp:positionH>
                  <wp:positionV relativeFrom="paragraph">
                    <wp:posOffset>494030</wp:posOffset>
                  </wp:positionV>
                  <wp:extent cx="2286000" cy="1311910"/>
                  <wp:effectExtent l="0" t="0" r="0" b="2540"/>
                  <wp:wrapNone/>
                  <wp:docPr id="47" name="Picture 47" descr="Descriptio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BOOKS"/>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286000" cy="13119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053C0" w:rsidRDefault="004053C0" w:rsidP="004053C0">
      <w:pPr>
        <w:ind w:right="-28"/>
        <w:rPr>
          <w:lang w:bidi="ar-EG"/>
        </w:rPr>
      </w:pPr>
    </w:p>
    <w:p w:rsidR="004053C0" w:rsidRDefault="004053C0" w:rsidP="004053C0">
      <w:pPr>
        <w:ind w:right="-28"/>
        <w:rPr>
          <w:lang w:bidi="ar-EG"/>
        </w:rPr>
      </w:pPr>
      <w:r>
        <w:rPr>
          <w:lang w:bidi="ar-EG"/>
        </w:rPr>
        <w:br w:type="page"/>
      </w:r>
    </w:p>
    <w:p w:rsidR="004053C0" w:rsidRDefault="004053C0" w:rsidP="004053C0">
      <w:pPr>
        <w:ind w:right="-28"/>
        <w:rPr>
          <w:lang w:bidi="ar-EG"/>
        </w:rPr>
      </w:pPr>
    </w:p>
    <w:tbl>
      <w:tblPr>
        <w:tblW w:w="6739" w:type="dxa"/>
        <w:jc w:val="center"/>
        <w:tblLayout w:type="fixed"/>
        <w:tblCellMar>
          <w:left w:w="0" w:type="dxa"/>
          <w:right w:w="0" w:type="dxa"/>
        </w:tblCellMar>
        <w:tblLook w:val="0000" w:firstRow="0" w:lastRow="0" w:firstColumn="0" w:lastColumn="0" w:noHBand="0" w:noVBand="0"/>
      </w:tblPr>
      <w:tblGrid>
        <w:gridCol w:w="6739"/>
      </w:tblGrid>
      <w:tr w:rsidR="004053C0" w:rsidRPr="00EA32E4" w:rsidTr="00E02AB2">
        <w:trPr>
          <w:trHeight w:val="1628"/>
          <w:jc w:val="center"/>
        </w:trPr>
        <w:tc>
          <w:tcPr>
            <w:tcW w:w="6739" w:type="dxa"/>
            <w:tcBorders>
              <w:top w:val="nil"/>
              <w:left w:val="nil"/>
              <w:bottom w:val="threeDEmboss" w:sz="24" w:space="0" w:color="auto"/>
              <w:right w:val="nil"/>
            </w:tcBorders>
            <w:shd w:val="clear" w:color="auto" w:fill="auto"/>
            <w:vAlign w:val="bottom"/>
          </w:tcPr>
          <w:p w:rsidR="004053C0" w:rsidRPr="00EA32E4" w:rsidRDefault="004053C0" w:rsidP="00E02AB2">
            <w:pPr>
              <w:pStyle w:val="ordinrytext"/>
              <w:ind w:firstLine="0"/>
              <w:jc w:val="right"/>
              <w:rPr>
                <w:sz w:val="20"/>
              </w:rPr>
            </w:pPr>
          </w:p>
          <w:p w:rsidR="004053C0" w:rsidRPr="00EA32E4" w:rsidRDefault="004053C0" w:rsidP="00E02AB2">
            <w:pPr>
              <w:pStyle w:val="ordinrytext"/>
              <w:ind w:firstLine="0"/>
              <w:jc w:val="right"/>
              <w:rPr>
                <w:sz w:val="20"/>
              </w:rPr>
            </w:pPr>
          </w:p>
          <w:p w:rsidR="004053C0" w:rsidRPr="00EA32E4" w:rsidRDefault="004053C0" w:rsidP="00E02AB2">
            <w:pPr>
              <w:pStyle w:val="ordinrytext"/>
              <w:ind w:firstLine="0"/>
              <w:jc w:val="right"/>
              <w:rPr>
                <w:rFonts w:ascii="Arial Black"/>
                <w:sz w:val="60"/>
                <w:szCs w:val="54"/>
              </w:rPr>
            </w:pPr>
            <w:r>
              <w:rPr>
                <w:noProof/>
                <w:sz w:val="20"/>
              </w:rPr>
              <w:drawing>
                <wp:inline distT="0" distB="0" distL="0" distR="0">
                  <wp:extent cx="838200" cy="838200"/>
                  <wp:effectExtent l="0" t="0" r="0" b="0"/>
                  <wp:docPr id="33" name="Picture 33" descr="Description: j033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j0339184"/>
                          <pic:cNvPicPr>
                            <a:picLocks noChangeAspect="1" noChangeArrowheads="1"/>
                          </pic:cNvPicPr>
                        </pic:nvPicPr>
                        <pic:blipFill>
                          <a:blip r:embed="rId145" cstate="print">
                            <a:grayscl/>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r>
      <w:tr w:rsidR="004053C0" w:rsidRPr="00EA32E4" w:rsidTr="00E02AB2">
        <w:trPr>
          <w:trHeight w:val="2040"/>
          <w:jc w:val="center"/>
        </w:trPr>
        <w:tc>
          <w:tcPr>
            <w:tcW w:w="6739" w:type="dxa"/>
            <w:tcBorders>
              <w:top w:val="threeDEmboss" w:sz="24" w:space="0" w:color="auto"/>
              <w:left w:val="nil"/>
              <w:bottom w:val="threeDEmboss" w:sz="24" w:space="0" w:color="auto"/>
              <w:right w:val="nil"/>
            </w:tcBorders>
            <w:shd w:val="clear" w:color="auto" w:fill="auto"/>
            <w:vAlign w:val="center"/>
          </w:tcPr>
          <w:p w:rsidR="004053C0" w:rsidRPr="00EA32E4" w:rsidRDefault="004053C0" w:rsidP="00E02AB2">
            <w:pPr>
              <w:jc w:val="center"/>
              <w:rPr>
                <w:rFonts w:ascii="Dictum" w:hAnsi="Dictum" w:cs="Tahoma"/>
                <w:sz w:val="72"/>
                <w:szCs w:val="72"/>
                <w:lang w:bidi="ar-EG"/>
              </w:rPr>
            </w:pPr>
            <w:r>
              <w:rPr>
                <w:rFonts w:ascii="Dictum" w:hAnsi="Dictum" w:cs="Tahoma"/>
                <w:sz w:val="72"/>
                <w:szCs w:val="72"/>
                <w:lang w:bidi="ar-EG"/>
              </w:rPr>
              <w:t>Results</w:t>
            </w:r>
          </w:p>
        </w:tc>
      </w:tr>
      <w:tr w:rsidR="004053C0" w:rsidRPr="00BE70C3" w:rsidTr="00E02AB2">
        <w:trPr>
          <w:trHeight w:val="3419"/>
          <w:jc w:val="center"/>
        </w:trPr>
        <w:tc>
          <w:tcPr>
            <w:tcW w:w="6739" w:type="dxa"/>
            <w:tcBorders>
              <w:top w:val="threeDEmboss" w:sz="24" w:space="0" w:color="auto"/>
              <w:left w:val="nil"/>
              <w:bottom w:val="nil"/>
              <w:right w:val="nil"/>
            </w:tcBorders>
            <w:shd w:val="clear" w:color="auto" w:fill="auto"/>
          </w:tcPr>
          <w:p w:rsidR="004053C0" w:rsidRPr="00BE70C3" w:rsidRDefault="004053C0" w:rsidP="00E02AB2">
            <w:pPr>
              <w:pStyle w:val="ordinrytext"/>
              <w:ind w:firstLine="0"/>
              <w:jc w:val="center"/>
              <w:rPr>
                <w:rFonts w:ascii="Arial Black"/>
                <w:sz w:val="114"/>
                <w:szCs w:val="124"/>
              </w:rPr>
            </w:pPr>
            <w:r>
              <w:rPr>
                <w:noProof/>
              </w:rPr>
              <w:drawing>
                <wp:anchor distT="0" distB="0" distL="114300" distR="114300" simplePos="0" relativeHeight="251666432" behindDoc="1" locked="0" layoutInCell="1" allowOverlap="1">
                  <wp:simplePos x="0" y="0"/>
                  <wp:positionH relativeFrom="column">
                    <wp:posOffset>1150620</wp:posOffset>
                  </wp:positionH>
                  <wp:positionV relativeFrom="paragraph">
                    <wp:posOffset>494030</wp:posOffset>
                  </wp:positionV>
                  <wp:extent cx="2286000" cy="1311910"/>
                  <wp:effectExtent l="0" t="0" r="0" b="2540"/>
                  <wp:wrapNone/>
                  <wp:docPr id="46" name="Picture 46" descr="Descriptio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BOOKS"/>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286000" cy="13119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053C0" w:rsidRDefault="004053C0" w:rsidP="004053C0">
      <w:pPr>
        <w:ind w:right="-28"/>
        <w:rPr>
          <w:lang w:bidi="ar-EG"/>
        </w:rPr>
      </w:pPr>
    </w:p>
    <w:p w:rsidR="004053C0" w:rsidRDefault="004053C0" w:rsidP="004053C0">
      <w:pPr>
        <w:ind w:right="-28"/>
        <w:rPr>
          <w:lang w:bidi="ar-EG"/>
        </w:rPr>
      </w:pPr>
      <w:r>
        <w:rPr>
          <w:lang w:bidi="ar-EG"/>
        </w:rPr>
        <w:br w:type="page"/>
      </w:r>
    </w:p>
    <w:p w:rsidR="004053C0" w:rsidRDefault="004053C0" w:rsidP="004053C0">
      <w:pPr>
        <w:ind w:right="-28"/>
        <w:rPr>
          <w:lang w:bidi="ar-EG"/>
        </w:rPr>
      </w:pPr>
    </w:p>
    <w:tbl>
      <w:tblPr>
        <w:tblW w:w="6739" w:type="dxa"/>
        <w:jc w:val="center"/>
        <w:tblLayout w:type="fixed"/>
        <w:tblCellMar>
          <w:left w:w="0" w:type="dxa"/>
          <w:right w:w="0" w:type="dxa"/>
        </w:tblCellMar>
        <w:tblLook w:val="0000" w:firstRow="0" w:lastRow="0" w:firstColumn="0" w:lastColumn="0" w:noHBand="0" w:noVBand="0"/>
      </w:tblPr>
      <w:tblGrid>
        <w:gridCol w:w="6739"/>
      </w:tblGrid>
      <w:tr w:rsidR="004053C0" w:rsidRPr="00EA32E4" w:rsidTr="00E02AB2">
        <w:trPr>
          <w:trHeight w:val="1628"/>
          <w:jc w:val="center"/>
        </w:trPr>
        <w:tc>
          <w:tcPr>
            <w:tcW w:w="6739" w:type="dxa"/>
            <w:tcBorders>
              <w:top w:val="nil"/>
              <w:left w:val="nil"/>
              <w:bottom w:val="threeDEmboss" w:sz="24" w:space="0" w:color="auto"/>
              <w:right w:val="nil"/>
            </w:tcBorders>
            <w:shd w:val="clear" w:color="auto" w:fill="auto"/>
            <w:vAlign w:val="bottom"/>
          </w:tcPr>
          <w:p w:rsidR="004053C0" w:rsidRPr="00EA32E4" w:rsidRDefault="004053C0" w:rsidP="00E02AB2">
            <w:pPr>
              <w:pStyle w:val="ordinrytext"/>
              <w:ind w:firstLine="0"/>
              <w:jc w:val="right"/>
              <w:rPr>
                <w:sz w:val="20"/>
              </w:rPr>
            </w:pPr>
          </w:p>
          <w:p w:rsidR="004053C0" w:rsidRPr="00EA32E4" w:rsidRDefault="004053C0" w:rsidP="00E02AB2">
            <w:pPr>
              <w:pStyle w:val="ordinrytext"/>
              <w:ind w:firstLine="0"/>
              <w:jc w:val="right"/>
              <w:rPr>
                <w:sz w:val="20"/>
              </w:rPr>
            </w:pPr>
          </w:p>
          <w:p w:rsidR="004053C0" w:rsidRPr="00EA32E4" w:rsidRDefault="004053C0" w:rsidP="00E02AB2">
            <w:pPr>
              <w:pStyle w:val="ordinrytext"/>
              <w:ind w:firstLine="0"/>
              <w:jc w:val="right"/>
              <w:rPr>
                <w:rFonts w:ascii="Arial Black"/>
                <w:sz w:val="60"/>
                <w:szCs w:val="54"/>
              </w:rPr>
            </w:pPr>
            <w:r>
              <w:rPr>
                <w:noProof/>
                <w:sz w:val="20"/>
              </w:rPr>
              <w:drawing>
                <wp:inline distT="0" distB="0" distL="0" distR="0">
                  <wp:extent cx="838200" cy="838200"/>
                  <wp:effectExtent l="0" t="0" r="0" b="0"/>
                  <wp:docPr id="32" name="Picture 32" descr="Description: j033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j0339184"/>
                          <pic:cNvPicPr>
                            <a:picLocks noChangeAspect="1" noChangeArrowheads="1"/>
                          </pic:cNvPicPr>
                        </pic:nvPicPr>
                        <pic:blipFill>
                          <a:blip r:embed="rId145" cstate="print">
                            <a:grayscl/>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r>
      <w:tr w:rsidR="004053C0" w:rsidRPr="00EA32E4" w:rsidTr="00E02AB2">
        <w:trPr>
          <w:trHeight w:val="2040"/>
          <w:jc w:val="center"/>
        </w:trPr>
        <w:tc>
          <w:tcPr>
            <w:tcW w:w="6739" w:type="dxa"/>
            <w:tcBorders>
              <w:top w:val="threeDEmboss" w:sz="24" w:space="0" w:color="auto"/>
              <w:left w:val="nil"/>
              <w:bottom w:val="threeDEmboss" w:sz="24" w:space="0" w:color="auto"/>
              <w:right w:val="nil"/>
            </w:tcBorders>
            <w:shd w:val="clear" w:color="auto" w:fill="auto"/>
            <w:vAlign w:val="center"/>
          </w:tcPr>
          <w:p w:rsidR="004053C0" w:rsidRPr="00EA32E4" w:rsidRDefault="004053C0" w:rsidP="00E02AB2">
            <w:pPr>
              <w:jc w:val="center"/>
              <w:rPr>
                <w:rFonts w:ascii="Dictum" w:hAnsi="Dictum" w:cs="Tahoma"/>
                <w:sz w:val="72"/>
                <w:szCs w:val="72"/>
                <w:lang w:bidi="ar-EG"/>
              </w:rPr>
            </w:pPr>
            <w:r>
              <w:rPr>
                <w:rFonts w:ascii="Dictum" w:hAnsi="Dictum" w:cs="Tahoma"/>
                <w:sz w:val="72"/>
                <w:szCs w:val="72"/>
                <w:lang w:bidi="ar-EG"/>
              </w:rPr>
              <w:t>Discussion</w:t>
            </w:r>
          </w:p>
        </w:tc>
      </w:tr>
      <w:tr w:rsidR="004053C0" w:rsidRPr="00BE70C3" w:rsidTr="00E02AB2">
        <w:trPr>
          <w:trHeight w:val="3419"/>
          <w:jc w:val="center"/>
        </w:trPr>
        <w:tc>
          <w:tcPr>
            <w:tcW w:w="6739" w:type="dxa"/>
            <w:tcBorders>
              <w:top w:val="threeDEmboss" w:sz="24" w:space="0" w:color="auto"/>
              <w:left w:val="nil"/>
              <w:bottom w:val="nil"/>
              <w:right w:val="nil"/>
            </w:tcBorders>
            <w:shd w:val="clear" w:color="auto" w:fill="auto"/>
          </w:tcPr>
          <w:p w:rsidR="004053C0" w:rsidRPr="00BE70C3" w:rsidRDefault="004053C0" w:rsidP="00E02AB2">
            <w:pPr>
              <w:pStyle w:val="ordinrytext"/>
              <w:ind w:firstLine="0"/>
              <w:jc w:val="center"/>
              <w:rPr>
                <w:rFonts w:ascii="Arial Black"/>
                <w:sz w:val="114"/>
                <w:szCs w:val="124"/>
              </w:rPr>
            </w:pPr>
            <w:r>
              <w:rPr>
                <w:noProof/>
              </w:rPr>
              <w:drawing>
                <wp:anchor distT="0" distB="0" distL="114300" distR="114300" simplePos="0" relativeHeight="251669504" behindDoc="1" locked="0" layoutInCell="1" allowOverlap="1">
                  <wp:simplePos x="0" y="0"/>
                  <wp:positionH relativeFrom="column">
                    <wp:posOffset>1150620</wp:posOffset>
                  </wp:positionH>
                  <wp:positionV relativeFrom="paragraph">
                    <wp:posOffset>494030</wp:posOffset>
                  </wp:positionV>
                  <wp:extent cx="2286000" cy="1311910"/>
                  <wp:effectExtent l="0" t="0" r="0" b="2540"/>
                  <wp:wrapNone/>
                  <wp:docPr id="45" name="Picture 45" descr="Descriptio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BOOKS"/>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286000" cy="13119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053C0" w:rsidRDefault="004053C0" w:rsidP="004053C0">
      <w:pPr>
        <w:ind w:right="-28"/>
        <w:rPr>
          <w:lang w:bidi="ar-EG"/>
        </w:rPr>
      </w:pPr>
    </w:p>
    <w:p w:rsidR="004053C0" w:rsidRDefault="004053C0" w:rsidP="004053C0">
      <w:pPr>
        <w:ind w:right="-28"/>
        <w:rPr>
          <w:lang w:bidi="ar-EG"/>
        </w:rPr>
      </w:pPr>
      <w:r>
        <w:rPr>
          <w:lang w:bidi="ar-EG"/>
        </w:rPr>
        <w:br w:type="page"/>
      </w:r>
    </w:p>
    <w:tbl>
      <w:tblPr>
        <w:tblW w:w="6739" w:type="dxa"/>
        <w:jc w:val="center"/>
        <w:tblLayout w:type="fixed"/>
        <w:tblCellMar>
          <w:left w:w="0" w:type="dxa"/>
          <w:right w:w="0" w:type="dxa"/>
        </w:tblCellMar>
        <w:tblLook w:val="0000" w:firstRow="0" w:lastRow="0" w:firstColumn="0" w:lastColumn="0" w:noHBand="0" w:noVBand="0"/>
      </w:tblPr>
      <w:tblGrid>
        <w:gridCol w:w="6739"/>
      </w:tblGrid>
      <w:tr w:rsidR="004053C0" w:rsidRPr="00EA32E4" w:rsidTr="00E02AB2">
        <w:trPr>
          <w:trHeight w:val="1628"/>
          <w:jc w:val="center"/>
        </w:trPr>
        <w:tc>
          <w:tcPr>
            <w:tcW w:w="6739" w:type="dxa"/>
            <w:tcBorders>
              <w:top w:val="nil"/>
              <w:left w:val="nil"/>
              <w:bottom w:val="threeDEmboss" w:sz="24" w:space="0" w:color="auto"/>
              <w:right w:val="nil"/>
            </w:tcBorders>
            <w:shd w:val="clear" w:color="auto" w:fill="auto"/>
            <w:vAlign w:val="bottom"/>
          </w:tcPr>
          <w:p w:rsidR="004053C0" w:rsidRPr="00EA32E4" w:rsidRDefault="004053C0" w:rsidP="00E02AB2">
            <w:pPr>
              <w:pStyle w:val="ordinrytext"/>
              <w:ind w:firstLine="0"/>
              <w:jc w:val="right"/>
              <w:rPr>
                <w:sz w:val="20"/>
              </w:rPr>
            </w:pPr>
          </w:p>
          <w:p w:rsidR="004053C0" w:rsidRPr="00EA32E4" w:rsidRDefault="004053C0" w:rsidP="00E02AB2">
            <w:pPr>
              <w:pStyle w:val="ordinrytext"/>
              <w:ind w:firstLine="0"/>
              <w:jc w:val="right"/>
              <w:rPr>
                <w:sz w:val="20"/>
              </w:rPr>
            </w:pPr>
          </w:p>
          <w:p w:rsidR="004053C0" w:rsidRPr="00EA32E4" w:rsidRDefault="004053C0" w:rsidP="00E02AB2">
            <w:pPr>
              <w:pStyle w:val="ordinrytext"/>
              <w:ind w:firstLine="0"/>
              <w:jc w:val="right"/>
              <w:rPr>
                <w:rFonts w:ascii="Arial Black"/>
                <w:sz w:val="60"/>
                <w:szCs w:val="54"/>
              </w:rPr>
            </w:pPr>
            <w:r>
              <w:rPr>
                <w:noProof/>
                <w:sz w:val="20"/>
              </w:rPr>
              <w:drawing>
                <wp:inline distT="0" distB="0" distL="0" distR="0">
                  <wp:extent cx="838200" cy="838200"/>
                  <wp:effectExtent l="0" t="0" r="0" b="0"/>
                  <wp:docPr id="31" name="Picture 31" descr="Description: j033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j0339184"/>
                          <pic:cNvPicPr>
                            <a:picLocks noChangeAspect="1" noChangeArrowheads="1"/>
                          </pic:cNvPicPr>
                        </pic:nvPicPr>
                        <pic:blipFill>
                          <a:blip r:embed="rId145" cstate="print">
                            <a:grayscl/>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r>
      <w:tr w:rsidR="004053C0" w:rsidRPr="00EA32E4" w:rsidTr="00E02AB2">
        <w:trPr>
          <w:trHeight w:val="2040"/>
          <w:jc w:val="center"/>
        </w:trPr>
        <w:tc>
          <w:tcPr>
            <w:tcW w:w="6739" w:type="dxa"/>
            <w:tcBorders>
              <w:top w:val="threeDEmboss" w:sz="24" w:space="0" w:color="auto"/>
              <w:left w:val="nil"/>
              <w:bottom w:val="threeDEmboss" w:sz="24" w:space="0" w:color="auto"/>
              <w:right w:val="nil"/>
            </w:tcBorders>
            <w:shd w:val="clear" w:color="auto" w:fill="auto"/>
            <w:vAlign w:val="center"/>
          </w:tcPr>
          <w:p w:rsidR="004053C0" w:rsidRPr="00EA32E4" w:rsidRDefault="004053C0" w:rsidP="00E02AB2">
            <w:pPr>
              <w:jc w:val="center"/>
              <w:rPr>
                <w:rFonts w:ascii="Dictum" w:hAnsi="Dictum" w:cs="Tahoma"/>
                <w:sz w:val="72"/>
                <w:szCs w:val="72"/>
                <w:lang w:bidi="ar-EG"/>
              </w:rPr>
            </w:pPr>
            <w:r>
              <w:rPr>
                <w:rFonts w:ascii="Dictum" w:hAnsi="Dictum" w:cs="Tahoma"/>
                <w:sz w:val="72"/>
                <w:szCs w:val="72"/>
                <w:lang w:bidi="ar-EG"/>
              </w:rPr>
              <w:t>Summary and Conclusion</w:t>
            </w:r>
          </w:p>
        </w:tc>
      </w:tr>
      <w:tr w:rsidR="004053C0" w:rsidRPr="00BE70C3" w:rsidTr="00E02AB2">
        <w:trPr>
          <w:trHeight w:val="3419"/>
          <w:jc w:val="center"/>
        </w:trPr>
        <w:tc>
          <w:tcPr>
            <w:tcW w:w="6739" w:type="dxa"/>
            <w:tcBorders>
              <w:top w:val="threeDEmboss" w:sz="24" w:space="0" w:color="auto"/>
              <w:left w:val="nil"/>
              <w:bottom w:val="nil"/>
              <w:right w:val="nil"/>
            </w:tcBorders>
            <w:shd w:val="clear" w:color="auto" w:fill="auto"/>
          </w:tcPr>
          <w:p w:rsidR="004053C0" w:rsidRPr="00BE70C3" w:rsidRDefault="004053C0" w:rsidP="00E02AB2">
            <w:pPr>
              <w:pStyle w:val="ordinrytext"/>
              <w:ind w:firstLine="0"/>
              <w:jc w:val="center"/>
              <w:rPr>
                <w:rFonts w:ascii="Arial Black"/>
                <w:sz w:val="114"/>
                <w:szCs w:val="124"/>
              </w:rPr>
            </w:pPr>
            <w:r>
              <w:rPr>
                <w:noProof/>
              </w:rPr>
              <w:drawing>
                <wp:anchor distT="0" distB="0" distL="114300" distR="114300" simplePos="0" relativeHeight="251670528" behindDoc="1" locked="0" layoutInCell="1" allowOverlap="1">
                  <wp:simplePos x="0" y="0"/>
                  <wp:positionH relativeFrom="column">
                    <wp:posOffset>1150620</wp:posOffset>
                  </wp:positionH>
                  <wp:positionV relativeFrom="paragraph">
                    <wp:posOffset>494030</wp:posOffset>
                  </wp:positionV>
                  <wp:extent cx="2286000" cy="1311910"/>
                  <wp:effectExtent l="0" t="0" r="0" b="2540"/>
                  <wp:wrapNone/>
                  <wp:docPr id="44" name="Picture 44" descr="Descriptio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BOOKS"/>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286000" cy="13119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053C0" w:rsidRDefault="004053C0" w:rsidP="004053C0">
      <w:pPr>
        <w:ind w:right="-28"/>
        <w:rPr>
          <w:lang w:bidi="ar-EG"/>
        </w:rPr>
      </w:pPr>
    </w:p>
    <w:p w:rsidR="004053C0" w:rsidRDefault="004053C0" w:rsidP="004053C0">
      <w:pPr>
        <w:ind w:right="-28"/>
        <w:rPr>
          <w:lang w:bidi="ar-EG"/>
        </w:rPr>
      </w:pPr>
      <w:r>
        <w:rPr>
          <w:lang w:bidi="ar-EG"/>
        </w:rPr>
        <w:br w:type="page"/>
      </w:r>
    </w:p>
    <w:tbl>
      <w:tblPr>
        <w:tblW w:w="6739" w:type="dxa"/>
        <w:jc w:val="center"/>
        <w:tblLayout w:type="fixed"/>
        <w:tblCellMar>
          <w:left w:w="0" w:type="dxa"/>
          <w:right w:w="0" w:type="dxa"/>
        </w:tblCellMar>
        <w:tblLook w:val="0000" w:firstRow="0" w:lastRow="0" w:firstColumn="0" w:lastColumn="0" w:noHBand="0" w:noVBand="0"/>
      </w:tblPr>
      <w:tblGrid>
        <w:gridCol w:w="6739"/>
      </w:tblGrid>
      <w:tr w:rsidR="004053C0" w:rsidRPr="00EA32E4" w:rsidTr="00E02AB2">
        <w:trPr>
          <w:trHeight w:val="1628"/>
          <w:jc w:val="center"/>
        </w:trPr>
        <w:tc>
          <w:tcPr>
            <w:tcW w:w="6739" w:type="dxa"/>
            <w:tcBorders>
              <w:top w:val="nil"/>
              <w:left w:val="nil"/>
              <w:bottom w:val="threeDEmboss" w:sz="24" w:space="0" w:color="auto"/>
              <w:right w:val="nil"/>
            </w:tcBorders>
            <w:shd w:val="clear" w:color="auto" w:fill="auto"/>
            <w:vAlign w:val="bottom"/>
          </w:tcPr>
          <w:p w:rsidR="004053C0" w:rsidRPr="00EA32E4" w:rsidRDefault="004053C0" w:rsidP="00E02AB2">
            <w:pPr>
              <w:pStyle w:val="ordinrytext"/>
              <w:ind w:firstLine="0"/>
              <w:jc w:val="right"/>
              <w:rPr>
                <w:sz w:val="20"/>
              </w:rPr>
            </w:pPr>
          </w:p>
          <w:p w:rsidR="004053C0" w:rsidRPr="00EA32E4" w:rsidRDefault="004053C0" w:rsidP="00E02AB2">
            <w:pPr>
              <w:pStyle w:val="ordinrytext"/>
              <w:ind w:firstLine="0"/>
              <w:jc w:val="right"/>
              <w:rPr>
                <w:sz w:val="20"/>
              </w:rPr>
            </w:pPr>
          </w:p>
          <w:p w:rsidR="004053C0" w:rsidRPr="00EA32E4" w:rsidRDefault="004053C0" w:rsidP="00E02AB2">
            <w:pPr>
              <w:pStyle w:val="ordinrytext"/>
              <w:ind w:firstLine="0"/>
              <w:jc w:val="right"/>
              <w:rPr>
                <w:rFonts w:ascii="Arial Black"/>
                <w:sz w:val="60"/>
                <w:szCs w:val="54"/>
              </w:rPr>
            </w:pPr>
            <w:r>
              <w:rPr>
                <w:noProof/>
                <w:sz w:val="20"/>
              </w:rPr>
              <w:drawing>
                <wp:inline distT="0" distB="0" distL="0" distR="0">
                  <wp:extent cx="838200" cy="838200"/>
                  <wp:effectExtent l="0" t="0" r="0" b="0"/>
                  <wp:docPr id="30" name="Picture 30" descr="Description: j033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j0339184"/>
                          <pic:cNvPicPr>
                            <a:picLocks noChangeAspect="1" noChangeArrowheads="1"/>
                          </pic:cNvPicPr>
                        </pic:nvPicPr>
                        <pic:blipFill>
                          <a:blip r:embed="rId145" cstate="print">
                            <a:grayscl/>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r>
      <w:tr w:rsidR="004053C0" w:rsidRPr="00EA32E4" w:rsidTr="00E02AB2">
        <w:trPr>
          <w:trHeight w:val="2040"/>
          <w:jc w:val="center"/>
        </w:trPr>
        <w:tc>
          <w:tcPr>
            <w:tcW w:w="6739" w:type="dxa"/>
            <w:tcBorders>
              <w:top w:val="threeDEmboss" w:sz="24" w:space="0" w:color="auto"/>
              <w:left w:val="nil"/>
              <w:bottom w:val="threeDEmboss" w:sz="24" w:space="0" w:color="auto"/>
              <w:right w:val="nil"/>
            </w:tcBorders>
            <w:shd w:val="clear" w:color="auto" w:fill="auto"/>
            <w:vAlign w:val="center"/>
          </w:tcPr>
          <w:p w:rsidR="004053C0" w:rsidRPr="00EA32E4" w:rsidRDefault="004053C0" w:rsidP="00E02AB2">
            <w:pPr>
              <w:jc w:val="center"/>
              <w:rPr>
                <w:rFonts w:ascii="Dictum" w:hAnsi="Dictum" w:cs="Tahoma"/>
                <w:sz w:val="72"/>
                <w:szCs w:val="72"/>
                <w:lang w:bidi="ar-EG"/>
              </w:rPr>
            </w:pPr>
            <w:r>
              <w:rPr>
                <w:rFonts w:ascii="Dictum" w:hAnsi="Dictum" w:cs="Tahoma"/>
                <w:sz w:val="72"/>
                <w:szCs w:val="72"/>
                <w:lang w:bidi="ar-EG"/>
              </w:rPr>
              <w:t>Recommendations</w:t>
            </w:r>
          </w:p>
        </w:tc>
      </w:tr>
      <w:tr w:rsidR="004053C0" w:rsidRPr="00BE70C3" w:rsidTr="00E02AB2">
        <w:trPr>
          <w:trHeight w:val="3419"/>
          <w:jc w:val="center"/>
        </w:trPr>
        <w:tc>
          <w:tcPr>
            <w:tcW w:w="6739" w:type="dxa"/>
            <w:tcBorders>
              <w:top w:val="threeDEmboss" w:sz="24" w:space="0" w:color="auto"/>
              <w:left w:val="nil"/>
              <w:bottom w:val="nil"/>
              <w:right w:val="nil"/>
            </w:tcBorders>
            <w:shd w:val="clear" w:color="auto" w:fill="auto"/>
          </w:tcPr>
          <w:p w:rsidR="004053C0" w:rsidRPr="00BE70C3" w:rsidRDefault="004053C0" w:rsidP="00E02AB2">
            <w:pPr>
              <w:pStyle w:val="ordinrytext"/>
              <w:ind w:firstLine="0"/>
              <w:jc w:val="center"/>
              <w:rPr>
                <w:rFonts w:ascii="Arial Black"/>
                <w:sz w:val="114"/>
                <w:szCs w:val="124"/>
              </w:rPr>
            </w:pPr>
            <w:r>
              <w:rPr>
                <w:noProof/>
              </w:rPr>
              <w:drawing>
                <wp:anchor distT="0" distB="0" distL="114300" distR="114300" simplePos="0" relativeHeight="251671552" behindDoc="1" locked="0" layoutInCell="1" allowOverlap="1">
                  <wp:simplePos x="0" y="0"/>
                  <wp:positionH relativeFrom="column">
                    <wp:posOffset>1150620</wp:posOffset>
                  </wp:positionH>
                  <wp:positionV relativeFrom="paragraph">
                    <wp:posOffset>494030</wp:posOffset>
                  </wp:positionV>
                  <wp:extent cx="2286000" cy="1311910"/>
                  <wp:effectExtent l="0" t="0" r="0" b="2540"/>
                  <wp:wrapNone/>
                  <wp:docPr id="43" name="Picture 43" descr="Descriptio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BOOKS"/>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286000" cy="13119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053C0" w:rsidRDefault="004053C0" w:rsidP="004053C0">
      <w:pPr>
        <w:ind w:right="-28"/>
        <w:rPr>
          <w:lang w:bidi="ar-EG"/>
        </w:rPr>
      </w:pPr>
      <w:r>
        <w:rPr>
          <w:lang w:bidi="ar-EG"/>
        </w:rPr>
        <w:br w:type="page"/>
      </w:r>
    </w:p>
    <w:p w:rsidR="004053C0" w:rsidRPr="00BB1A5E" w:rsidRDefault="004053C0" w:rsidP="004053C0">
      <w:pPr>
        <w:ind w:right="-28"/>
      </w:pPr>
    </w:p>
    <w:tbl>
      <w:tblPr>
        <w:tblW w:w="6739" w:type="dxa"/>
        <w:jc w:val="center"/>
        <w:tblLayout w:type="fixed"/>
        <w:tblCellMar>
          <w:left w:w="0" w:type="dxa"/>
          <w:right w:w="0" w:type="dxa"/>
        </w:tblCellMar>
        <w:tblLook w:val="0000" w:firstRow="0" w:lastRow="0" w:firstColumn="0" w:lastColumn="0" w:noHBand="0" w:noVBand="0"/>
      </w:tblPr>
      <w:tblGrid>
        <w:gridCol w:w="6739"/>
      </w:tblGrid>
      <w:tr w:rsidR="004053C0" w:rsidRPr="00EA32E4" w:rsidTr="00E02AB2">
        <w:trPr>
          <w:trHeight w:val="1628"/>
          <w:jc w:val="center"/>
        </w:trPr>
        <w:tc>
          <w:tcPr>
            <w:tcW w:w="6739" w:type="dxa"/>
            <w:tcBorders>
              <w:top w:val="nil"/>
              <w:left w:val="nil"/>
              <w:bottom w:val="threeDEmboss" w:sz="24" w:space="0" w:color="auto"/>
              <w:right w:val="nil"/>
            </w:tcBorders>
            <w:shd w:val="clear" w:color="auto" w:fill="auto"/>
            <w:vAlign w:val="bottom"/>
          </w:tcPr>
          <w:p w:rsidR="004053C0" w:rsidRPr="00EA32E4" w:rsidRDefault="004053C0" w:rsidP="00E02AB2">
            <w:pPr>
              <w:pStyle w:val="ordinrytext"/>
              <w:ind w:firstLine="0"/>
              <w:jc w:val="right"/>
              <w:rPr>
                <w:sz w:val="20"/>
              </w:rPr>
            </w:pPr>
          </w:p>
          <w:p w:rsidR="004053C0" w:rsidRPr="00EA32E4" w:rsidRDefault="004053C0" w:rsidP="00E02AB2">
            <w:pPr>
              <w:pStyle w:val="ordinrytext"/>
              <w:ind w:firstLine="0"/>
              <w:jc w:val="right"/>
              <w:rPr>
                <w:sz w:val="20"/>
              </w:rPr>
            </w:pPr>
          </w:p>
          <w:p w:rsidR="004053C0" w:rsidRPr="00EA32E4" w:rsidRDefault="004053C0" w:rsidP="00E02AB2">
            <w:pPr>
              <w:pStyle w:val="ordinrytext"/>
              <w:ind w:firstLine="0"/>
              <w:jc w:val="right"/>
              <w:rPr>
                <w:rFonts w:ascii="Arial Black"/>
                <w:sz w:val="60"/>
                <w:szCs w:val="54"/>
              </w:rPr>
            </w:pPr>
            <w:r>
              <w:rPr>
                <w:noProof/>
                <w:sz w:val="20"/>
              </w:rPr>
              <w:drawing>
                <wp:inline distT="0" distB="0" distL="0" distR="0">
                  <wp:extent cx="838200" cy="838200"/>
                  <wp:effectExtent l="0" t="0" r="0" b="0"/>
                  <wp:docPr id="29" name="Picture 29" descr="Description: j033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j0339184"/>
                          <pic:cNvPicPr>
                            <a:picLocks noChangeAspect="1" noChangeArrowheads="1"/>
                          </pic:cNvPicPr>
                        </pic:nvPicPr>
                        <pic:blipFill>
                          <a:blip r:embed="rId145" cstate="print">
                            <a:grayscl/>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r>
      <w:tr w:rsidR="004053C0" w:rsidRPr="00EA32E4" w:rsidTr="00E02AB2">
        <w:trPr>
          <w:trHeight w:val="2040"/>
          <w:jc w:val="center"/>
        </w:trPr>
        <w:tc>
          <w:tcPr>
            <w:tcW w:w="6739" w:type="dxa"/>
            <w:tcBorders>
              <w:top w:val="threeDEmboss" w:sz="24" w:space="0" w:color="auto"/>
              <w:left w:val="nil"/>
              <w:bottom w:val="threeDEmboss" w:sz="24" w:space="0" w:color="auto"/>
              <w:right w:val="nil"/>
            </w:tcBorders>
            <w:shd w:val="clear" w:color="auto" w:fill="auto"/>
            <w:vAlign w:val="center"/>
          </w:tcPr>
          <w:p w:rsidR="004053C0" w:rsidRPr="00EA32E4" w:rsidRDefault="004053C0" w:rsidP="00E02AB2">
            <w:pPr>
              <w:jc w:val="center"/>
              <w:rPr>
                <w:rFonts w:ascii="Dictum" w:hAnsi="Dictum" w:cs="Tahoma"/>
                <w:sz w:val="72"/>
                <w:szCs w:val="72"/>
                <w:lang w:bidi="ar-EG"/>
              </w:rPr>
            </w:pPr>
            <w:r>
              <w:rPr>
                <w:rFonts w:ascii="Dictum" w:hAnsi="Dictum" w:cs="Tahoma"/>
                <w:sz w:val="72"/>
                <w:szCs w:val="72"/>
                <w:lang w:bidi="ar-EG"/>
              </w:rPr>
              <w:t>References</w:t>
            </w:r>
          </w:p>
        </w:tc>
      </w:tr>
      <w:tr w:rsidR="004053C0" w:rsidRPr="00BE70C3" w:rsidTr="00E02AB2">
        <w:trPr>
          <w:trHeight w:val="3419"/>
          <w:jc w:val="center"/>
        </w:trPr>
        <w:tc>
          <w:tcPr>
            <w:tcW w:w="6739" w:type="dxa"/>
            <w:tcBorders>
              <w:top w:val="threeDEmboss" w:sz="24" w:space="0" w:color="auto"/>
              <w:left w:val="nil"/>
              <w:bottom w:val="nil"/>
              <w:right w:val="nil"/>
            </w:tcBorders>
            <w:shd w:val="clear" w:color="auto" w:fill="auto"/>
          </w:tcPr>
          <w:p w:rsidR="004053C0" w:rsidRPr="00BE70C3" w:rsidRDefault="004053C0" w:rsidP="00E02AB2">
            <w:pPr>
              <w:pStyle w:val="ordinrytext"/>
              <w:ind w:firstLine="0"/>
              <w:jc w:val="center"/>
              <w:rPr>
                <w:rFonts w:ascii="Arial Black"/>
                <w:sz w:val="114"/>
                <w:szCs w:val="124"/>
              </w:rPr>
            </w:pPr>
            <w:r>
              <w:rPr>
                <w:noProof/>
              </w:rPr>
              <w:drawing>
                <wp:anchor distT="0" distB="0" distL="114300" distR="114300" simplePos="0" relativeHeight="251660288" behindDoc="1" locked="0" layoutInCell="1" allowOverlap="1">
                  <wp:simplePos x="0" y="0"/>
                  <wp:positionH relativeFrom="column">
                    <wp:posOffset>1150620</wp:posOffset>
                  </wp:positionH>
                  <wp:positionV relativeFrom="paragraph">
                    <wp:posOffset>494030</wp:posOffset>
                  </wp:positionV>
                  <wp:extent cx="2286000" cy="1311910"/>
                  <wp:effectExtent l="0" t="0" r="0" b="2540"/>
                  <wp:wrapNone/>
                  <wp:docPr id="42" name="Picture 42" descr="Descriptio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BOOKS"/>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286000" cy="13119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053C0" w:rsidRDefault="004053C0" w:rsidP="004053C0">
      <w:pPr>
        <w:spacing w:line="420" w:lineRule="atLeast"/>
        <w:ind w:left="14"/>
        <w:jc w:val="center"/>
        <w:rPr>
          <w:lang w:bidi="ar-EG"/>
        </w:rPr>
      </w:pPr>
    </w:p>
    <w:p w:rsidR="004053C0" w:rsidRDefault="004053C0" w:rsidP="004053C0">
      <w:pPr>
        <w:ind w:right="-28"/>
        <w:rPr>
          <w:lang w:bidi="ar-EG"/>
        </w:rPr>
      </w:pPr>
      <w:r>
        <w:rPr>
          <w:lang w:bidi="ar-EG"/>
        </w:rPr>
        <w:br w:type="page"/>
      </w:r>
    </w:p>
    <w:tbl>
      <w:tblPr>
        <w:tblW w:w="6739" w:type="dxa"/>
        <w:jc w:val="center"/>
        <w:tblLayout w:type="fixed"/>
        <w:tblCellMar>
          <w:left w:w="0" w:type="dxa"/>
          <w:right w:w="0" w:type="dxa"/>
        </w:tblCellMar>
        <w:tblLook w:val="0000" w:firstRow="0" w:lastRow="0" w:firstColumn="0" w:lastColumn="0" w:noHBand="0" w:noVBand="0"/>
      </w:tblPr>
      <w:tblGrid>
        <w:gridCol w:w="6739"/>
      </w:tblGrid>
      <w:tr w:rsidR="004053C0" w:rsidRPr="00EA32E4" w:rsidTr="00E02AB2">
        <w:trPr>
          <w:trHeight w:val="1628"/>
          <w:jc w:val="center"/>
        </w:trPr>
        <w:tc>
          <w:tcPr>
            <w:tcW w:w="6739" w:type="dxa"/>
            <w:tcBorders>
              <w:top w:val="nil"/>
              <w:left w:val="nil"/>
              <w:bottom w:val="threeDEmboss" w:sz="24" w:space="0" w:color="auto"/>
              <w:right w:val="nil"/>
            </w:tcBorders>
            <w:shd w:val="clear" w:color="auto" w:fill="auto"/>
            <w:vAlign w:val="bottom"/>
          </w:tcPr>
          <w:p w:rsidR="004053C0" w:rsidRDefault="004053C0" w:rsidP="00E02AB2">
            <w:pPr>
              <w:pStyle w:val="ordinrytext"/>
              <w:ind w:firstLine="0"/>
              <w:jc w:val="right"/>
              <w:rPr>
                <w:sz w:val="20"/>
              </w:rPr>
            </w:pPr>
          </w:p>
          <w:p w:rsidR="004053C0" w:rsidRPr="00EA32E4" w:rsidRDefault="004053C0" w:rsidP="00E02AB2">
            <w:pPr>
              <w:pStyle w:val="ordinrytext"/>
              <w:ind w:firstLine="0"/>
              <w:jc w:val="right"/>
              <w:rPr>
                <w:sz w:val="20"/>
              </w:rPr>
            </w:pPr>
          </w:p>
          <w:p w:rsidR="004053C0" w:rsidRPr="00EA32E4" w:rsidRDefault="004053C0" w:rsidP="00E02AB2">
            <w:pPr>
              <w:pStyle w:val="ordinrytext"/>
              <w:ind w:firstLine="0"/>
              <w:jc w:val="right"/>
              <w:rPr>
                <w:sz w:val="20"/>
              </w:rPr>
            </w:pPr>
          </w:p>
          <w:p w:rsidR="004053C0" w:rsidRPr="00EA32E4" w:rsidRDefault="004053C0" w:rsidP="00E02AB2">
            <w:pPr>
              <w:pStyle w:val="ordinrytext"/>
              <w:ind w:firstLine="0"/>
              <w:jc w:val="right"/>
              <w:rPr>
                <w:rFonts w:ascii="Arial Black"/>
                <w:sz w:val="60"/>
                <w:szCs w:val="54"/>
              </w:rPr>
            </w:pPr>
            <w:r>
              <w:rPr>
                <w:noProof/>
                <w:sz w:val="20"/>
              </w:rPr>
              <w:drawing>
                <wp:inline distT="0" distB="0" distL="0" distR="0">
                  <wp:extent cx="838200" cy="838200"/>
                  <wp:effectExtent l="0" t="0" r="0" b="0"/>
                  <wp:docPr id="28" name="Picture 28" descr="Description: j033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j0339184"/>
                          <pic:cNvPicPr>
                            <a:picLocks noChangeAspect="1" noChangeArrowheads="1"/>
                          </pic:cNvPicPr>
                        </pic:nvPicPr>
                        <pic:blipFill>
                          <a:blip r:embed="rId145" cstate="print">
                            <a:grayscl/>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r>
      <w:tr w:rsidR="004053C0" w:rsidRPr="00EA32E4" w:rsidTr="00E02AB2">
        <w:trPr>
          <w:trHeight w:val="2040"/>
          <w:jc w:val="center"/>
        </w:trPr>
        <w:tc>
          <w:tcPr>
            <w:tcW w:w="6739" w:type="dxa"/>
            <w:tcBorders>
              <w:top w:val="threeDEmboss" w:sz="24" w:space="0" w:color="auto"/>
              <w:left w:val="nil"/>
              <w:bottom w:val="threeDEmboss" w:sz="24" w:space="0" w:color="auto"/>
              <w:right w:val="nil"/>
            </w:tcBorders>
            <w:shd w:val="clear" w:color="auto" w:fill="auto"/>
            <w:vAlign w:val="center"/>
          </w:tcPr>
          <w:p w:rsidR="004053C0" w:rsidRPr="00EA32E4" w:rsidRDefault="004053C0" w:rsidP="00E02AB2">
            <w:pPr>
              <w:jc w:val="center"/>
              <w:rPr>
                <w:rFonts w:ascii="Dictum" w:hAnsi="Dictum" w:cs="Tahoma"/>
                <w:sz w:val="72"/>
                <w:szCs w:val="72"/>
                <w:lang w:bidi="ar-EG"/>
              </w:rPr>
            </w:pPr>
            <w:r>
              <w:rPr>
                <w:rFonts w:ascii="Dictum" w:hAnsi="Dictum" w:cs="Tahoma"/>
                <w:sz w:val="72"/>
                <w:szCs w:val="72"/>
                <w:lang w:bidi="ar-EG"/>
              </w:rPr>
              <w:t>Arabic Summary</w:t>
            </w:r>
          </w:p>
        </w:tc>
      </w:tr>
      <w:tr w:rsidR="004053C0" w:rsidRPr="00BE70C3" w:rsidTr="00E02AB2">
        <w:trPr>
          <w:trHeight w:val="3419"/>
          <w:jc w:val="center"/>
        </w:trPr>
        <w:tc>
          <w:tcPr>
            <w:tcW w:w="6739" w:type="dxa"/>
            <w:tcBorders>
              <w:top w:val="threeDEmboss" w:sz="24" w:space="0" w:color="auto"/>
              <w:left w:val="nil"/>
              <w:bottom w:val="nil"/>
              <w:right w:val="nil"/>
            </w:tcBorders>
            <w:shd w:val="clear" w:color="auto" w:fill="auto"/>
          </w:tcPr>
          <w:p w:rsidR="004053C0" w:rsidRPr="00BE70C3" w:rsidRDefault="004053C0" w:rsidP="00E02AB2">
            <w:pPr>
              <w:pStyle w:val="ordinrytext"/>
              <w:ind w:firstLine="0"/>
              <w:jc w:val="center"/>
              <w:rPr>
                <w:rFonts w:ascii="Arial Black"/>
                <w:sz w:val="114"/>
                <w:szCs w:val="124"/>
              </w:rPr>
            </w:pPr>
            <w:r>
              <w:rPr>
                <w:noProof/>
              </w:rPr>
              <w:drawing>
                <wp:anchor distT="0" distB="0" distL="114300" distR="114300" simplePos="0" relativeHeight="251667456" behindDoc="1" locked="0" layoutInCell="1" allowOverlap="1">
                  <wp:simplePos x="0" y="0"/>
                  <wp:positionH relativeFrom="column">
                    <wp:posOffset>1150620</wp:posOffset>
                  </wp:positionH>
                  <wp:positionV relativeFrom="paragraph">
                    <wp:posOffset>494030</wp:posOffset>
                  </wp:positionV>
                  <wp:extent cx="2286000" cy="1311910"/>
                  <wp:effectExtent l="0" t="0" r="0" b="2540"/>
                  <wp:wrapNone/>
                  <wp:docPr id="41" name="Picture 41" descr="Descriptio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BOOKS"/>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286000" cy="13119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053C0" w:rsidRDefault="004053C0" w:rsidP="004053C0">
      <w:pPr>
        <w:ind w:right="-28"/>
        <w:rPr>
          <w:lang w:bidi="ar-EG"/>
        </w:rPr>
      </w:pPr>
    </w:p>
    <w:p w:rsidR="004053C0" w:rsidRPr="00FC5AAA" w:rsidRDefault="004053C0" w:rsidP="004053C0">
      <w:pPr>
        <w:ind w:right="-28"/>
        <w:rPr>
          <w:sz w:val="30"/>
          <w:szCs w:val="26"/>
          <w:rtl/>
          <w:lang w:bidi="ar-EG"/>
        </w:rPr>
      </w:pPr>
    </w:p>
    <w:p w:rsidR="004053C0" w:rsidRDefault="004053C0" w:rsidP="004053C0">
      <w:pPr>
        <w:spacing w:line="360" w:lineRule="auto"/>
        <w:jc w:val="center"/>
        <w:rPr>
          <w:rFonts w:ascii="Britannic Bold" w:hAnsi="Britannic Bold"/>
          <w:sz w:val="40"/>
          <w:szCs w:val="40"/>
          <w:lang w:bidi="ar-EG"/>
        </w:rPr>
        <w:sectPr w:rsidR="004053C0" w:rsidSect="004053C0">
          <w:headerReference w:type="default" r:id="rId148"/>
          <w:footerReference w:type="default" r:id="rId149"/>
          <w:type w:val="nextColumn"/>
          <w:pgSz w:w="11906" w:h="16838" w:code="9"/>
          <w:pgMar w:top="1701" w:right="2353" w:bottom="3402" w:left="2353" w:header="1077" w:footer="3119" w:gutter="0"/>
          <w:pgNumType w:start="1"/>
          <w:cols w:space="708"/>
          <w:bidi/>
          <w:rtlGutter/>
          <w:docGrid w:linePitch="381"/>
        </w:sectPr>
      </w:pPr>
    </w:p>
    <w:p w:rsidR="004053C0" w:rsidRPr="00E1131A" w:rsidRDefault="004053C0" w:rsidP="004053C0">
      <w:pPr>
        <w:spacing w:line="240" w:lineRule="auto"/>
        <w:jc w:val="center"/>
        <w:rPr>
          <w:rFonts w:ascii="Britannic Bold" w:hAnsi="Britannic Bold"/>
          <w:sz w:val="40"/>
          <w:szCs w:val="40"/>
          <w:lang w:bidi="ar-EG"/>
        </w:rPr>
      </w:pPr>
      <w:r w:rsidRPr="00E1131A">
        <w:rPr>
          <w:rFonts w:ascii="Britannic Bold" w:hAnsi="Britannic Bold"/>
          <w:sz w:val="40"/>
          <w:szCs w:val="40"/>
          <w:lang w:bidi="ar-EG"/>
        </w:rPr>
        <w:lastRenderedPageBreak/>
        <w:t>List of Contents</w:t>
      </w:r>
    </w:p>
    <w:p w:rsidR="004053C0" w:rsidRPr="00F175FB" w:rsidRDefault="004053C0" w:rsidP="004053C0">
      <w:pPr>
        <w:pBdr>
          <w:top w:val="single" w:sz="12" w:space="1" w:color="auto"/>
          <w:bottom w:val="single" w:sz="12" w:space="1" w:color="auto"/>
        </w:pBdr>
        <w:tabs>
          <w:tab w:val="right" w:pos="7195"/>
        </w:tabs>
        <w:rPr>
          <w:rFonts w:ascii="Monotype Corsiva" w:hAnsi="Monotype Corsiva"/>
          <w:b/>
          <w:bCs/>
          <w:sz w:val="34"/>
          <w:szCs w:val="34"/>
          <w:lang w:bidi="ar-EG"/>
        </w:rPr>
      </w:pPr>
      <w:proofErr w:type="gramStart"/>
      <w:r w:rsidRPr="00F175FB">
        <w:rPr>
          <w:rFonts w:ascii="Monotype Corsiva" w:hAnsi="Monotype Corsiva"/>
          <w:b/>
          <w:bCs/>
          <w:sz w:val="34"/>
          <w:szCs w:val="34"/>
          <w:lang w:bidi="ar-EG"/>
        </w:rPr>
        <w:t>Subject</w:t>
      </w:r>
      <w:r w:rsidRPr="00F175FB">
        <w:rPr>
          <w:rFonts w:ascii="Monotype Corsiva" w:hAnsi="Monotype Corsiva"/>
          <w:b/>
          <w:bCs/>
          <w:sz w:val="34"/>
          <w:szCs w:val="34"/>
          <w:lang w:bidi="ar-EG"/>
        </w:rPr>
        <w:tab/>
        <w:t>Page No.</w:t>
      </w:r>
      <w:proofErr w:type="gramEnd"/>
    </w:p>
    <w:p w:rsidR="004053C0" w:rsidRPr="00E02AB2" w:rsidRDefault="004053C0" w:rsidP="00E02AB2">
      <w:pPr>
        <w:tabs>
          <w:tab w:val="right" w:leader="dot" w:pos="7195"/>
        </w:tabs>
        <w:bidi w:val="0"/>
        <w:spacing w:line="400" w:lineRule="atLeast"/>
        <w:rPr>
          <w:rFonts w:asciiTheme="majorBidi" w:hAnsiTheme="majorBidi" w:cstheme="majorBidi"/>
          <w:sz w:val="28"/>
          <w:szCs w:val="28"/>
          <w:lang w:bidi="ar-EG"/>
        </w:rPr>
      </w:pPr>
      <w:r w:rsidRPr="00E02AB2">
        <w:rPr>
          <w:rFonts w:asciiTheme="majorBidi" w:hAnsiTheme="majorBidi" w:cstheme="majorBidi"/>
          <w:b/>
          <w:bCs/>
          <w:sz w:val="28"/>
          <w:szCs w:val="28"/>
          <w:lang w:bidi="ar-EG"/>
        </w:rPr>
        <w:t>List</w:t>
      </w:r>
      <w:r w:rsidRPr="00E02AB2">
        <w:rPr>
          <w:rFonts w:asciiTheme="majorBidi" w:hAnsiTheme="majorBidi" w:cstheme="majorBidi"/>
          <w:sz w:val="28"/>
          <w:szCs w:val="28"/>
          <w:lang w:bidi="ar-EG"/>
        </w:rPr>
        <w:t xml:space="preserve"> </w:t>
      </w:r>
      <w:r w:rsidRPr="00E02AB2">
        <w:rPr>
          <w:rFonts w:asciiTheme="majorBidi" w:hAnsiTheme="majorBidi" w:cstheme="majorBidi"/>
          <w:b/>
          <w:bCs/>
          <w:sz w:val="28"/>
          <w:szCs w:val="28"/>
          <w:lang w:bidi="ar-EG"/>
        </w:rPr>
        <w:t>of</w:t>
      </w:r>
      <w:r w:rsidRPr="00E02AB2">
        <w:rPr>
          <w:rFonts w:asciiTheme="majorBidi" w:hAnsiTheme="majorBidi" w:cstheme="majorBidi"/>
          <w:sz w:val="28"/>
          <w:szCs w:val="28"/>
          <w:lang w:bidi="ar-EG"/>
        </w:rPr>
        <w:t xml:space="preserve"> </w:t>
      </w:r>
      <w:r w:rsidRPr="00E02AB2">
        <w:rPr>
          <w:rFonts w:asciiTheme="majorBidi" w:hAnsiTheme="majorBidi" w:cstheme="majorBidi"/>
          <w:b/>
          <w:bCs/>
          <w:sz w:val="28"/>
          <w:szCs w:val="28"/>
          <w:lang w:bidi="ar-EG"/>
        </w:rPr>
        <w:t>Abbreviations</w:t>
      </w:r>
      <w:r w:rsidRPr="00E02AB2">
        <w:rPr>
          <w:rFonts w:asciiTheme="majorBidi" w:hAnsiTheme="majorBidi" w:cstheme="majorBidi"/>
          <w:b/>
          <w:bCs/>
          <w:sz w:val="16"/>
          <w:szCs w:val="16"/>
          <w:lang w:bidi="ar-EG"/>
        </w:rPr>
        <w:tab/>
      </w:r>
      <w:r w:rsidRPr="00E02AB2">
        <w:rPr>
          <w:rFonts w:asciiTheme="majorBidi" w:hAnsiTheme="majorBidi" w:cstheme="majorBidi"/>
          <w:b/>
          <w:bCs/>
          <w:sz w:val="28"/>
          <w:szCs w:val="28"/>
          <w:lang w:bidi="ar-EG"/>
        </w:rPr>
        <w:t>i</w:t>
      </w:r>
    </w:p>
    <w:p w:rsidR="004053C0" w:rsidRPr="00E02AB2" w:rsidRDefault="004053C0" w:rsidP="00DE6047">
      <w:pPr>
        <w:tabs>
          <w:tab w:val="right" w:leader="dot" w:pos="7195"/>
        </w:tabs>
        <w:bidi w:val="0"/>
        <w:spacing w:before="120" w:line="400" w:lineRule="atLeast"/>
        <w:rPr>
          <w:rFonts w:asciiTheme="majorBidi" w:hAnsiTheme="majorBidi" w:cstheme="majorBidi"/>
          <w:b/>
          <w:bCs/>
          <w:sz w:val="28"/>
          <w:szCs w:val="28"/>
          <w:lang w:bidi="ar-EG"/>
        </w:rPr>
      </w:pPr>
      <w:r w:rsidRPr="00E02AB2">
        <w:rPr>
          <w:rFonts w:asciiTheme="majorBidi" w:hAnsiTheme="majorBidi" w:cstheme="majorBidi"/>
          <w:b/>
          <w:bCs/>
          <w:sz w:val="28"/>
          <w:szCs w:val="28"/>
          <w:lang w:bidi="ar-EG"/>
        </w:rPr>
        <w:t>List of Tables</w:t>
      </w:r>
      <w:r w:rsidR="00E02AB2" w:rsidRPr="00E02AB2">
        <w:rPr>
          <w:rFonts w:asciiTheme="majorBidi" w:hAnsiTheme="majorBidi" w:cstheme="majorBidi"/>
          <w:b/>
          <w:bCs/>
          <w:sz w:val="16"/>
          <w:szCs w:val="16"/>
          <w:lang w:bidi="ar-EG"/>
        </w:rPr>
        <w:tab/>
      </w:r>
      <w:r w:rsidR="009E1F71">
        <w:rPr>
          <w:rFonts w:asciiTheme="majorBidi" w:hAnsiTheme="majorBidi" w:cstheme="majorBidi"/>
          <w:b/>
          <w:bCs/>
          <w:sz w:val="16"/>
          <w:szCs w:val="16"/>
          <w:lang w:bidi="ar-EG"/>
        </w:rPr>
        <w:t xml:space="preserve">  </w:t>
      </w:r>
      <w:r w:rsidR="00DE6047">
        <w:rPr>
          <w:rFonts w:asciiTheme="majorBidi" w:hAnsiTheme="majorBidi" w:cstheme="majorBidi"/>
          <w:b/>
          <w:bCs/>
          <w:sz w:val="16"/>
          <w:szCs w:val="16"/>
          <w:lang w:bidi="ar-EG"/>
        </w:rPr>
        <w:t xml:space="preserve"> </w:t>
      </w:r>
      <w:proofErr w:type="gramStart"/>
      <w:r w:rsidR="00DE6047" w:rsidRPr="00DE6047">
        <w:rPr>
          <w:rFonts w:asciiTheme="majorBidi" w:hAnsiTheme="majorBidi" w:cstheme="majorBidi"/>
          <w:b/>
          <w:bCs/>
          <w:sz w:val="28"/>
          <w:szCs w:val="28"/>
          <w:lang w:bidi="ar-EG"/>
        </w:rPr>
        <w:t>iv</w:t>
      </w:r>
      <w:proofErr w:type="gramEnd"/>
    </w:p>
    <w:p w:rsidR="004053C0" w:rsidRPr="00E02AB2" w:rsidRDefault="004053C0" w:rsidP="00295E4F">
      <w:pPr>
        <w:tabs>
          <w:tab w:val="right" w:leader="dot" w:pos="7195"/>
        </w:tabs>
        <w:bidi w:val="0"/>
        <w:spacing w:before="120" w:line="400" w:lineRule="atLeast"/>
        <w:rPr>
          <w:rFonts w:asciiTheme="majorBidi" w:hAnsiTheme="majorBidi" w:cstheme="majorBidi"/>
          <w:b/>
          <w:bCs/>
          <w:sz w:val="28"/>
          <w:szCs w:val="28"/>
          <w:lang w:bidi="ar-EG"/>
        </w:rPr>
      </w:pPr>
      <w:r w:rsidRPr="00E02AB2">
        <w:rPr>
          <w:rFonts w:asciiTheme="majorBidi" w:hAnsiTheme="majorBidi" w:cstheme="majorBidi"/>
          <w:b/>
          <w:bCs/>
          <w:sz w:val="28"/>
          <w:szCs w:val="28"/>
          <w:lang w:bidi="ar-EG"/>
        </w:rPr>
        <w:t>List of Figures</w:t>
      </w:r>
      <w:r w:rsidR="00295E4F" w:rsidRPr="00E02AB2">
        <w:rPr>
          <w:rFonts w:asciiTheme="majorBidi" w:hAnsiTheme="majorBidi" w:cstheme="majorBidi"/>
          <w:b/>
          <w:bCs/>
          <w:sz w:val="16"/>
          <w:szCs w:val="16"/>
          <w:lang w:bidi="ar-EG"/>
        </w:rPr>
        <w:tab/>
      </w:r>
      <w:r w:rsidRPr="00E02AB2">
        <w:rPr>
          <w:rFonts w:asciiTheme="majorBidi" w:hAnsiTheme="majorBidi" w:cstheme="majorBidi"/>
          <w:b/>
          <w:bCs/>
          <w:sz w:val="28"/>
          <w:szCs w:val="28"/>
          <w:lang w:bidi="ar-EG"/>
        </w:rPr>
        <w:t>v</w:t>
      </w:r>
    </w:p>
    <w:p w:rsidR="00E02AB2" w:rsidRPr="00295E4F" w:rsidRDefault="004053C0" w:rsidP="00295E4F">
      <w:pPr>
        <w:tabs>
          <w:tab w:val="right" w:leader="dot" w:pos="7195"/>
        </w:tabs>
        <w:bidi w:val="0"/>
        <w:spacing w:before="120" w:line="400" w:lineRule="atLeast"/>
        <w:rPr>
          <w:rFonts w:asciiTheme="majorBidi" w:hAnsiTheme="majorBidi" w:cstheme="majorBidi"/>
          <w:b/>
          <w:bCs/>
          <w:noProof/>
          <w:sz w:val="28"/>
          <w:szCs w:val="28"/>
          <w:rtl/>
          <w:lang w:bidi="ar-EG"/>
        </w:rPr>
      </w:pPr>
      <w:r w:rsidRPr="00E02AB2">
        <w:rPr>
          <w:rFonts w:asciiTheme="majorBidi" w:hAnsiTheme="majorBidi" w:cstheme="majorBidi"/>
          <w:b/>
          <w:bCs/>
          <w:sz w:val="28"/>
          <w:szCs w:val="28"/>
          <w:lang w:bidi="ar-EG"/>
        </w:rPr>
        <w:fldChar w:fldCharType="begin"/>
      </w:r>
      <w:r w:rsidRPr="00E02AB2">
        <w:rPr>
          <w:rFonts w:asciiTheme="majorBidi" w:hAnsiTheme="majorBidi" w:cstheme="majorBidi"/>
          <w:b/>
          <w:bCs/>
          <w:sz w:val="28"/>
          <w:szCs w:val="28"/>
          <w:lang w:bidi="ar-EG"/>
        </w:rPr>
        <w:instrText xml:space="preserve"> TOC \o "1-1" \u </w:instrText>
      </w:r>
      <w:r w:rsidRPr="00E02AB2">
        <w:rPr>
          <w:rFonts w:asciiTheme="majorBidi" w:hAnsiTheme="majorBidi" w:cstheme="majorBidi"/>
          <w:b/>
          <w:bCs/>
          <w:sz w:val="28"/>
          <w:szCs w:val="28"/>
          <w:lang w:bidi="ar-EG"/>
        </w:rPr>
        <w:fldChar w:fldCharType="separate"/>
      </w:r>
      <w:r w:rsidR="00E02AB2" w:rsidRPr="00295E4F">
        <w:rPr>
          <w:rFonts w:asciiTheme="majorBidi" w:hAnsiTheme="majorBidi" w:cstheme="majorBidi"/>
          <w:b/>
          <w:bCs/>
          <w:noProof/>
          <w:sz w:val="28"/>
          <w:szCs w:val="28"/>
          <w:lang w:bidi="ar-EG"/>
        </w:rPr>
        <w:t>Introduction</w:t>
      </w:r>
      <w:r w:rsidR="00295E4F" w:rsidRPr="00E02AB2">
        <w:rPr>
          <w:rFonts w:asciiTheme="majorBidi" w:hAnsiTheme="majorBidi" w:cstheme="majorBidi"/>
          <w:b/>
          <w:bCs/>
          <w:sz w:val="16"/>
          <w:szCs w:val="16"/>
          <w:lang w:bidi="ar-EG"/>
        </w:rPr>
        <w:tab/>
      </w:r>
      <w:r w:rsidR="00E02AB2" w:rsidRPr="00295E4F">
        <w:rPr>
          <w:rFonts w:asciiTheme="majorBidi" w:hAnsiTheme="majorBidi" w:cstheme="majorBidi"/>
          <w:b/>
          <w:bCs/>
          <w:noProof/>
          <w:sz w:val="28"/>
          <w:szCs w:val="28"/>
          <w:lang w:bidi="ar-EG"/>
        </w:rPr>
        <w:fldChar w:fldCharType="begin"/>
      </w:r>
      <w:r w:rsidR="00E02AB2" w:rsidRPr="00295E4F">
        <w:rPr>
          <w:rFonts w:asciiTheme="majorBidi" w:hAnsiTheme="majorBidi" w:cstheme="majorBidi"/>
          <w:b/>
          <w:bCs/>
          <w:noProof/>
          <w:sz w:val="28"/>
          <w:szCs w:val="28"/>
          <w:rtl/>
          <w:lang w:bidi="ar-EG"/>
        </w:rPr>
        <w:instrText xml:space="preserve"> </w:instrText>
      </w:r>
      <w:r w:rsidR="00E02AB2" w:rsidRPr="00295E4F">
        <w:rPr>
          <w:rFonts w:asciiTheme="majorBidi" w:hAnsiTheme="majorBidi" w:cstheme="majorBidi"/>
          <w:b/>
          <w:bCs/>
          <w:noProof/>
          <w:sz w:val="28"/>
          <w:szCs w:val="28"/>
          <w:lang w:bidi="ar-EG"/>
        </w:rPr>
        <w:instrText>PAGEREF</w:instrText>
      </w:r>
      <w:r w:rsidR="00E02AB2" w:rsidRPr="00295E4F">
        <w:rPr>
          <w:rFonts w:asciiTheme="majorBidi" w:hAnsiTheme="majorBidi" w:cstheme="majorBidi"/>
          <w:b/>
          <w:bCs/>
          <w:noProof/>
          <w:sz w:val="28"/>
          <w:szCs w:val="28"/>
          <w:rtl/>
          <w:lang w:bidi="ar-EG"/>
        </w:rPr>
        <w:instrText xml:space="preserve"> _</w:instrText>
      </w:r>
      <w:r w:rsidR="00E02AB2" w:rsidRPr="00295E4F">
        <w:rPr>
          <w:rFonts w:asciiTheme="majorBidi" w:hAnsiTheme="majorBidi" w:cstheme="majorBidi"/>
          <w:b/>
          <w:bCs/>
          <w:noProof/>
          <w:sz w:val="28"/>
          <w:szCs w:val="28"/>
          <w:lang w:bidi="ar-EG"/>
        </w:rPr>
        <w:instrText>Toc371492087 \h</w:instrText>
      </w:r>
      <w:r w:rsidR="00E02AB2" w:rsidRPr="00295E4F">
        <w:rPr>
          <w:rFonts w:asciiTheme="majorBidi" w:hAnsiTheme="majorBidi" w:cstheme="majorBidi"/>
          <w:b/>
          <w:bCs/>
          <w:noProof/>
          <w:sz w:val="28"/>
          <w:szCs w:val="28"/>
          <w:rtl/>
          <w:lang w:bidi="ar-EG"/>
        </w:rPr>
        <w:instrText xml:space="preserve"> </w:instrText>
      </w:r>
      <w:r w:rsidR="00E02AB2" w:rsidRPr="00295E4F">
        <w:rPr>
          <w:rFonts w:asciiTheme="majorBidi" w:hAnsiTheme="majorBidi" w:cstheme="majorBidi"/>
          <w:b/>
          <w:bCs/>
          <w:noProof/>
          <w:sz w:val="28"/>
          <w:szCs w:val="28"/>
          <w:lang w:bidi="ar-EG"/>
        </w:rPr>
      </w:r>
      <w:r w:rsidR="00E02AB2" w:rsidRPr="00295E4F">
        <w:rPr>
          <w:rFonts w:asciiTheme="majorBidi" w:hAnsiTheme="majorBidi" w:cstheme="majorBidi"/>
          <w:b/>
          <w:bCs/>
          <w:noProof/>
          <w:sz w:val="28"/>
          <w:szCs w:val="28"/>
          <w:lang w:bidi="ar-EG"/>
        </w:rPr>
        <w:fldChar w:fldCharType="separate"/>
      </w:r>
      <w:r w:rsidR="00682BD3">
        <w:rPr>
          <w:rFonts w:asciiTheme="majorBidi" w:hAnsiTheme="majorBidi" w:cstheme="majorBidi"/>
          <w:b/>
          <w:bCs/>
          <w:noProof/>
          <w:sz w:val="28"/>
          <w:szCs w:val="28"/>
          <w:lang w:bidi="ar-EG"/>
        </w:rPr>
        <w:t>1</w:t>
      </w:r>
      <w:r w:rsidR="00E02AB2" w:rsidRPr="00295E4F">
        <w:rPr>
          <w:rFonts w:asciiTheme="majorBidi" w:hAnsiTheme="majorBidi" w:cstheme="majorBidi"/>
          <w:b/>
          <w:bCs/>
          <w:noProof/>
          <w:sz w:val="28"/>
          <w:szCs w:val="28"/>
          <w:lang w:bidi="ar-EG"/>
        </w:rPr>
        <w:fldChar w:fldCharType="end"/>
      </w:r>
    </w:p>
    <w:p w:rsidR="00E02AB2" w:rsidRDefault="00E02AB2" w:rsidP="00295E4F">
      <w:pPr>
        <w:tabs>
          <w:tab w:val="right" w:leader="dot" w:pos="7195"/>
        </w:tabs>
        <w:bidi w:val="0"/>
        <w:spacing w:before="120" w:line="400" w:lineRule="atLeast"/>
        <w:rPr>
          <w:rFonts w:asciiTheme="majorBidi" w:hAnsiTheme="majorBidi" w:cstheme="majorBidi"/>
          <w:b/>
          <w:bCs/>
          <w:noProof/>
          <w:sz w:val="28"/>
          <w:szCs w:val="28"/>
          <w:lang w:bidi="ar-EG"/>
        </w:rPr>
      </w:pPr>
      <w:r w:rsidRPr="00295E4F">
        <w:rPr>
          <w:rFonts w:asciiTheme="majorBidi" w:hAnsiTheme="majorBidi" w:cstheme="majorBidi"/>
          <w:b/>
          <w:bCs/>
          <w:noProof/>
          <w:sz w:val="28"/>
          <w:szCs w:val="28"/>
          <w:lang w:bidi="ar-EG"/>
        </w:rPr>
        <w:t>Aim of the Work</w:t>
      </w:r>
      <w:r w:rsidR="00295E4F" w:rsidRPr="00E02AB2">
        <w:rPr>
          <w:rFonts w:asciiTheme="majorBidi" w:hAnsiTheme="majorBidi" w:cstheme="majorBidi"/>
          <w:b/>
          <w:bCs/>
          <w:sz w:val="16"/>
          <w:szCs w:val="16"/>
          <w:lang w:bidi="ar-EG"/>
        </w:rPr>
        <w:tab/>
      </w:r>
      <w:r w:rsidRPr="00295E4F">
        <w:rPr>
          <w:rFonts w:asciiTheme="majorBidi" w:hAnsiTheme="majorBidi" w:cstheme="majorBidi"/>
          <w:b/>
          <w:bCs/>
          <w:noProof/>
          <w:sz w:val="28"/>
          <w:szCs w:val="28"/>
          <w:lang w:bidi="ar-EG"/>
        </w:rPr>
        <w:fldChar w:fldCharType="begin"/>
      </w:r>
      <w:r w:rsidRPr="00295E4F">
        <w:rPr>
          <w:rFonts w:asciiTheme="majorBidi" w:hAnsiTheme="majorBidi" w:cstheme="majorBidi"/>
          <w:b/>
          <w:bCs/>
          <w:noProof/>
          <w:sz w:val="28"/>
          <w:szCs w:val="28"/>
          <w:rtl/>
          <w:lang w:bidi="ar-EG"/>
        </w:rPr>
        <w:instrText xml:space="preserve"> </w:instrText>
      </w:r>
      <w:r w:rsidRPr="00295E4F">
        <w:rPr>
          <w:rFonts w:asciiTheme="majorBidi" w:hAnsiTheme="majorBidi" w:cstheme="majorBidi"/>
          <w:b/>
          <w:bCs/>
          <w:noProof/>
          <w:sz w:val="28"/>
          <w:szCs w:val="28"/>
          <w:lang w:bidi="ar-EG"/>
        </w:rPr>
        <w:instrText>PAGEREF</w:instrText>
      </w:r>
      <w:r w:rsidRPr="00295E4F">
        <w:rPr>
          <w:rFonts w:asciiTheme="majorBidi" w:hAnsiTheme="majorBidi" w:cstheme="majorBidi"/>
          <w:b/>
          <w:bCs/>
          <w:noProof/>
          <w:sz w:val="28"/>
          <w:szCs w:val="28"/>
          <w:rtl/>
          <w:lang w:bidi="ar-EG"/>
        </w:rPr>
        <w:instrText xml:space="preserve"> _</w:instrText>
      </w:r>
      <w:r w:rsidRPr="00295E4F">
        <w:rPr>
          <w:rFonts w:asciiTheme="majorBidi" w:hAnsiTheme="majorBidi" w:cstheme="majorBidi"/>
          <w:b/>
          <w:bCs/>
          <w:noProof/>
          <w:sz w:val="28"/>
          <w:szCs w:val="28"/>
          <w:lang w:bidi="ar-EG"/>
        </w:rPr>
        <w:instrText>Toc371492088 \h</w:instrText>
      </w:r>
      <w:r w:rsidRPr="00295E4F">
        <w:rPr>
          <w:rFonts w:asciiTheme="majorBidi" w:hAnsiTheme="majorBidi" w:cstheme="majorBidi"/>
          <w:b/>
          <w:bCs/>
          <w:noProof/>
          <w:sz w:val="28"/>
          <w:szCs w:val="28"/>
          <w:rtl/>
          <w:lang w:bidi="ar-EG"/>
        </w:rPr>
        <w:instrText xml:space="preserve"> </w:instrText>
      </w:r>
      <w:r w:rsidRPr="00295E4F">
        <w:rPr>
          <w:rFonts w:asciiTheme="majorBidi" w:hAnsiTheme="majorBidi" w:cstheme="majorBidi"/>
          <w:b/>
          <w:bCs/>
          <w:noProof/>
          <w:sz w:val="28"/>
          <w:szCs w:val="28"/>
          <w:lang w:bidi="ar-EG"/>
        </w:rPr>
      </w:r>
      <w:r w:rsidRPr="00295E4F">
        <w:rPr>
          <w:rFonts w:asciiTheme="majorBidi" w:hAnsiTheme="majorBidi" w:cstheme="majorBidi"/>
          <w:b/>
          <w:bCs/>
          <w:noProof/>
          <w:sz w:val="28"/>
          <w:szCs w:val="28"/>
          <w:lang w:bidi="ar-EG"/>
        </w:rPr>
        <w:fldChar w:fldCharType="separate"/>
      </w:r>
      <w:r w:rsidR="00682BD3">
        <w:rPr>
          <w:rFonts w:asciiTheme="majorBidi" w:hAnsiTheme="majorBidi" w:cstheme="majorBidi"/>
          <w:b/>
          <w:bCs/>
          <w:noProof/>
          <w:sz w:val="28"/>
          <w:szCs w:val="28"/>
          <w:lang w:bidi="ar-EG"/>
        </w:rPr>
        <w:t>3</w:t>
      </w:r>
      <w:r w:rsidRPr="00295E4F">
        <w:rPr>
          <w:rFonts w:asciiTheme="majorBidi" w:hAnsiTheme="majorBidi" w:cstheme="majorBidi"/>
          <w:b/>
          <w:bCs/>
          <w:noProof/>
          <w:sz w:val="28"/>
          <w:szCs w:val="28"/>
          <w:lang w:bidi="ar-EG"/>
        </w:rPr>
        <w:fldChar w:fldCharType="end"/>
      </w:r>
    </w:p>
    <w:p w:rsidR="00295E4F" w:rsidRPr="00295E4F" w:rsidRDefault="00295E4F" w:rsidP="00535284">
      <w:pPr>
        <w:tabs>
          <w:tab w:val="right" w:leader="dot" w:pos="7195"/>
        </w:tabs>
        <w:bidi w:val="0"/>
        <w:spacing w:before="120" w:line="400" w:lineRule="atLeast"/>
        <w:rPr>
          <w:rFonts w:asciiTheme="majorBidi" w:hAnsiTheme="majorBidi" w:cstheme="majorBidi"/>
          <w:b/>
          <w:bCs/>
          <w:noProof/>
          <w:sz w:val="28"/>
          <w:szCs w:val="28"/>
          <w:rtl/>
          <w:lang w:bidi="ar-EG"/>
        </w:rPr>
      </w:pPr>
      <w:r>
        <w:rPr>
          <w:rFonts w:asciiTheme="majorBidi" w:hAnsiTheme="majorBidi" w:cstheme="majorBidi"/>
          <w:b/>
          <w:bCs/>
          <w:noProof/>
          <w:sz w:val="28"/>
          <w:szCs w:val="28"/>
          <w:lang w:bidi="ar-EG"/>
        </w:rPr>
        <w:t>Review of Literature</w:t>
      </w:r>
    </w:p>
    <w:p w:rsidR="00E02AB2" w:rsidRPr="00295E4F" w:rsidRDefault="00E02AB2" w:rsidP="00535284">
      <w:pPr>
        <w:tabs>
          <w:tab w:val="right" w:leader="dot" w:pos="7195"/>
        </w:tabs>
        <w:bidi w:val="0"/>
        <w:spacing w:before="120" w:line="400" w:lineRule="atLeast"/>
        <w:ind w:left="322"/>
        <w:rPr>
          <w:rFonts w:asciiTheme="majorBidi" w:hAnsiTheme="majorBidi" w:cstheme="majorBidi"/>
          <w:b/>
          <w:bCs/>
          <w:noProof/>
          <w:sz w:val="28"/>
          <w:szCs w:val="28"/>
          <w:rtl/>
          <w:lang w:bidi="ar-EG"/>
        </w:rPr>
      </w:pPr>
      <w:r w:rsidRPr="00295E4F">
        <w:rPr>
          <w:rFonts w:asciiTheme="majorBidi" w:hAnsiTheme="majorBidi" w:cstheme="majorBidi"/>
          <w:b/>
          <w:bCs/>
          <w:noProof/>
          <w:sz w:val="28"/>
          <w:szCs w:val="28"/>
          <w:lang w:bidi="ar-EG"/>
        </w:rPr>
        <w:t>Hepatitis C Virus</w:t>
      </w:r>
      <w:r w:rsidR="00295E4F" w:rsidRPr="00E02AB2">
        <w:rPr>
          <w:rFonts w:asciiTheme="majorBidi" w:hAnsiTheme="majorBidi" w:cstheme="majorBidi"/>
          <w:b/>
          <w:bCs/>
          <w:sz w:val="16"/>
          <w:szCs w:val="16"/>
          <w:lang w:bidi="ar-EG"/>
        </w:rPr>
        <w:tab/>
      </w:r>
      <w:r w:rsidRPr="00295E4F">
        <w:rPr>
          <w:rFonts w:asciiTheme="majorBidi" w:hAnsiTheme="majorBidi" w:cstheme="majorBidi"/>
          <w:b/>
          <w:bCs/>
          <w:noProof/>
          <w:sz w:val="28"/>
          <w:szCs w:val="28"/>
          <w:lang w:bidi="ar-EG"/>
        </w:rPr>
        <w:fldChar w:fldCharType="begin"/>
      </w:r>
      <w:r w:rsidRPr="00295E4F">
        <w:rPr>
          <w:rFonts w:asciiTheme="majorBidi" w:hAnsiTheme="majorBidi" w:cstheme="majorBidi"/>
          <w:b/>
          <w:bCs/>
          <w:noProof/>
          <w:sz w:val="28"/>
          <w:szCs w:val="28"/>
          <w:rtl/>
          <w:lang w:bidi="ar-EG"/>
        </w:rPr>
        <w:instrText xml:space="preserve"> </w:instrText>
      </w:r>
      <w:r w:rsidRPr="00295E4F">
        <w:rPr>
          <w:rFonts w:asciiTheme="majorBidi" w:hAnsiTheme="majorBidi" w:cstheme="majorBidi"/>
          <w:b/>
          <w:bCs/>
          <w:noProof/>
          <w:sz w:val="28"/>
          <w:szCs w:val="28"/>
          <w:lang w:bidi="ar-EG"/>
        </w:rPr>
        <w:instrText>PAGEREF</w:instrText>
      </w:r>
      <w:r w:rsidRPr="00295E4F">
        <w:rPr>
          <w:rFonts w:asciiTheme="majorBidi" w:hAnsiTheme="majorBidi" w:cstheme="majorBidi"/>
          <w:b/>
          <w:bCs/>
          <w:noProof/>
          <w:sz w:val="28"/>
          <w:szCs w:val="28"/>
          <w:rtl/>
          <w:lang w:bidi="ar-EG"/>
        </w:rPr>
        <w:instrText xml:space="preserve"> _</w:instrText>
      </w:r>
      <w:r w:rsidRPr="00295E4F">
        <w:rPr>
          <w:rFonts w:asciiTheme="majorBidi" w:hAnsiTheme="majorBidi" w:cstheme="majorBidi"/>
          <w:b/>
          <w:bCs/>
          <w:noProof/>
          <w:sz w:val="28"/>
          <w:szCs w:val="28"/>
          <w:lang w:bidi="ar-EG"/>
        </w:rPr>
        <w:instrText>Toc371492089 \h</w:instrText>
      </w:r>
      <w:r w:rsidRPr="00295E4F">
        <w:rPr>
          <w:rFonts w:asciiTheme="majorBidi" w:hAnsiTheme="majorBidi" w:cstheme="majorBidi"/>
          <w:b/>
          <w:bCs/>
          <w:noProof/>
          <w:sz w:val="28"/>
          <w:szCs w:val="28"/>
          <w:rtl/>
          <w:lang w:bidi="ar-EG"/>
        </w:rPr>
        <w:instrText xml:space="preserve"> </w:instrText>
      </w:r>
      <w:r w:rsidRPr="00295E4F">
        <w:rPr>
          <w:rFonts w:asciiTheme="majorBidi" w:hAnsiTheme="majorBidi" w:cstheme="majorBidi"/>
          <w:b/>
          <w:bCs/>
          <w:noProof/>
          <w:sz w:val="28"/>
          <w:szCs w:val="28"/>
          <w:lang w:bidi="ar-EG"/>
        </w:rPr>
      </w:r>
      <w:r w:rsidRPr="00295E4F">
        <w:rPr>
          <w:rFonts w:asciiTheme="majorBidi" w:hAnsiTheme="majorBidi" w:cstheme="majorBidi"/>
          <w:b/>
          <w:bCs/>
          <w:noProof/>
          <w:sz w:val="28"/>
          <w:szCs w:val="28"/>
          <w:lang w:bidi="ar-EG"/>
        </w:rPr>
        <w:fldChar w:fldCharType="separate"/>
      </w:r>
      <w:r w:rsidR="00682BD3">
        <w:rPr>
          <w:rFonts w:asciiTheme="majorBidi" w:hAnsiTheme="majorBidi" w:cstheme="majorBidi"/>
          <w:b/>
          <w:bCs/>
          <w:noProof/>
          <w:sz w:val="28"/>
          <w:szCs w:val="28"/>
          <w:lang w:bidi="ar-EG"/>
        </w:rPr>
        <w:t>4</w:t>
      </w:r>
      <w:r w:rsidRPr="00295E4F">
        <w:rPr>
          <w:rFonts w:asciiTheme="majorBidi" w:hAnsiTheme="majorBidi" w:cstheme="majorBidi"/>
          <w:b/>
          <w:bCs/>
          <w:noProof/>
          <w:sz w:val="28"/>
          <w:szCs w:val="28"/>
          <w:lang w:bidi="ar-EG"/>
        </w:rPr>
        <w:fldChar w:fldCharType="end"/>
      </w:r>
    </w:p>
    <w:p w:rsidR="00E02AB2" w:rsidRDefault="00E02AB2" w:rsidP="00535284">
      <w:pPr>
        <w:tabs>
          <w:tab w:val="right" w:leader="dot" w:pos="7195"/>
        </w:tabs>
        <w:bidi w:val="0"/>
        <w:spacing w:before="120" w:line="400" w:lineRule="atLeast"/>
        <w:ind w:left="322"/>
        <w:rPr>
          <w:rFonts w:asciiTheme="majorBidi" w:hAnsiTheme="majorBidi" w:cstheme="majorBidi"/>
          <w:b/>
          <w:bCs/>
          <w:noProof/>
          <w:sz w:val="28"/>
          <w:szCs w:val="28"/>
          <w:lang w:bidi="ar-EG"/>
        </w:rPr>
      </w:pPr>
      <w:r w:rsidRPr="00295E4F">
        <w:rPr>
          <w:rFonts w:asciiTheme="majorBidi" w:hAnsiTheme="majorBidi" w:cstheme="majorBidi"/>
          <w:b/>
          <w:bCs/>
          <w:noProof/>
          <w:sz w:val="28"/>
          <w:szCs w:val="28"/>
          <w:lang w:bidi="ar-EG"/>
        </w:rPr>
        <w:t>Natural Killer Cells</w:t>
      </w:r>
      <w:r w:rsidR="00295E4F" w:rsidRPr="00E02AB2">
        <w:rPr>
          <w:rFonts w:asciiTheme="majorBidi" w:hAnsiTheme="majorBidi" w:cstheme="majorBidi"/>
          <w:b/>
          <w:bCs/>
          <w:sz w:val="16"/>
          <w:szCs w:val="16"/>
          <w:lang w:bidi="ar-EG"/>
        </w:rPr>
        <w:tab/>
      </w:r>
      <w:r w:rsidRPr="00295E4F">
        <w:rPr>
          <w:rFonts w:asciiTheme="majorBidi" w:hAnsiTheme="majorBidi" w:cstheme="majorBidi"/>
          <w:b/>
          <w:bCs/>
          <w:noProof/>
          <w:sz w:val="28"/>
          <w:szCs w:val="28"/>
          <w:lang w:bidi="ar-EG"/>
        </w:rPr>
        <w:fldChar w:fldCharType="begin"/>
      </w:r>
      <w:r w:rsidRPr="00295E4F">
        <w:rPr>
          <w:rFonts w:asciiTheme="majorBidi" w:hAnsiTheme="majorBidi" w:cstheme="majorBidi"/>
          <w:b/>
          <w:bCs/>
          <w:noProof/>
          <w:sz w:val="28"/>
          <w:szCs w:val="28"/>
          <w:rtl/>
          <w:lang w:bidi="ar-EG"/>
        </w:rPr>
        <w:instrText xml:space="preserve"> </w:instrText>
      </w:r>
      <w:r w:rsidRPr="00295E4F">
        <w:rPr>
          <w:rFonts w:asciiTheme="majorBidi" w:hAnsiTheme="majorBidi" w:cstheme="majorBidi"/>
          <w:b/>
          <w:bCs/>
          <w:noProof/>
          <w:sz w:val="28"/>
          <w:szCs w:val="28"/>
          <w:lang w:bidi="ar-EG"/>
        </w:rPr>
        <w:instrText>PAGEREF</w:instrText>
      </w:r>
      <w:r w:rsidRPr="00295E4F">
        <w:rPr>
          <w:rFonts w:asciiTheme="majorBidi" w:hAnsiTheme="majorBidi" w:cstheme="majorBidi"/>
          <w:b/>
          <w:bCs/>
          <w:noProof/>
          <w:sz w:val="28"/>
          <w:szCs w:val="28"/>
          <w:rtl/>
          <w:lang w:bidi="ar-EG"/>
        </w:rPr>
        <w:instrText xml:space="preserve"> _</w:instrText>
      </w:r>
      <w:r w:rsidRPr="00295E4F">
        <w:rPr>
          <w:rFonts w:asciiTheme="majorBidi" w:hAnsiTheme="majorBidi" w:cstheme="majorBidi"/>
          <w:b/>
          <w:bCs/>
          <w:noProof/>
          <w:sz w:val="28"/>
          <w:szCs w:val="28"/>
          <w:lang w:bidi="ar-EG"/>
        </w:rPr>
        <w:instrText>Toc371492096 \h</w:instrText>
      </w:r>
      <w:r w:rsidRPr="00295E4F">
        <w:rPr>
          <w:rFonts w:asciiTheme="majorBidi" w:hAnsiTheme="majorBidi" w:cstheme="majorBidi"/>
          <w:b/>
          <w:bCs/>
          <w:noProof/>
          <w:sz w:val="28"/>
          <w:szCs w:val="28"/>
          <w:rtl/>
          <w:lang w:bidi="ar-EG"/>
        </w:rPr>
        <w:instrText xml:space="preserve"> </w:instrText>
      </w:r>
      <w:r w:rsidRPr="00295E4F">
        <w:rPr>
          <w:rFonts w:asciiTheme="majorBidi" w:hAnsiTheme="majorBidi" w:cstheme="majorBidi"/>
          <w:b/>
          <w:bCs/>
          <w:noProof/>
          <w:sz w:val="28"/>
          <w:szCs w:val="28"/>
          <w:lang w:bidi="ar-EG"/>
        </w:rPr>
      </w:r>
      <w:r w:rsidRPr="00295E4F">
        <w:rPr>
          <w:rFonts w:asciiTheme="majorBidi" w:hAnsiTheme="majorBidi" w:cstheme="majorBidi"/>
          <w:b/>
          <w:bCs/>
          <w:noProof/>
          <w:sz w:val="28"/>
          <w:szCs w:val="28"/>
          <w:lang w:bidi="ar-EG"/>
        </w:rPr>
        <w:fldChar w:fldCharType="separate"/>
      </w:r>
      <w:r w:rsidR="00682BD3">
        <w:rPr>
          <w:rFonts w:asciiTheme="majorBidi" w:hAnsiTheme="majorBidi" w:cstheme="majorBidi"/>
          <w:b/>
          <w:bCs/>
          <w:noProof/>
          <w:sz w:val="28"/>
          <w:szCs w:val="28"/>
          <w:lang w:bidi="ar-EG"/>
        </w:rPr>
        <w:t>44</w:t>
      </w:r>
      <w:r w:rsidRPr="00295E4F">
        <w:rPr>
          <w:rFonts w:asciiTheme="majorBidi" w:hAnsiTheme="majorBidi" w:cstheme="majorBidi"/>
          <w:b/>
          <w:bCs/>
          <w:noProof/>
          <w:sz w:val="28"/>
          <w:szCs w:val="28"/>
          <w:lang w:bidi="ar-EG"/>
        </w:rPr>
        <w:fldChar w:fldCharType="end"/>
      </w:r>
    </w:p>
    <w:p w:rsidR="00843C97" w:rsidRPr="00295E4F" w:rsidRDefault="00555AC2" w:rsidP="00DF4154">
      <w:pPr>
        <w:tabs>
          <w:tab w:val="right" w:leader="dot" w:pos="7195"/>
        </w:tabs>
        <w:bidi w:val="0"/>
        <w:spacing w:before="120" w:line="400" w:lineRule="atLeast"/>
        <w:ind w:left="322"/>
        <w:rPr>
          <w:rFonts w:asciiTheme="majorBidi" w:hAnsiTheme="majorBidi" w:cstheme="majorBidi"/>
          <w:b/>
          <w:bCs/>
          <w:noProof/>
          <w:sz w:val="28"/>
          <w:szCs w:val="28"/>
          <w:rtl/>
          <w:lang w:bidi="ar-EG"/>
        </w:rPr>
      </w:pPr>
      <w:hyperlink r:id="rId150" w:history="1">
        <w:r w:rsidR="00DF4154" w:rsidRPr="00DF4154">
          <w:rPr>
            <w:rFonts w:asciiTheme="majorBidi" w:hAnsiTheme="majorBidi" w:cstheme="majorBidi"/>
            <w:b/>
            <w:bCs/>
            <w:noProof/>
            <w:sz w:val="28"/>
            <w:szCs w:val="28"/>
            <w:lang w:bidi="ar-EG"/>
          </w:rPr>
          <w:t>Natural Killer Group 2 member D</w:t>
        </w:r>
      </w:hyperlink>
      <w:r w:rsidR="00DF4154" w:rsidRPr="00DF4154">
        <w:rPr>
          <w:rFonts w:asciiTheme="majorBidi" w:hAnsiTheme="majorBidi" w:cstheme="majorBidi"/>
          <w:b/>
          <w:bCs/>
          <w:noProof/>
          <w:sz w:val="28"/>
          <w:szCs w:val="28"/>
          <w:lang w:bidi="ar-EG"/>
        </w:rPr>
        <w:t xml:space="preserve"> Receptor</w:t>
      </w:r>
      <w:r w:rsidR="00DF4154" w:rsidRPr="00E02AB2">
        <w:rPr>
          <w:rFonts w:asciiTheme="majorBidi" w:hAnsiTheme="majorBidi" w:cstheme="majorBidi"/>
          <w:b/>
          <w:bCs/>
          <w:sz w:val="16"/>
          <w:szCs w:val="16"/>
          <w:lang w:bidi="ar-EG"/>
        </w:rPr>
        <w:tab/>
      </w:r>
      <w:r w:rsidR="00DF4154">
        <w:rPr>
          <w:rFonts w:asciiTheme="majorBidi" w:hAnsiTheme="majorBidi" w:cstheme="majorBidi"/>
          <w:b/>
          <w:bCs/>
          <w:noProof/>
          <w:sz w:val="28"/>
          <w:szCs w:val="28"/>
          <w:lang w:bidi="ar-EG"/>
        </w:rPr>
        <w:t>63</w:t>
      </w:r>
    </w:p>
    <w:p w:rsidR="00E02AB2" w:rsidRPr="00295E4F" w:rsidRDefault="00E02AB2" w:rsidP="00295E4F">
      <w:pPr>
        <w:tabs>
          <w:tab w:val="right" w:leader="dot" w:pos="7195"/>
        </w:tabs>
        <w:bidi w:val="0"/>
        <w:spacing w:before="120" w:line="400" w:lineRule="atLeast"/>
        <w:rPr>
          <w:rFonts w:asciiTheme="majorBidi" w:hAnsiTheme="majorBidi" w:cstheme="majorBidi"/>
          <w:b/>
          <w:bCs/>
          <w:noProof/>
          <w:sz w:val="28"/>
          <w:szCs w:val="28"/>
          <w:rtl/>
          <w:lang w:bidi="ar-EG"/>
        </w:rPr>
      </w:pPr>
      <w:r w:rsidRPr="00295E4F">
        <w:rPr>
          <w:rFonts w:asciiTheme="majorBidi" w:hAnsiTheme="majorBidi" w:cstheme="majorBidi"/>
          <w:b/>
          <w:bCs/>
          <w:noProof/>
          <w:sz w:val="28"/>
          <w:szCs w:val="28"/>
          <w:lang w:bidi="ar-EG"/>
        </w:rPr>
        <w:t>Subjects and Methods</w:t>
      </w:r>
      <w:r w:rsidR="00295E4F" w:rsidRPr="00E02AB2">
        <w:rPr>
          <w:rFonts w:asciiTheme="majorBidi" w:hAnsiTheme="majorBidi" w:cstheme="majorBidi"/>
          <w:b/>
          <w:bCs/>
          <w:sz w:val="16"/>
          <w:szCs w:val="16"/>
          <w:lang w:bidi="ar-EG"/>
        </w:rPr>
        <w:tab/>
      </w:r>
      <w:r w:rsidRPr="00295E4F">
        <w:rPr>
          <w:rFonts w:asciiTheme="majorBidi" w:hAnsiTheme="majorBidi" w:cstheme="majorBidi"/>
          <w:b/>
          <w:bCs/>
          <w:noProof/>
          <w:sz w:val="28"/>
          <w:szCs w:val="28"/>
          <w:lang w:bidi="ar-EG"/>
        </w:rPr>
        <w:fldChar w:fldCharType="begin"/>
      </w:r>
      <w:r w:rsidRPr="00295E4F">
        <w:rPr>
          <w:rFonts w:asciiTheme="majorBidi" w:hAnsiTheme="majorBidi" w:cstheme="majorBidi"/>
          <w:b/>
          <w:bCs/>
          <w:noProof/>
          <w:sz w:val="28"/>
          <w:szCs w:val="28"/>
          <w:rtl/>
          <w:lang w:bidi="ar-EG"/>
        </w:rPr>
        <w:instrText xml:space="preserve"> </w:instrText>
      </w:r>
      <w:r w:rsidRPr="00295E4F">
        <w:rPr>
          <w:rFonts w:asciiTheme="majorBidi" w:hAnsiTheme="majorBidi" w:cstheme="majorBidi"/>
          <w:b/>
          <w:bCs/>
          <w:noProof/>
          <w:sz w:val="28"/>
          <w:szCs w:val="28"/>
          <w:lang w:bidi="ar-EG"/>
        </w:rPr>
        <w:instrText>PAGEREF</w:instrText>
      </w:r>
      <w:r w:rsidRPr="00295E4F">
        <w:rPr>
          <w:rFonts w:asciiTheme="majorBidi" w:hAnsiTheme="majorBidi" w:cstheme="majorBidi"/>
          <w:b/>
          <w:bCs/>
          <w:noProof/>
          <w:sz w:val="28"/>
          <w:szCs w:val="28"/>
          <w:rtl/>
          <w:lang w:bidi="ar-EG"/>
        </w:rPr>
        <w:instrText xml:space="preserve"> _</w:instrText>
      </w:r>
      <w:r w:rsidRPr="00295E4F">
        <w:rPr>
          <w:rFonts w:asciiTheme="majorBidi" w:hAnsiTheme="majorBidi" w:cstheme="majorBidi"/>
          <w:b/>
          <w:bCs/>
          <w:noProof/>
          <w:sz w:val="28"/>
          <w:szCs w:val="28"/>
          <w:lang w:bidi="ar-EG"/>
        </w:rPr>
        <w:instrText>Toc371492097 \h</w:instrText>
      </w:r>
      <w:r w:rsidRPr="00295E4F">
        <w:rPr>
          <w:rFonts w:asciiTheme="majorBidi" w:hAnsiTheme="majorBidi" w:cstheme="majorBidi"/>
          <w:b/>
          <w:bCs/>
          <w:noProof/>
          <w:sz w:val="28"/>
          <w:szCs w:val="28"/>
          <w:rtl/>
          <w:lang w:bidi="ar-EG"/>
        </w:rPr>
        <w:instrText xml:space="preserve"> </w:instrText>
      </w:r>
      <w:r w:rsidRPr="00295E4F">
        <w:rPr>
          <w:rFonts w:asciiTheme="majorBidi" w:hAnsiTheme="majorBidi" w:cstheme="majorBidi"/>
          <w:b/>
          <w:bCs/>
          <w:noProof/>
          <w:sz w:val="28"/>
          <w:szCs w:val="28"/>
          <w:lang w:bidi="ar-EG"/>
        </w:rPr>
      </w:r>
      <w:r w:rsidRPr="00295E4F">
        <w:rPr>
          <w:rFonts w:asciiTheme="majorBidi" w:hAnsiTheme="majorBidi" w:cstheme="majorBidi"/>
          <w:b/>
          <w:bCs/>
          <w:noProof/>
          <w:sz w:val="28"/>
          <w:szCs w:val="28"/>
          <w:lang w:bidi="ar-EG"/>
        </w:rPr>
        <w:fldChar w:fldCharType="separate"/>
      </w:r>
      <w:r w:rsidR="00682BD3">
        <w:rPr>
          <w:rFonts w:asciiTheme="majorBidi" w:hAnsiTheme="majorBidi" w:cstheme="majorBidi"/>
          <w:b/>
          <w:bCs/>
          <w:noProof/>
          <w:sz w:val="28"/>
          <w:szCs w:val="28"/>
          <w:lang w:bidi="ar-EG"/>
        </w:rPr>
        <w:t>77</w:t>
      </w:r>
      <w:r w:rsidRPr="00295E4F">
        <w:rPr>
          <w:rFonts w:asciiTheme="majorBidi" w:hAnsiTheme="majorBidi" w:cstheme="majorBidi"/>
          <w:b/>
          <w:bCs/>
          <w:noProof/>
          <w:sz w:val="28"/>
          <w:szCs w:val="28"/>
          <w:lang w:bidi="ar-EG"/>
        </w:rPr>
        <w:fldChar w:fldCharType="end"/>
      </w:r>
    </w:p>
    <w:p w:rsidR="00E02AB2" w:rsidRPr="00295E4F" w:rsidRDefault="00E02AB2" w:rsidP="00295E4F">
      <w:pPr>
        <w:tabs>
          <w:tab w:val="right" w:leader="dot" w:pos="7195"/>
        </w:tabs>
        <w:bidi w:val="0"/>
        <w:spacing w:before="120" w:line="400" w:lineRule="atLeast"/>
        <w:rPr>
          <w:rFonts w:asciiTheme="majorBidi" w:hAnsiTheme="majorBidi" w:cstheme="majorBidi"/>
          <w:b/>
          <w:bCs/>
          <w:noProof/>
          <w:sz w:val="28"/>
          <w:szCs w:val="28"/>
          <w:rtl/>
          <w:lang w:bidi="ar-EG"/>
        </w:rPr>
      </w:pPr>
      <w:r w:rsidRPr="00295E4F">
        <w:rPr>
          <w:rFonts w:asciiTheme="majorBidi" w:hAnsiTheme="majorBidi" w:cstheme="majorBidi"/>
          <w:b/>
          <w:bCs/>
          <w:noProof/>
          <w:sz w:val="28"/>
          <w:szCs w:val="28"/>
          <w:lang w:bidi="ar-EG"/>
        </w:rPr>
        <w:t>Results</w:t>
      </w:r>
      <w:r w:rsidR="00295E4F" w:rsidRPr="00E02AB2">
        <w:rPr>
          <w:rFonts w:asciiTheme="majorBidi" w:hAnsiTheme="majorBidi" w:cstheme="majorBidi"/>
          <w:b/>
          <w:bCs/>
          <w:sz w:val="16"/>
          <w:szCs w:val="16"/>
          <w:lang w:bidi="ar-EG"/>
        </w:rPr>
        <w:tab/>
      </w:r>
      <w:r w:rsidRPr="00295E4F">
        <w:rPr>
          <w:rFonts w:asciiTheme="majorBidi" w:hAnsiTheme="majorBidi" w:cstheme="majorBidi"/>
          <w:b/>
          <w:bCs/>
          <w:noProof/>
          <w:sz w:val="28"/>
          <w:szCs w:val="28"/>
          <w:lang w:bidi="ar-EG"/>
        </w:rPr>
        <w:fldChar w:fldCharType="begin"/>
      </w:r>
      <w:r w:rsidRPr="00295E4F">
        <w:rPr>
          <w:rFonts w:asciiTheme="majorBidi" w:hAnsiTheme="majorBidi" w:cstheme="majorBidi"/>
          <w:b/>
          <w:bCs/>
          <w:noProof/>
          <w:sz w:val="28"/>
          <w:szCs w:val="28"/>
          <w:rtl/>
          <w:lang w:bidi="ar-EG"/>
        </w:rPr>
        <w:instrText xml:space="preserve"> </w:instrText>
      </w:r>
      <w:r w:rsidRPr="00295E4F">
        <w:rPr>
          <w:rFonts w:asciiTheme="majorBidi" w:hAnsiTheme="majorBidi" w:cstheme="majorBidi"/>
          <w:b/>
          <w:bCs/>
          <w:noProof/>
          <w:sz w:val="28"/>
          <w:szCs w:val="28"/>
          <w:lang w:bidi="ar-EG"/>
        </w:rPr>
        <w:instrText>PAGEREF</w:instrText>
      </w:r>
      <w:r w:rsidRPr="00295E4F">
        <w:rPr>
          <w:rFonts w:asciiTheme="majorBidi" w:hAnsiTheme="majorBidi" w:cstheme="majorBidi"/>
          <w:b/>
          <w:bCs/>
          <w:noProof/>
          <w:sz w:val="28"/>
          <w:szCs w:val="28"/>
          <w:rtl/>
          <w:lang w:bidi="ar-EG"/>
        </w:rPr>
        <w:instrText xml:space="preserve"> _</w:instrText>
      </w:r>
      <w:r w:rsidRPr="00295E4F">
        <w:rPr>
          <w:rFonts w:asciiTheme="majorBidi" w:hAnsiTheme="majorBidi" w:cstheme="majorBidi"/>
          <w:b/>
          <w:bCs/>
          <w:noProof/>
          <w:sz w:val="28"/>
          <w:szCs w:val="28"/>
          <w:lang w:bidi="ar-EG"/>
        </w:rPr>
        <w:instrText>Toc371492098 \h</w:instrText>
      </w:r>
      <w:r w:rsidRPr="00295E4F">
        <w:rPr>
          <w:rFonts w:asciiTheme="majorBidi" w:hAnsiTheme="majorBidi" w:cstheme="majorBidi"/>
          <w:b/>
          <w:bCs/>
          <w:noProof/>
          <w:sz w:val="28"/>
          <w:szCs w:val="28"/>
          <w:rtl/>
          <w:lang w:bidi="ar-EG"/>
        </w:rPr>
        <w:instrText xml:space="preserve"> </w:instrText>
      </w:r>
      <w:r w:rsidRPr="00295E4F">
        <w:rPr>
          <w:rFonts w:asciiTheme="majorBidi" w:hAnsiTheme="majorBidi" w:cstheme="majorBidi"/>
          <w:b/>
          <w:bCs/>
          <w:noProof/>
          <w:sz w:val="28"/>
          <w:szCs w:val="28"/>
          <w:lang w:bidi="ar-EG"/>
        </w:rPr>
      </w:r>
      <w:r w:rsidRPr="00295E4F">
        <w:rPr>
          <w:rFonts w:asciiTheme="majorBidi" w:hAnsiTheme="majorBidi" w:cstheme="majorBidi"/>
          <w:b/>
          <w:bCs/>
          <w:noProof/>
          <w:sz w:val="28"/>
          <w:szCs w:val="28"/>
          <w:lang w:bidi="ar-EG"/>
        </w:rPr>
        <w:fldChar w:fldCharType="separate"/>
      </w:r>
      <w:r w:rsidR="00682BD3">
        <w:rPr>
          <w:rFonts w:asciiTheme="majorBidi" w:hAnsiTheme="majorBidi" w:cstheme="majorBidi"/>
          <w:b/>
          <w:bCs/>
          <w:noProof/>
          <w:sz w:val="28"/>
          <w:szCs w:val="28"/>
          <w:lang w:bidi="ar-EG"/>
        </w:rPr>
        <w:t>84</w:t>
      </w:r>
      <w:r w:rsidRPr="00295E4F">
        <w:rPr>
          <w:rFonts w:asciiTheme="majorBidi" w:hAnsiTheme="majorBidi" w:cstheme="majorBidi"/>
          <w:b/>
          <w:bCs/>
          <w:noProof/>
          <w:sz w:val="28"/>
          <w:szCs w:val="28"/>
          <w:lang w:bidi="ar-EG"/>
        </w:rPr>
        <w:fldChar w:fldCharType="end"/>
      </w:r>
    </w:p>
    <w:p w:rsidR="00E02AB2" w:rsidRPr="00295E4F" w:rsidRDefault="00E02AB2" w:rsidP="00295E4F">
      <w:pPr>
        <w:tabs>
          <w:tab w:val="right" w:leader="dot" w:pos="7195"/>
        </w:tabs>
        <w:bidi w:val="0"/>
        <w:spacing w:before="120" w:line="400" w:lineRule="atLeast"/>
        <w:rPr>
          <w:rFonts w:asciiTheme="majorBidi" w:hAnsiTheme="majorBidi" w:cstheme="majorBidi"/>
          <w:b/>
          <w:bCs/>
          <w:noProof/>
          <w:sz w:val="28"/>
          <w:szCs w:val="28"/>
          <w:rtl/>
          <w:lang w:bidi="ar-EG"/>
        </w:rPr>
      </w:pPr>
      <w:r w:rsidRPr="00295E4F">
        <w:rPr>
          <w:rFonts w:asciiTheme="majorBidi" w:hAnsiTheme="majorBidi" w:cstheme="majorBidi"/>
          <w:b/>
          <w:bCs/>
          <w:noProof/>
          <w:sz w:val="28"/>
          <w:szCs w:val="28"/>
          <w:lang w:bidi="ar-EG"/>
        </w:rPr>
        <w:t>Discussion</w:t>
      </w:r>
      <w:r w:rsidR="00295E4F" w:rsidRPr="00E02AB2">
        <w:rPr>
          <w:rFonts w:asciiTheme="majorBidi" w:hAnsiTheme="majorBidi" w:cstheme="majorBidi"/>
          <w:b/>
          <w:bCs/>
          <w:sz w:val="16"/>
          <w:szCs w:val="16"/>
          <w:lang w:bidi="ar-EG"/>
        </w:rPr>
        <w:tab/>
      </w:r>
      <w:r w:rsidRPr="00295E4F">
        <w:rPr>
          <w:rFonts w:asciiTheme="majorBidi" w:hAnsiTheme="majorBidi" w:cstheme="majorBidi"/>
          <w:b/>
          <w:bCs/>
          <w:noProof/>
          <w:sz w:val="28"/>
          <w:szCs w:val="28"/>
          <w:lang w:bidi="ar-EG"/>
        </w:rPr>
        <w:fldChar w:fldCharType="begin"/>
      </w:r>
      <w:r w:rsidRPr="00295E4F">
        <w:rPr>
          <w:rFonts w:asciiTheme="majorBidi" w:hAnsiTheme="majorBidi" w:cstheme="majorBidi"/>
          <w:b/>
          <w:bCs/>
          <w:noProof/>
          <w:sz w:val="28"/>
          <w:szCs w:val="28"/>
          <w:rtl/>
          <w:lang w:bidi="ar-EG"/>
        </w:rPr>
        <w:instrText xml:space="preserve"> </w:instrText>
      </w:r>
      <w:r w:rsidRPr="00295E4F">
        <w:rPr>
          <w:rFonts w:asciiTheme="majorBidi" w:hAnsiTheme="majorBidi" w:cstheme="majorBidi"/>
          <w:b/>
          <w:bCs/>
          <w:noProof/>
          <w:sz w:val="28"/>
          <w:szCs w:val="28"/>
          <w:lang w:bidi="ar-EG"/>
        </w:rPr>
        <w:instrText>PAGEREF</w:instrText>
      </w:r>
      <w:r w:rsidRPr="00295E4F">
        <w:rPr>
          <w:rFonts w:asciiTheme="majorBidi" w:hAnsiTheme="majorBidi" w:cstheme="majorBidi"/>
          <w:b/>
          <w:bCs/>
          <w:noProof/>
          <w:sz w:val="28"/>
          <w:szCs w:val="28"/>
          <w:rtl/>
          <w:lang w:bidi="ar-EG"/>
        </w:rPr>
        <w:instrText xml:space="preserve"> _</w:instrText>
      </w:r>
      <w:r w:rsidRPr="00295E4F">
        <w:rPr>
          <w:rFonts w:asciiTheme="majorBidi" w:hAnsiTheme="majorBidi" w:cstheme="majorBidi"/>
          <w:b/>
          <w:bCs/>
          <w:noProof/>
          <w:sz w:val="28"/>
          <w:szCs w:val="28"/>
          <w:lang w:bidi="ar-EG"/>
        </w:rPr>
        <w:instrText>Toc371492099 \h</w:instrText>
      </w:r>
      <w:r w:rsidRPr="00295E4F">
        <w:rPr>
          <w:rFonts w:asciiTheme="majorBidi" w:hAnsiTheme="majorBidi" w:cstheme="majorBidi"/>
          <w:b/>
          <w:bCs/>
          <w:noProof/>
          <w:sz w:val="28"/>
          <w:szCs w:val="28"/>
          <w:rtl/>
          <w:lang w:bidi="ar-EG"/>
        </w:rPr>
        <w:instrText xml:space="preserve"> </w:instrText>
      </w:r>
      <w:r w:rsidRPr="00295E4F">
        <w:rPr>
          <w:rFonts w:asciiTheme="majorBidi" w:hAnsiTheme="majorBidi" w:cstheme="majorBidi"/>
          <w:b/>
          <w:bCs/>
          <w:noProof/>
          <w:sz w:val="28"/>
          <w:szCs w:val="28"/>
          <w:lang w:bidi="ar-EG"/>
        </w:rPr>
      </w:r>
      <w:r w:rsidRPr="00295E4F">
        <w:rPr>
          <w:rFonts w:asciiTheme="majorBidi" w:hAnsiTheme="majorBidi" w:cstheme="majorBidi"/>
          <w:b/>
          <w:bCs/>
          <w:noProof/>
          <w:sz w:val="28"/>
          <w:szCs w:val="28"/>
          <w:lang w:bidi="ar-EG"/>
        </w:rPr>
        <w:fldChar w:fldCharType="separate"/>
      </w:r>
      <w:r w:rsidR="00682BD3">
        <w:rPr>
          <w:rFonts w:asciiTheme="majorBidi" w:hAnsiTheme="majorBidi" w:cstheme="majorBidi"/>
          <w:b/>
          <w:bCs/>
          <w:noProof/>
          <w:sz w:val="28"/>
          <w:szCs w:val="28"/>
          <w:lang w:bidi="ar-EG"/>
        </w:rPr>
        <w:t>94</w:t>
      </w:r>
      <w:r w:rsidRPr="00295E4F">
        <w:rPr>
          <w:rFonts w:asciiTheme="majorBidi" w:hAnsiTheme="majorBidi" w:cstheme="majorBidi"/>
          <w:b/>
          <w:bCs/>
          <w:noProof/>
          <w:sz w:val="28"/>
          <w:szCs w:val="28"/>
          <w:lang w:bidi="ar-EG"/>
        </w:rPr>
        <w:fldChar w:fldCharType="end"/>
      </w:r>
    </w:p>
    <w:p w:rsidR="00E02AB2" w:rsidRPr="00295E4F" w:rsidRDefault="00E02AB2" w:rsidP="00295E4F">
      <w:pPr>
        <w:tabs>
          <w:tab w:val="right" w:leader="dot" w:pos="7195"/>
        </w:tabs>
        <w:bidi w:val="0"/>
        <w:spacing w:before="120" w:line="400" w:lineRule="atLeast"/>
        <w:rPr>
          <w:rFonts w:asciiTheme="majorBidi" w:hAnsiTheme="majorBidi" w:cstheme="majorBidi"/>
          <w:b/>
          <w:bCs/>
          <w:noProof/>
          <w:sz w:val="28"/>
          <w:szCs w:val="28"/>
          <w:rtl/>
          <w:lang w:bidi="ar-EG"/>
        </w:rPr>
      </w:pPr>
      <w:r w:rsidRPr="00295E4F">
        <w:rPr>
          <w:rFonts w:asciiTheme="majorBidi" w:hAnsiTheme="majorBidi" w:cstheme="majorBidi"/>
          <w:b/>
          <w:bCs/>
          <w:noProof/>
          <w:sz w:val="28"/>
          <w:szCs w:val="28"/>
          <w:lang w:bidi="ar-EG"/>
        </w:rPr>
        <w:t>Summary and Conclusion</w:t>
      </w:r>
      <w:r w:rsidR="00295E4F" w:rsidRPr="00E02AB2">
        <w:rPr>
          <w:rFonts w:asciiTheme="majorBidi" w:hAnsiTheme="majorBidi" w:cstheme="majorBidi"/>
          <w:b/>
          <w:bCs/>
          <w:sz w:val="16"/>
          <w:szCs w:val="16"/>
          <w:lang w:bidi="ar-EG"/>
        </w:rPr>
        <w:tab/>
      </w:r>
      <w:r w:rsidRPr="00295E4F">
        <w:rPr>
          <w:rFonts w:asciiTheme="majorBidi" w:hAnsiTheme="majorBidi" w:cstheme="majorBidi"/>
          <w:b/>
          <w:bCs/>
          <w:noProof/>
          <w:sz w:val="28"/>
          <w:szCs w:val="28"/>
          <w:lang w:bidi="ar-EG"/>
        </w:rPr>
        <w:fldChar w:fldCharType="begin"/>
      </w:r>
      <w:r w:rsidRPr="00295E4F">
        <w:rPr>
          <w:rFonts w:asciiTheme="majorBidi" w:hAnsiTheme="majorBidi" w:cstheme="majorBidi"/>
          <w:b/>
          <w:bCs/>
          <w:noProof/>
          <w:sz w:val="28"/>
          <w:szCs w:val="28"/>
          <w:rtl/>
          <w:lang w:bidi="ar-EG"/>
        </w:rPr>
        <w:instrText xml:space="preserve"> </w:instrText>
      </w:r>
      <w:r w:rsidRPr="00295E4F">
        <w:rPr>
          <w:rFonts w:asciiTheme="majorBidi" w:hAnsiTheme="majorBidi" w:cstheme="majorBidi"/>
          <w:b/>
          <w:bCs/>
          <w:noProof/>
          <w:sz w:val="28"/>
          <w:szCs w:val="28"/>
          <w:lang w:bidi="ar-EG"/>
        </w:rPr>
        <w:instrText>PAGEREF</w:instrText>
      </w:r>
      <w:r w:rsidRPr="00295E4F">
        <w:rPr>
          <w:rFonts w:asciiTheme="majorBidi" w:hAnsiTheme="majorBidi" w:cstheme="majorBidi"/>
          <w:b/>
          <w:bCs/>
          <w:noProof/>
          <w:sz w:val="28"/>
          <w:szCs w:val="28"/>
          <w:rtl/>
          <w:lang w:bidi="ar-EG"/>
        </w:rPr>
        <w:instrText xml:space="preserve"> _</w:instrText>
      </w:r>
      <w:r w:rsidRPr="00295E4F">
        <w:rPr>
          <w:rFonts w:asciiTheme="majorBidi" w:hAnsiTheme="majorBidi" w:cstheme="majorBidi"/>
          <w:b/>
          <w:bCs/>
          <w:noProof/>
          <w:sz w:val="28"/>
          <w:szCs w:val="28"/>
          <w:lang w:bidi="ar-EG"/>
        </w:rPr>
        <w:instrText>Toc371492100 \h</w:instrText>
      </w:r>
      <w:r w:rsidRPr="00295E4F">
        <w:rPr>
          <w:rFonts w:asciiTheme="majorBidi" w:hAnsiTheme="majorBidi" w:cstheme="majorBidi"/>
          <w:b/>
          <w:bCs/>
          <w:noProof/>
          <w:sz w:val="28"/>
          <w:szCs w:val="28"/>
          <w:rtl/>
          <w:lang w:bidi="ar-EG"/>
        </w:rPr>
        <w:instrText xml:space="preserve"> </w:instrText>
      </w:r>
      <w:r w:rsidRPr="00295E4F">
        <w:rPr>
          <w:rFonts w:asciiTheme="majorBidi" w:hAnsiTheme="majorBidi" w:cstheme="majorBidi"/>
          <w:b/>
          <w:bCs/>
          <w:noProof/>
          <w:sz w:val="28"/>
          <w:szCs w:val="28"/>
          <w:lang w:bidi="ar-EG"/>
        </w:rPr>
      </w:r>
      <w:r w:rsidRPr="00295E4F">
        <w:rPr>
          <w:rFonts w:asciiTheme="majorBidi" w:hAnsiTheme="majorBidi" w:cstheme="majorBidi"/>
          <w:b/>
          <w:bCs/>
          <w:noProof/>
          <w:sz w:val="28"/>
          <w:szCs w:val="28"/>
          <w:lang w:bidi="ar-EG"/>
        </w:rPr>
        <w:fldChar w:fldCharType="separate"/>
      </w:r>
      <w:r w:rsidR="00682BD3">
        <w:rPr>
          <w:rFonts w:asciiTheme="majorBidi" w:hAnsiTheme="majorBidi" w:cstheme="majorBidi"/>
          <w:b/>
          <w:bCs/>
          <w:noProof/>
          <w:sz w:val="28"/>
          <w:szCs w:val="28"/>
          <w:lang w:bidi="ar-EG"/>
        </w:rPr>
        <w:t>100</w:t>
      </w:r>
      <w:r w:rsidRPr="00295E4F">
        <w:rPr>
          <w:rFonts w:asciiTheme="majorBidi" w:hAnsiTheme="majorBidi" w:cstheme="majorBidi"/>
          <w:b/>
          <w:bCs/>
          <w:noProof/>
          <w:sz w:val="28"/>
          <w:szCs w:val="28"/>
          <w:lang w:bidi="ar-EG"/>
        </w:rPr>
        <w:fldChar w:fldCharType="end"/>
      </w:r>
    </w:p>
    <w:p w:rsidR="00E02AB2" w:rsidRPr="00295E4F" w:rsidRDefault="00E02AB2" w:rsidP="00295E4F">
      <w:pPr>
        <w:tabs>
          <w:tab w:val="right" w:leader="dot" w:pos="7195"/>
        </w:tabs>
        <w:bidi w:val="0"/>
        <w:spacing w:before="120" w:line="400" w:lineRule="atLeast"/>
        <w:rPr>
          <w:rFonts w:asciiTheme="majorBidi" w:hAnsiTheme="majorBidi" w:cstheme="majorBidi"/>
          <w:b/>
          <w:bCs/>
          <w:noProof/>
          <w:sz w:val="28"/>
          <w:szCs w:val="28"/>
          <w:rtl/>
          <w:lang w:bidi="ar-EG"/>
        </w:rPr>
      </w:pPr>
      <w:r w:rsidRPr="00295E4F">
        <w:rPr>
          <w:rFonts w:asciiTheme="majorBidi" w:hAnsiTheme="majorBidi" w:cstheme="majorBidi"/>
          <w:b/>
          <w:bCs/>
          <w:noProof/>
          <w:sz w:val="28"/>
          <w:szCs w:val="28"/>
          <w:lang w:bidi="ar-EG"/>
        </w:rPr>
        <w:t>Recommendations</w:t>
      </w:r>
      <w:r w:rsidR="00295E4F" w:rsidRPr="00E02AB2">
        <w:rPr>
          <w:rFonts w:asciiTheme="majorBidi" w:hAnsiTheme="majorBidi" w:cstheme="majorBidi"/>
          <w:b/>
          <w:bCs/>
          <w:sz w:val="16"/>
          <w:szCs w:val="16"/>
          <w:lang w:bidi="ar-EG"/>
        </w:rPr>
        <w:tab/>
      </w:r>
      <w:r w:rsidRPr="00295E4F">
        <w:rPr>
          <w:rFonts w:asciiTheme="majorBidi" w:hAnsiTheme="majorBidi" w:cstheme="majorBidi"/>
          <w:b/>
          <w:bCs/>
          <w:noProof/>
          <w:sz w:val="28"/>
          <w:szCs w:val="28"/>
          <w:lang w:bidi="ar-EG"/>
        </w:rPr>
        <w:fldChar w:fldCharType="begin"/>
      </w:r>
      <w:r w:rsidRPr="00295E4F">
        <w:rPr>
          <w:rFonts w:asciiTheme="majorBidi" w:hAnsiTheme="majorBidi" w:cstheme="majorBidi"/>
          <w:b/>
          <w:bCs/>
          <w:noProof/>
          <w:sz w:val="28"/>
          <w:szCs w:val="28"/>
          <w:rtl/>
          <w:lang w:bidi="ar-EG"/>
        </w:rPr>
        <w:instrText xml:space="preserve"> </w:instrText>
      </w:r>
      <w:r w:rsidRPr="00295E4F">
        <w:rPr>
          <w:rFonts w:asciiTheme="majorBidi" w:hAnsiTheme="majorBidi" w:cstheme="majorBidi"/>
          <w:b/>
          <w:bCs/>
          <w:noProof/>
          <w:sz w:val="28"/>
          <w:szCs w:val="28"/>
          <w:lang w:bidi="ar-EG"/>
        </w:rPr>
        <w:instrText>PAGEREF</w:instrText>
      </w:r>
      <w:r w:rsidRPr="00295E4F">
        <w:rPr>
          <w:rFonts w:asciiTheme="majorBidi" w:hAnsiTheme="majorBidi" w:cstheme="majorBidi"/>
          <w:b/>
          <w:bCs/>
          <w:noProof/>
          <w:sz w:val="28"/>
          <w:szCs w:val="28"/>
          <w:rtl/>
          <w:lang w:bidi="ar-EG"/>
        </w:rPr>
        <w:instrText xml:space="preserve"> _</w:instrText>
      </w:r>
      <w:r w:rsidRPr="00295E4F">
        <w:rPr>
          <w:rFonts w:asciiTheme="majorBidi" w:hAnsiTheme="majorBidi" w:cstheme="majorBidi"/>
          <w:b/>
          <w:bCs/>
          <w:noProof/>
          <w:sz w:val="28"/>
          <w:szCs w:val="28"/>
          <w:lang w:bidi="ar-EG"/>
        </w:rPr>
        <w:instrText>Toc371492101 \h</w:instrText>
      </w:r>
      <w:r w:rsidRPr="00295E4F">
        <w:rPr>
          <w:rFonts w:asciiTheme="majorBidi" w:hAnsiTheme="majorBidi" w:cstheme="majorBidi"/>
          <w:b/>
          <w:bCs/>
          <w:noProof/>
          <w:sz w:val="28"/>
          <w:szCs w:val="28"/>
          <w:rtl/>
          <w:lang w:bidi="ar-EG"/>
        </w:rPr>
        <w:instrText xml:space="preserve"> </w:instrText>
      </w:r>
      <w:r w:rsidRPr="00295E4F">
        <w:rPr>
          <w:rFonts w:asciiTheme="majorBidi" w:hAnsiTheme="majorBidi" w:cstheme="majorBidi"/>
          <w:b/>
          <w:bCs/>
          <w:noProof/>
          <w:sz w:val="28"/>
          <w:szCs w:val="28"/>
          <w:lang w:bidi="ar-EG"/>
        </w:rPr>
      </w:r>
      <w:r w:rsidRPr="00295E4F">
        <w:rPr>
          <w:rFonts w:asciiTheme="majorBidi" w:hAnsiTheme="majorBidi" w:cstheme="majorBidi"/>
          <w:b/>
          <w:bCs/>
          <w:noProof/>
          <w:sz w:val="28"/>
          <w:szCs w:val="28"/>
          <w:lang w:bidi="ar-EG"/>
        </w:rPr>
        <w:fldChar w:fldCharType="separate"/>
      </w:r>
      <w:r w:rsidR="00682BD3">
        <w:rPr>
          <w:rFonts w:asciiTheme="majorBidi" w:hAnsiTheme="majorBidi" w:cstheme="majorBidi"/>
          <w:b/>
          <w:bCs/>
          <w:noProof/>
          <w:sz w:val="28"/>
          <w:szCs w:val="28"/>
          <w:lang w:bidi="ar-EG"/>
        </w:rPr>
        <w:t>102</w:t>
      </w:r>
      <w:r w:rsidRPr="00295E4F">
        <w:rPr>
          <w:rFonts w:asciiTheme="majorBidi" w:hAnsiTheme="majorBidi" w:cstheme="majorBidi"/>
          <w:b/>
          <w:bCs/>
          <w:noProof/>
          <w:sz w:val="28"/>
          <w:szCs w:val="28"/>
          <w:lang w:bidi="ar-EG"/>
        </w:rPr>
        <w:fldChar w:fldCharType="end"/>
      </w:r>
    </w:p>
    <w:p w:rsidR="00E02AB2" w:rsidRDefault="00E02AB2" w:rsidP="00295E4F">
      <w:pPr>
        <w:tabs>
          <w:tab w:val="right" w:leader="dot" w:pos="7195"/>
        </w:tabs>
        <w:bidi w:val="0"/>
        <w:spacing w:before="120" w:line="400" w:lineRule="atLeast"/>
        <w:rPr>
          <w:rFonts w:asciiTheme="majorBidi" w:hAnsiTheme="majorBidi" w:cstheme="majorBidi"/>
          <w:b/>
          <w:bCs/>
          <w:noProof/>
          <w:sz w:val="28"/>
          <w:szCs w:val="28"/>
          <w:lang w:bidi="ar-EG"/>
        </w:rPr>
      </w:pPr>
      <w:r w:rsidRPr="00295E4F">
        <w:rPr>
          <w:rFonts w:asciiTheme="majorBidi" w:hAnsiTheme="majorBidi" w:cstheme="majorBidi"/>
          <w:b/>
          <w:bCs/>
          <w:noProof/>
          <w:sz w:val="28"/>
          <w:szCs w:val="28"/>
          <w:lang w:bidi="ar-EG"/>
        </w:rPr>
        <w:t>References</w:t>
      </w:r>
      <w:r w:rsidR="00295E4F" w:rsidRPr="00E02AB2">
        <w:rPr>
          <w:rFonts w:asciiTheme="majorBidi" w:hAnsiTheme="majorBidi" w:cstheme="majorBidi"/>
          <w:b/>
          <w:bCs/>
          <w:sz w:val="16"/>
          <w:szCs w:val="16"/>
          <w:lang w:bidi="ar-EG"/>
        </w:rPr>
        <w:tab/>
      </w:r>
      <w:r w:rsidRPr="00295E4F">
        <w:rPr>
          <w:rFonts w:asciiTheme="majorBidi" w:hAnsiTheme="majorBidi" w:cstheme="majorBidi"/>
          <w:b/>
          <w:bCs/>
          <w:noProof/>
          <w:sz w:val="28"/>
          <w:szCs w:val="28"/>
          <w:lang w:bidi="ar-EG"/>
        </w:rPr>
        <w:fldChar w:fldCharType="begin"/>
      </w:r>
      <w:r w:rsidRPr="00295E4F">
        <w:rPr>
          <w:rFonts w:asciiTheme="majorBidi" w:hAnsiTheme="majorBidi" w:cstheme="majorBidi"/>
          <w:b/>
          <w:bCs/>
          <w:noProof/>
          <w:sz w:val="28"/>
          <w:szCs w:val="28"/>
          <w:rtl/>
          <w:lang w:bidi="ar-EG"/>
        </w:rPr>
        <w:instrText xml:space="preserve"> </w:instrText>
      </w:r>
      <w:r w:rsidRPr="00295E4F">
        <w:rPr>
          <w:rFonts w:asciiTheme="majorBidi" w:hAnsiTheme="majorBidi" w:cstheme="majorBidi"/>
          <w:b/>
          <w:bCs/>
          <w:noProof/>
          <w:sz w:val="28"/>
          <w:szCs w:val="28"/>
          <w:lang w:bidi="ar-EG"/>
        </w:rPr>
        <w:instrText>PAGEREF</w:instrText>
      </w:r>
      <w:r w:rsidRPr="00295E4F">
        <w:rPr>
          <w:rFonts w:asciiTheme="majorBidi" w:hAnsiTheme="majorBidi" w:cstheme="majorBidi"/>
          <w:b/>
          <w:bCs/>
          <w:noProof/>
          <w:sz w:val="28"/>
          <w:szCs w:val="28"/>
          <w:rtl/>
          <w:lang w:bidi="ar-EG"/>
        </w:rPr>
        <w:instrText xml:space="preserve"> _</w:instrText>
      </w:r>
      <w:r w:rsidRPr="00295E4F">
        <w:rPr>
          <w:rFonts w:asciiTheme="majorBidi" w:hAnsiTheme="majorBidi" w:cstheme="majorBidi"/>
          <w:b/>
          <w:bCs/>
          <w:noProof/>
          <w:sz w:val="28"/>
          <w:szCs w:val="28"/>
          <w:lang w:bidi="ar-EG"/>
        </w:rPr>
        <w:instrText>Toc371492102 \h</w:instrText>
      </w:r>
      <w:r w:rsidRPr="00295E4F">
        <w:rPr>
          <w:rFonts w:asciiTheme="majorBidi" w:hAnsiTheme="majorBidi" w:cstheme="majorBidi"/>
          <w:b/>
          <w:bCs/>
          <w:noProof/>
          <w:sz w:val="28"/>
          <w:szCs w:val="28"/>
          <w:rtl/>
          <w:lang w:bidi="ar-EG"/>
        </w:rPr>
        <w:instrText xml:space="preserve"> </w:instrText>
      </w:r>
      <w:r w:rsidRPr="00295E4F">
        <w:rPr>
          <w:rFonts w:asciiTheme="majorBidi" w:hAnsiTheme="majorBidi" w:cstheme="majorBidi"/>
          <w:b/>
          <w:bCs/>
          <w:noProof/>
          <w:sz w:val="28"/>
          <w:szCs w:val="28"/>
          <w:lang w:bidi="ar-EG"/>
        </w:rPr>
      </w:r>
      <w:r w:rsidRPr="00295E4F">
        <w:rPr>
          <w:rFonts w:asciiTheme="majorBidi" w:hAnsiTheme="majorBidi" w:cstheme="majorBidi"/>
          <w:b/>
          <w:bCs/>
          <w:noProof/>
          <w:sz w:val="28"/>
          <w:szCs w:val="28"/>
          <w:lang w:bidi="ar-EG"/>
        </w:rPr>
        <w:fldChar w:fldCharType="separate"/>
      </w:r>
      <w:r w:rsidR="00682BD3">
        <w:rPr>
          <w:rFonts w:asciiTheme="majorBidi" w:hAnsiTheme="majorBidi" w:cstheme="majorBidi"/>
          <w:b/>
          <w:bCs/>
          <w:noProof/>
          <w:sz w:val="28"/>
          <w:szCs w:val="28"/>
          <w:lang w:bidi="ar-EG"/>
        </w:rPr>
        <w:t>103</w:t>
      </w:r>
      <w:r w:rsidRPr="00295E4F">
        <w:rPr>
          <w:rFonts w:asciiTheme="majorBidi" w:hAnsiTheme="majorBidi" w:cstheme="majorBidi"/>
          <w:b/>
          <w:bCs/>
          <w:noProof/>
          <w:sz w:val="28"/>
          <w:szCs w:val="28"/>
          <w:lang w:bidi="ar-EG"/>
        </w:rPr>
        <w:fldChar w:fldCharType="end"/>
      </w:r>
    </w:p>
    <w:p w:rsidR="00535284" w:rsidRPr="00295E4F" w:rsidRDefault="00535284" w:rsidP="00535284">
      <w:pPr>
        <w:tabs>
          <w:tab w:val="right" w:leader="dot" w:pos="7195"/>
        </w:tabs>
        <w:bidi w:val="0"/>
        <w:spacing w:before="120" w:line="400" w:lineRule="atLeast"/>
        <w:rPr>
          <w:rFonts w:asciiTheme="majorBidi" w:hAnsiTheme="majorBidi" w:cstheme="majorBidi"/>
          <w:b/>
          <w:bCs/>
          <w:noProof/>
          <w:sz w:val="28"/>
          <w:szCs w:val="28"/>
          <w:rtl/>
          <w:lang w:bidi="ar-EG"/>
        </w:rPr>
      </w:pPr>
      <w:r>
        <w:rPr>
          <w:rFonts w:asciiTheme="majorBidi" w:hAnsiTheme="majorBidi" w:cstheme="majorBidi"/>
          <w:b/>
          <w:bCs/>
          <w:noProof/>
          <w:sz w:val="28"/>
          <w:szCs w:val="28"/>
          <w:lang w:bidi="ar-EG"/>
        </w:rPr>
        <w:t>Arabic Summary</w:t>
      </w:r>
      <w:r w:rsidRPr="00E02AB2">
        <w:rPr>
          <w:rFonts w:asciiTheme="majorBidi" w:hAnsiTheme="majorBidi" w:cstheme="majorBidi"/>
          <w:b/>
          <w:bCs/>
          <w:sz w:val="16"/>
          <w:szCs w:val="16"/>
          <w:lang w:bidi="ar-EG"/>
        </w:rPr>
        <w:tab/>
      </w:r>
      <w:r>
        <w:rPr>
          <w:rFonts w:asciiTheme="majorBidi" w:hAnsiTheme="majorBidi" w:cstheme="majorBidi" w:hint="cs"/>
          <w:b/>
          <w:bCs/>
          <w:sz w:val="16"/>
          <w:szCs w:val="16"/>
          <w:rtl/>
          <w:lang w:bidi="ar-EG"/>
        </w:rPr>
        <w:t>ـــــــــ</w:t>
      </w:r>
    </w:p>
    <w:p w:rsidR="004053C0" w:rsidRDefault="004053C0" w:rsidP="00E02AB2">
      <w:pPr>
        <w:tabs>
          <w:tab w:val="right" w:leader="dot" w:pos="7195"/>
        </w:tabs>
        <w:bidi w:val="0"/>
        <w:spacing w:before="120" w:line="400" w:lineRule="atLeast"/>
        <w:rPr>
          <w:rFonts w:cs="Times New Roman"/>
          <w:b/>
          <w:bCs/>
          <w:lang w:bidi="ar-EG"/>
        </w:rPr>
      </w:pPr>
      <w:r w:rsidRPr="00E02AB2">
        <w:rPr>
          <w:rFonts w:asciiTheme="majorBidi" w:hAnsiTheme="majorBidi" w:cstheme="majorBidi"/>
          <w:b/>
          <w:bCs/>
          <w:sz w:val="28"/>
          <w:szCs w:val="28"/>
          <w:lang w:bidi="ar-EG"/>
        </w:rPr>
        <w:fldChar w:fldCharType="end"/>
      </w:r>
    </w:p>
    <w:p w:rsidR="004053C0" w:rsidRDefault="004053C0" w:rsidP="004053C0">
      <w:pPr>
        <w:tabs>
          <w:tab w:val="right" w:leader="dot" w:pos="7195"/>
        </w:tabs>
        <w:spacing w:before="120" w:line="400" w:lineRule="atLeast"/>
        <w:rPr>
          <w:rFonts w:cs="Times New Roman"/>
          <w:b/>
          <w:bCs/>
          <w:lang w:bidi="ar-EG"/>
        </w:rPr>
      </w:pPr>
    </w:p>
    <w:p w:rsidR="004053C0" w:rsidRDefault="004053C0" w:rsidP="004053C0">
      <w:pPr>
        <w:tabs>
          <w:tab w:val="right" w:leader="dot" w:pos="7195"/>
        </w:tabs>
        <w:spacing w:before="120" w:line="400" w:lineRule="atLeast"/>
        <w:rPr>
          <w:rFonts w:cs="Times New Roman"/>
          <w:b/>
          <w:bCs/>
          <w:lang w:bidi="ar-EG"/>
        </w:rPr>
        <w:sectPr w:rsidR="004053C0" w:rsidSect="00E02AB2">
          <w:footerReference w:type="default" r:id="rId151"/>
          <w:pgSz w:w="11906" w:h="16838" w:code="9"/>
          <w:pgMar w:top="1701" w:right="2353" w:bottom="3402" w:left="2353" w:header="1077" w:footer="3119" w:gutter="0"/>
          <w:pgNumType w:start="1"/>
          <w:cols w:space="708"/>
          <w:bidi/>
          <w:rtlGutter/>
          <w:docGrid w:linePitch="381"/>
        </w:sectPr>
      </w:pPr>
    </w:p>
    <w:p w:rsidR="004053C0" w:rsidRDefault="004053C0" w:rsidP="00535284">
      <w:pPr>
        <w:bidi w:val="0"/>
        <w:spacing w:line="360" w:lineRule="auto"/>
        <w:jc w:val="center"/>
        <w:rPr>
          <w:b/>
          <w:bCs/>
          <w:spacing w:val="-4"/>
        </w:rPr>
      </w:pPr>
      <w:r w:rsidRPr="00DA6D9E">
        <w:rPr>
          <w:rFonts w:ascii="Britannic Bold" w:hAnsi="Britannic Bold"/>
          <w:sz w:val="40"/>
          <w:szCs w:val="40"/>
          <w:lang w:bidi="ar-EG"/>
        </w:rPr>
        <w:lastRenderedPageBreak/>
        <w:t>List of Abbreviations</w:t>
      </w:r>
    </w:p>
    <w:tbl>
      <w:tblPr>
        <w:tblW w:w="5000" w:type="pct"/>
        <w:tblLook w:val="04A0" w:firstRow="1" w:lastRow="0" w:firstColumn="1" w:lastColumn="0" w:noHBand="0" w:noVBand="1"/>
      </w:tblPr>
      <w:tblGrid>
        <w:gridCol w:w="1810"/>
        <w:gridCol w:w="5606"/>
      </w:tblGrid>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Pr>
            </w:pPr>
            <w:r w:rsidRPr="00FB24A6">
              <w:rPr>
                <w:rFonts w:asciiTheme="majorBidi" w:hAnsiTheme="majorBidi" w:cstheme="majorBidi"/>
                <w:b/>
                <w:bCs/>
                <w:sz w:val="26"/>
                <w:szCs w:val="26"/>
              </w:rPr>
              <w:t>Aa:</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 xml:space="preserve"> Amino Acid</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Pr>
            </w:pPr>
            <w:r w:rsidRPr="00FB24A6">
              <w:rPr>
                <w:rFonts w:asciiTheme="majorBidi" w:hAnsiTheme="majorBidi" w:cstheme="majorBidi"/>
                <w:b/>
                <w:bCs/>
                <w:sz w:val="26"/>
                <w:szCs w:val="26"/>
              </w:rPr>
              <w:t xml:space="preserve">AASLD: </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American association of liver disease</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lang w:bidi="ar-EG"/>
              </w:rPr>
            </w:pPr>
            <w:r w:rsidRPr="00FB24A6">
              <w:rPr>
                <w:rFonts w:asciiTheme="majorBidi" w:hAnsiTheme="majorBidi" w:cstheme="majorBidi"/>
                <w:b/>
                <w:bCs/>
                <w:sz w:val="26"/>
                <w:szCs w:val="26"/>
                <w:lang w:bidi="ar-EG"/>
              </w:rPr>
              <w:t>ADCC</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Antibody-dependent cell-mediated cytotoxicity</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Pr>
            </w:pPr>
            <w:r w:rsidRPr="00FB24A6">
              <w:rPr>
                <w:rFonts w:asciiTheme="majorBidi" w:hAnsiTheme="majorBidi" w:cstheme="majorBidi"/>
                <w:b/>
                <w:bCs/>
                <w:sz w:val="26"/>
                <w:szCs w:val="26"/>
              </w:rPr>
              <w:t xml:space="preserve">AFP: </w:t>
            </w:r>
            <w:r w:rsidRPr="00FB24A6">
              <w:rPr>
                <w:rFonts w:asciiTheme="majorBidi" w:hAnsiTheme="majorBidi" w:cstheme="majorBidi"/>
                <w:b/>
                <w:bCs/>
                <w:sz w:val="26"/>
                <w:szCs w:val="26"/>
              </w:rPr>
              <w:tab/>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Alpha feto protein</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Pr>
            </w:pPr>
            <w:r w:rsidRPr="00FB24A6">
              <w:rPr>
                <w:rFonts w:asciiTheme="majorBidi" w:hAnsiTheme="majorBidi" w:cstheme="majorBidi"/>
                <w:b/>
                <w:bCs/>
                <w:sz w:val="26"/>
                <w:szCs w:val="26"/>
              </w:rPr>
              <w:t xml:space="preserve">Ag: </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Antigen</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Pr>
            </w:pPr>
            <w:r w:rsidRPr="00FB24A6">
              <w:rPr>
                <w:rFonts w:asciiTheme="majorBidi" w:hAnsiTheme="majorBidi" w:cstheme="majorBidi"/>
                <w:b/>
                <w:bCs/>
                <w:sz w:val="26"/>
                <w:szCs w:val="26"/>
              </w:rPr>
              <w:t>ALT:</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Alanine Amine transferase</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Pr>
            </w:pPr>
            <w:r w:rsidRPr="00FB24A6">
              <w:rPr>
                <w:rFonts w:asciiTheme="majorBidi" w:hAnsiTheme="majorBidi" w:cstheme="majorBidi"/>
                <w:b/>
                <w:bCs/>
                <w:sz w:val="26"/>
                <w:szCs w:val="26"/>
              </w:rPr>
              <w:t xml:space="preserve">AST: </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Aspartate Amine transferase</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Pr>
            </w:pPr>
            <w:r w:rsidRPr="00FB24A6">
              <w:rPr>
                <w:rFonts w:asciiTheme="majorBidi" w:hAnsiTheme="majorBidi" w:cstheme="majorBidi"/>
                <w:b/>
                <w:bCs/>
                <w:sz w:val="26"/>
                <w:szCs w:val="26"/>
              </w:rPr>
              <w:t xml:space="preserve">b-DNA: </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Branched DNA</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lang w:bidi="ar-EG"/>
              </w:rPr>
            </w:pPr>
            <w:r w:rsidRPr="00FB24A6">
              <w:rPr>
                <w:rFonts w:asciiTheme="majorBidi" w:hAnsiTheme="majorBidi" w:cstheme="majorBidi"/>
                <w:b/>
                <w:bCs/>
                <w:sz w:val="26"/>
                <w:szCs w:val="26"/>
                <w:lang w:bidi="ar-EG"/>
              </w:rPr>
              <w:t>BTLA</w:t>
            </w:r>
          </w:p>
        </w:tc>
        <w:tc>
          <w:tcPr>
            <w:tcW w:w="3780" w:type="pct"/>
          </w:tcPr>
          <w:p w:rsidR="00300C31" w:rsidRPr="00FB24A6" w:rsidRDefault="00300C31" w:rsidP="001A4CFC">
            <w:pPr>
              <w:bidi w:val="0"/>
              <w:spacing w:after="0" w:line="240" w:lineRule="auto"/>
              <w:rPr>
                <w:rFonts w:asciiTheme="majorBidi" w:hAnsiTheme="majorBidi" w:cstheme="majorBidi"/>
                <w:sz w:val="26"/>
                <w:szCs w:val="26"/>
                <w:rtl/>
                <w:lang w:bidi="ar-EG"/>
              </w:rPr>
            </w:pPr>
            <w:r w:rsidRPr="00FB24A6">
              <w:rPr>
                <w:rFonts w:asciiTheme="majorBidi" w:hAnsiTheme="majorBidi" w:cstheme="majorBidi"/>
                <w:sz w:val="26"/>
                <w:szCs w:val="26"/>
              </w:rPr>
              <w:t>B and T Lymphocyte Attenuator</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Pr>
            </w:pPr>
            <w:r w:rsidRPr="00FB24A6">
              <w:rPr>
                <w:rFonts w:asciiTheme="majorBidi" w:hAnsiTheme="majorBidi" w:cstheme="majorBidi"/>
                <w:b/>
                <w:bCs/>
                <w:sz w:val="26"/>
                <w:szCs w:val="26"/>
              </w:rPr>
              <w:t>CA:</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Core antigen</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lang w:bidi="ar-EG"/>
              </w:rPr>
            </w:pPr>
            <w:r w:rsidRPr="00FB24A6">
              <w:rPr>
                <w:rFonts w:asciiTheme="majorBidi" w:hAnsiTheme="majorBidi" w:cstheme="majorBidi"/>
                <w:b/>
                <w:bCs/>
                <w:sz w:val="26"/>
                <w:szCs w:val="26"/>
                <w:lang w:bidi="ar-EG"/>
              </w:rPr>
              <w:t>Ccl5</w:t>
            </w:r>
          </w:p>
        </w:tc>
        <w:tc>
          <w:tcPr>
            <w:tcW w:w="3780" w:type="pct"/>
          </w:tcPr>
          <w:p w:rsidR="00300C31" w:rsidRPr="00FB24A6" w:rsidRDefault="00300C31" w:rsidP="001A4CFC">
            <w:pPr>
              <w:bidi w:val="0"/>
              <w:spacing w:after="0" w:line="240" w:lineRule="auto"/>
              <w:rPr>
                <w:rFonts w:asciiTheme="majorBidi" w:hAnsiTheme="majorBidi" w:cstheme="majorBidi"/>
                <w:sz w:val="26"/>
                <w:szCs w:val="26"/>
                <w:rtl/>
                <w:lang w:bidi="ar-EG"/>
              </w:rPr>
            </w:pPr>
            <w:r w:rsidRPr="00FB24A6">
              <w:rPr>
                <w:rFonts w:asciiTheme="majorBidi" w:hAnsiTheme="majorBidi" w:cstheme="majorBidi"/>
                <w:sz w:val="26"/>
                <w:szCs w:val="26"/>
              </w:rPr>
              <w:t>chemokine ligand 5</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Pr>
            </w:pPr>
            <w:r w:rsidRPr="00FB24A6">
              <w:rPr>
                <w:rFonts w:asciiTheme="majorBidi" w:hAnsiTheme="majorBidi" w:cstheme="majorBidi"/>
                <w:b/>
                <w:bCs/>
                <w:sz w:val="26"/>
                <w:szCs w:val="26"/>
              </w:rPr>
              <w:t xml:space="preserve">cDNA: </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Complementary Deoxyribo nucleic acid</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Pr>
            </w:pPr>
            <w:r w:rsidRPr="00FB24A6">
              <w:rPr>
                <w:rFonts w:asciiTheme="majorBidi" w:hAnsiTheme="majorBidi" w:cstheme="majorBidi"/>
                <w:b/>
                <w:bCs/>
                <w:sz w:val="26"/>
                <w:szCs w:val="26"/>
              </w:rPr>
              <w:t xml:space="preserve">c-EVR: </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Complete early virological response</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Pr>
            </w:pPr>
            <w:r w:rsidRPr="00FB24A6">
              <w:rPr>
                <w:rFonts w:asciiTheme="majorBidi" w:hAnsiTheme="majorBidi" w:cstheme="majorBidi"/>
                <w:b/>
                <w:bCs/>
                <w:sz w:val="26"/>
                <w:szCs w:val="26"/>
              </w:rPr>
              <w:t xml:space="preserve">CIA: </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Chemiluminescent Assay</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Pr>
            </w:pPr>
            <w:r w:rsidRPr="00FB24A6">
              <w:rPr>
                <w:rFonts w:asciiTheme="majorBidi" w:hAnsiTheme="majorBidi" w:cstheme="majorBidi"/>
                <w:b/>
                <w:bCs/>
                <w:sz w:val="26"/>
                <w:szCs w:val="26"/>
              </w:rPr>
              <w:t xml:space="preserve">CIs: </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Confidence Intervals</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Pr>
            </w:pPr>
            <w:r w:rsidRPr="00FB24A6">
              <w:rPr>
                <w:rFonts w:asciiTheme="majorBidi" w:hAnsiTheme="majorBidi" w:cstheme="majorBidi"/>
                <w:b/>
                <w:bCs/>
                <w:sz w:val="26"/>
                <w:szCs w:val="26"/>
              </w:rPr>
              <w:t xml:space="preserve">CT: </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Computerized Topography G</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lang w:bidi="ar-EG"/>
              </w:rPr>
            </w:pPr>
            <w:r w:rsidRPr="00FB24A6">
              <w:rPr>
                <w:rFonts w:asciiTheme="majorBidi" w:hAnsiTheme="majorBidi" w:cstheme="majorBidi"/>
                <w:b/>
                <w:bCs/>
                <w:sz w:val="26"/>
                <w:szCs w:val="26"/>
                <w:lang w:bidi="ar-EG"/>
              </w:rPr>
              <w:t>CTLA-4</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Cytotoxic T Lymphocyte-Associated Antigen</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Pr>
            </w:pPr>
            <w:r w:rsidRPr="00FB24A6">
              <w:rPr>
                <w:rFonts w:asciiTheme="majorBidi" w:hAnsiTheme="majorBidi" w:cstheme="majorBidi"/>
                <w:b/>
                <w:bCs/>
                <w:sz w:val="26"/>
                <w:szCs w:val="26"/>
              </w:rPr>
              <w:t xml:space="preserve">CTLs: </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Cytotoxic T lymphocyte</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Pr>
            </w:pPr>
            <w:r w:rsidRPr="00FB24A6">
              <w:rPr>
                <w:rFonts w:asciiTheme="majorBidi" w:hAnsiTheme="majorBidi" w:cstheme="majorBidi"/>
                <w:b/>
                <w:bCs/>
                <w:sz w:val="26"/>
                <w:szCs w:val="26"/>
              </w:rPr>
              <w:t xml:space="preserve">CTM: </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CobasTaqMan</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Pr>
            </w:pPr>
            <w:r w:rsidRPr="00FB24A6">
              <w:rPr>
                <w:rFonts w:asciiTheme="majorBidi" w:hAnsiTheme="majorBidi" w:cstheme="majorBidi"/>
                <w:b/>
                <w:bCs/>
                <w:sz w:val="26"/>
                <w:szCs w:val="26"/>
              </w:rPr>
              <w:t xml:space="preserve">CVs: </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Coefficients of Variation</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Pr>
            </w:pPr>
            <w:r w:rsidRPr="00FB24A6">
              <w:rPr>
                <w:rFonts w:asciiTheme="majorBidi" w:hAnsiTheme="majorBidi" w:cstheme="majorBidi"/>
                <w:b/>
                <w:bCs/>
                <w:sz w:val="26"/>
                <w:szCs w:val="26"/>
              </w:rPr>
              <w:t xml:space="preserve">DAAs: </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Direct Acting antiviral agents</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Pr>
            </w:pPr>
            <w:r w:rsidRPr="00FB24A6">
              <w:rPr>
                <w:rFonts w:asciiTheme="majorBidi" w:hAnsiTheme="majorBidi" w:cstheme="majorBidi"/>
                <w:b/>
                <w:bCs/>
                <w:sz w:val="26"/>
                <w:szCs w:val="26"/>
              </w:rPr>
              <w:t>DC-SIGN</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dendritic-cell-specific intercellular adhesion molecule-3-grabbing nonintegrin</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Pr>
            </w:pPr>
            <w:r w:rsidRPr="00FB24A6">
              <w:rPr>
                <w:rFonts w:asciiTheme="majorBidi" w:hAnsiTheme="majorBidi" w:cstheme="majorBidi"/>
                <w:b/>
                <w:bCs/>
                <w:sz w:val="26"/>
                <w:szCs w:val="26"/>
              </w:rPr>
              <w:t xml:space="preserve">EIA: </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Enzyme Immunoassay</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Pr>
            </w:pPr>
            <w:r w:rsidRPr="00FB24A6">
              <w:rPr>
                <w:rFonts w:asciiTheme="majorBidi" w:hAnsiTheme="majorBidi" w:cstheme="majorBidi"/>
                <w:b/>
                <w:bCs/>
                <w:sz w:val="26"/>
                <w:szCs w:val="26"/>
              </w:rPr>
              <w:t xml:space="preserve">ELISA: </w:t>
            </w:r>
          </w:p>
        </w:tc>
        <w:tc>
          <w:tcPr>
            <w:tcW w:w="3780" w:type="pct"/>
          </w:tcPr>
          <w:p w:rsidR="00300C31" w:rsidRPr="00FB24A6" w:rsidRDefault="00300C31" w:rsidP="001A4CFC">
            <w:pPr>
              <w:bidi w:val="0"/>
              <w:spacing w:after="0" w:line="240" w:lineRule="auto"/>
              <w:rPr>
                <w:rFonts w:asciiTheme="majorBidi" w:hAnsiTheme="majorBidi" w:cstheme="majorBidi"/>
                <w:sz w:val="26"/>
                <w:szCs w:val="26"/>
                <w:lang w:bidi="ar-EG"/>
              </w:rPr>
            </w:pPr>
            <w:r w:rsidRPr="00FB24A6">
              <w:rPr>
                <w:rFonts w:asciiTheme="majorBidi" w:hAnsiTheme="majorBidi" w:cstheme="majorBidi"/>
                <w:sz w:val="26"/>
                <w:szCs w:val="26"/>
              </w:rPr>
              <w:t>Enzyme Linked Immunosorbent Assay</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Pr>
            </w:pPr>
            <w:r w:rsidRPr="00FB24A6">
              <w:rPr>
                <w:rFonts w:asciiTheme="majorBidi" w:hAnsiTheme="majorBidi" w:cstheme="majorBidi"/>
                <w:b/>
                <w:bCs/>
                <w:sz w:val="26"/>
                <w:szCs w:val="26"/>
              </w:rPr>
              <w:t xml:space="preserve">ESRD: </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End Stage Renal Disease</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Pr>
            </w:pPr>
            <w:r w:rsidRPr="00FB24A6">
              <w:rPr>
                <w:rFonts w:asciiTheme="majorBidi" w:hAnsiTheme="majorBidi" w:cstheme="majorBidi"/>
                <w:b/>
                <w:bCs/>
                <w:sz w:val="26"/>
                <w:szCs w:val="26"/>
              </w:rPr>
              <w:t xml:space="preserve">ETR: </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End of treatment response</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Pr>
            </w:pPr>
            <w:r w:rsidRPr="00FB24A6">
              <w:rPr>
                <w:rFonts w:asciiTheme="majorBidi" w:hAnsiTheme="majorBidi" w:cstheme="majorBidi"/>
                <w:b/>
                <w:bCs/>
                <w:sz w:val="26"/>
                <w:szCs w:val="26"/>
              </w:rPr>
              <w:t xml:space="preserve">EVR: </w:t>
            </w:r>
          </w:p>
        </w:tc>
        <w:tc>
          <w:tcPr>
            <w:tcW w:w="3780" w:type="pct"/>
          </w:tcPr>
          <w:p w:rsidR="00300C31" w:rsidRPr="00FB24A6" w:rsidRDefault="00300C31" w:rsidP="001A4CFC">
            <w:pPr>
              <w:bidi w:val="0"/>
              <w:spacing w:after="0" w:line="240" w:lineRule="auto"/>
              <w:rPr>
                <w:rFonts w:asciiTheme="majorBidi" w:hAnsiTheme="majorBidi" w:cstheme="majorBidi"/>
                <w:sz w:val="26"/>
                <w:szCs w:val="26"/>
                <w:rtl/>
              </w:rPr>
            </w:pPr>
            <w:r w:rsidRPr="00FB24A6">
              <w:rPr>
                <w:rFonts w:asciiTheme="majorBidi" w:hAnsiTheme="majorBidi" w:cstheme="majorBidi"/>
                <w:sz w:val="26"/>
                <w:szCs w:val="26"/>
              </w:rPr>
              <w:t>Early virological response</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Pr>
            </w:pPr>
            <w:r w:rsidRPr="00FB24A6">
              <w:rPr>
                <w:rFonts w:asciiTheme="majorBidi" w:hAnsiTheme="majorBidi" w:cstheme="majorBidi"/>
                <w:b/>
                <w:bCs/>
                <w:sz w:val="26"/>
                <w:szCs w:val="26"/>
              </w:rPr>
              <w:t>FDA:</w:t>
            </w:r>
          </w:p>
        </w:tc>
        <w:tc>
          <w:tcPr>
            <w:tcW w:w="3780" w:type="pct"/>
          </w:tcPr>
          <w:p w:rsidR="00300C31" w:rsidRPr="00FB24A6" w:rsidRDefault="00300C31" w:rsidP="001A4CFC">
            <w:pPr>
              <w:bidi w:val="0"/>
              <w:spacing w:after="0" w:line="240" w:lineRule="auto"/>
              <w:rPr>
                <w:rFonts w:asciiTheme="majorBidi" w:hAnsiTheme="majorBidi" w:cstheme="majorBidi"/>
                <w:sz w:val="26"/>
                <w:szCs w:val="26"/>
                <w:rtl/>
                <w:lang w:bidi="ar-EG"/>
              </w:rPr>
            </w:pPr>
            <w:r w:rsidRPr="00FB24A6">
              <w:rPr>
                <w:rFonts w:asciiTheme="majorBidi" w:hAnsiTheme="majorBidi" w:cstheme="majorBidi"/>
                <w:sz w:val="26"/>
                <w:szCs w:val="26"/>
              </w:rPr>
              <w:t>Food and drug administration</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lang w:bidi="ar-EG"/>
              </w:rPr>
            </w:pPr>
            <w:r w:rsidRPr="00FB24A6">
              <w:rPr>
                <w:rFonts w:asciiTheme="majorBidi" w:hAnsiTheme="majorBidi" w:cstheme="majorBidi"/>
                <w:b/>
                <w:bCs/>
                <w:sz w:val="26"/>
                <w:szCs w:val="26"/>
                <w:lang w:bidi="ar-EG"/>
              </w:rPr>
              <w:t>GAG</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glycosaminoglycans</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tl/>
                <w:lang w:bidi="ar-EG"/>
              </w:rPr>
            </w:pPr>
            <w:r w:rsidRPr="00FB24A6">
              <w:rPr>
                <w:rFonts w:asciiTheme="majorBidi" w:hAnsiTheme="majorBidi" w:cstheme="majorBidi"/>
                <w:b/>
                <w:bCs/>
                <w:sz w:val="26"/>
                <w:szCs w:val="26"/>
                <w:lang w:bidi="ar-EG"/>
              </w:rPr>
              <w:t>Gal-9</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galectin-9</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Pr>
            </w:pPr>
            <w:r w:rsidRPr="00FB24A6">
              <w:rPr>
                <w:rFonts w:asciiTheme="majorBidi" w:hAnsiTheme="majorBidi" w:cstheme="majorBidi"/>
                <w:b/>
                <w:bCs/>
                <w:sz w:val="26"/>
                <w:szCs w:val="26"/>
              </w:rPr>
              <w:t>G-GT:</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 xml:space="preserve"> Gamma –Glutayltranspeptidase</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Pr>
            </w:pPr>
            <w:r w:rsidRPr="00FB24A6">
              <w:rPr>
                <w:rFonts w:asciiTheme="majorBidi" w:hAnsiTheme="majorBidi" w:cstheme="majorBidi"/>
                <w:b/>
                <w:bCs/>
                <w:sz w:val="26"/>
                <w:szCs w:val="26"/>
              </w:rPr>
              <w:t xml:space="preserve">HAART: </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Highly active antiretroviral therapy</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Pr>
            </w:pPr>
            <w:r w:rsidRPr="00FB24A6">
              <w:rPr>
                <w:rFonts w:asciiTheme="majorBidi" w:hAnsiTheme="majorBidi" w:cstheme="majorBidi"/>
                <w:b/>
                <w:bCs/>
                <w:sz w:val="26"/>
                <w:szCs w:val="26"/>
              </w:rPr>
              <w:t xml:space="preserve">HC cAg: </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HCV –core antigen</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Pr>
            </w:pPr>
            <w:r w:rsidRPr="00FB24A6">
              <w:rPr>
                <w:rFonts w:asciiTheme="majorBidi" w:hAnsiTheme="majorBidi" w:cstheme="majorBidi"/>
                <w:b/>
                <w:bCs/>
                <w:sz w:val="26"/>
                <w:szCs w:val="26"/>
              </w:rPr>
              <w:t xml:space="preserve">HCC: </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Hepatocellular carcinoma</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Pr>
            </w:pPr>
            <w:r w:rsidRPr="00FB24A6">
              <w:rPr>
                <w:rFonts w:asciiTheme="majorBidi" w:hAnsiTheme="majorBidi" w:cstheme="majorBidi"/>
                <w:b/>
                <w:bCs/>
                <w:sz w:val="26"/>
                <w:szCs w:val="26"/>
              </w:rPr>
              <w:t xml:space="preserve">HCV G4: </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HCV genotype 4</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lang w:bidi="ar-EG"/>
              </w:rPr>
            </w:pPr>
            <w:r w:rsidRPr="00FB24A6">
              <w:rPr>
                <w:rFonts w:asciiTheme="majorBidi" w:hAnsiTheme="majorBidi" w:cstheme="majorBidi"/>
                <w:b/>
                <w:bCs/>
                <w:sz w:val="26"/>
                <w:szCs w:val="26"/>
                <w:lang w:bidi="ar-EG"/>
              </w:rPr>
              <w:lastRenderedPageBreak/>
              <w:t>HLA</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human-leukocyte antigen</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Pr>
            </w:pPr>
            <w:r w:rsidRPr="00FB24A6">
              <w:rPr>
                <w:rFonts w:asciiTheme="majorBidi" w:hAnsiTheme="majorBidi" w:cstheme="majorBidi"/>
                <w:b/>
                <w:bCs/>
                <w:sz w:val="26"/>
                <w:szCs w:val="26"/>
              </w:rPr>
              <w:t xml:space="preserve">HLA: </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Human Leukocytic Antigen</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Pr>
            </w:pPr>
            <w:r w:rsidRPr="00FB24A6">
              <w:rPr>
                <w:rFonts w:asciiTheme="majorBidi" w:hAnsiTheme="majorBidi" w:cstheme="majorBidi"/>
                <w:b/>
                <w:bCs/>
                <w:sz w:val="26"/>
                <w:szCs w:val="26"/>
              </w:rPr>
              <w:t xml:space="preserve">HPS: </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High Pure System</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tl/>
                <w:lang w:bidi="ar-EG"/>
              </w:rPr>
            </w:pPr>
            <w:r w:rsidRPr="00FB24A6">
              <w:rPr>
                <w:rFonts w:asciiTheme="majorBidi" w:hAnsiTheme="majorBidi" w:cstheme="majorBidi"/>
                <w:b/>
                <w:bCs/>
                <w:sz w:val="26"/>
                <w:szCs w:val="26"/>
                <w:lang w:bidi="ar-EG"/>
              </w:rPr>
              <w:t>HVR:</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hypervariable regions</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lang w:bidi="ar-EG"/>
              </w:rPr>
            </w:pPr>
            <w:r w:rsidRPr="00FB24A6">
              <w:rPr>
                <w:rFonts w:asciiTheme="majorBidi" w:hAnsiTheme="majorBidi" w:cstheme="majorBidi"/>
                <w:b/>
                <w:bCs/>
                <w:sz w:val="26"/>
                <w:szCs w:val="26"/>
                <w:lang w:bidi="ar-EG"/>
              </w:rPr>
              <w:t>ICOS</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Inducible Co-Stimulator</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Pr>
            </w:pPr>
            <w:r w:rsidRPr="00FB24A6">
              <w:rPr>
                <w:rFonts w:asciiTheme="majorBidi" w:hAnsiTheme="majorBidi" w:cstheme="majorBidi"/>
                <w:b/>
                <w:bCs/>
                <w:sz w:val="26"/>
                <w:szCs w:val="26"/>
              </w:rPr>
              <w:t>IFN:</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Interferon</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Pr>
            </w:pPr>
            <w:r w:rsidRPr="00FB24A6">
              <w:rPr>
                <w:rFonts w:asciiTheme="majorBidi" w:hAnsiTheme="majorBidi" w:cstheme="majorBidi"/>
                <w:b/>
                <w:bCs/>
                <w:sz w:val="26"/>
                <w:szCs w:val="26"/>
              </w:rPr>
              <w:t xml:space="preserve">IgG: </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Immunoglobulin G</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Pr>
            </w:pPr>
            <w:r w:rsidRPr="00FB24A6">
              <w:rPr>
                <w:rFonts w:asciiTheme="majorBidi" w:hAnsiTheme="majorBidi" w:cstheme="majorBidi"/>
                <w:b/>
                <w:bCs/>
                <w:sz w:val="26"/>
                <w:szCs w:val="26"/>
              </w:rPr>
              <w:t xml:space="preserve">IMPDH: </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Inosine monophosphate dehydrogenase</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Pr>
            </w:pPr>
            <w:r w:rsidRPr="00FB24A6">
              <w:rPr>
                <w:rFonts w:asciiTheme="majorBidi" w:hAnsiTheme="majorBidi" w:cstheme="majorBidi"/>
                <w:b/>
                <w:bCs/>
                <w:sz w:val="26"/>
                <w:szCs w:val="26"/>
              </w:rPr>
              <w:t xml:space="preserve">IRES: </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Internal ribosome entry site</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Pr>
            </w:pPr>
            <w:r w:rsidRPr="00FB24A6">
              <w:rPr>
                <w:rFonts w:asciiTheme="majorBidi" w:hAnsiTheme="majorBidi" w:cstheme="majorBidi"/>
                <w:b/>
                <w:bCs/>
                <w:sz w:val="26"/>
                <w:szCs w:val="26"/>
              </w:rPr>
              <w:t xml:space="preserve">IRMA: </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Immunoradiometric assay</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tl/>
                <w:lang w:bidi="ar-EG"/>
              </w:rPr>
            </w:pPr>
            <w:r w:rsidRPr="00FB24A6">
              <w:rPr>
                <w:rFonts w:asciiTheme="majorBidi" w:hAnsiTheme="majorBidi" w:cstheme="majorBidi"/>
                <w:b/>
                <w:bCs/>
                <w:sz w:val="26"/>
                <w:szCs w:val="26"/>
                <w:lang w:bidi="ar-EG"/>
              </w:rPr>
              <w:t>ISGs</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IFN-stimulated genes</w:t>
            </w:r>
          </w:p>
        </w:tc>
      </w:tr>
      <w:tr w:rsidR="00300C31" w:rsidRPr="00FB24A6" w:rsidTr="00300C31">
        <w:trPr>
          <w:trHeight w:val="598"/>
        </w:trPr>
        <w:tc>
          <w:tcPr>
            <w:tcW w:w="1220" w:type="pct"/>
            <w:vAlign w:val="center"/>
          </w:tcPr>
          <w:p w:rsidR="00300C31" w:rsidRPr="00FB24A6" w:rsidRDefault="00300C31" w:rsidP="00FB24A6">
            <w:pPr>
              <w:bidi w:val="0"/>
              <w:spacing w:after="0" w:line="240" w:lineRule="auto"/>
              <w:rPr>
                <w:rFonts w:asciiTheme="majorBidi" w:hAnsiTheme="majorBidi" w:cstheme="majorBidi"/>
                <w:b/>
                <w:bCs/>
                <w:sz w:val="26"/>
                <w:szCs w:val="26"/>
                <w:lang w:bidi="ar-EG"/>
              </w:rPr>
            </w:pPr>
            <w:r w:rsidRPr="00FB24A6">
              <w:rPr>
                <w:rFonts w:asciiTheme="majorBidi" w:hAnsiTheme="majorBidi" w:cstheme="majorBidi"/>
                <w:b/>
                <w:bCs/>
                <w:sz w:val="26"/>
                <w:szCs w:val="26"/>
                <w:lang w:bidi="ar-EG"/>
              </w:rPr>
              <w:t>ITAM</w:t>
            </w:r>
            <w:r w:rsidRPr="00FB24A6">
              <w:rPr>
                <w:rFonts w:asciiTheme="majorBidi" w:hAnsiTheme="majorBidi" w:cstheme="majorBidi"/>
                <w:b/>
                <w:bCs/>
                <w:sz w:val="26"/>
                <w:szCs w:val="26"/>
                <w:lang w:bidi="ar-EG"/>
              </w:rPr>
              <w:tab/>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 xml:space="preserve">Immunoreceptor tyrosine-based activation motif </w:t>
            </w:r>
          </w:p>
          <w:p w:rsidR="00300C31" w:rsidRPr="00FB24A6" w:rsidRDefault="00300C31" w:rsidP="00FB24A6">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 xml:space="preserve">Extracellular signal- regulated kinase </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lang w:bidi="ar-EG"/>
              </w:rPr>
            </w:pPr>
            <w:r w:rsidRPr="00FB24A6">
              <w:rPr>
                <w:rFonts w:asciiTheme="majorBidi" w:hAnsiTheme="majorBidi" w:cstheme="majorBidi"/>
                <w:b/>
                <w:bCs/>
                <w:sz w:val="26"/>
                <w:szCs w:val="26"/>
                <w:lang w:bidi="ar-EG"/>
              </w:rPr>
              <w:t>KIR</w:t>
            </w:r>
          </w:p>
        </w:tc>
        <w:tc>
          <w:tcPr>
            <w:tcW w:w="3780" w:type="pct"/>
          </w:tcPr>
          <w:p w:rsidR="00300C31" w:rsidRPr="00FB24A6" w:rsidRDefault="00300C31" w:rsidP="001A4CFC">
            <w:pPr>
              <w:bidi w:val="0"/>
              <w:spacing w:after="0" w:line="240" w:lineRule="auto"/>
              <w:rPr>
                <w:rFonts w:asciiTheme="majorBidi" w:hAnsiTheme="majorBidi" w:cstheme="majorBidi"/>
                <w:sz w:val="26"/>
                <w:szCs w:val="26"/>
                <w:lang w:bidi="ar-EG"/>
              </w:rPr>
            </w:pPr>
            <w:r w:rsidRPr="00FB24A6">
              <w:rPr>
                <w:rFonts w:asciiTheme="majorBidi" w:hAnsiTheme="majorBidi" w:cstheme="majorBidi"/>
                <w:sz w:val="26"/>
                <w:szCs w:val="26"/>
                <w:lang w:bidi="ar-EG"/>
              </w:rPr>
              <w:t>killer cell–Ig-like receptors</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lang w:bidi="ar-EG"/>
              </w:rPr>
            </w:pPr>
            <w:r w:rsidRPr="00FB24A6">
              <w:rPr>
                <w:rFonts w:asciiTheme="majorBidi" w:hAnsiTheme="majorBidi" w:cstheme="majorBidi"/>
                <w:b/>
                <w:bCs/>
                <w:sz w:val="26"/>
                <w:szCs w:val="26"/>
                <w:lang w:bidi="ar-EG"/>
              </w:rPr>
              <w:t>KIR2DL3</w:t>
            </w:r>
          </w:p>
        </w:tc>
        <w:tc>
          <w:tcPr>
            <w:tcW w:w="3780" w:type="pct"/>
          </w:tcPr>
          <w:p w:rsidR="00300C31" w:rsidRPr="00FB24A6" w:rsidRDefault="00300C31" w:rsidP="001A4CFC">
            <w:pPr>
              <w:bidi w:val="0"/>
              <w:spacing w:after="0" w:line="240" w:lineRule="auto"/>
              <w:rPr>
                <w:rFonts w:asciiTheme="majorBidi" w:hAnsiTheme="majorBidi" w:cstheme="majorBidi"/>
                <w:sz w:val="26"/>
                <w:szCs w:val="26"/>
                <w:lang w:bidi="ar-EG"/>
              </w:rPr>
            </w:pPr>
            <w:r w:rsidRPr="00FB24A6">
              <w:rPr>
                <w:rFonts w:asciiTheme="majorBidi" w:hAnsiTheme="majorBidi" w:cstheme="majorBidi"/>
                <w:sz w:val="26"/>
                <w:szCs w:val="26"/>
                <w:lang w:bidi="ar-EG"/>
              </w:rPr>
              <w:t>D: domain, L: long</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lang w:bidi="ar-EG"/>
              </w:rPr>
            </w:pPr>
            <w:r w:rsidRPr="00FB24A6">
              <w:rPr>
                <w:rFonts w:asciiTheme="majorBidi" w:hAnsiTheme="majorBidi" w:cstheme="majorBidi"/>
                <w:b/>
                <w:bCs/>
                <w:sz w:val="26"/>
                <w:szCs w:val="26"/>
                <w:lang w:bidi="ar-EG"/>
              </w:rPr>
              <w:t>KIRs</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killer immunoglobulin (Ig)-like receptors</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Pr>
            </w:pPr>
            <w:r w:rsidRPr="00FB24A6">
              <w:rPr>
                <w:rFonts w:asciiTheme="majorBidi" w:hAnsiTheme="majorBidi" w:cstheme="majorBidi"/>
                <w:b/>
                <w:bCs/>
                <w:sz w:val="26"/>
                <w:szCs w:val="26"/>
              </w:rPr>
              <w:t>LDLR</w:t>
            </w:r>
          </w:p>
        </w:tc>
        <w:tc>
          <w:tcPr>
            <w:tcW w:w="3780" w:type="pct"/>
          </w:tcPr>
          <w:p w:rsidR="00300C31" w:rsidRPr="00FB24A6" w:rsidRDefault="00300C31" w:rsidP="001A4CFC">
            <w:pPr>
              <w:bidi w:val="0"/>
              <w:spacing w:after="0" w:line="240" w:lineRule="auto"/>
              <w:rPr>
                <w:rFonts w:asciiTheme="majorBidi" w:hAnsiTheme="majorBidi" w:cstheme="majorBidi"/>
                <w:sz w:val="26"/>
                <w:szCs w:val="26"/>
                <w:lang w:bidi="ar-EG"/>
              </w:rPr>
            </w:pPr>
            <w:r w:rsidRPr="00FB24A6">
              <w:rPr>
                <w:rFonts w:asciiTheme="majorBidi" w:hAnsiTheme="majorBidi" w:cstheme="majorBidi"/>
                <w:sz w:val="26"/>
                <w:szCs w:val="26"/>
                <w:lang w:bidi="ar-EG"/>
              </w:rPr>
              <w:t>low density lipoprotein receptor</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lang w:bidi="ar-EG"/>
              </w:rPr>
            </w:pPr>
            <w:r w:rsidRPr="00FB24A6">
              <w:rPr>
                <w:rFonts w:asciiTheme="majorBidi" w:hAnsiTheme="majorBidi" w:cstheme="majorBidi"/>
                <w:b/>
                <w:bCs/>
                <w:sz w:val="26"/>
                <w:szCs w:val="26"/>
                <w:lang w:bidi="ar-EG"/>
              </w:rPr>
              <w:t>LIR-1</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leukocyte Ig-like receptor-1</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lang w:bidi="ar-EG"/>
              </w:rPr>
            </w:pPr>
            <w:r w:rsidRPr="00FB24A6">
              <w:rPr>
                <w:rFonts w:asciiTheme="majorBidi" w:hAnsiTheme="majorBidi" w:cstheme="majorBidi"/>
                <w:b/>
                <w:bCs/>
                <w:sz w:val="26"/>
                <w:szCs w:val="26"/>
                <w:lang w:bidi="ar-EG"/>
              </w:rPr>
              <w:t>LP</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lipoproteins</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lang w:bidi="ar-EG"/>
              </w:rPr>
            </w:pPr>
            <w:r w:rsidRPr="00FB24A6">
              <w:rPr>
                <w:rFonts w:asciiTheme="majorBidi" w:hAnsiTheme="majorBidi" w:cstheme="majorBidi"/>
                <w:b/>
                <w:bCs/>
                <w:sz w:val="26"/>
                <w:szCs w:val="26"/>
                <w:lang w:bidi="ar-EG"/>
              </w:rPr>
              <w:t>MCL-1</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Myeloid Cell factor -1</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tl/>
                <w:lang w:bidi="ar-EG"/>
              </w:rPr>
            </w:pPr>
            <w:r w:rsidRPr="00FB24A6">
              <w:rPr>
                <w:rFonts w:asciiTheme="majorBidi" w:hAnsiTheme="majorBidi" w:cstheme="majorBidi"/>
                <w:b/>
                <w:bCs/>
                <w:sz w:val="26"/>
                <w:szCs w:val="26"/>
                <w:lang w:bidi="ar-EG"/>
              </w:rPr>
              <w:t>MICA</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MHC class I-related chain</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lang w:bidi="ar-EG"/>
              </w:rPr>
            </w:pPr>
            <w:r w:rsidRPr="00FB24A6">
              <w:rPr>
                <w:rFonts w:asciiTheme="majorBidi" w:hAnsiTheme="majorBidi" w:cstheme="majorBidi"/>
                <w:b/>
                <w:bCs/>
                <w:sz w:val="26"/>
                <w:szCs w:val="26"/>
                <w:lang w:bidi="ar-EG"/>
              </w:rPr>
              <w:t>MIP</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Macrophage Inflammatory Protein</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lang w:bidi="ar-EG"/>
              </w:rPr>
            </w:pPr>
            <w:r w:rsidRPr="00FB24A6">
              <w:rPr>
                <w:rFonts w:asciiTheme="majorBidi" w:hAnsiTheme="majorBidi" w:cstheme="majorBidi"/>
                <w:b/>
                <w:bCs/>
                <w:sz w:val="26"/>
                <w:szCs w:val="26"/>
                <w:lang w:bidi="ar-EG"/>
              </w:rPr>
              <w:t>nAbs</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Neutralizing antibodies</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lang w:bidi="ar-EG"/>
              </w:rPr>
            </w:pPr>
            <w:r w:rsidRPr="00FB24A6">
              <w:rPr>
                <w:rFonts w:asciiTheme="majorBidi" w:hAnsiTheme="majorBidi" w:cstheme="majorBidi"/>
                <w:b/>
                <w:bCs/>
                <w:sz w:val="26"/>
                <w:szCs w:val="26"/>
                <w:lang w:bidi="ar-EG"/>
              </w:rPr>
              <w:t>NCRs</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natural cytotoxicity receptors</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lang w:bidi="ar-EG"/>
              </w:rPr>
            </w:pPr>
            <w:r w:rsidRPr="00FB24A6">
              <w:rPr>
                <w:rFonts w:asciiTheme="majorBidi" w:hAnsiTheme="majorBidi" w:cstheme="majorBidi"/>
                <w:b/>
                <w:bCs/>
                <w:sz w:val="26"/>
                <w:szCs w:val="26"/>
                <w:lang w:bidi="ar-EG"/>
              </w:rPr>
              <w:t>NHANES</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National Health and Nutrition Examination Survey</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lang w:bidi="ar-EG"/>
              </w:rPr>
            </w:pPr>
            <w:r w:rsidRPr="00FB24A6">
              <w:rPr>
                <w:rFonts w:asciiTheme="majorBidi" w:hAnsiTheme="majorBidi" w:cstheme="majorBidi"/>
                <w:b/>
                <w:bCs/>
                <w:sz w:val="26"/>
                <w:szCs w:val="26"/>
                <w:lang w:bidi="ar-EG"/>
              </w:rPr>
              <w:t>NK cells</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Natural killer cells</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Pr>
            </w:pPr>
            <w:r w:rsidRPr="00FB24A6">
              <w:rPr>
                <w:rFonts w:asciiTheme="majorBidi" w:hAnsiTheme="majorBidi" w:cstheme="majorBidi"/>
                <w:b/>
                <w:bCs/>
                <w:sz w:val="26"/>
                <w:szCs w:val="26"/>
              </w:rPr>
              <w:t>PCR:</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Polymerase chain reaction</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lang w:bidi="ar-EG"/>
              </w:rPr>
            </w:pPr>
            <w:r w:rsidRPr="00FB24A6">
              <w:rPr>
                <w:rFonts w:asciiTheme="majorBidi" w:hAnsiTheme="majorBidi" w:cstheme="majorBidi"/>
                <w:b/>
                <w:bCs/>
                <w:sz w:val="26"/>
                <w:szCs w:val="26"/>
                <w:lang w:bidi="ar-EG"/>
              </w:rPr>
              <w:t>PD-1</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programmed death-1 receptor</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lang w:bidi="ar-EG"/>
              </w:rPr>
            </w:pPr>
            <w:r w:rsidRPr="00FB24A6">
              <w:rPr>
                <w:rFonts w:asciiTheme="majorBidi" w:hAnsiTheme="majorBidi" w:cstheme="majorBidi"/>
                <w:b/>
                <w:bCs/>
                <w:sz w:val="26"/>
                <w:szCs w:val="26"/>
                <w:lang w:bidi="ar-EG"/>
              </w:rPr>
              <w:t>PE</w:t>
            </w:r>
          </w:p>
        </w:tc>
        <w:tc>
          <w:tcPr>
            <w:tcW w:w="3780" w:type="pct"/>
          </w:tcPr>
          <w:p w:rsidR="00300C31" w:rsidRPr="00FB24A6" w:rsidRDefault="00300C31" w:rsidP="001A4CFC">
            <w:pPr>
              <w:bidi w:val="0"/>
              <w:spacing w:after="0" w:line="240" w:lineRule="auto"/>
              <w:rPr>
                <w:rFonts w:asciiTheme="majorBidi" w:hAnsiTheme="majorBidi" w:cstheme="majorBidi"/>
                <w:sz w:val="26"/>
                <w:szCs w:val="26"/>
                <w:rtl/>
                <w:lang w:bidi="ar-EG"/>
              </w:rPr>
            </w:pPr>
            <w:r w:rsidRPr="00FB24A6">
              <w:rPr>
                <w:rFonts w:asciiTheme="majorBidi" w:hAnsiTheme="majorBidi" w:cstheme="majorBidi"/>
                <w:sz w:val="26"/>
                <w:szCs w:val="26"/>
              </w:rPr>
              <w:t>Phycoerythrin</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Pr>
            </w:pPr>
            <w:r w:rsidRPr="00FB24A6">
              <w:rPr>
                <w:rFonts w:asciiTheme="majorBidi" w:hAnsiTheme="majorBidi" w:cstheme="majorBidi"/>
                <w:b/>
                <w:bCs/>
                <w:sz w:val="26"/>
                <w:szCs w:val="26"/>
              </w:rPr>
              <w:t xml:space="preserve">PEG: </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polyethylene glycol</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Pr>
            </w:pPr>
            <w:r w:rsidRPr="00FB24A6">
              <w:rPr>
                <w:rFonts w:asciiTheme="majorBidi" w:hAnsiTheme="majorBidi" w:cstheme="majorBidi"/>
                <w:b/>
                <w:bCs/>
                <w:sz w:val="26"/>
                <w:szCs w:val="26"/>
              </w:rPr>
              <w:t xml:space="preserve">p-EVR: </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Partial early virological response</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Pr>
            </w:pPr>
            <w:r w:rsidRPr="00FB24A6">
              <w:rPr>
                <w:rFonts w:asciiTheme="majorBidi" w:hAnsiTheme="majorBidi" w:cstheme="majorBidi"/>
                <w:b/>
                <w:bCs/>
                <w:sz w:val="26"/>
                <w:szCs w:val="26"/>
              </w:rPr>
              <w:t>poly I:C</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polyinosinic:polycytidylic acid</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lang w:bidi="ar-EG"/>
              </w:rPr>
            </w:pPr>
            <w:r w:rsidRPr="00FB24A6">
              <w:rPr>
                <w:rFonts w:asciiTheme="majorBidi" w:hAnsiTheme="majorBidi" w:cstheme="majorBidi"/>
                <w:b/>
                <w:bCs/>
                <w:sz w:val="26"/>
                <w:szCs w:val="26"/>
                <w:lang w:bidi="ar-EG"/>
              </w:rPr>
              <w:t>PP2A</w:t>
            </w:r>
          </w:p>
        </w:tc>
        <w:tc>
          <w:tcPr>
            <w:tcW w:w="3780" w:type="pct"/>
          </w:tcPr>
          <w:p w:rsidR="00300C31" w:rsidRPr="00FB24A6" w:rsidRDefault="00300C31" w:rsidP="001A4CFC">
            <w:pPr>
              <w:bidi w:val="0"/>
              <w:spacing w:after="0" w:line="240" w:lineRule="auto"/>
              <w:rPr>
                <w:rFonts w:asciiTheme="majorBidi" w:hAnsiTheme="majorBidi" w:cstheme="majorBidi"/>
                <w:sz w:val="26"/>
                <w:szCs w:val="26"/>
                <w:lang w:bidi="ar-EG"/>
              </w:rPr>
            </w:pPr>
            <w:r w:rsidRPr="00FB24A6">
              <w:rPr>
                <w:rFonts w:asciiTheme="majorBidi" w:hAnsiTheme="majorBidi" w:cstheme="majorBidi"/>
                <w:sz w:val="26"/>
                <w:szCs w:val="26"/>
                <w:lang w:bidi="ar-EG"/>
              </w:rPr>
              <w:t>protein phosphatase 2A</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tl/>
              </w:rPr>
            </w:pPr>
            <w:r w:rsidRPr="00FB24A6">
              <w:rPr>
                <w:rFonts w:asciiTheme="majorBidi" w:hAnsiTheme="majorBidi" w:cstheme="majorBidi"/>
                <w:b/>
                <w:bCs/>
                <w:sz w:val="26"/>
                <w:szCs w:val="26"/>
              </w:rPr>
              <w:t>pSTAT-5</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STAT-5 phosphorylation</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Pr>
            </w:pPr>
            <w:r w:rsidRPr="00FB24A6">
              <w:rPr>
                <w:rFonts w:asciiTheme="majorBidi" w:hAnsiTheme="majorBidi" w:cstheme="majorBidi"/>
                <w:b/>
                <w:bCs/>
                <w:sz w:val="26"/>
                <w:szCs w:val="26"/>
              </w:rPr>
              <w:t xml:space="preserve">PT: </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Prothrombin time</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tl/>
                <w:lang w:bidi="ar-EG"/>
              </w:rPr>
            </w:pPr>
            <w:r w:rsidRPr="00FB24A6">
              <w:rPr>
                <w:rFonts w:asciiTheme="majorBidi" w:hAnsiTheme="majorBidi" w:cstheme="majorBidi"/>
                <w:b/>
                <w:bCs/>
                <w:sz w:val="26"/>
                <w:szCs w:val="26"/>
                <w:lang w:bidi="ar-EG"/>
              </w:rPr>
              <w:t>RAET1</w:t>
            </w:r>
          </w:p>
        </w:tc>
        <w:tc>
          <w:tcPr>
            <w:tcW w:w="3780" w:type="pct"/>
          </w:tcPr>
          <w:p w:rsidR="00300C31" w:rsidRPr="00FB24A6" w:rsidRDefault="00300C31" w:rsidP="001A4CFC">
            <w:pPr>
              <w:bidi w:val="0"/>
              <w:spacing w:after="0" w:line="240" w:lineRule="auto"/>
              <w:rPr>
                <w:rFonts w:asciiTheme="majorBidi" w:hAnsiTheme="majorBidi" w:cstheme="majorBidi"/>
                <w:sz w:val="26"/>
                <w:szCs w:val="26"/>
                <w:lang w:bidi="ar-EG"/>
              </w:rPr>
            </w:pPr>
            <w:r w:rsidRPr="00FB24A6">
              <w:rPr>
                <w:rFonts w:asciiTheme="majorBidi" w:hAnsiTheme="majorBidi" w:cstheme="majorBidi"/>
                <w:sz w:val="26"/>
                <w:szCs w:val="26"/>
              </w:rPr>
              <w:t>Retinoic Acid Early Transcript 1</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lang w:bidi="ar-EG"/>
              </w:rPr>
            </w:pPr>
            <w:r w:rsidRPr="00FB24A6">
              <w:rPr>
                <w:rFonts w:asciiTheme="majorBidi" w:hAnsiTheme="majorBidi" w:cstheme="majorBidi"/>
                <w:b/>
                <w:bCs/>
                <w:sz w:val="26"/>
                <w:szCs w:val="26"/>
                <w:lang w:bidi="ar-EG"/>
              </w:rPr>
              <w:t>RAGs</w:t>
            </w:r>
            <w:r w:rsidRPr="00FB24A6">
              <w:rPr>
                <w:rFonts w:asciiTheme="majorBidi" w:hAnsiTheme="majorBidi" w:cstheme="majorBidi"/>
                <w:b/>
                <w:bCs/>
                <w:sz w:val="26"/>
                <w:szCs w:val="26"/>
                <w:lang w:bidi="ar-EG"/>
              </w:rPr>
              <w:tab/>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Recombination- activating genes</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lang w:bidi="ar-EG"/>
              </w:rPr>
            </w:pPr>
            <w:r w:rsidRPr="00FB24A6">
              <w:rPr>
                <w:rFonts w:asciiTheme="majorBidi" w:hAnsiTheme="majorBidi" w:cstheme="majorBidi"/>
                <w:b/>
                <w:bCs/>
                <w:sz w:val="26"/>
                <w:szCs w:val="26"/>
                <w:lang w:bidi="ar-EG"/>
              </w:rPr>
              <w:t>RANTES</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Regulated on Activation Normal T Cell Expressed and Secreted</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Pr>
            </w:pPr>
            <w:r w:rsidRPr="00FB24A6">
              <w:rPr>
                <w:rFonts w:asciiTheme="majorBidi" w:hAnsiTheme="majorBidi" w:cstheme="majorBidi"/>
                <w:b/>
                <w:bCs/>
                <w:sz w:val="26"/>
                <w:szCs w:val="26"/>
              </w:rPr>
              <w:lastRenderedPageBreak/>
              <w:t xml:space="preserve">RIBA: </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Recombinant Immunoblot assay</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Pr>
            </w:pPr>
            <w:r w:rsidRPr="00FB24A6">
              <w:rPr>
                <w:rFonts w:asciiTheme="majorBidi" w:hAnsiTheme="majorBidi" w:cstheme="majorBidi"/>
                <w:b/>
                <w:bCs/>
                <w:sz w:val="26"/>
                <w:szCs w:val="26"/>
              </w:rPr>
              <w:t>RNA:</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Ribonucleic acid</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lang w:bidi="ar-EG"/>
              </w:rPr>
            </w:pPr>
            <w:r w:rsidRPr="00FB24A6">
              <w:rPr>
                <w:rFonts w:asciiTheme="majorBidi" w:hAnsiTheme="majorBidi" w:cstheme="majorBidi"/>
                <w:b/>
                <w:bCs/>
                <w:sz w:val="26"/>
                <w:szCs w:val="26"/>
                <w:lang w:bidi="ar-EG"/>
              </w:rPr>
              <w:t>rpm</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Revolutions per minute</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lang w:bidi="ar-EG"/>
              </w:rPr>
            </w:pPr>
            <w:r w:rsidRPr="00FB24A6">
              <w:rPr>
                <w:rFonts w:asciiTheme="majorBidi" w:hAnsiTheme="majorBidi" w:cstheme="majorBidi"/>
                <w:b/>
                <w:bCs/>
                <w:sz w:val="26"/>
                <w:szCs w:val="26"/>
                <w:lang w:bidi="ar-EG"/>
              </w:rPr>
              <w:t>SD</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Standard Deviation</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lang w:bidi="ar-EG"/>
              </w:rPr>
            </w:pPr>
            <w:r w:rsidRPr="00FB24A6">
              <w:rPr>
                <w:rFonts w:asciiTheme="majorBidi" w:hAnsiTheme="majorBidi" w:cstheme="majorBidi"/>
                <w:b/>
                <w:bCs/>
                <w:sz w:val="26"/>
                <w:szCs w:val="26"/>
                <w:lang w:bidi="ar-EG"/>
              </w:rPr>
              <w:t>SHP</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Anti-Src Homology Phosphatase-1</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lang w:bidi="ar-EG"/>
              </w:rPr>
            </w:pPr>
            <w:r w:rsidRPr="00FB24A6">
              <w:rPr>
                <w:rFonts w:asciiTheme="majorBidi" w:hAnsiTheme="majorBidi" w:cstheme="majorBidi"/>
                <w:b/>
                <w:bCs/>
                <w:sz w:val="26"/>
                <w:szCs w:val="26"/>
                <w:lang w:bidi="ar-EG"/>
              </w:rPr>
              <w:t>SN</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culture supernatants</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Pr>
            </w:pPr>
            <w:r w:rsidRPr="00FB24A6">
              <w:rPr>
                <w:rFonts w:asciiTheme="majorBidi" w:hAnsiTheme="majorBidi" w:cstheme="majorBidi"/>
                <w:b/>
                <w:bCs/>
                <w:sz w:val="26"/>
                <w:szCs w:val="26"/>
              </w:rPr>
              <w:t>SOCS3</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Suppressor of Cytokine Signaling 3</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tl/>
                <w:lang w:bidi="ar-EG"/>
              </w:rPr>
            </w:pPr>
            <w:r w:rsidRPr="00FB24A6">
              <w:rPr>
                <w:rFonts w:asciiTheme="majorBidi" w:hAnsiTheme="majorBidi" w:cstheme="majorBidi"/>
                <w:b/>
                <w:bCs/>
                <w:sz w:val="26"/>
                <w:szCs w:val="26"/>
                <w:lang w:bidi="ar-EG"/>
              </w:rPr>
              <w:t>SP</w:t>
            </w:r>
          </w:p>
        </w:tc>
        <w:tc>
          <w:tcPr>
            <w:tcW w:w="3780" w:type="pct"/>
          </w:tcPr>
          <w:p w:rsidR="00300C31" w:rsidRPr="00FB24A6" w:rsidRDefault="00300C31" w:rsidP="001A4CFC">
            <w:pPr>
              <w:bidi w:val="0"/>
              <w:spacing w:after="0" w:line="240" w:lineRule="auto"/>
              <w:rPr>
                <w:rFonts w:asciiTheme="majorBidi" w:hAnsiTheme="majorBidi" w:cstheme="majorBidi"/>
                <w:sz w:val="26"/>
                <w:szCs w:val="26"/>
                <w:rtl/>
              </w:rPr>
            </w:pPr>
            <w:r w:rsidRPr="00FB24A6">
              <w:rPr>
                <w:rFonts w:asciiTheme="majorBidi" w:hAnsiTheme="majorBidi" w:cstheme="majorBidi"/>
                <w:sz w:val="26"/>
                <w:szCs w:val="26"/>
              </w:rPr>
              <w:t>Single positive</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lang w:bidi="ar-EG"/>
              </w:rPr>
            </w:pPr>
            <w:r w:rsidRPr="00FB24A6">
              <w:rPr>
                <w:rFonts w:asciiTheme="majorBidi" w:hAnsiTheme="majorBidi" w:cstheme="majorBidi"/>
                <w:b/>
                <w:bCs/>
                <w:sz w:val="26"/>
                <w:szCs w:val="26"/>
                <w:lang w:bidi="ar-EG"/>
              </w:rPr>
              <w:t>SPSS</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Statistical Package for Scientific Studies</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Pr>
            </w:pPr>
            <w:r w:rsidRPr="00FB24A6">
              <w:rPr>
                <w:rFonts w:asciiTheme="majorBidi" w:hAnsiTheme="majorBidi" w:cstheme="majorBidi"/>
                <w:b/>
                <w:bCs/>
                <w:sz w:val="26"/>
                <w:szCs w:val="26"/>
              </w:rPr>
              <w:t>SR-BI</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Scavenger Receptor Class B Type I</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tl/>
                <w:lang w:bidi="ar-EG"/>
              </w:rPr>
            </w:pPr>
            <w:r w:rsidRPr="00FB24A6">
              <w:rPr>
                <w:rFonts w:asciiTheme="majorBidi" w:hAnsiTheme="majorBidi" w:cstheme="majorBidi"/>
                <w:b/>
                <w:bCs/>
                <w:sz w:val="26"/>
                <w:szCs w:val="26"/>
                <w:lang w:bidi="ar-EG"/>
              </w:rPr>
              <w:t>STAT</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Signal Transducer and Activator of Transcription</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lang w:bidi="ar-EG"/>
              </w:rPr>
            </w:pPr>
            <w:r w:rsidRPr="00FB24A6">
              <w:rPr>
                <w:rFonts w:asciiTheme="majorBidi" w:hAnsiTheme="majorBidi" w:cstheme="majorBidi"/>
                <w:b/>
                <w:bCs/>
                <w:sz w:val="26"/>
                <w:szCs w:val="26"/>
                <w:lang w:bidi="ar-EG"/>
              </w:rPr>
              <w:t>SVR</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sustained virological response</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tl/>
                <w:lang w:bidi="ar-EG"/>
              </w:rPr>
            </w:pPr>
            <w:r w:rsidRPr="00FB24A6">
              <w:rPr>
                <w:rFonts w:asciiTheme="majorBidi" w:hAnsiTheme="majorBidi" w:cstheme="majorBidi"/>
                <w:b/>
                <w:bCs/>
                <w:sz w:val="26"/>
                <w:szCs w:val="26"/>
                <w:lang w:bidi="ar-EG"/>
              </w:rPr>
              <w:t>T regs</w:t>
            </w:r>
          </w:p>
        </w:tc>
        <w:tc>
          <w:tcPr>
            <w:tcW w:w="3780" w:type="pct"/>
          </w:tcPr>
          <w:p w:rsidR="00300C31" w:rsidRPr="00FB24A6" w:rsidRDefault="00300C31" w:rsidP="001A4CFC">
            <w:pPr>
              <w:bidi w:val="0"/>
              <w:spacing w:after="0" w:line="240" w:lineRule="auto"/>
              <w:rPr>
                <w:rFonts w:asciiTheme="majorBidi" w:hAnsiTheme="majorBidi" w:cstheme="majorBidi"/>
                <w:sz w:val="26"/>
                <w:szCs w:val="26"/>
                <w:rtl/>
                <w:lang w:bidi="ar-EG"/>
              </w:rPr>
            </w:pPr>
            <w:r w:rsidRPr="00FB24A6">
              <w:rPr>
                <w:rFonts w:asciiTheme="majorBidi" w:hAnsiTheme="majorBidi" w:cstheme="majorBidi"/>
                <w:sz w:val="26"/>
                <w:szCs w:val="26"/>
              </w:rPr>
              <w:t>Regulatory T cells</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lang w:bidi="ar-EG"/>
              </w:rPr>
            </w:pPr>
            <w:r w:rsidRPr="00FB24A6">
              <w:rPr>
                <w:rFonts w:asciiTheme="majorBidi" w:hAnsiTheme="majorBidi" w:cstheme="majorBidi"/>
                <w:b/>
                <w:bCs/>
                <w:sz w:val="26"/>
                <w:szCs w:val="26"/>
                <w:lang w:bidi="ar-EG"/>
              </w:rPr>
              <w:t>TCR</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T cell receptor</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tl/>
                <w:lang w:bidi="ar-EG"/>
              </w:rPr>
            </w:pPr>
            <w:r w:rsidRPr="00FB24A6">
              <w:rPr>
                <w:rFonts w:asciiTheme="majorBidi" w:hAnsiTheme="majorBidi" w:cstheme="majorBidi"/>
                <w:b/>
                <w:bCs/>
                <w:sz w:val="26"/>
                <w:szCs w:val="26"/>
              </w:rPr>
              <w:t>TGF-β</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Transforming Growth Factor-β</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lang w:bidi="ar-EG"/>
              </w:rPr>
            </w:pPr>
            <w:r w:rsidRPr="00FB24A6">
              <w:rPr>
                <w:rFonts w:asciiTheme="majorBidi" w:hAnsiTheme="majorBidi" w:cstheme="majorBidi"/>
                <w:b/>
                <w:bCs/>
                <w:sz w:val="26"/>
                <w:szCs w:val="26"/>
                <w:lang w:bidi="ar-EG"/>
              </w:rPr>
              <w:t>Th1</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 xml:space="preserve">T helper </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tl/>
                <w:lang w:bidi="ar-EG"/>
              </w:rPr>
            </w:pPr>
            <w:r w:rsidRPr="00FB24A6">
              <w:rPr>
                <w:rFonts w:asciiTheme="majorBidi" w:hAnsiTheme="majorBidi" w:cstheme="majorBidi"/>
                <w:b/>
                <w:bCs/>
                <w:sz w:val="26"/>
                <w:szCs w:val="26"/>
                <w:lang w:bidi="ar-EG"/>
              </w:rPr>
              <w:t>Tim-3</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T cell immunoglobulin and mucin-containing domain-3</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rPr>
            </w:pPr>
            <w:r w:rsidRPr="00FB24A6">
              <w:rPr>
                <w:rFonts w:asciiTheme="majorBidi" w:hAnsiTheme="majorBidi" w:cstheme="majorBidi"/>
                <w:b/>
                <w:bCs/>
                <w:sz w:val="26"/>
                <w:szCs w:val="26"/>
              </w:rPr>
              <w:t>TLR</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Toll-like receptor</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lang w:bidi="ar-EG"/>
              </w:rPr>
            </w:pPr>
            <w:r w:rsidRPr="00FB24A6">
              <w:rPr>
                <w:rFonts w:asciiTheme="majorBidi" w:hAnsiTheme="majorBidi" w:cstheme="majorBidi"/>
                <w:b/>
                <w:bCs/>
                <w:sz w:val="26"/>
                <w:szCs w:val="26"/>
                <w:lang w:bidi="ar-EG"/>
              </w:rPr>
              <w:t>TNF</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Tumour-necrosis factor</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lang w:bidi="ar-EG"/>
              </w:rPr>
            </w:pPr>
            <w:r w:rsidRPr="00FB24A6">
              <w:rPr>
                <w:rFonts w:asciiTheme="majorBidi" w:hAnsiTheme="majorBidi" w:cstheme="majorBidi"/>
                <w:b/>
                <w:bCs/>
                <w:sz w:val="26"/>
                <w:szCs w:val="26"/>
                <w:lang w:bidi="ar-EG"/>
              </w:rPr>
              <w:t>TRAF</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TNF receptor associated factor</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lang w:bidi="ar-EG"/>
              </w:rPr>
            </w:pPr>
            <w:r w:rsidRPr="00FB24A6">
              <w:rPr>
                <w:rFonts w:asciiTheme="majorBidi" w:hAnsiTheme="majorBidi" w:cstheme="majorBidi"/>
                <w:b/>
                <w:bCs/>
                <w:sz w:val="26"/>
                <w:szCs w:val="26"/>
                <w:lang w:bidi="ar-EG"/>
              </w:rPr>
              <w:t>TRAIL</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tumor necrosis factor-α-related apoptosis-inducing ligand</w:t>
            </w:r>
          </w:p>
        </w:tc>
      </w:tr>
      <w:tr w:rsidR="00300C31" w:rsidRPr="00FB24A6" w:rsidTr="00FB24A6">
        <w:tc>
          <w:tcPr>
            <w:tcW w:w="1220" w:type="pct"/>
          </w:tcPr>
          <w:p w:rsidR="00300C31" w:rsidRPr="00FB24A6" w:rsidRDefault="00300C31" w:rsidP="001A4CFC">
            <w:pPr>
              <w:bidi w:val="0"/>
              <w:spacing w:after="0" w:line="240" w:lineRule="auto"/>
              <w:rPr>
                <w:rFonts w:asciiTheme="majorBidi" w:hAnsiTheme="majorBidi" w:cstheme="majorBidi"/>
                <w:b/>
                <w:bCs/>
                <w:sz w:val="26"/>
                <w:szCs w:val="26"/>
                <w:lang w:bidi="ar-EG"/>
              </w:rPr>
            </w:pPr>
            <w:r w:rsidRPr="00FB24A6">
              <w:rPr>
                <w:rFonts w:asciiTheme="majorBidi" w:hAnsiTheme="majorBidi" w:cstheme="majorBidi"/>
                <w:b/>
                <w:bCs/>
                <w:sz w:val="26"/>
                <w:szCs w:val="26"/>
                <w:lang w:bidi="ar-EG"/>
              </w:rPr>
              <w:t>ULBPs</w:t>
            </w:r>
          </w:p>
        </w:tc>
        <w:tc>
          <w:tcPr>
            <w:tcW w:w="3780" w:type="pct"/>
          </w:tcPr>
          <w:p w:rsidR="00300C31" w:rsidRPr="00FB24A6" w:rsidRDefault="00300C31" w:rsidP="001A4CFC">
            <w:pPr>
              <w:bidi w:val="0"/>
              <w:spacing w:after="0" w:line="240" w:lineRule="auto"/>
              <w:rPr>
                <w:rFonts w:asciiTheme="majorBidi" w:hAnsiTheme="majorBidi" w:cstheme="majorBidi"/>
                <w:sz w:val="26"/>
                <w:szCs w:val="26"/>
              </w:rPr>
            </w:pPr>
            <w:r w:rsidRPr="00FB24A6">
              <w:rPr>
                <w:rFonts w:asciiTheme="majorBidi" w:hAnsiTheme="majorBidi" w:cstheme="majorBidi"/>
                <w:sz w:val="26"/>
                <w:szCs w:val="26"/>
              </w:rPr>
              <w:t>UL-16 binding proteins</w:t>
            </w:r>
          </w:p>
        </w:tc>
      </w:tr>
      <w:tr w:rsidR="00300C31" w:rsidRPr="00FB24A6" w:rsidTr="00300C31">
        <w:tc>
          <w:tcPr>
            <w:tcW w:w="1220" w:type="pct"/>
          </w:tcPr>
          <w:p w:rsidR="00300C31" w:rsidRPr="00FB24A6" w:rsidRDefault="00300C31" w:rsidP="00300C31">
            <w:pPr>
              <w:bidi w:val="0"/>
              <w:spacing w:after="0" w:line="240" w:lineRule="auto"/>
              <w:rPr>
                <w:rFonts w:asciiTheme="majorBidi" w:hAnsiTheme="majorBidi" w:cstheme="majorBidi"/>
                <w:b/>
                <w:bCs/>
                <w:sz w:val="26"/>
                <w:szCs w:val="26"/>
                <w:rtl/>
                <w:lang w:bidi="ar-EG"/>
              </w:rPr>
            </w:pPr>
            <w:r w:rsidRPr="00FB24A6">
              <w:rPr>
                <w:rFonts w:asciiTheme="majorBidi" w:hAnsiTheme="majorBidi" w:cstheme="majorBidi"/>
                <w:b/>
                <w:bCs/>
                <w:sz w:val="26"/>
                <w:szCs w:val="26"/>
                <w:lang w:bidi="ar-EG"/>
              </w:rPr>
              <w:t>2′-5′ OAS</w:t>
            </w:r>
          </w:p>
        </w:tc>
        <w:tc>
          <w:tcPr>
            <w:tcW w:w="3780" w:type="pct"/>
          </w:tcPr>
          <w:p w:rsidR="00300C31" w:rsidRPr="00FB24A6" w:rsidRDefault="00300C31" w:rsidP="00300C31">
            <w:pPr>
              <w:bidi w:val="0"/>
              <w:spacing w:after="0" w:line="240" w:lineRule="auto"/>
              <w:rPr>
                <w:rFonts w:asciiTheme="majorBidi" w:hAnsiTheme="majorBidi" w:cstheme="majorBidi"/>
                <w:sz w:val="26"/>
                <w:szCs w:val="26"/>
                <w:rtl/>
              </w:rPr>
            </w:pPr>
            <w:r w:rsidRPr="00FB24A6">
              <w:rPr>
                <w:rFonts w:asciiTheme="majorBidi" w:hAnsiTheme="majorBidi" w:cstheme="majorBidi"/>
                <w:sz w:val="26"/>
                <w:szCs w:val="26"/>
              </w:rPr>
              <w:t>2′-5′ oligoadenylatesynthetase</w:t>
            </w:r>
          </w:p>
        </w:tc>
      </w:tr>
      <w:tr w:rsidR="00300C31" w:rsidRPr="00FB24A6" w:rsidTr="00300C31">
        <w:tc>
          <w:tcPr>
            <w:tcW w:w="1220" w:type="pct"/>
          </w:tcPr>
          <w:p w:rsidR="00300C31" w:rsidRPr="00FB24A6" w:rsidRDefault="00300C31" w:rsidP="00300C31">
            <w:pPr>
              <w:bidi w:val="0"/>
              <w:spacing w:after="0" w:line="240" w:lineRule="auto"/>
              <w:rPr>
                <w:rFonts w:asciiTheme="majorBidi" w:hAnsiTheme="majorBidi" w:cstheme="majorBidi"/>
                <w:b/>
                <w:bCs/>
                <w:sz w:val="26"/>
                <w:szCs w:val="26"/>
                <w:lang w:bidi="ar-EG"/>
              </w:rPr>
            </w:pPr>
            <w:r w:rsidRPr="00FB24A6">
              <w:rPr>
                <w:rFonts w:asciiTheme="majorBidi" w:hAnsiTheme="majorBidi" w:cstheme="majorBidi"/>
                <w:b/>
                <w:bCs/>
                <w:sz w:val="26"/>
                <w:szCs w:val="26"/>
                <w:lang w:bidi="ar-EG"/>
              </w:rPr>
              <w:t xml:space="preserve">5’UTR: </w:t>
            </w:r>
          </w:p>
        </w:tc>
        <w:tc>
          <w:tcPr>
            <w:tcW w:w="3780" w:type="pct"/>
          </w:tcPr>
          <w:p w:rsidR="00300C31" w:rsidRPr="00FB24A6" w:rsidRDefault="00300C31" w:rsidP="00300C31">
            <w:pPr>
              <w:bidi w:val="0"/>
              <w:spacing w:after="0" w:line="240" w:lineRule="auto"/>
              <w:rPr>
                <w:rFonts w:asciiTheme="majorBidi" w:hAnsiTheme="majorBidi" w:cstheme="majorBidi"/>
                <w:sz w:val="26"/>
                <w:szCs w:val="26"/>
                <w:rtl/>
              </w:rPr>
            </w:pPr>
            <w:r w:rsidRPr="00FB24A6">
              <w:rPr>
                <w:rFonts w:asciiTheme="majorBidi" w:hAnsiTheme="majorBidi" w:cstheme="majorBidi"/>
                <w:sz w:val="26"/>
                <w:szCs w:val="26"/>
              </w:rPr>
              <w:t>5 ‘Untranslated region</w:t>
            </w:r>
          </w:p>
        </w:tc>
      </w:tr>
    </w:tbl>
    <w:p w:rsidR="00FB24A6" w:rsidRDefault="00FB24A6" w:rsidP="00300C31">
      <w:pPr>
        <w:bidi w:val="0"/>
        <w:spacing w:line="360" w:lineRule="auto"/>
        <w:jc w:val="both"/>
        <w:rPr>
          <w:rFonts w:ascii="Britannic Bold" w:hAnsi="Britannic Bold"/>
          <w:sz w:val="40"/>
          <w:szCs w:val="40"/>
          <w:lang w:bidi="ar-EG"/>
        </w:rPr>
      </w:pPr>
    </w:p>
    <w:p w:rsidR="00FB24A6" w:rsidRDefault="00FB24A6">
      <w:pPr>
        <w:bidi w:val="0"/>
        <w:rPr>
          <w:rFonts w:ascii="Britannic Bold" w:hAnsi="Britannic Bold"/>
          <w:sz w:val="40"/>
          <w:szCs w:val="40"/>
          <w:lang w:bidi="ar-EG"/>
        </w:rPr>
      </w:pPr>
      <w:r>
        <w:rPr>
          <w:rFonts w:ascii="Britannic Bold" w:hAnsi="Britannic Bold"/>
          <w:sz w:val="40"/>
          <w:szCs w:val="40"/>
          <w:lang w:bidi="ar-EG"/>
        </w:rPr>
        <w:br w:type="page"/>
      </w:r>
    </w:p>
    <w:p w:rsidR="004053C0" w:rsidRPr="00DA6D9E" w:rsidRDefault="00FB24A6" w:rsidP="00FB24A6">
      <w:pPr>
        <w:bidi w:val="0"/>
        <w:spacing w:line="360" w:lineRule="auto"/>
        <w:jc w:val="center"/>
        <w:rPr>
          <w:rFonts w:ascii="Britannic Bold" w:hAnsi="Britannic Bold"/>
          <w:sz w:val="40"/>
          <w:szCs w:val="40"/>
          <w:rtl/>
          <w:lang w:bidi="ar-EG"/>
        </w:rPr>
      </w:pPr>
      <w:r>
        <w:rPr>
          <w:rFonts w:ascii="Britannic Bold" w:hAnsi="Britannic Bold"/>
          <w:sz w:val="40"/>
          <w:szCs w:val="40"/>
          <w:lang w:bidi="ar-EG"/>
        </w:rPr>
        <w:lastRenderedPageBreak/>
        <w:t>List of Tables</w:t>
      </w:r>
    </w:p>
    <w:p w:rsidR="004053C0" w:rsidRPr="00AF22A3" w:rsidRDefault="004053C0" w:rsidP="00FB24A6">
      <w:pPr>
        <w:pBdr>
          <w:top w:val="single" w:sz="12" w:space="1" w:color="auto"/>
          <w:bottom w:val="single" w:sz="12" w:space="1" w:color="auto"/>
        </w:pBdr>
        <w:tabs>
          <w:tab w:val="left" w:pos="3262"/>
          <w:tab w:val="right" w:pos="7181"/>
        </w:tabs>
        <w:bidi w:val="0"/>
        <w:spacing w:line="240" w:lineRule="auto"/>
        <w:rPr>
          <w:rFonts w:ascii="Amaze" w:hAnsi="Amaze"/>
          <w:b/>
          <w:bCs/>
          <w:sz w:val="36"/>
          <w:szCs w:val="36"/>
          <w:lang w:bidi="ar-EG"/>
        </w:rPr>
      </w:pPr>
      <w:r w:rsidRPr="00AF22A3">
        <w:rPr>
          <w:rFonts w:ascii="Amaze" w:hAnsi="Amaze"/>
          <w:b/>
          <w:bCs/>
          <w:sz w:val="36"/>
          <w:szCs w:val="36"/>
          <w:lang w:bidi="ar-EG"/>
        </w:rPr>
        <w:t>Table No.</w:t>
      </w:r>
      <w:r w:rsidRPr="00AF22A3">
        <w:rPr>
          <w:rFonts w:ascii="Amaze" w:hAnsi="Amaze"/>
          <w:b/>
          <w:bCs/>
          <w:sz w:val="36"/>
          <w:szCs w:val="36"/>
          <w:lang w:bidi="ar-EG"/>
        </w:rPr>
        <w:tab/>
      </w:r>
      <w:proofErr w:type="gramStart"/>
      <w:r w:rsidRPr="00AF22A3">
        <w:rPr>
          <w:rFonts w:ascii="Amaze" w:hAnsi="Amaze"/>
          <w:b/>
          <w:bCs/>
          <w:sz w:val="36"/>
          <w:szCs w:val="36"/>
          <w:lang w:bidi="ar-EG"/>
        </w:rPr>
        <w:t>Title</w:t>
      </w:r>
      <w:r w:rsidRPr="00AF22A3">
        <w:rPr>
          <w:rFonts w:ascii="Amaze" w:hAnsi="Amaze"/>
          <w:b/>
          <w:bCs/>
          <w:sz w:val="36"/>
          <w:szCs w:val="36"/>
          <w:lang w:bidi="ar-EG"/>
        </w:rPr>
        <w:tab/>
        <w:t>Page No.</w:t>
      </w:r>
      <w:proofErr w:type="gramEnd"/>
    </w:p>
    <w:p w:rsidR="00300C31" w:rsidRPr="00300C31" w:rsidRDefault="004053C0" w:rsidP="00300C31">
      <w:pPr>
        <w:pStyle w:val="TableofFigures"/>
        <w:tabs>
          <w:tab w:val="right" w:leader="dot" w:pos="7190"/>
        </w:tabs>
        <w:spacing w:line="264" w:lineRule="auto"/>
        <w:ind w:left="1361" w:right="567" w:hanging="1361"/>
        <w:jc w:val="both"/>
        <w:rPr>
          <w:rFonts w:asciiTheme="majorBidi" w:eastAsiaTheme="minorEastAsia" w:hAnsiTheme="majorBidi" w:cstheme="majorBidi"/>
          <w:noProof/>
          <w:rtl/>
        </w:rPr>
      </w:pPr>
      <w:r w:rsidRPr="00300C31">
        <w:rPr>
          <w:rStyle w:val="Emphasis"/>
          <w:rFonts w:asciiTheme="majorBidi" w:hAnsiTheme="majorBidi" w:cstheme="majorBidi"/>
          <w:i w:val="0"/>
          <w:iCs w:val="0"/>
        </w:rPr>
        <w:fldChar w:fldCharType="begin"/>
      </w:r>
      <w:r w:rsidRPr="00300C31">
        <w:rPr>
          <w:rStyle w:val="Emphasis"/>
          <w:rFonts w:asciiTheme="majorBidi" w:hAnsiTheme="majorBidi" w:cstheme="majorBidi"/>
          <w:i w:val="0"/>
          <w:iCs w:val="0"/>
        </w:rPr>
        <w:instrText xml:space="preserve"> TOC \c "Table" </w:instrText>
      </w:r>
      <w:r w:rsidRPr="00300C31">
        <w:rPr>
          <w:rStyle w:val="Emphasis"/>
          <w:rFonts w:asciiTheme="majorBidi" w:hAnsiTheme="majorBidi" w:cstheme="majorBidi"/>
          <w:i w:val="0"/>
          <w:iCs w:val="0"/>
        </w:rPr>
        <w:fldChar w:fldCharType="separate"/>
      </w:r>
      <w:r w:rsidR="00300C31" w:rsidRPr="00300C31">
        <w:rPr>
          <w:rFonts w:asciiTheme="majorBidi" w:hAnsiTheme="majorBidi" w:cstheme="majorBidi"/>
          <w:b/>
          <w:bCs/>
          <w:noProof/>
        </w:rPr>
        <w:t>Table (1):</w:t>
      </w:r>
      <w:r w:rsidR="00300C31" w:rsidRPr="00300C31">
        <w:rPr>
          <w:rFonts w:asciiTheme="majorBidi" w:eastAsiaTheme="minorEastAsia" w:hAnsiTheme="majorBidi" w:cstheme="majorBidi"/>
          <w:noProof/>
          <w:rtl/>
        </w:rPr>
        <w:tab/>
      </w:r>
      <w:r w:rsidR="00300C31" w:rsidRPr="00300C31">
        <w:rPr>
          <w:rFonts w:asciiTheme="majorBidi" w:hAnsiTheme="majorBidi" w:cstheme="majorBidi"/>
          <w:noProof/>
        </w:rPr>
        <w:t>Descriptive data of control and case groups as regards liver function tests and viral load.</w:t>
      </w:r>
      <w:r w:rsidR="00300C31" w:rsidRPr="00300C31">
        <w:rPr>
          <w:rFonts w:asciiTheme="majorBidi" w:hAnsiTheme="majorBidi" w:cstheme="majorBidi"/>
          <w:noProof/>
          <w:rtl/>
        </w:rPr>
        <w:tab/>
      </w:r>
      <w:r w:rsidR="00300C31" w:rsidRPr="00300C31">
        <w:rPr>
          <w:rFonts w:asciiTheme="majorBidi" w:hAnsiTheme="majorBidi" w:cstheme="majorBidi"/>
          <w:noProof/>
        </w:rPr>
        <w:fldChar w:fldCharType="begin"/>
      </w:r>
      <w:r w:rsidR="00300C31" w:rsidRPr="00300C31">
        <w:rPr>
          <w:rFonts w:asciiTheme="majorBidi" w:hAnsiTheme="majorBidi" w:cstheme="majorBidi"/>
          <w:noProof/>
          <w:rtl/>
        </w:rPr>
        <w:instrText xml:space="preserve"> </w:instrText>
      </w:r>
      <w:r w:rsidR="00300C31" w:rsidRPr="00300C31">
        <w:rPr>
          <w:rFonts w:asciiTheme="majorBidi" w:hAnsiTheme="majorBidi" w:cstheme="majorBidi"/>
          <w:noProof/>
        </w:rPr>
        <w:instrText>PAGEREF</w:instrText>
      </w:r>
      <w:r w:rsidR="00300C31" w:rsidRPr="00300C31">
        <w:rPr>
          <w:rFonts w:asciiTheme="majorBidi" w:hAnsiTheme="majorBidi" w:cstheme="majorBidi"/>
          <w:noProof/>
          <w:rtl/>
        </w:rPr>
        <w:instrText xml:space="preserve"> _</w:instrText>
      </w:r>
      <w:r w:rsidR="00300C31" w:rsidRPr="00300C31">
        <w:rPr>
          <w:rFonts w:asciiTheme="majorBidi" w:hAnsiTheme="majorBidi" w:cstheme="majorBidi"/>
          <w:noProof/>
        </w:rPr>
        <w:instrText>Toc371492664 \h</w:instrText>
      </w:r>
      <w:r w:rsidR="00300C31" w:rsidRPr="00300C31">
        <w:rPr>
          <w:rFonts w:asciiTheme="majorBidi" w:hAnsiTheme="majorBidi" w:cstheme="majorBidi"/>
          <w:noProof/>
          <w:rtl/>
        </w:rPr>
        <w:instrText xml:space="preserve"> </w:instrText>
      </w:r>
      <w:r w:rsidR="00300C31" w:rsidRPr="00300C31">
        <w:rPr>
          <w:rFonts w:asciiTheme="majorBidi" w:hAnsiTheme="majorBidi" w:cstheme="majorBidi"/>
          <w:noProof/>
        </w:rPr>
      </w:r>
      <w:r w:rsidR="00300C31" w:rsidRPr="00300C31">
        <w:rPr>
          <w:rFonts w:asciiTheme="majorBidi" w:hAnsiTheme="majorBidi" w:cstheme="majorBidi"/>
          <w:noProof/>
        </w:rPr>
        <w:fldChar w:fldCharType="separate"/>
      </w:r>
      <w:r w:rsidR="00682BD3">
        <w:rPr>
          <w:rFonts w:asciiTheme="majorBidi" w:hAnsiTheme="majorBidi" w:cstheme="majorBidi"/>
          <w:noProof/>
        </w:rPr>
        <w:t>85</w:t>
      </w:r>
      <w:r w:rsidR="00300C31" w:rsidRPr="00300C31">
        <w:rPr>
          <w:rFonts w:asciiTheme="majorBidi" w:hAnsiTheme="majorBidi" w:cstheme="majorBidi"/>
          <w:noProof/>
        </w:rPr>
        <w:fldChar w:fldCharType="end"/>
      </w:r>
    </w:p>
    <w:p w:rsidR="00300C31" w:rsidRPr="00300C31" w:rsidRDefault="00300C31" w:rsidP="00300C31">
      <w:pPr>
        <w:pStyle w:val="TableofFigures"/>
        <w:tabs>
          <w:tab w:val="right" w:leader="dot" w:pos="7190"/>
          <w:tab w:val="left" w:pos="7285"/>
        </w:tabs>
        <w:spacing w:line="264" w:lineRule="auto"/>
        <w:ind w:left="1361" w:right="567" w:hanging="1361"/>
        <w:jc w:val="both"/>
        <w:rPr>
          <w:rFonts w:asciiTheme="majorBidi" w:eastAsiaTheme="minorEastAsia" w:hAnsiTheme="majorBidi" w:cstheme="majorBidi"/>
          <w:noProof/>
          <w:rtl/>
        </w:rPr>
      </w:pPr>
      <w:r w:rsidRPr="00300C31">
        <w:rPr>
          <w:rFonts w:asciiTheme="majorBidi" w:hAnsiTheme="majorBidi" w:cstheme="majorBidi"/>
          <w:b/>
          <w:bCs/>
          <w:noProof/>
        </w:rPr>
        <w:t>Table (2):</w:t>
      </w:r>
      <w:r w:rsidRPr="00300C31">
        <w:rPr>
          <w:rFonts w:asciiTheme="majorBidi" w:eastAsiaTheme="minorEastAsia" w:hAnsiTheme="majorBidi" w:cstheme="majorBidi"/>
          <w:noProof/>
          <w:rtl/>
        </w:rPr>
        <w:tab/>
      </w:r>
      <w:r w:rsidRPr="00300C31">
        <w:rPr>
          <w:rFonts w:asciiTheme="majorBidi" w:hAnsiTheme="majorBidi" w:cstheme="majorBidi"/>
          <w:noProof/>
        </w:rPr>
        <w:t>Descriptive data of control and case groups as regards the studied cell populations.</w:t>
      </w:r>
      <w:r w:rsidRPr="00300C31">
        <w:rPr>
          <w:rFonts w:asciiTheme="majorBidi" w:hAnsiTheme="majorBidi" w:cstheme="majorBidi"/>
          <w:noProof/>
          <w:rtl/>
        </w:rPr>
        <w:tab/>
      </w:r>
      <w:r w:rsidRPr="00300C31">
        <w:rPr>
          <w:rFonts w:asciiTheme="majorBidi" w:hAnsiTheme="majorBidi" w:cstheme="majorBidi"/>
          <w:noProof/>
        </w:rPr>
        <w:fldChar w:fldCharType="begin"/>
      </w:r>
      <w:r w:rsidRPr="00300C31">
        <w:rPr>
          <w:rFonts w:asciiTheme="majorBidi" w:hAnsiTheme="majorBidi" w:cstheme="majorBidi"/>
          <w:noProof/>
          <w:rtl/>
        </w:rPr>
        <w:instrText xml:space="preserve"> </w:instrText>
      </w:r>
      <w:r w:rsidRPr="00300C31">
        <w:rPr>
          <w:rFonts w:asciiTheme="majorBidi" w:hAnsiTheme="majorBidi" w:cstheme="majorBidi"/>
          <w:noProof/>
        </w:rPr>
        <w:instrText>PAGEREF</w:instrText>
      </w:r>
      <w:r w:rsidRPr="00300C31">
        <w:rPr>
          <w:rFonts w:asciiTheme="majorBidi" w:hAnsiTheme="majorBidi" w:cstheme="majorBidi"/>
          <w:noProof/>
          <w:rtl/>
        </w:rPr>
        <w:instrText xml:space="preserve"> _</w:instrText>
      </w:r>
      <w:r w:rsidRPr="00300C31">
        <w:rPr>
          <w:rFonts w:asciiTheme="majorBidi" w:hAnsiTheme="majorBidi" w:cstheme="majorBidi"/>
          <w:noProof/>
        </w:rPr>
        <w:instrText>Toc371492665 \h</w:instrText>
      </w:r>
      <w:r w:rsidRPr="00300C31">
        <w:rPr>
          <w:rFonts w:asciiTheme="majorBidi" w:hAnsiTheme="majorBidi" w:cstheme="majorBidi"/>
          <w:noProof/>
          <w:rtl/>
        </w:rPr>
        <w:instrText xml:space="preserve"> </w:instrText>
      </w:r>
      <w:r w:rsidRPr="00300C31">
        <w:rPr>
          <w:rFonts w:asciiTheme="majorBidi" w:hAnsiTheme="majorBidi" w:cstheme="majorBidi"/>
          <w:noProof/>
        </w:rPr>
      </w:r>
      <w:r w:rsidRPr="00300C31">
        <w:rPr>
          <w:rFonts w:asciiTheme="majorBidi" w:hAnsiTheme="majorBidi" w:cstheme="majorBidi"/>
          <w:noProof/>
        </w:rPr>
        <w:fldChar w:fldCharType="separate"/>
      </w:r>
      <w:r w:rsidR="00682BD3">
        <w:rPr>
          <w:rFonts w:asciiTheme="majorBidi" w:hAnsiTheme="majorBidi" w:cstheme="majorBidi"/>
          <w:noProof/>
        </w:rPr>
        <w:t>86</w:t>
      </w:r>
      <w:r w:rsidRPr="00300C31">
        <w:rPr>
          <w:rFonts w:asciiTheme="majorBidi" w:hAnsiTheme="majorBidi" w:cstheme="majorBidi"/>
          <w:noProof/>
        </w:rPr>
        <w:fldChar w:fldCharType="end"/>
      </w:r>
    </w:p>
    <w:p w:rsidR="00300C31" w:rsidRPr="00300C31" w:rsidRDefault="00300C31" w:rsidP="00300C31">
      <w:pPr>
        <w:pStyle w:val="TableofFigures"/>
        <w:tabs>
          <w:tab w:val="right" w:leader="dot" w:pos="7190"/>
          <w:tab w:val="left" w:pos="7342"/>
        </w:tabs>
        <w:spacing w:line="264" w:lineRule="auto"/>
        <w:ind w:left="1361" w:right="567" w:hanging="1361"/>
        <w:jc w:val="both"/>
        <w:rPr>
          <w:rFonts w:asciiTheme="majorBidi" w:eastAsiaTheme="minorEastAsia" w:hAnsiTheme="majorBidi" w:cstheme="majorBidi"/>
          <w:noProof/>
          <w:rtl/>
        </w:rPr>
      </w:pPr>
      <w:r w:rsidRPr="00300C31">
        <w:rPr>
          <w:rFonts w:asciiTheme="majorBidi" w:hAnsiTheme="majorBidi" w:cstheme="majorBidi"/>
          <w:b/>
          <w:bCs/>
          <w:noProof/>
        </w:rPr>
        <w:t>Table (3):</w:t>
      </w:r>
      <w:r w:rsidRPr="00300C31">
        <w:rPr>
          <w:rFonts w:asciiTheme="majorBidi" w:eastAsiaTheme="minorEastAsia" w:hAnsiTheme="majorBidi" w:cstheme="majorBidi"/>
          <w:noProof/>
          <w:rtl/>
        </w:rPr>
        <w:tab/>
      </w:r>
      <w:r w:rsidRPr="00300C31">
        <w:rPr>
          <w:rFonts w:asciiTheme="majorBidi" w:hAnsiTheme="majorBidi" w:cstheme="majorBidi"/>
          <w:noProof/>
          <w:color w:val="000000"/>
        </w:rPr>
        <w:t xml:space="preserve">Descriptive data of </w:t>
      </w:r>
      <w:r w:rsidRPr="00300C31">
        <w:rPr>
          <w:rFonts w:asciiTheme="majorBidi" w:hAnsiTheme="majorBidi" w:cstheme="majorBidi"/>
          <w:noProof/>
          <w:lang w:bidi="ar-EG"/>
        </w:rPr>
        <w:t>viremia subgroups as regards NKG2D</w:t>
      </w:r>
      <w:r w:rsidRPr="00300C31">
        <w:rPr>
          <w:rFonts w:asciiTheme="majorBidi" w:hAnsiTheme="majorBidi" w:cstheme="majorBidi"/>
          <w:noProof/>
          <w:vertAlign w:val="superscript"/>
          <w:lang w:bidi="ar-EG"/>
        </w:rPr>
        <w:t xml:space="preserve">+ </w:t>
      </w:r>
      <w:r w:rsidRPr="00300C31">
        <w:rPr>
          <w:rFonts w:asciiTheme="majorBidi" w:hAnsiTheme="majorBidi" w:cstheme="majorBidi"/>
          <w:noProof/>
          <w:lang w:bidi="ar-EG"/>
        </w:rPr>
        <w:t>NK cells and NKG2D</w:t>
      </w:r>
      <w:r w:rsidRPr="00300C31">
        <w:rPr>
          <w:rFonts w:asciiTheme="majorBidi" w:hAnsiTheme="majorBidi" w:cstheme="majorBidi"/>
          <w:noProof/>
          <w:vertAlign w:val="superscript"/>
          <w:lang w:bidi="ar-EG"/>
        </w:rPr>
        <w:t>+</w:t>
      </w:r>
      <w:r w:rsidRPr="00300C31">
        <w:rPr>
          <w:rFonts w:asciiTheme="majorBidi" w:hAnsiTheme="majorBidi" w:cstheme="majorBidi"/>
          <w:noProof/>
          <w:lang w:bidi="ar-EG"/>
        </w:rPr>
        <w:t xml:space="preserve"> T lymphocytes.</w:t>
      </w:r>
      <w:r w:rsidRPr="00300C31">
        <w:rPr>
          <w:rFonts w:asciiTheme="majorBidi" w:hAnsiTheme="majorBidi" w:cstheme="majorBidi"/>
          <w:noProof/>
          <w:rtl/>
        </w:rPr>
        <w:tab/>
      </w:r>
      <w:r w:rsidRPr="00300C31">
        <w:rPr>
          <w:rFonts w:asciiTheme="majorBidi" w:hAnsiTheme="majorBidi" w:cstheme="majorBidi"/>
          <w:noProof/>
        </w:rPr>
        <w:fldChar w:fldCharType="begin"/>
      </w:r>
      <w:r w:rsidRPr="00300C31">
        <w:rPr>
          <w:rFonts w:asciiTheme="majorBidi" w:hAnsiTheme="majorBidi" w:cstheme="majorBidi"/>
          <w:noProof/>
          <w:rtl/>
        </w:rPr>
        <w:instrText xml:space="preserve"> </w:instrText>
      </w:r>
      <w:r w:rsidRPr="00300C31">
        <w:rPr>
          <w:rFonts w:asciiTheme="majorBidi" w:hAnsiTheme="majorBidi" w:cstheme="majorBidi"/>
          <w:noProof/>
        </w:rPr>
        <w:instrText>PAGEREF</w:instrText>
      </w:r>
      <w:r w:rsidRPr="00300C31">
        <w:rPr>
          <w:rFonts w:asciiTheme="majorBidi" w:hAnsiTheme="majorBidi" w:cstheme="majorBidi"/>
          <w:noProof/>
          <w:rtl/>
        </w:rPr>
        <w:instrText xml:space="preserve"> _</w:instrText>
      </w:r>
      <w:r w:rsidRPr="00300C31">
        <w:rPr>
          <w:rFonts w:asciiTheme="majorBidi" w:hAnsiTheme="majorBidi" w:cstheme="majorBidi"/>
          <w:noProof/>
        </w:rPr>
        <w:instrText>Toc371492666 \h</w:instrText>
      </w:r>
      <w:r w:rsidRPr="00300C31">
        <w:rPr>
          <w:rFonts w:asciiTheme="majorBidi" w:hAnsiTheme="majorBidi" w:cstheme="majorBidi"/>
          <w:noProof/>
          <w:rtl/>
        </w:rPr>
        <w:instrText xml:space="preserve"> </w:instrText>
      </w:r>
      <w:r w:rsidRPr="00300C31">
        <w:rPr>
          <w:rFonts w:asciiTheme="majorBidi" w:hAnsiTheme="majorBidi" w:cstheme="majorBidi"/>
          <w:noProof/>
        </w:rPr>
      </w:r>
      <w:r w:rsidRPr="00300C31">
        <w:rPr>
          <w:rFonts w:asciiTheme="majorBidi" w:hAnsiTheme="majorBidi" w:cstheme="majorBidi"/>
          <w:noProof/>
        </w:rPr>
        <w:fldChar w:fldCharType="separate"/>
      </w:r>
      <w:r w:rsidR="00682BD3">
        <w:rPr>
          <w:rFonts w:asciiTheme="majorBidi" w:hAnsiTheme="majorBidi" w:cstheme="majorBidi"/>
          <w:noProof/>
        </w:rPr>
        <w:t>87</w:t>
      </w:r>
      <w:r w:rsidRPr="00300C31">
        <w:rPr>
          <w:rFonts w:asciiTheme="majorBidi" w:hAnsiTheme="majorBidi" w:cstheme="majorBidi"/>
          <w:noProof/>
        </w:rPr>
        <w:fldChar w:fldCharType="end"/>
      </w:r>
    </w:p>
    <w:p w:rsidR="00300C31" w:rsidRPr="00300C31" w:rsidRDefault="00300C31" w:rsidP="00300C31">
      <w:pPr>
        <w:pStyle w:val="TableofFigures"/>
        <w:tabs>
          <w:tab w:val="right" w:leader="dot" w:pos="7190"/>
          <w:tab w:val="left" w:pos="7295"/>
        </w:tabs>
        <w:spacing w:line="264" w:lineRule="auto"/>
        <w:ind w:left="1361" w:right="567" w:hanging="1361"/>
        <w:jc w:val="both"/>
        <w:rPr>
          <w:rFonts w:asciiTheme="majorBidi" w:eastAsiaTheme="minorEastAsia" w:hAnsiTheme="majorBidi" w:cstheme="majorBidi"/>
          <w:noProof/>
          <w:rtl/>
        </w:rPr>
      </w:pPr>
      <w:r w:rsidRPr="00300C31">
        <w:rPr>
          <w:rFonts w:asciiTheme="majorBidi" w:hAnsiTheme="majorBidi" w:cstheme="majorBidi"/>
          <w:b/>
          <w:bCs/>
          <w:noProof/>
        </w:rPr>
        <w:t>Table (4):</w:t>
      </w:r>
      <w:r w:rsidRPr="00300C31">
        <w:rPr>
          <w:rFonts w:asciiTheme="majorBidi" w:eastAsiaTheme="minorEastAsia" w:hAnsiTheme="majorBidi" w:cstheme="majorBidi"/>
          <w:noProof/>
          <w:rtl/>
        </w:rPr>
        <w:tab/>
      </w:r>
      <w:r w:rsidRPr="00300C31">
        <w:rPr>
          <w:rFonts w:asciiTheme="majorBidi" w:hAnsiTheme="majorBidi" w:cstheme="majorBidi"/>
          <w:noProof/>
          <w:lang w:bidi="ar-EG"/>
        </w:rPr>
        <w:t>Statistical comparison between cases and controls regarding proportions of NKG2D</w:t>
      </w:r>
      <w:r w:rsidRPr="00300C31">
        <w:rPr>
          <w:rFonts w:asciiTheme="majorBidi" w:hAnsiTheme="majorBidi" w:cstheme="majorBidi"/>
          <w:noProof/>
          <w:vertAlign w:val="superscript"/>
          <w:lang w:bidi="ar-EG"/>
        </w:rPr>
        <w:t>+</w:t>
      </w:r>
      <w:r w:rsidRPr="00300C31">
        <w:rPr>
          <w:rFonts w:asciiTheme="majorBidi" w:hAnsiTheme="majorBidi" w:cstheme="majorBidi"/>
          <w:noProof/>
          <w:lang w:bidi="ar-EG"/>
        </w:rPr>
        <w:t>NK cells and NKG2D</w:t>
      </w:r>
      <w:r w:rsidRPr="00300C31">
        <w:rPr>
          <w:rFonts w:asciiTheme="majorBidi" w:hAnsiTheme="majorBidi" w:cstheme="majorBidi"/>
          <w:noProof/>
          <w:vertAlign w:val="superscript"/>
          <w:lang w:bidi="ar-EG"/>
        </w:rPr>
        <w:t>+</w:t>
      </w:r>
      <w:r w:rsidRPr="00300C31">
        <w:rPr>
          <w:rFonts w:asciiTheme="majorBidi" w:hAnsiTheme="majorBidi" w:cstheme="majorBidi"/>
          <w:noProof/>
          <w:lang w:bidi="ar-EG"/>
        </w:rPr>
        <w:t xml:space="preserve"> T lymphocytes.</w:t>
      </w:r>
      <w:r w:rsidRPr="00300C31">
        <w:rPr>
          <w:rFonts w:asciiTheme="majorBidi" w:hAnsiTheme="majorBidi" w:cstheme="majorBidi"/>
          <w:noProof/>
          <w:rtl/>
        </w:rPr>
        <w:tab/>
      </w:r>
      <w:r w:rsidRPr="00300C31">
        <w:rPr>
          <w:rFonts w:asciiTheme="majorBidi" w:hAnsiTheme="majorBidi" w:cstheme="majorBidi"/>
          <w:noProof/>
        </w:rPr>
        <w:fldChar w:fldCharType="begin"/>
      </w:r>
      <w:r w:rsidRPr="00300C31">
        <w:rPr>
          <w:rFonts w:asciiTheme="majorBidi" w:hAnsiTheme="majorBidi" w:cstheme="majorBidi"/>
          <w:noProof/>
          <w:rtl/>
        </w:rPr>
        <w:instrText xml:space="preserve"> </w:instrText>
      </w:r>
      <w:r w:rsidRPr="00300C31">
        <w:rPr>
          <w:rFonts w:asciiTheme="majorBidi" w:hAnsiTheme="majorBidi" w:cstheme="majorBidi"/>
          <w:noProof/>
        </w:rPr>
        <w:instrText>PAGEREF</w:instrText>
      </w:r>
      <w:r w:rsidRPr="00300C31">
        <w:rPr>
          <w:rFonts w:asciiTheme="majorBidi" w:hAnsiTheme="majorBidi" w:cstheme="majorBidi"/>
          <w:noProof/>
          <w:rtl/>
        </w:rPr>
        <w:instrText xml:space="preserve"> _</w:instrText>
      </w:r>
      <w:r w:rsidRPr="00300C31">
        <w:rPr>
          <w:rFonts w:asciiTheme="majorBidi" w:hAnsiTheme="majorBidi" w:cstheme="majorBidi"/>
          <w:noProof/>
        </w:rPr>
        <w:instrText>Toc371492667 \h</w:instrText>
      </w:r>
      <w:r w:rsidRPr="00300C31">
        <w:rPr>
          <w:rFonts w:asciiTheme="majorBidi" w:hAnsiTheme="majorBidi" w:cstheme="majorBidi"/>
          <w:noProof/>
          <w:rtl/>
        </w:rPr>
        <w:instrText xml:space="preserve"> </w:instrText>
      </w:r>
      <w:r w:rsidRPr="00300C31">
        <w:rPr>
          <w:rFonts w:asciiTheme="majorBidi" w:hAnsiTheme="majorBidi" w:cstheme="majorBidi"/>
          <w:noProof/>
        </w:rPr>
      </w:r>
      <w:r w:rsidRPr="00300C31">
        <w:rPr>
          <w:rFonts w:asciiTheme="majorBidi" w:hAnsiTheme="majorBidi" w:cstheme="majorBidi"/>
          <w:noProof/>
        </w:rPr>
        <w:fldChar w:fldCharType="separate"/>
      </w:r>
      <w:r w:rsidR="00682BD3">
        <w:rPr>
          <w:rFonts w:asciiTheme="majorBidi" w:hAnsiTheme="majorBidi" w:cstheme="majorBidi"/>
          <w:noProof/>
        </w:rPr>
        <w:t>88</w:t>
      </w:r>
      <w:r w:rsidRPr="00300C31">
        <w:rPr>
          <w:rFonts w:asciiTheme="majorBidi" w:hAnsiTheme="majorBidi" w:cstheme="majorBidi"/>
          <w:noProof/>
        </w:rPr>
        <w:fldChar w:fldCharType="end"/>
      </w:r>
    </w:p>
    <w:p w:rsidR="00300C31" w:rsidRPr="00300C31" w:rsidRDefault="00300C31" w:rsidP="00300C31">
      <w:pPr>
        <w:pStyle w:val="TableofFigures"/>
        <w:tabs>
          <w:tab w:val="right" w:leader="dot" w:pos="7190"/>
          <w:tab w:val="left" w:pos="7305"/>
        </w:tabs>
        <w:spacing w:line="264" w:lineRule="auto"/>
        <w:ind w:left="1361" w:right="567" w:hanging="1361"/>
        <w:jc w:val="both"/>
        <w:rPr>
          <w:rFonts w:asciiTheme="majorBidi" w:eastAsiaTheme="minorEastAsia" w:hAnsiTheme="majorBidi" w:cstheme="majorBidi"/>
          <w:noProof/>
          <w:rtl/>
        </w:rPr>
      </w:pPr>
      <w:r w:rsidRPr="00300C31">
        <w:rPr>
          <w:rFonts w:asciiTheme="majorBidi" w:hAnsiTheme="majorBidi" w:cstheme="majorBidi"/>
          <w:b/>
          <w:bCs/>
          <w:noProof/>
        </w:rPr>
        <w:t>Table (5):</w:t>
      </w:r>
      <w:r w:rsidRPr="00300C31">
        <w:rPr>
          <w:rFonts w:asciiTheme="majorBidi" w:eastAsiaTheme="minorEastAsia" w:hAnsiTheme="majorBidi" w:cstheme="majorBidi"/>
          <w:noProof/>
          <w:rtl/>
        </w:rPr>
        <w:tab/>
      </w:r>
      <w:r w:rsidRPr="00300C31">
        <w:rPr>
          <w:rFonts w:asciiTheme="majorBidi" w:hAnsiTheme="majorBidi" w:cstheme="majorBidi"/>
          <w:noProof/>
          <w:lang w:bidi="ar-EG"/>
        </w:rPr>
        <w:t>Comparison between the three viremia subgroups as regards lab parameters.</w:t>
      </w:r>
      <w:r w:rsidRPr="00300C31">
        <w:rPr>
          <w:rFonts w:asciiTheme="majorBidi" w:hAnsiTheme="majorBidi" w:cstheme="majorBidi"/>
          <w:noProof/>
          <w:rtl/>
        </w:rPr>
        <w:tab/>
      </w:r>
      <w:r w:rsidRPr="00300C31">
        <w:rPr>
          <w:rFonts w:asciiTheme="majorBidi" w:hAnsiTheme="majorBidi" w:cstheme="majorBidi"/>
          <w:noProof/>
        </w:rPr>
        <w:fldChar w:fldCharType="begin"/>
      </w:r>
      <w:r w:rsidRPr="00300C31">
        <w:rPr>
          <w:rFonts w:asciiTheme="majorBidi" w:hAnsiTheme="majorBidi" w:cstheme="majorBidi"/>
          <w:noProof/>
          <w:rtl/>
        </w:rPr>
        <w:instrText xml:space="preserve"> </w:instrText>
      </w:r>
      <w:r w:rsidRPr="00300C31">
        <w:rPr>
          <w:rFonts w:asciiTheme="majorBidi" w:hAnsiTheme="majorBidi" w:cstheme="majorBidi"/>
          <w:noProof/>
        </w:rPr>
        <w:instrText>PAGEREF</w:instrText>
      </w:r>
      <w:r w:rsidRPr="00300C31">
        <w:rPr>
          <w:rFonts w:asciiTheme="majorBidi" w:hAnsiTheme="majorBidi" w:cstheme="majorBidi"/>
          <w:noProof/>
          <w:rtl/>
        </w:rPr>
        <w:instrText xml:space="preserve"> _</w:instrText>
      </w:r>
      <w:r w:rsidRPr="00300C31">
        <w:rPr>
          <w:rFonts w:asciiTheme="majorBidi" w:hAnsiTheme="majorBidi" w:cstheme="majorBidi"/>
          <w:noProof/>
        </w:rPr>
        <w:instrText>Toc371492668 \h</w:instrText>
      </w:r>
      <w:r w:rsidRPr="00300C31">
        <w:rPr>
          <w:rFonts w:asciiTheme="majorBidi" w:hAnsiTheme="majorBidi" w:cstheme="majorBidi"/>
          <w:noProof/>
          <w:rtl/>
        </w:rPr>
        <w:instrText xml:space="preserve"> </w:instrText>
      </w:r>
      <w:r w:rsidRPr="00300C31">
        <w:rPr>
          <w:rFonts w:asciiTheme="majorBidi" w:hAnsiTheme="majorBidi" w:cstheme="majorBidi"/>
          <w:noProof/>
        </w:rPr>
      </w:r>
      <w:r w:rsidRPr="00300C31">
        <w:rPr>
          <w:rFonts w:asciiTheme="majorBidi" w:hAnsiTheme="majorBidi" w:cstheme="majorBidi"/>
          <w:noProof/>
        </w:rPr>
        <w:fldChar w:fldCharType="separate"/>
      </w:r>
      <w:r w:rsidR="00682BD3">
        <w:rPr>
          <w:rFonts w:asciiTheme="majorBidi" w:hAnsiTheme="majorBidi" w:cstheme="majorBidi"/>
          <w:noProof/>
        </w:rPr>
        <w:t>89</w:t>
      </w:r>
      <w:r w:rsidRPr="00300C31">
        <w:rPr>
          <w:rFonts w:asciiTheme="majorBidi" w:hAnsiTheme="majorBidi" w:cstheme="majorBidi"/>
          <w:noProof/>
        </w:rPr>
        <w:fldChar w:fldCharType="end"/>
      </w:r>
    </w:p>
    <w:p w:rsidR="00300C31" w:rsidRPr="00300C31" w:rsidRDefault="00300C31" w:rsidP="00300C31">
      <w:pPr>
        <w:pStyle w:val="TableofFigures"/>
        <w:tabs>
          <w:tab w:val="right" w:leader="dot" w:pos="7190"/>
          <w:tab w:val="left" w:pos="7288"/>
        </w:tabs>
        <w:spacing w:line="264" w:lineRule="auto"/>
        <w:ind w:left="1361" w:right="567" w:hanging="1361"/>
        <w:jc w:val="both"/>
        <w:rPr>
          <w:rFonts w:asciiTheme="majorBidi" w:eastAsiaTheme="minorEastAsia" w:hAnsiTheme="majorBidi" w:cstheme="majorBidi"/>
          <w:noProof/>
          <w:rtl/>
        </w:rPr>
      </w:pPr>
      <w:r w:rsidRPr="00300C31">
        <w:rPr>
          <w:rFonts w:asciiTheme="majorBidi" w:hAnsiTheme="majorBidi" w:cstheme="majorBidi"/>
          <w:b/>
          <w:bCs/>
          <w:noProof/>
        </w:rPr>
        <w:t>Table (6):</w:t>
      </w:r>
      <w:r w:rsidRPr="00300C31">
        <w:rPr>
          <w:rFonts w:asciiTheme="majorBidi" w:eastAsiaTheme="minorEastAsia" w:hAnsiTheme="majorBidi" w:cstheme="majorBidi"/>
          <w:noProof/>
          <w:rtl/>
        </w:rPr>
        <w:tab/>
      </w:r>
      <w:r w:rsidRPr="00300C31">
        <w:rPr>
          <w:rFonts w:asciiTheme="majorBidi" w:hAnsiTheme="majorBidi" w:cstheme="majorBidi"/>
          <w:noProof/>
          <w:lang w:bidi="ar-EG"/>
        </w:rPr>
        <w:t>Statistical comparative study between viremia subgroups as regards the proportions of NKG2D</w:t>
      </w:r>
      <w:r w:rsidRPr="00300C31">
        <w:rPr>
          <w:rFonts w:asciiTheme="majorBidi" w:hAnsiTheme="majorBidi" w:cstheme="majorBidi"/>
          <w:noProof/>
          <w:vertAlign w:val="superscript"/>
          <w:lang w:bidi="ar-EG"/>
        </w:rPr>
        <w:t>+</w:t>
      </w:r>
      <w:r w:rsidRPr="00300C31">
        <w:rPr>
          <w:rFonts w:asciiTheme="majorBidi" w:hAnsiTheme="majorBidi" w:cstheme="majorBidi"/>
          <w:noProof/>
          <w:lang w:bidi="ar-EG"/>
        </w:rPr>
        <w:t xml:space="preserve"> NK cells and NKG2D</w:t>
      </w:r>
      <w:r w:rsidRPr="00300C31">
        <w:rPr>
          <w:rFonts w:asciiTheme="majorBidi" w:hAnsiTheme="majorBidi" w:cstheme="majorBidi"/>
          <w:noProof/>
          <w:vertAlign w:val="superscript"/>
          <w:lang w:bidi="ar-EG"/>
        </w:rPr>
        <w:t>+</w:t>
      </w:r>
      <w:r w:rsidRPr="00300C31">
        <w:rPr>
          <w:rFonts w:asciiTheme="majorBidi" w:hAnsiTheme="majorBidi" w:cstheme="majorBidi"/>
          <w:noProof/>
          <w:lang w:bidi="ar-EG"/>
        </w:rPr>
        <w:t xml:space="preserve"> T lymphocytes.</w:t>
      </w:r>
      <w:r w:rsidRPr="00300C31">
        <w:rPr>
          <w:rFonts w:asciiTheme="majorBidi" w:hAnsiTheme="majorBidi" w:cstheme="majorBidi"/>
          <w:noProof/>
          <w:rtl/>
        </w:rPr>
        <w:tab/>
      </w:r>
      <w:r w:rsidRPr="00300C31">
        <w:rPr>
          <w:rFonts w:asciiTheme="majorBidi" w:hAnsiTheme="majorBidi" w:cstheme="majorBidi"/>
          <w:noProof/>
        </w:rPr>
        <w:fldChar w:fldCharType="begin"/>
      </w:r>
      <w:r w:rsidRPr="00300C31">
        <w:rPr>
          <w:rFonts w:asciiTheme="majorBidi" w:hAnsiTheme="majorBidi" w:cstheme="majorBidi"/>
          <w:noProof/>
          <w:rtl/>
        </w:rPr>
        <w:instrText xml:space="preserve"> </w:instrText>
      </w:r>
      <w:r w:rsidRPr="00300C31">
        <w:rPr>
          <w:rFonts w:asciiTheme="majorBidi" w:hAnsiTheme="majorBidi" w:cstheme="majorBidi"/>
          <w:noProof/>
        </w:rPr>
        <w:instrText>PAGEREF</w:instrText>
      </w:r>
      <w:r w:rsidRPr="00300C31">
        <w:rPr>
          <w:rFonts w:asciiTheme="majorBidi" w:hAnsiTheme="majorBidi" w:cstheme="majorBidi"/>
          <w:noProof/>
          <w:rtl/>
        </w:rPr>
        <w:instrText xml:space="preserve"> _</w:instrText>
      </w:r>
      <w:r w:rsidRPr="00300C31">
        <w:rPr>
          <w:rFonts w:asciiTheme="majorBidi" w:hAnsiTheme="majorBidi" w:cstheme="majorBidi"/>
          <w:noProof/>
        </w:rPr>
        <w:instrText>Toc371492669 \h</w:instrText>
      </w:r>
      <w:r w:rsidRPr="00300C31">
        <w:rPr>
          <w:rFonts w:asciiTheme="majorBidi" w:hAnsiTheme="majorBidi" w:cstheme="majorBidi"/>
          <w:noProof/>
          <w:rtl/>
        </w:rPr>
        <w:instrText xml:space="preserve"> </w:instrText>
      </w:r>
      <w:r w:rsidRPr="00300C31">
        <w:rPr>
          <w:rFonts w:asciiTheme="majorBidi" w:hAnsiTheme="majorBidi" w:cstheme="majorBidi"/>
          <w:noProof/>
        </w:rPr>
      </w:r>
      <w:r w:rsidRPr="00300C31">
        <w:rPr>
          <w:rFonts w:asciiTheme="majorBidi" w:hAnsiTheme="majorBidi" w:cstheme="majorBidi"/>
          <w:noProof/>
        </w:rPr>
        <w:fldChar w:fldCharType="separate"/>
      </w:r>
      <w:r w:rsidR="00682BD3">
        <w:rPr>
          <w:rFonts w:asciiTheme="majorBidi" w:hAnsiTheme="majorBidi" w:cstheme="majorBidi"/>
          <w:noProof/>
        </w:rPr>
        <w:t>90</w:t>
      </w:r>
      <w:r w:rsidRPr="00300C31">
        <w:rPr>
          <w:rFonts w:asciiTheme="majorBidi" w:hAnsiTheme="majorBidi" w:cstheme="majorBidi"/>
          <w:noProof/>
        </w:rPr>
        <w:fldChar w:fldCharType="end"/>
      </w:r>
    </w:p>
    <w:p w:rsidR="00300C31" w:rsidRPr="00300C31" w:rsidRDefault="00300C31" w:rsidP="00300C31">
      <w:pPr>
        <w:pStyle w:val="TableofFigures"/>
        <w:tabs>
          <w:tab w:val="right" w:leader="dot" w:pos="7190"/>
          <w:tab w:val="left" w:pos="7332"/>
        </w:tabs>
        <w:spacing w:line="264" w:lineRule="auto"/>
        <w:ind w:left="1361" w:right="567" w:hanging="1361"/>
        <w:jc w:val="both"/>
        <w:rPr>
          <w:rFonts w:asciiTheme="majorBidi" w:eastAsiaTheme="minorEastAsia" w:hAnsiTheme="majorBidi" w:cstheme="majorBidi"/>
          <w:noProof/>
          <w:rtl/>
        </w:rPr>
      </w:pPr>
      <w:r w:rsidRPr="00300C31">
        <w:rPr>
          <w:rFonts w:asciiTheme="majorBidi" w:hAnsiTheme="majorBidi" w:cstheme="majorBidi"/>
          <w:b/>
          <w:bCs/>
          <w:noProof/>
        </w:rPr>
        <w:t>Table (7):</w:t>
      </w:r>
      <w:r w:rsidRPr="00300C31">
        <w:rPr>
          <w:rFonts w:asciiTheme="majorBidi" w:eastAsiaTheme="minorEastAsia" w:hAnsiTheme="majorBidi" w:cstheme="majorBidi"/>
          <w:noProof/>
          <w:rtl/>
        </w:rPr>
        <w:tab/>
      </w:r>
      <w:r w:rsidRPr="00300C31">
        <w:rPr>
          <w:rFonts w:asciiTheme="majorBidi" w:hAnsiTheme="majorBidi" w:cstheme="majorBidi"/>
          <w:noProof/>
          <w:lang w:bidi="ar-EG"/>
        </w:rPr>
        <w:t>Statistical correlation of the NKG2D</w:t>
      </w:r>
      <w:r w:rsidRPr="00300C31">
        <w:rPr>
          <w:rFonts w:asciiTheme="majorBidi" w:hAnsiTheme="majorBidi" w:cstheme="majorBidi"/>
          <w:noProof/>
          <w:vertAlign w:val="superscript"/>
          <w:lang w:bidi="ar-EG"/>
        </w:rPr>
        <w:t>+</w:t>
      </w:r>
      <w:r w:rsidRPr="00300C31">
        <w:rPr>
          <w:rFonts w:asciiTheme="majorBidi" w:hAnsiTheme="majorBidi" w:cstheme="majorBidi"/>
          <w:noProof/>
          <w:lang w:bidi="ar-EG"/>
        </w:rPr>
        <w:t>NK and NKG2D</w:t>
      </w:r>
      <w:r w:rsidRPr="00300C31">
        <w:rPr>
          <w:rFonts w:asciiTheme="majorBidi" w:hAnsiTheme="majorBidi" w:cstheme="majorBidi"/>
          <w:noProof/>
          <w:vertAlign w:val="superscript"/>
          <w:lang w:bidi="ar-EG"/>
        </w:rPr>
        <w:t>+</w:t>
      </w:r>
      <w:r w:rsidRPr="00300C31">
        <w:rPr>
          <w:rFonts w:asciiTheme="majorBidi" w:hAnsiTheme="majorBidi" w:cstheme="majorBidi"/>
          <w:noProof/>
          <w:lang w:bidi="ar-EG"/>
        </w:rPr>
        <w:t>T cells versus different laboratory parameters in patients' group.</w:t>
      </w:r>
      <w:r w:rsidRPr="00300C31">
        <w:rPr>
          <w:rFonts w:asciiTheme="majorBidi" w:hAnsiTheme="majorBidi" w:cstheme="majorBidi"/>
          <w:noProof/>
          <w:rtl/>
        </w:rPr>
        <w:tab/>
      </w:r>
      <w:r w:rsidRPr="00300C31">
        <w:rPr>
          <w:rFonts w:asciiTheme="majorBidi" w:hAnsiTheme="majorBidi" w:cstheme="majorBidi"/>
          <w:noProof/>
        </w:rPr>
        <w:fldChar w:fldCharType="begin"/>
      </w:r>
      <w:r w:rsidRPr="00300C31">
        <w:rPr>
          <w:rFonts w:asciiTheme="majorBidi" w:hAnsiTheme="majorBidi" w:cstheme="majorBidi"/>
          <w:noProof/>
          <w:rtl/>
        </w:rPr>
        <w:instrText xml:space="preserve"> </w:instrText>
      </w:r>
      <w:r w:rsidRPr="00300C31">
        <w:rPr>
          <w:rFonts w:asciiTheme="majorBidi" w:hAnsiTheme="majorBidi" w:cstheme="majorBidi"/>
          <w:noProof/>
        </w:rPr>
        <w:instrText>PAGEREF</w:instrText>
      </w:r>
      <w:r w:rsidRPr="00300C31">
        <w:rPr>
          <w:rFonts w:asciiTheme="majorBidi" w:hAnsiTheme="majorBidi" w:cstheme="majorBidi"/>
          <w:noProof/>
          <w:rtl/>
        </w:rPr>
        <w:instrText xml:space="preserve"> _</w:instrText>
      </w:r>
      <w:r w:rsidRPr="00300C31">
        <w:rPr>
          <w:rFonts w:asciiTheme="majorBidi" w:hAnsiTheme="majorBidi" w:cstheme="majorBidi"/>
          <w:noProof/>
        </w:rPr>
        <w:instrText>Toc371492670 \h</w:instrText>
      </w:r>
      <w:r w:rsidRPr="00300C31">
        <w:rPr>
          <w:rFonts w:asciiTheme="majorBidi" w:hAnsiTheme="majorBidi" w:cstheme="majorBidi"/>
          <w:noProof/>
          <w:rtl/>
        </w:rPr>
        <w:instrText xml:space="preserve"> </w:instrText>
      </w:r>
      <w:r w:rsidRPr="00300C31">
        <w:rPr>
          <w:rFonts w:asciiTheme="majorBidi" w:hAnsiTheme="majorBidi" w:cstheme="majorBidi"/>
          <w:noProof/>
        </w:rPr>
      </w:r>
      <w:r w:rsidRPr="00300C31">
        <w:rPr>
          <w:rFonts w:asciiTheme="majorBidi" w:hAnsiTheme="majorBidi" w:cstheme="majorBidi"/>
          <w:noProof/>
        </w:rPr>
        <w:fldChar w:fldCharType="separate"/>
      </w:r>
      <w:r w:rsidR="00682BD3">
        <w:rPr>
          <w:rFonts w:asciiTheme="majorBidi" w:hAnsiTheme="majorBidi" w:cstheme="majorBidi"/>
          <w:noProof/>
        </w:rPr>
        <w:t>92</w:t>
      </w:r>
      <w:r w:rsidRPr="00300C31">
        <w:rPr>
          <w:rFonts w:asciiTheme="majorBidi" w:hAnsiTheme="majorBidi" w:cstheme="majorBidi"/>
          <w:noProof/>
        </w:rPr>
        <w:fldChar w:fldCharType="end"/>
      </w:r>
    </w:p>
    <w:p w:rsidR="004053C0" w:rsidRDefault="004053C0" w:rsidP="00300C31">
      <w:pPr>
        <w:bidi w:val="0"/>
        <w:spacing w:before="240" w:after="0" w:line="264" w:lineRule="auto"/>
        <w:ind w:left="1361" w:right="567" w:hanging="1361"/>
        <w:jc w:val="both"/>
        <w:rPr>
          <w:rStyle w:val="Emphasis"/>
          <w:rFonts w:ascii="Elephant" w:hAnsi="Elephant" w:cs="Times New Roman"/>
          <w:i w:val="0"/>
          <w:iCs w:val="0"/>
          <w:sz w:val="24"/>
          <w:szCs w:val="24"/>
        </w:rPr>
      </w:pPr>
      <w:r w:rsidRPr="00300C31">
        <w:rPr>
          <w:rStyle w:val="Emphasis"/>
          <w:rFonts w:asciiTheme="majorBidi" w:hAnsiTheme="majorBidi" w:cstheme="majorBidi"/>
          <w:i w:val="0"/>
          <w:iCs w:val="0"/>
          <w:sz w:val="28"/>
          <w:szCs w:val="28"/>
        </w:rPr>
        <w:fldChar w:fldCharType="end"/>
      </w:r>
    </w:p>
    <w:p w:rsidR="004053C0" w:rsidRPr="00DA6D9E" w:rsidRDefault="004053C0" w:rsidP="00B0055B">
      <w:pPr>
        <w:bidi w:val="0"/>
        <w:spacing w:line="240" w:lineRule="auto"/>
        <w:jc w:val="center"/>
        <w:rPr>
          <w:rFonts w:ascii="Britannic Bold" w:hAnsi="Britannic Bold"/>
          <w:sz w:val="40"/>
          <w:szCs w:val="40"/>
          <w:lang w:bidi="ar-EG"/>
        </w:rPr>
      </w:pPr>
      <w:r>
        <w:rPr>
          <w:rStyle w:val="Emphasis"/>
          <w:rFonts w:ascii="Elephant" w:hAnsi="Elephant" w:cs="Times New Roman"/>
          <w:i w:val="0"/>
          <w:iCs w:val="0"/>
          <w:sz w:val="30"/>
          <w:szCs w:val="30"/>
          <w:u w:val="double"/>
        </w:rPr>
        <w:br w:type="page"/>
      </w:r>
      <w:r w:rsidRPr="00DA6D9E">
        <w:rPr>
          <w:rFonts w:ascii="Britannic Bold" w:hAnsi="Britannic Bold"/>
          <w:sz w:val="40"/>
          <w:szCs w:val="40"/>
          <w:lang w:bidi="ar-EG"/>
        </w:rPr>
        <w:lastRenderedPageBreak/>
        <w:t xml:space="preserve">List of </w:t>
      </w:r>
      <w:r w:rsidR="00300C31">
        <w:rPr>
          <w:rFonts w:ascii="Britannic Bold" w:hAnsi="Britannic Bold"/>
          <w:sz w:val="40"/>
          <w:szCs w:val="40"/>
          <w:lang w:bidi="ar-EG"/>
        </w:rPr>
        <w:t>Figures</w:t>
      </w:r>
      <w:r w:rsidRPr="006D4E1A">
        <w:rPr>
          <w:rFonts w:ascii="Britannic Bold" w:hAnsi="Britannic Bold"/>
          <w:sz w:val="32"/>
          <w:szCs w:val="32"/>
          <w:lang w:bidi="ar-EG"/>
        </w:rPr>
        <w:t xml:space="preserve"> </w:t>
      </w:r>
    </w:p>
    <w:p w:rsidR="004053C0" w:rsidRPr="00AF22A3" w:rsidRDefault="00300C31" w:rsidP="00300C31">
      <w:pPr>
        <w:pBdr>
          <w:top w:val="single" w:sz="12" w:space="1" w:color="auto"/>
          <w:bottom w:val="single" w:sz="12" w:space="1" w:color="auto"/>
        </w:pBdr>
        <w:tabs>
          <w:tab w:val="left" w:pos="3262"/>
          <w:tab w:val="right" w:pos="7181"/>
        </w:tabs>
        <w:bidi w:val="0"/>
        <w:spacing w:line="240" w:lineRule="auto"/>
        <w:rPr>
          <w:rFonts w:ascii="Amaze" w:hAnsi="Amaze"/>
          <w:b/>
          <w:bCs/>
          <w:sz w:val="36"/>
          <w:szCs w:val="36"/>
          <w:lang w:bidi="ar-EG"/>
        </w:rPr>
      </w:pPr>
      <w:proofErr w:type="gramStart"/>
      <w:r>
        <w:rPr>
          <w:rFonts w:ascii="Amaze" w:hAnsi="Amaze"/>
          <w:b/>
          <w:bCs/>
          <w:sz w:val="36"/>
          <w:szCs w:val="36"/>
          <w:lang w:bidi="ar-EG"/>
        </w:rPr>
        <w:t>Figure</w:t>
      </w:r>
      <w:r w:rsidR="004053C0" w:rsidRPr="00AF22A3">
        <w:rPr>
          <w:rFonts w:ascii="Amaze" w:hAnsi="Amaze"/>
          <w:b/>
          <w:bCs/>
          <w:sz w:val="36"/>
          <w:szCs w:val="36"/>
          <w:lang w:bidi="ar-EG"/>
        </w:rPr>
        <w:t xml:space="preserve"> No.</w:t>
      </w:r>
      <w:proofErr w:type="gramEnd"/>
      <w:r w:rsidR="004053C0" w:rsidRPr="00AF22A3">
        <w:rPr>
          <w:rFonts w:ascii="Amaze" w:hAnsi="Amaze"/>
          <w:b/>
          <w:bCs/>
          <w:sz w:val="36"/>
          <w:szCs w:val="36"/>
          <w:lang w:bidi="ar-EG"/>
        </w:rPr>
        <w:tab/>
      </w:r>
      <w:proofErr w:type="gramStart"/>
      <w:r w:rsidR="004053C0" w:rsidRPr="00AF22A3">
        <w:rPr>
          <w:rFonts w:ascii="Amaze" w:hAnsi="Amaze"/>
          <w:b/>
          <w:bCs/>
          <w:sz w:val="36"/>
          <w:szCs w:val="36"/>
          <w:lang w:bidi="ar-EG"/>
        </w:rPr>
        <w:t>Title</w:t>
      </w:r>
      <w:r w:rsidR="004053C0" w:rsidRPr="00AF22A3">
        <w:rPr>
          <w:rFonts w:ascii="Amaze" w:hAnsi="Amaze"/>
          <w:b/>
          <w:bCs/>
          <w:sz w:val="36"/>
          <w:szCs w:val="36"/>
          <w:lang w:bidi="ar-EG"/>
        </w:rPr>
        <w:tab/>
        <w:t>Page No.</w:t>
      </w:r>
      <w:proofErr w:type="gramEnd"/>
    </w:p>
    <w:p w:rsidR="00300C31" w:rsidRPr="00B0055B" w:rsidRDefault="00300C31" w:rsidP="00B0055B">
      <w:pPr>
        <w:pStyle w:val="TableofFigures"/>
        <w:tabs>
          <w:tab w:val="right" w:leader="dot" w:pos="7200"/>
        </w:tabs>
        <w:spacing w:before="120" w:line="240" w:lineRule="auto"/>
        <w:ind w:left="1667" w:right="635" w:hanging="1667"/>
        <w:rPr>
          <w:rFonts w:asciiTheme="majorBidi" w:eastAsiaTheme="minorEastAsia" w:hAnsiTheme="majorBidi" w:cstheme="majorBidi"/>
          <w:noProof/>
          <w:rtl/>
        </w:rPr>
      </w:pPr>
      <w:r w:rsidRPr="00B0055B">
        <w:rPr>
          <w:rFonts w:asciiTheme="majorBidi" w:hAnsiTheme="majorBidi" w:cstheme="majorBidi"/>
          <w:lang w:bidi="ar-EG"/>
        </w:rPr>
        <w:fldChar w:fldCharType="begin"/>
      </w:r>
      <w:r w:rsidRPr="00B0055B">
        <w:rPr>
          <w:rFonts w:asciiTheme="majorBidi" w:hAnsiTheme="majorBidi" w:cstheme="majorBidi"/>
          <w:lang w:bidi="ar-EG"/>
        </w:rPr>
        <w:instrText xml:space="preserve"> TOC \c "Figure" </w:instrText>
      </w:r>
      <w:r w:rsidRPr="00B0055B">
        <w:rPr>
          <w:rFonts w:asciiTheme="majorBidi" w:hAnsiTheme="majorBidi" w:cstheme="majorBidi"/>
          <w:lang w:bidi="ar-EG"/>
        </w:rPr>
        <w:fldChar w:fldCharType="separate"/>
      </w:r>
      <w:r w:rsidRPr="00B0055B">
        <w:rPr>
          <w:rFonts w:asciiTheme="majorBidi" w:hAnsiTheme="majorBidi" w:cstheme="majorBidi"/>
          <w:b/>
          <w:bCs/>
          <w:noProof/>
          <w:lang w:bidi="ar-AE"/>
        </w:rPr>
        <w:t>Figure (1):</w:t>
      </w:r>
      <w:r w:rsidRPr="00B0055B">
        <w:rPr>
          <w:rFonts w:asciiTheme="majorBidi" w:eastAsiaTheme="minorEastAsia" w:hAnsiTheme="majorBidi" w:cstheme="majorBidi"/>
          <w:noProof/>
          <w:rtl/>
        </w:rPr>
        <w:tab/>
      </w:r>
      <w:r w:rsidRPr="00B0055B">
        <w:rPr>
          <w:rFonts w:asciiTheme="majorBidi" w:hAnsiTheme="majorBidi" w:cstheme="majorBidi"/>
          <w:noProof/>
          <w:lang w:bidi="ar-AE"/>
        </w:rPr>
        <w:t>HCV: model structure and genome organization, NTR: Non Translated Region</w:t>
      </w:r>
      <w:r w:rsidRPr="00B0055B">
        <w:rPr>
          <w:rFonts w:asciiTheme="majorBidi" w:hAnsiTheme="majorBidi" w:cstheme="majorBidi"/>
          <w:noProof/>
          <w:rtl/>
        </w:rPr>
        <w:tab/>
      </w:r>
      <w:r w:rsidRPr="00B0055B">
        <w:rPr>
          <w:rFonts w:asciiTheme="majorBidi" w:hAnsiTheme="majorBidi" w:cstheme="majorBidi"/>
          <w:noProof/>
        </w:rPr>
        <w:fldChar w:fldCharType="begin"/>
      </w:r>
      <w:r w:rsidRPr="00B0055B">
        <w:rPr>
          <w:rFonts w:asciiTheme="majorBidi" w:hAnsiTheme="majorBidi" w:cstheme="majorBidi"/>
          <w:noProof/>
          <w:rtl/>
        </w:rPr>
        <w:instrText xml:space="preserve"> </w:instrText>
      </w:r>
      <w:r w:rsidRPr="00B0055B">
        <w:rPr>
          <w:rFonts w:asciiTheme="majorBidi" w:hAnsiTheme="majorBidi" w:cstheme="majorBidi"/>
          <w:noProof/>
        </w:rPr>
        <w:instrText>PAGEREF</w:instrText>
      </w:r>
      <w:r w:rsidRPr="00B0055B">
        <w:rPr>
          <w:rFonts w:asciiTheme="majorBidi" w:hAnsiTheme="majorBidi" w:cstheme="majorBidi"/>
          <w:noProof/>
          <w:rtl/>
        </w:rPr>
        <w:instrText xml:space="preserve"> _</w:instrText>
      </w:r>
      <w:r w:rsidRPr="00B0055B">
        <w:rPr>
          <w:rFonts w:asciiTheme="majorBidi" w:hAnsiTheme="majorBidi" w:cstheme="majorBidi"/>
          <w:noProof/>
        </w:rPr>
        <w:instrText>Toc371492782 \h</w:instrText>
      </w:r>
      <w:r w:rsidRPr="00B0055B">
        <w:rPr>
          <w:rFonts w:asciiTheme="majorBidi" w:hAnsiTheme="majorBidi" w:cstheme="majorBidi"/>
          <w:noProof/>
          <w:rtl/>
        </w:rPr>
        <w:instrText xml:space="preserve"> </w:instrText>
      </w:r>
      <w:r w:rsidRPr="00B0055B">
        <w:rPr>
          <w:rFonts w:asciiTheme="majorBidi" w:hAnsiTheme="majorBidi" w:cstheme="majorBidi"/>
          <w:noProof/>
        </w:rPr>
      </w:r>
      <w:r w:rsidRPr="00B0055B">
        <w:rPr>
          <w:rFonts w:asciiTheme="majorBidi" w:hAnsiTheme="majorBidi" w:cstheme="majorBidi"/>
          <w:noProof/>
        </w:rPr>
        <w:fldChar w:fldCharType="separate"/>
      </w:r>
      <w:r w:rsidR="00682BD3">
        <w:rPr>
          <w:rFonts w:asciiTheme="majorBidi" w:hAnsiTheme="majorBidi" w:cstheme="majorBidi"/>
          <w:noProof/>
        </w:rPr>
        <w:t>6</w:t>
      </w:r>
      <w:r w:rsidRPr="00B0055B">
        <w:rPr>
          <w:rFonts w:asciiTheme="majorBidi" w:hAnsiTheme="majorBidi" w:cstheme="majorBidi"/>
          <w:noProof/>
        </w:rPr>
        <w:fldChar w:fldCharType="end"/>
      </w:r>
    </w:p>
    <w:p w:rsidR="00300C31" w:rsidRPr="00B0055B" w:rsidRDefault="00300C31" w:rsidP="00B0055B">
      <w:pPr>
        <w:pStyle w:val="TableofFigures"/>
        <w:tabs>
          <w:tab w:val="right" w:leader="dot" w:pos="7200"/>
        </w:tabs>
        <w:spacing w:before="120" w:line="240" w:lineRule="auto"/>
        <w:ind w:left="1667" w:right="635" w:hanging="1667"/>
        <w:rPr>
          <w:rFonts w:asciiTheme="majorBidi" w:eastAsiaTheme="minorEastAsia" w:hAnsiTheme="majorBidi" w:cstheme="majorBidi"/>
          <w:noProof/>
          <w:rtl/>
        </w:rPr>
      </w:pPr>
      <w:r w:rsidRPr="00B0055B">
        <w:rPr>
          <w:rFonts w:asciiTheme="majorBidi" w:hAnsiTheme="majorBidi" w:cstheme="majorBidi"/>
          <w:b/>
          <w:bCs/>
          <w:noProof/>
        </w:rPr>
        <w:t>Figure (2):</w:t>
      </w:r>
      <w:r w:rsidRPr="00B0055B">
        <w:rPr>
          <w:rFonts w:asciiTheme="majorBidi" w:eastAsiaTheme="minorEastAsia" w:hAnsiTheme="majorBidi" w:cstheme="majorBidi"/>
          <w:noProof/>
          <w:rtl/>
        </w:rPr>
        <w:tab/>
      </w:r>
      <w:r w:rsidRPr="00B0055B">
        <w:rPr>
          <w:rFonts w:asciiTheme="majorBidi" w:hAnsiTheme="majorBidi" w:cstheme="majorBidi"/>
          <w:noProof/>
        </w:rPr>
        <w:t>Topological arrangements of HCV proteins.</w:t>
      </w:r>
      <w:r w:rsidRPr="00B0055B">
        <w:rPr>
          <w:rFonts w:asciiTheme="majorBidi" w:hAnsiTheme="majorBidi" w:cstheme="majorBidi"/>
          <w:noProof/>
          <w:rtl/>
        </w:rPr>
        <w:tab/>
      </w:r>
      <w:r w:rsidRPr="00B0055B">
        <w:rPr>
          <w:rFonts w:asciiTheme="majorBidi" w:hAnsiTheme="majorBidi" w:cstheme="majorBidi"/>
          <w:noProof/>
        </w:rPr>
        <w:fldChar w:fldCharType="begin"/>
      </w:r>
      <w:r w:rsidRPr="00B0055B">
        <w:rPr>
          <w:rFonts w:asciiTheme="majorBidi" w:hAnsiTheme="majorBidi" w:cstheme="majorBidi"/>
          <w:noProof/>
          <w:rtl/>
        </w:rPr>
        <w:instrText xml:space="preserve"> </w:instrText>
      </w:r>
      <w:r w:rsidRPr="00B0055B">
        <w:rPr>
          <w:rFonts w:asciiTheme="majorBidi" w:hAnsiTheme="majorBidi" w:cstheme="majorBidi"/>
          <w:noProof/>
        </w:rPr>
        <w:instrText>PAGEREF</w:instrText>
      </w:r>
      <w:r w:rsidRPr="00B0055B">
        <w:rPr>
          <w:rFonts w:asciiTheme="majorBidi" w:hAnsiTheme="majorBidi" w:cstheme="majorBidi"/>
          <w:noProof/>
          <w:rtl/>
        </w:rPr>
        <w:instrText xml:space="preserve"> _</w:instrText>
      </w:r>
      <w:r w:rsidRPr="00B0055B">
        <w:rPr>
          <w:rFonts w:asciiTheme="majorBidi" w:hAnsiTheme="majorBidi" w:cstheme="majorBidi"/>
          <w:noProof/>
        </w:rPr>
        <w:instrText>Toc371492783 \h</w:instrText>
      </w:r>
      <w:r w:rsidRPr="00B0055B">
        <w:rPr>
          <w:rFonts w:asciiTheme="majorBidi" w:hAnsiTheme="majorBidi" w:cstheme="majorBidi"/>
          <w:noProof/>
          <w:rtl/>
        </w:rPr>
        <w:instrText xml:space="preserve"> </w:instrText>
      </w:r>
      <w:r w:rsidRPr="00B0055B">
        <w:rPr>
          <w:rFonts w:asciiTheme="majorBidi" w:hAnsiTheme="majorBidi" w:cstheme="majorBidi"/>
          <w:noProof/>
        </w:rPr>
      </w:r>
      <w:r w:rsidRPr="00B0055B">
        <w:rPr>
          <w:rFonts w:asciiTheme="majorBidi" w:hAnsiTheme="majorBidi" w:cstheme="majorBidi"/>
          <w:noProof/>
        </w:rPr>
        <w:fldChar w:fldCharType="separate"/>
      </w:r>
      <w:r w:rsidR="00682BD3">
        <w:rPr>
          <w:rFonts w:asciiTheme="majorBidi" w:hAnsiTheme="majorBidi" w:cstheme="majorBidi"/>
          <w:noProof/>
        </w:rPr>
        <w:t>11</w:t>
      </w:r>
      <w:r w:rsidRPr="00B0055B">
        <w:rPr>
          <w:rFonts w:asciiTheme="majorBidi" w:hAnsiTheme="majorBidi" w:cstheme="majorBidi"/>
          <w:noProof/>
        </w:rPr>
        <w:fldChar w:fldCharType="end"/>
      </w:r>
    </w:p>
    <w:p w:rsidR="00300C31" w:rsidRPr="00B0055B" w:rsidRDefault="00300C31" w:rsidP="00B0055B">
      <w:pPr>
        <w:pStyle w:val="TableofFigures"/>
        <w:tabs>
          <w:tab w:val="right" w:leader="dot" w:pos="7200"/>
        </w:tabs>
        <w:spacing w:before="120" w:line="240" w:lineRule="auto"/>
        <w:ind w:left="1667" w:right="635" w:hanging="1667"/>
        <w:rPr>
          <w:rFonts w:asciiTheme="majorBidi" w:eastAsiaTheme="minorEastAsia" w:hAnsiTheme="majorBidi" w:cstheme="majorBidi"/>
          <w:noProof/>
          <w:rtl/>
        </w:rPr>
      </w:pPr>
      <w:r w:rsidRPr="00B0055B">
        <w:rPr>
          <w:rFonts w:asciiTheme="majorBidi" w:hAnsiTheme="majorBidi" w:cstheme="majorBidi"/>
          <w:b/>
          <w:bCs/>
          <w:noProof/>
          <w:lang w:bidi="ar-AE"/>
        </w:rPr>
        <w:t>Figure (3):</w:t>
      </w:r>
      <w:r w:rsidRPr="00B0055B">
        <w:rPr>
          <w:rFonts w:asciiTheme="majorBidi" w:eastAsiaTheme="minorEastAsia" w:hAnsiTheme="majorBidi" w:cstheme="majorBidi"/>
          <w:noProof/>
          <w:rtl/>
        </w:rPr>
        <w:tab/>
      </w:r>
      <w:r w:rsidRPr="00B0055B">
        <w:rPr>
          <w:rFonts w:asciiTheme="majorBidi" w:hAnsiTheme="majorBidi" w:cstheme="majorBidi"/>
          <w:noProof/>
          <w:lang w:bidi="ar-AE"/>
        </w:rPr>
        <w:t>Model for hepatitis C virus (HCV) entry</w:t>
      </w:r>
      <w:r w:rsidRPr="00B0055B">
        <w:rPr>
          <w:rFonts w:asciiTheme="majorBidi" w:hAnsiTheme="majorBidi" w:cstheme="majorBidi"/>
          <w:b/>
          <w:bCs/>
          <w:noProof/>
          <w:lang w:bidi="ar-AE"/>
        </w:rPr>
        <w:t>:</w:t>
      </w:r>
      <w:r w:rsidRPr="00B0055B">
        <w:rPr>
          <w:rFonts w:asciiTheme="majorBidi" w:hAnsiTheme="majorBidi" w:cstheme="majorBidi"/>
          <w:noProof/>
          <w:rtl/>
        </w:rPr>
        <w:tab/>
      </w:r>
      <w:r w:rsidRPr="00B0055B">
        <w:rPr>
          <w:rFonts w:asciiTheme="majorBidi" w:hAnsiTheme="majorBidi" w:cstheme="majorBidi"/>
          <w:noProof/>
        </w:rPr>
        <w:fldChar w:fldCharType="begin"/>
      </w:r>
      <w:r w:rsidRPr="00B0055B">
        <w:rPr>
          <w:rFonts w:asciiTheme="majorBidi" w:hAnsiTheme="majorBidi" w:cstheme="majorBidi"/>
          <w:noProof/>
          <w:rtl/>
        </w:rPr>
        <w:instrText xml:space="preserve"> </w:instrText>
      </w:r>
      <w:r w:rsidRPr="00B0055B">
        <w:rPr>
          <w:rFonts w:asciiTheme="majorBidi" w:hAnsiTheme="majorBidi" w:cstheme="majorBidi"/>
          <w:noProof/>
        </w:rPr>
        <w:instrText>PAGEREF</w:instrText>
      </w:r>
      <w:r w:rsidRPr="00B0055B">
        <w:rPr>
          <w:rFonts w:asciiTheme="majorBidi" w:hAnsiTheme="majorBidi" w:cstheme="majorBidi"/>
          <w:noProof/>
          <w:rtl/>
        </w:rPr>
        <w:instrText xml:space="preserve"> _</w:instrText>
      </w:r>
      <w:r w:rsidRPr="00B0055B">
        <w:rPr>
          <w:rFonts w:asciiTheme="majorBidi" w:hAnsiTheme="majorBidi" w:cstheme="majorBidi"/>
          <w:noProof/>
        </w:rPr>
        <w:instrText>Toc371492784 \h</w:instrText>
      </w:r>
      <w:r w:rsidRPr="00B0055B">
        <w:rPr>
          <w:rFonts w:asciiTheme="majorBidi" w:hAnsiTheme="majorBidi" w:cstheme="majorBidi"/>
          <w:noProof/>
          <w:rtl/>
        </w:rPr>
        <w:instrText xml:space="preserve"> </w:instrText>
      </w:r>
      <w:r w:rsidRPr="00B0055B">
        <w:rPr>
          <w:rFonts w:asciiTheme="majorBidi" w:hAnsiTheme="majorBidi" w:cstheme="majorBidi"/>
          <w:noProof/>
        </w:rPr>
      </w:r>
      <w:r w:rsidRPr="00B0055B">
        <w:rPr>
          <w:rFonts w:asciiTheme="majorBidi" w:hAnsiTheme="majorBidi" w:cstheme="majorBidi"/>
          <w:noProof/>
        </w:rPr>
        <w:fldChar w:fldCharType="separate"/>
      </w:r>
      <w:r w:rsidR="00682BD3">
        <w:rPr>
          <w:rFonts w:asciiTheme="majorBidi" w:hAnsiTheme="majorBidi" w:cstheme="majorBidi"/>
          <w:noProof/>
        </w:rPr>
        <w:t>14</w:t>
      </w:r>
      <w:r w:rsidRPr="00B0055B">
        <w:rPr>
          <w:rFonts w:asciiTheme="majorBidi" w:hAnsiTheme="majorBidi" w:cstheme="majorBidi"/>
          <w:noProof/>
        </w:rPr>
        <w:fldChar w:fldCharType="end"/>
      </w:r>
    </w:p>
    <w:p w:rsidR="00300C31" w:rsidRPr="00B0055B" w:rsidRDefault="00300C31" w:rsidP="00B0055B">
      <w:pPr>
        <w:pStyle w:val="TableofFigures"/>
        <w:tabs>
          <w:tab w:val="right" w:leader="dot" w:pos="7200"/>
        </w:tabs>
        <w:spacing w:before="120" w:line="240" w:lineRule="auto"/>
        <w:ind w:left="1667" w:right="635" w:hanging="1667"/>
        <w:rPr>
          <w:rFonts w:asciiTheme="majorBidi" w:eastAsiaTheme="minorEastAsia" w:hAnsiTheme="majorBidi" w:cstheme="majorBidi"/>
          <w:noProof/>
          <w:rtl/>
        </w:rPr>
      </w:pPr>
      <w:r w:rsidRPr="00B0055B">
        <w:rPr>
          <w:rFonts w:asciiTheme="majorBidi" w:hAnsiTheme="majorBidi" w:cstheme="majorBidi"/>
          <w:b/>
          <w:bCs/>
          <w:noProof/>
        </w:rPr>
        <w:t>Figure (4):</w:t>
      </w:r>
      <w:r w:rsidR="00B0055B">
        <w:rPr>
          <w:rFonts w:asciiTheme="majorBidi" w:hAnsiTheme="majorBidi" w:cstheme="majorBidi"/>
          <w:noProof/>
        </w:rPr>
        <w:tab/>
      </w:r>
      <w:r w:rsidRPr="00B0055B">
        <w:rPr>
          <w:rFonts w:asciiTheme="majorBidi" w:hAnsiTheme="majorBidi" w:cstheme="majorBidi"/>
          <w:noProof/>
        </w:rPr>
        <w:t>Life cycle of hepatitis C virus.</w:t>
      </w:r>
      <w:r w:rsidRPr="00B0055B">
        <w:rPr>
          <w:rFonts w:asciiTheme="majorBidi" w:hAnsiTheme="majorBidi" w:cstheme="majorBidi"/>
          <w:noProof/>
          <w:rtl/>
        </w:rPr>
        <w:tab/>
      </w:r>
      <w:r w:rsidRPr="00B0055B">
        <w:rPr>
          <w:rFonts w:asciiTheme="majorBidi" w:hAnsiTheme="majorBidi" w:cstheme="majorBidi"/>
          <w:noProof/>
        </w:rPr>
        <w:fldChar w:fldCharType="begin"/>
      </w:r>
      <w:r w:rsidRPr="00B0055B">
        <w:rPr>
          <w:rFonts w:asciiTheme="majorBidi" w:hAnsiTheme="majorBidi" w:cstheme="majorBidi"/>
          <w:noProof/>
          <w:rtl/>
        </w:rPr>
        <w:instrText xml:space="preserve"> </w:instrText>
      </w:r>
      <w:r w:rsidRPr="00B0055B">
        <w:rPr>
          <w:rFonts w:asciiTheme="majorBidi" w:hAnsiTheme="majorBidi" w:cstheme="majorBidi"/>
          <w:noProof/>
        </w:rPr>
        <w:instrText>PAGEREF</w:instrText>
      </w:r>
      <w:r w:rsidRPr="00B0055B">
        <w:rPr>
          <w:rFonts w:asciiTheme="majorBidi" w:hAnsiTheme="majorBidi" w:cstheme="majorBidi"/>
          <w:noProof/>
          <w:rtl/>
        </w:rPr>
        <w:instrText xml:space="preserve"> _</w:instrText>
      </w:r>
      <w:r w:rsidRPr="00B0055B">
        <w:rPr>
          <w:rFonts w:asciiTheme="majorBidi" w:hAnsiTheme="majorBidi" w:cstheme="majorBidi"/>
          <w:noProof/>
        </w:rPr>
        <w:instrText>Toc371492785 \h</w:instrText>
      </w:r>
      <w:r w:rsidRPr="00B0055B">
        <w:rPr>
          <w:rFonts w:asciiTheme="majorBidi" w:hAnsiTheme="majorBidi" w:cstheme="majorBidi"/>
          <w:noProof/>
          <w:rtl/>
        </w:rPr>
        <w:instrText xml:space="preserve"> </w:instrText>
      </w:r>
      <w:r w:rsidRPr="00B0055B">
        <w:rPr>
          <w:rFonts w:asciiTheme="majorBidi" w:hAnsiTheme="majorBidi" w:cstheme="majorBidi"/>
          <w:noProof/>
        </w:rPr>
      </w:r>
      <w:r w:rsidRPr="00B0055B">
        <w:rPr>
          <w:rFonts w:asciiTheme="majorBidi" w:hAnsiTheme="majorBidi" w:cstheme="majorBidi"/>
          <w:noProof/>
        </w:rPr>
        <w:fldChar w:fldCharType="separate"/>
      </w:r>
      <w:r w:rsidR="00682BD3">
        <w:rPr>
          <w:rFonts w:asciiTheme="majorBidi" w:hAnsiTheme="majorBidi" w:cstheme="majorBidi"/>
          <w:noProof/>
        </w:rPr>
        <w:t>15</w:t>
      </w:r>
      <w:r w:rsidRPr="00B0055B">
        <w:rPr>
          <w:rFonts w:asciiTheme="majorBidi" w:hAnsiTheme="majorBidi" w:cstheme="majorBidi"/>
          <w:noProof/>
        </w:rPr>
        <w:fldChar w:fldCharType="end"/>
      </w:r>
    </w:p>
    <w:p w:rsidR="00300C31" w:rsidRPr="00B0055B" w:rsidRDefault="00300C31" w:rsidP="00B0055B">
      <w:pPr>
        <w:pStyle w:val="TableofFigures"/>
        <w:tabs>
          <w:tab w:val="right" w:leader="dot" w:pos="7200"/>
        </w:tabs>
        <w:spacing w:before="120" w:line="240" w:lineRule="auto"/>
        <w:ind w:left="1667" w:right="635" w:hanging="1667"/>
        <w:rPr>
          <w:rFonts w:asciiTheme="majorBidi" w:eastAsiaTheme="minorEastAsia" w:hAnsiTheme="majorBidi" w:cstheme="majorBidi"/>
          <w:noProof/>
          <w:rtl/>
        </w:rPr>
      </w:pPr>
      <w:r w:rsidRPr="00B0055B">
        <w:rPr>
          <w:rFonts w:asciiTheme="majorBidi" w:hAnsiTheme="majorBidi" w:cstheme="majorBidi"/>
          <w:b/>
          <w:bCs/>
          <w:noProof/>
        </w:rPr>
        <w:t>Figure (5):</w:t>
      </w:r>
      <w:r w:rsidR="00B0055B">
        <w:rPr>
          <w:rFonts w:asciiTheme="majorBidi" w:hAnsiTheme="majorBidi" w:cstheme="majorBidi"/>
          <w:noProof/>
        </w:rPr>
        <w:tab/>
      </w:r>
      <w:r w:rsidRPr="00B0055B">
        <w:rPr>
          <w:rFonts w:asciiTheme="majorBidi" w:hAnsiTheme="majorBidi" w:cstheme="majorBidi"/>
          <w:noProof/>
        </w:rPr>
        <w:t>Geographic distribution of hepatitis C viral species</w:t>
      </w:r>
      <w:r w:rsidRPr="00B0055B">
        <w:rPr>
          <w:rFonts w:asciiTheme="majorBidi" w:hAnsiTheme="majorBidi" w:cstheme="majorBidi"/>
          <w:noProof/>
          <w:rtl/>
        </w:rPr>
        <w:tab/>
      </w:r>
      <w:r w:rsidRPr="00B0055B">
        <w:rPr>
          <w:rFonts w:asciiTheme="majorBidi" w:hAnsiTheme="majorBidi" w:cstheme="majorBidi"/>
          <w:noProof/>
        </w:rPr>
        <w:fldChar w:fldCharType="begin"/>
      </w:r>
      <w:r w:rsidRPr="00B0055B">
        <w:rPr>
          <w:rFonts w:asciiTheme="majorBidi" w:hAnsiTheme="majorBidi" w:cstheme="majorBidi"/>
          <w:noProof/>
          <w:rtl/>
        </w:rPr>
        <w:instrText xml:space="preserve"> </w:instrText>
      </w:r>
      <w:r w:rsidRPr="00B0055B">
        <w:rPr>
          <w:rFonts w:asciiTheme="majorBidi" w:hAnsiTheme="majorBidi" w:cstheme="majorBidi"/>
          <w:noProof/>
        </w:rPr>
        <w:instrText>PAGEREF</w:instrText>
      </w:r>
      <w:r w:rsidRPr="00B0055B">
        <w:rPr>
          <w:rFonts w:asciiTheme="majorBidi" w:hAnsiTheme="majorBidi" w:cstheme="majorBidi"/>
          <w:noProof/>
          <w:rtl/>
        </w:rPr>
        <w:instrText xml:space="preserve"> _</w:instrText>
      </w:r>
      <w:r w:rsidRPr="00B0055B">
        <w:rPr>
          <w:rFonts w:asciiTheme="majorBidi" w:hAnsiTheme="majorBidi" w:cstheme="majorBidi"/>
          <w:noProof/>
        </w:rPr>
        <w:instrText>Toc371492786 \h</w:instrText>
      </w:r>
      <w:r w:rsidRPr="00B0055B">
        <w:rPr>
          <w:rFonts w:asciiTheme="majorBidi" w:hAnsiTheme="majorBidi" w:cstheme="majorBidi"/>
          <w:noProof/>
          <w:rtl/>
        </w:rPr>
        <w:instrText xml:space="preserve"> </w:instrText>
      </w:r>
      <w:r w:rsidRPr="00B0055B">
        <w:rPr>
          <w:rFonts w:asciiTheme="majorBidi" w:hAnsiTheme="majorBidi" w:cstheme="majorBidi"/>
          <w:noProof/>
        </w:rPr>
      </w:r>
      <w:r w:rsidRPr="00B0055B">
        <w:rPr>
          <w:rFonts w:asciiTheme="majorBidi" w:hAnsiTheme="majorBidi" w:cstheme="majorBidi"/>
          <w:noProof/>
        </w:rPr>
        <w:fldChar w:fldCharType="separate"/>
      </w:r>
      <w:r w:rsidR="00682BD3">
        <w:rPr>
          <w:rFonts w:asciiTheme="majorBidi" w:hAnsiTheme="majorBidi" w:cstheme="majorBidi"/>
          <w:noProof/>
        </w:rPr>
        <w:t>19</w:t>
      </w:r>
      <w:r w:rsidRPr="00B0055B">
        <w:rPr>
          <w:rFonts w:asciiTheme="majorBidi" w:hAnsiTheme="majorBidi" w:cstheme="majorBidi"/>
          <w:noProof/>
        </w:rPr>
        <w:fldChar w:fldCharType="end"/>
      </w:r>
    </w:p>
    <w:p w:rsidR="00300C31" w:rsidRPr="00B0055B" w:rsidRDefault="00300C31" w:rsidP="00B0055B">
      <w:pPr>
        <w:pStyle w:val="TableofFigures"/>
        <w:tabs>
          <w:tab w:val="right" w:leader="dot" w:pos="7200"/>
        </w:tabs>
        <w:spacing w:before="120" w:line="240" w:lineRule="auto"/>
        <w:ind w:left="1667" w:right="635" w:hanging="1667"/>
        <w:rPr>
          <w:rFonts w:asciiTheme="majorBidi" w:eastAsiaTheme="minorEastAsia" w:hAnsiTheme="majorBidi" w:cstheme="majorBidi"/>
          <w:noProof/>
          <w:rtl/>
        </w:rPr>
      </w:pPr>
      <w:r w:rsidRPr="00B0055B">
        <w:rPr>
          <w:rFonts w:asciiTheme="majorBidi" w:hAnsiTheme="majorBidi" w:cstheme="majorBidi"/>
          <w:b/>
          <w:bCs/>
          <w:noProof/>
        </w:rPr>
        <w:t>Figure (6):</w:t>
      </w:r>
      <w:r w:rsidR="00B0055B">
        <w:rPr>
          <w:rFonts w:asciiTheme="majorBidi" w:hAnsiTheme="majorBidi" w:cstheme="majorBidi"/>
          <w:noProof/>
        </w:rPr>
        <w:tab/>
      </w:r>
      <w:r w:rsidRPr="00B0055B">
        <w:rPr>
          <w:rFonts w:asciiTheme="majorBidi" w:hAnsiTheme="majorBidi" w:cstheme="majorBidi"/>
          <w:noProof/>
        </w:rPr>
        <w:t>Global Prevalence of Hepatitis C Virus</w:t>
      </w:r>
      <w:r w:rsidRPr="00B0055B">
        <w:rPr>
          <w:rFonts w:asciiTheme="majorBidi" w:hAnsiTheme="majorBidi" w:cstheme="majorBidi"/>
          <w:noProof/>
          <w:rtl/>
        </w:rPr>
        <w:tab/>
      </w:r>
      <w:r w:rsidRPr="00B0055B">
        <w:rPr>
          <w:rFonts w:asciiTheme="majorBidi" w:hAnsiTheme="majorBidi" w:cstheme="majorBidi"/>
          <w:noProof/>
        </w:rPr>
        <w:fldChar w:fldCharType="begin"/>
      </w:r>
      <w:r w:rsidRPr="00B0055B">
        <w:rPr>
          <w:rFonts w:asciiTheme="majorBidi" w:hAnsiTheme="majorBidi" w:cstheme="majorBidi"/>
          <w:noProof/>
          <w:rtl/>
        </w:rPr>
        <w:instrText xml:space="preserve"> </w:instrText>
      </w:r>
      <w:r w:rsidRPr="00B0055B">
        <w:rPr>
          <w:rFonts w:asciiTheme="majorBidi" w:hAnsiTheme="majorBidi" w:cstheme="majorBidi"/>
          <w:noProof/>
        </w:rPr>
        <w:instrText>PAGEREF</w:instrText>
      </w:r>
      <w:r w:rsidRPr="00B0055B">
        <w:rPr>
          <w:rFonts w:asciiTheme="majorBidi" w:hAnsiTheme="majorBidi" w:cstheme="majorBidi"/>
          <w:noProof/>
          <w:rtl/>
        </w:rPr>
        <w:instrText xml:space="preserve"> _</w:instrText>
      </w:r>
      <w:r w:rsidRPr="00B0055B">
        <w:rPr>
          <w:rFonts w:asciiTheme="majorBidi" w:hAnsiTheme="majorBidi" w:cstheme="majorBidi"/>
          <w:noProof/>
        </w:rPr>
        <w:instrText>Toc371492787 \h</w:instrText>
      </w:r>
      <w:r w:rsidRPr="00B0055B">
        <w:rPr>
          <w:rFonts w:asciiTheme="majorBidi" w:hAnsiTheme="majorBidi" w:cstheme="majorBidi"/>
          <w:noProof/>
          <w:rtl/>
        </w:rPr>
        <w:instrText xml:space="preserve"> </w:instrText>
      </w:r>
      <w:r w:rsidRPr="00B0055B">
        <w:rPr>
          <w:rFonts w:asciiTheme="majorBidi" w:hAnsiTheme="majorBidi" w:cstheme="majorBidi"/>
          <w:noProof/>
        </w:rPr>
      </w:r>
      <w:r w:rsidRPr="00B0055B">
        <w:rPr>
          <w:rFonts w:asciiTheme="majorBidi" w:hAnsiTheme="majorBidi" w:cstheme="majorBidi"/>
          <w:noProof/>
        </w:rPr>
        <w:fldChar w:fldCharType="separate"/>
      </w:r>
      <w:r w:rsidR="00682BD3">
        <w:rPr>
          <w:rFonts w:asciiTheme="majorBidi" w:hAnsiTheme="majorBidi" w:cstheme="majorBidi"/>
          <w:noProof/>
        </w:rPr>
        <w:t>22</w:t>
      </w:r>
      <w:r w:rsidRPr="00B0055B">
        <w:rPr>
          <w:rFonts w:asciiTheme="majorBidi" w:hAnsiTheme="majorBidi" w:cstheme="majorBidi"/>
          <w:noProof/>
        </w:rPr>
        <w:fldChar w:fldCharType="end"/>
      </w:r>
    </w:p>
    <w:p w:rsidR="00300C31" w:rsidRPr="00B0055B" w:rsidRDefault="00300C31" w:rsidP="00B0055B">
      <w:pPr>
        <w:pStyle w:val="TableofFigures"/>
        <w:tabs>
          <w:tab w:val="right" w:leader="dot" w:pos="7200"/>
        </w:tabs>
        <w:spacing w:before="120" w:line="240" w:lineRule="auto"/>
        <w:ind w:left="1667" w:right="635" w:hanging="1667"/>
        <w:rPr>
          <w:rFonts w:asciiTheme="majorBidi" w:eastAsiaTheme="minorEastAsia" w:hAnsiTheme="majorBidi" w:cstheme="majorBidi"/>
          <w:noProof/>
          <w:rtl/>
        </w:rPr>
      </w:pPr>
      <w:r w:rsidRPr="00B0055B">
        <w:rPr>
          <w:rFonts w:asciiTheme="majorBidi" w:hAnsiTheme="majorBidi" w:cstheme="majorBidi"/>
          <w:b/>
          <w:bCs/>
          <w:noProof/>
        </w:rPr>
        <w:t>Figure (7):</w:t>
      </w:r>
      <w:r w:rsidRPr="00B0055B">
        <w:rPr>
          <w:rFonts w:asciiTheme="majorBidi" w:eastAsiaTheme="minorEastAsia" w:hAnsiTheme="majorBidi" w:cstheme="majorBidi"/>
          <w:noProof/>
          <w:rtl/>
        </w:rPr>
        <w:tab/>
      </w:r>
      <w:r w:rsidRPr="00B0055B">
        <w:rPr>
          <w:rFonts w:asciiTheme="majorBidi" w:hAnsiTheme="majorBidi" w:cstheme="majorBidi"/>
          <w:noProof/>
          <w:color w:val="231F20"/>
        </w:rPr>
        <w:t>NK cells are involved in the initiation and resolution of inflammatory responses.</w:t>
      </w:r>
      <w:r w:rsidRPr="00B0055B">
        <w:rPr>
          <w:rFonts w:asciiTheme="majorBidi" w:hAnsiTheme="majorBidi" w:cstheme="majorBidi"/>
          <w:noProof/>
          <w:rtl/>
        </w:rPr>
        <w:tab/>
      </w:r>
      <w:r w:rsidRPr="00B0055B">
        <w:rPr>
          <w:rFonts w:asciiTheme="majorBidi" w:hAnsiTheme="majorBidi" w:cstheme="majorBidi"/>
          <w:noProof/>
        </w:rPr>
        <w:fldChar w:fldCharType="begin"/>
      </w:r>
      <w:r w:rsidRPr="00B0055B">
        <w:rPr>
          <w:rFonts w:asciiTheme="majorBidi" w:hAnsiTheme="majorBidi" w:cstheme="majorBidi"/>
          <w:noProof/>
          <w:rtl/>
        </w:rPr>
        <w:instrText xml:space="preserve"> </w:instrText>
      </w:r>
      <w:r w:rsidRPr="00B0055B">
        <w:rPr>
          <w:rFonts w:asciiTheme="majorBidi" w:hAnsiTheme="majorBidi" w:cstheme="majorBidi"/>
          <w:noProof/>
        </w:rPr>
        <w:instrText>PAGEREF</w:instrText>
      </w:r>
      <w:r w:rsidRPr="00B0055B">
        <w:rPr>
          <w:rFonts w:asciiTheme="majorBidi" w:hAnsiTheme="majorBidi" w:cstheme="majorBidi"/>
          <w:noProof/>
          <w:rtl/>
        </w:rPr>
        <w:instrText xml:space="preserve"> _</w:instrText>
      </w:r>
      <w:r w:rsidRPr="00B0055B">
        <w:rPr>
          <w:rFonts w:asciiTheme="majorBidi" w:hAnsiTheme="majorBidi" w:cstheme="majorBidi"/>
          <w:noProof/>
        </w:rPr>
        <w:instrText>Toc371492788 \h</w:instrText>
      </w:r>
      <w:r w:rsidRPr="00B0055B">
        <w:rPr>
          <w:rFonts w:asciiTheme="majorBidi" w:hAnsiTheme="majorBidi" w:cstheme="majorBidi"/>
          <w:noProof/>
          <w:rtl/>
        </w:rPr>
        <w:instrText xml:space="preserve"> </w:instrText>
      </w:r>
      <w:r w:rsidRPr="00B0055B">
        <w:rPr>
          <w:rFonts w:asciiTheme="majorBidi" w:hAnsiTheme="majorBidi" w:cstheme="majorBidi"/>
          <w:noProof/>
        </w:rPr>
      </w:r>
      <w:r w:rsidRPr="00B0055B">
        <w:rPr>
          <w:rFonts w:asciiTheme="majorBidi" w:hAnsiTheme="majorBidi" w:cstheme="majorBidi"/>
          <w:noProof/>
        </w:rPr>
        <w:fldChar w:fldCharType="separate"/>
      </w:r>
      <w:r w:rsidR="00682BD3">
        <w:rPr>
          <w:rFonts w:asciiTheme="majorBidi" w:hAnsiTheme="majorBidi" w:cstheme="majorBidi"/>
          <w:noProof/>
        </w:rPr>
        <w:t>30</w:t>
      </w:r>
      <w:r w:rsidRPr="00B0055B">
        <w:rPr>
          <w:rFonts w:asciiTheme="majorBidi" w:hAnsiTheme="majorBidi" w:cstheme="majorBidi"/>
          <w:noProof/>
        </w:rPr>
        <w:fldChar w:fldCharType="end"/>
      </w:r>
    </w:p>
    <w:p w:rsidR="00300C31" w:rsidRPr="00B0055B" w:rsidRDefault="00300C31" w:rsidP="00B0055B">
      <w:pPr>
        <w:pStyle w:val="TableofFigures"/>
        <w:tabs>
          <w:tab w:val="right" w:leader="dot" w:pos="7200"/>
        </w:tabs>
        <w:spacing w:before="120" w:line="240" w:lineRule="auto"/>
        <w:ind w:left="1667" w:right="635" w:hanging="1667"/>
        <w:rPr>
          <w:rFonts w:asciiTheme="majorBidi" w:eastAsiaTheme="minorEastAsia" w:hAnsiTheme="majorBidi" w:cstheme="majorBidi"/>
          <w:noProof/>
          <w:rtl/>
        </w:rPr>
      </w:pPr>
      <w:r w:rsidRPr="00B0055B">
        <w:rPr>
          <w:rFonts w:asciiTheme="majorBidi" w:hAnsiTheme="majorBidi" w:cstheme="majorBidi"/>
          <w:b/>
          <w:bCs/>
          <w:noProof/>
        </w:rPr>
        <w:t>Figure (8):</w:t>
      </w:r>
      <w:r w:rsidRPr="00B0055B">
        <w:rPr>
          <w:rFonts w:asciiTheme="majorBidi" w:eastAsiaTheme="minorEastAsia" w:hAnsiTheme="majorBidi" w:cstheme="majorBidi"/>
          <w:noProof/>
          <w:rtl/>
        </w:rPr>
        <w:tab/>
      </w:r>
      <w:r w:rsidRPr="00B0055B">
        <w:rPr>
          <w:rFonts w:asciiTheme="majorBidi" w:hAnsiTheme="majorBidi" w:cstheme="majorBidi"/>
          <w:noProof/>
        </w:rPr>
        <w:t>Scheme showing the balance between co-stimulatory/apoptotic molecules and HCV specific CTLs reactivity according to infection outcome.</w:t>
      </w:r>
      <w:r w:rsidRPr="00B0055B">
        <w:rPr>
          <w:rFonts w:asciiTheme="majorBidi" w:hAnsiTheme="majorBidi" w:cstheme="majorBidi"/>
          <w:noProof/>
          <w:rtl/>
        </w:rPr>
        <w:tab/>
      </w:r>
      <w:r w:rsidRPr="00B0055B">
        <w:rPr>
          <w:rFonts w:asciiTheme="majorBidi" w:hAnsiTheme="majorBidi" w:cstheme="majorBidi"/>
          <w:noProof/>
        </w:rPr>
        <w:fldChar w:fldCharType="begin"/>
      </w:r>
      <w:r w:rsidRPr="00B0055B">
        <w:rPr>
          <w:rFonts w:asciiTheme="majorBidi" w:hAnsiTheme="majorBidi" w:cstheme="majorBidi"/>
          <w:noProof/>
          <w:rtl/>
        </w:rPr>
        <w:instrText xml:space="preserve"> </w:instrText>
      </w:r>
      <w:r w:rsidRPr="00B0055B">
        <w:rPr>
          <w:rFonts w:asciiTheme="majorBidi" w:hAnsiTheme="majorBidi" w:cstheme="majorBidi"/>
          <w:noProof/>
        </w:rPr>
        <w:instrText>PAGEREF</w:instrText>
      </w:r>
      <w:r w:rsidRPr="00B0055B">
        <w:rPr>
          <w:rFonts w:asciiTheme="majorBidi" w:hAnsiTheme="majorBidi" w:cstheme="majorBidi"/>
          <w:noProof/>
          <w:rtl/>
        </w:rPr>
        <w:instrText xml:space="preserve"> _</w:instrText>
      </w:r>
      <w:r w:rsidRPr="00B0055B">
        <w:rPr>
          <w:rFonts w:asciiTheme="majorBidi" w:hAnsiTheme="majorBidi" w:cstheme="majorBidi"/>
          <w:noProof/>
        </w:rPr>
        <w:instrText>Toc371492789 \h</w:instrText>
      </w:r>
      <w:r w:rsidRPr="00B0055B">
        <w:rPr>
          <w:rFonts w:asciiTheme="majorBidi" w:hAnsiTheme="majorBidi" w:cstheme="majorBidi"/>
          <w:noProof/>
          <w:rtl/>
        </w:rPr>
        <w:instrText xml:space="preserve"> </w:instrText>
      </w:r>
      <w:r w:rsidRPr="00B0055B">
        <w:rPr>
          <w:rFonts w:asciiTheme="majorBidi" w:hAnsiTheme="majorBidi" w:cstheme="majorBidi"/>
          <w:noProof/>
        </w:rPr>
      </w:r>
      <w:r w:rsidRPr="00B0055B">
        <w:rPr>
          <w:rFonts w:asciiTheme="majorBidi" w:hAnsiTheme="majorBidi" w:cstheme="majorBidi"/>
          <w:noProof/>
        </w:rPr>
        <w:fldChar w:fldCharType="separate"/>
      </w:r>
      <w:r w:rsidR="00682BD3">
        <w:rPr>
          <w:rFonts w:asciiTheme="majorBidi" w:hAnsiTheme="majorBidi" w:cstheme="majorBidi"/>
          <w:noProof/>
        </w:rPr>
        <w:t>39</w:t>
      </w:r>
      <w:r w:rsidRPr="00B0055B">
        <w:rPr>
          <w:rFonts w:asciiTheme="majorBidi" w:hAnsiTheme="majorBidi" w:cstheme="majorBidi"/>
          <w:noProof/>
        </w:rPr>
        <w:fldChar w:fldCharType="end"/>
      </w:r>
    </w:p>
    <w:p w:rsidR="00300C31" w:rsidRPr="00B0055B" w:rsidRDefault="00300C31" w:rsidP="00B0055B">
      <w:pPr>
        <w:pStyle w:val="TableofFigures"/>
        <w:tabs>
          <w:tab w:val="right" w:leader="dot" w:pos="7200"/>
        </w:tabs>
        <w:spacing w:before="120" w:line="240" w:lineRule="auto"/>
        <w:ind w:left="1667" w:right="635" w:hanging="1667"/>
        <w:rPr>
          <w:rFonts w:asciiTheme="majorBidi" w:eastAsiaTheme="minorEastAsia" w:hAnsiTheme="majorBidi" w:cstheme="majorBidi"/>
          <w:noProof/>
          <w:rtl/>
        </w:rPr>
      </w:pPr>
      <w:r w:rsidRPr="00B0055B">
        <w:rPr>
          <w:rFonts w:asciiTheme="majorBidi" w:hAnsiTheme="majorBidi" w:cstheme="majorBidi"/>
          <w:b/>
          <w:bCs/>
          <w:noProof/>
        </w:rPr>
        <w:t>Figure (9):</w:t>
      </w:r>
      <w:r w:rsidR="00B0055B">
        <w:rPr>
          <w:rFonts w:asciiTheme="majorBidi" w:hAnsiTheme="majorBidi" w:cstheme="majorBidi"/>
          <w:noProof/>
          <w:color w:val="231F20"/>
        </w:rPr>
        <w:tab/>
      </w:r>
      <w:r w:rsidRPr="00B0055B">
        <w:rPr>
          <w:rFonts w:asciiTheme="majorBidi" w:hAnsiTheme="majorBidi" w:cstheme="majorBidi"/>
          <w:noProof/>
        </w:rPr>
        <w:t>NK cell subsets</w:t>
      </w:r>
      <w:r w:rsidRPr="00B0055B">
        <w:rPr>
          <w:rFonts w:asciiTheme="majorBidi" w:hAnsiTheme="majorBidi" w:cstheme="majorBidi"/>
          <w:noProof/>
          <w:rtl/>
        </w:rPr>
        <w:tab/>
      </w:r>
      <w:r w:rsidRPr="00B0055B">
        <w:rPr>
          <w:rFonts w:asciiTheme="majorBidi" w:hAnsiTheme="majorBidi" w:cstheme="majorBidi"/>
          <w:noProof/>
        </w:rPr>
        <w:fldChar w:fldCharType="begin"/>
      </w:r>
      <w:r w:rsidRPr="00B0055B">
        <w:rPr>
          <w:rFonts w:asciiTheme="majorBidi" w:hAnsiTheme="majorBidi" w:cstheme="majorBidi"/>
          <w:noProof/>
          <w:rtl/>
        </w:rPr>
        <w:instrText xml:space="preserve"> </w:instrText>
      </w:r>
      <w:r w:rsidRPr="00B0055B">
        <w:rPr>
          <w:rFonts w:asciiTheme="majorBidi" w:hAnsiTheme="majorBidi" w:cstheme="majorBidi"/>
          <w:noProof/>
        </w:rPr>
        <w:instrText>PAGEREF</w:instrText>
      </w:r>
      <w:r w:rsidRPr="00B0055B">
        <w:rPr>
          <w:rFonts w:asciiTheme="majorBidi" w:hAnsiTheme="majorBidi" w:cstheme="majorBidi"/>
          <w:noProof/>
          <w:rtl/>
        </w:rPr>
        <w:instrText xml:space="preserve"> _</w:instrText>
      </w:r>
      <w:r w:rsidRPr="00B0055B">
        <w:rPr>
          <w:rFonts w:asciiTheme="majorBidi" w:hAnsiTheme="majorBidi" w:cstheme="majorBidi"/>
          <w:noProof/>
        </w:rPr>
        <w:instrText>Toc371492790 \h</w:instrText>
      </w:r>
      <w:r w:rsidRPr="00B0055B">
        <w:rPr>
          <w:rFonts w:asciiTheme="majorBidi" w:hAnsiTheme="majorBidi" w:cstheme="majorBidi"/>
          <w:noProof/>
          <w:rtl/>
        </w:rPr>
        <w:instrText xml:space="preserve"> </w:instrText>
      </w:r>
      <w:r w:rsidRPr="00B0055B">
        <w:rPr>
          <w:rFonts w:asciiTheme="majorBidi" w:hAnsiTheme="majorBidi" w:cstheme="majorBidi"/>
          <w:noProof/>
        </w:rPr>
      </w:r>
      <w:r w:rsidRPr="00B0055B">
        <w:rPr>
          <w:rFonts w:asciiTheme="majorBidi" w:hAnsiTheme="majorBidi" w:cstheme="majorBidi"/>
          <w:noProof/>
        </w:rPr>
        <w:fldChar w:fldCharType="separate"/>
      </w:r>
      <w:r w:rsidR="00682BD3">
        <w:rPr>
          <w:rFonts w:asciiTheme="majorBidi" w:hAnsiTheme="majorBidi" w:cstheme="majorBidi"/>
          <w:noProof/>
        </w:rPr>
        <w:t>45</w:t>
      </w:r>
      <w:r w:rsidRPr="00B0055B">
        <w:rPr>
          <w:rFonts w:asciiTheme="majorBidi" w:hAnsiTheme="majorBidi" w:cstheme="majorBidi"/>
          <w:noProof/>
        </w:rPr>
        <w:fldChar w:fldCharType="end"/>
      </w:r>
    </w:p>
    <w:p w:rsidR="00300C31" w:rsidRPr="00B0055B" w:rsidRDefault="00300C31" w:rsidP="00B0055B">
      <w:pPr>
        <w:pStyle w:val="TableofFigures"/>
        <w:tabs>
          <w:tab w:val="right" w:leader="dot" w:pos="7200"/>
        </w:tabs>
        <w:spacing w:before="120" w:line="240" w:lineRule="auto"/>
        <w:ind w:left="1667" w:right="635" w:hanging="1667"/>
        <w:rPr>
          <w:rFonts w:asciiTheme="majorBidi" w:eastAsiaTheme="minorEastAsia" w:hAnsiTheme="majorBidi" w:cstheme="majorBidi"/>
          <w:noProof/>
          <w:rtl/>
        </w:rPr>
      </w:pPr>
      <w:r w:rsidRPr="00B0055B">
        <w:rPr>
          <w:rFonts w:asciiTheme="majorBidi" w:hAnsiTheme="majorBidi" w:cstheme="majorBidi"/>
          <w:b/>
          <w:bCs/>
          <w:noProof/>
        </w:rPr>
        <w:t>Figure (10):</w:t>
      </w:r>
      <w:r w:rsidRPr="00B0055B">
        <w:rPr>
          <w:rFonts w:asciiTheme="majorBidi" w:eastAsiaTheme="minorEastAsia" w:hAnsiTheme="majorBidi" w:cstheme="majorBidi"/>
          <w:noProof/>
          <w:rtl/>
        </w:rPr>
        <w:tab/>
      </w:r>
      <w:r w:rsidRPr="00B0055B">
        <w:rPr>
          <w:rFonts w:asciiTheme="majorBidi" w:hAnsiTheme="majorBidi" w:cstheme="majorBidi"/>
          <w:noProof/>
        </w:rPr>
        <w:t>NK cell receptors.</w:t>
      </w:r>
      <w:r w:rsidRPr="00B0055B">
        <w:rPr>
          <w:rFonts w:asciiTheme="majorBidi" w:hAnsiTheme="majorBidi" w:cstheme="majorBidi"/>
          <w:noProof/>
          <w:rtl/>
        </w:rPr>
        <w:tab/>
      </w:r>
      <w:r w:rsidRPr="00B0055B">
        <w:rPr>
          <w:rFonts w:asciiTheme="majorBidi" w:hAnsiTheme="majorBidi" w:cstheme="majorBidi"/>
          <w:noProof/>
        </w:rPr>
        <w:fldChar w:fldCharType="begin"/>
      </w:r>
      <w:r w:rsidRPr="00B0055B">
        <w:rPr>
          <w:rFonts w:asciiTheme="majorBidi" w:hAnsiTheme="majorBidi" w:cstheme="majorBidi"/>
          <w:noProof/>
          <w:rtl/>
        </w:rPr>
        <w:instrText xml:space="preserve"> </w:instrText>
      </w:r>
      <w:r w:rsidRPr="00B0055B">
        <w:rPr>
          <w:rFonts w:asciiTheme="majorBidi" w:hAnsiTheme="majorBidi" w:cstheme="majorBidi"/>
          <w:noProof/>
        </w:rPr>
        <w:instrText>PAGEREF</w:instrText>
      </w:r>
      <w:r w:rsidRPr="00B0055B">
        <w:rPr>
          <w:rFonts w:asciiTheme="majorBidi" w:hAnsiTheme="majorBidi" w:cstheme="majorBidi"/>
          <w:noProof/>
          <w:rtl/>
        </w:rPr>
        <w:instrText xml:space="preserve"> _</w:instrText>
      </w:r>
      <w:r w:rsidRPr="00B0055B">
        <w:rPr>
          <w:rFonts w:asciiTheme="majorBidi" w:hAnsiTheme="majorBidi" w:cstheme="majorBidi"/>
          <w:noProof/>
        </w:rPr>
        <w:instrText>Toc371492791 \h</w:instrText>
      </w:r>
      <w:r w:rsidRPr="00B0055B">
        <w:rPr>
          <w:rFonts w:asciiTheme="majorBidi" w:hAnsiTheme="majorBidi" w:cstheme="majorBidi"/>
          <w:noProof/>
          <w:rtl/>
        </w:rPr>
        <w:instrText xml:space="preserve"> </w:instrText>
      </w:r>
      <w:r w:rsidRPr="00B0055B">
        <w:rPr>
          <w:rFonts w:asciiTheme="majorBidi" w:hAnsiTheme="majorBidi" w:cstheme="majorBidi"/>
          <w:noProof/>
        </w:rPr>
      </w:r>
      <w:r w:rsidRPr="00B0055B">
        <w:rPr>
          <w:rFonts w:asciiTheme="majorBidi" w:hAnsiTheme="majorBidi" w:cstheme="majorBidi"/>
          <w:noProof/>
        </w:rPr>
        <w:fldChar w:fldCharType="separate"/>
      </w:r>
      <w:r w:rsidR="00682BD3">
        <w:rPr>
          <w:rFonts w:asciiTheme="majorBidi" w:hAnsiTheme="majorBidi" w:cstheme="majorBidi"/>
          <w:noProof/>
        </w:rPr>
        <w:t>47</w:t>
      </w:r>
      <w:r w:rsidRPr="00B0055B">
        <w:rPr>
          <w:rFonts w:asciiTheme="majorBidi" w:hAnsiTheme="majorBidi" w:cstheme="majorBidi"/>
          <w:noProof/>
        </w:rPr>
        <w:fldChar w:fldCharType="end"/>
      </w:r>
    </w:p>
    <w:p w:rsidR="00300C31" w:rsidRPr="00B0055B" w:rsidRDefault="00300C31" w:rsidP="00B0055B">
      <w:pPr>
        <w:pStyle w:val="TableofFigures"/>
        <w:tabs>
          <w:tab w:val="right" w:leader="dot" w:pos="7200"/>
        </w:tabs>
        <w:spacing w:before="120" w:line="240" w:lineRule="auto"/>
        <w:ind w:left="1667" w:right="635" w:hanging="1667"/>
        <w:rPr>
          <w:rFonts w:asciiTheme="majorBidi" w:eastAsiaTheme="minorEastAsia" w:hAnsiTheme="majorBidi" w:cstheme="majorBidi"/>
          <w:noProof/>
          <w:rtl/>
        </w:rPr>
      </w:pPr>
      <w:r w:rsidRPr="00B0055B">
        <w:rPr>
          <w:rFonts w:asciiTheme="majorBidi" w:hAnsiTheme="majorBidi" w:cstheme="majorBidi"/>
          <w:b/>
          <w:bCs/>
          <w:noProof/>
        </w:rPr>
        <w:t>Figure (11):</w:t>
      </w:r>
      <w:r w:rsidRPr="00B0055B">
        <w:rPr>
          <w:rFonts w:asciiTheme="majorBidi" w:eastAsiaTheme="minorEastAsia" w:hAnsiTheme="majorBidi" w:cstheme="majorBidi"/>
          <w:noProof/>
          <w:rtl/>
        </w:rPr>
        <w:tab/>
      </w:r>
      <w:r w:rsidRPr="00B0055B">
        <w:rPr>
          <w:rFonts w:asciiTheme="majorBidi" w:hAnsiTheme="majorBidi" w:cstheme="majorBidi"/>
          <w:noProof/>
        </w:rPr>
        <w:t>Structure and ligands of activating and inhibitory receptors of NK cells.</w:t>
      </w:r>
      <w:r w:rsidRPr="00B0055B">
        <w:rPr>
          <w:rFonts w:asciiTheme="majorBidi" w:hAnsiTheme="majorBidi" w:cstheme="majorBidi"/>
          <w:noProof/>
          <w:rtl/>
        </w:rPr>
        <w:tab/>
      </w:r>
      <w:r w:rsidRPr="00B0055B">
        <w:rPr>
          <w:rFonts w:asciiTheme="majorBidi" w:hAnsiTheme="majorBidi" w:cstheme="majorBidi"/>
          <w:noProof/>
        </w:rPr>
        <w:fldChar w:fldCharType="begin"/>
      </w:r>
      <w:r w:rsidRPr="00B0055B">
        <w:rPr>
          <w:rFonts w:asciiTheme="majorBidi" w:hAnsiTheme="majorBidi" w:cstheme="majorBidi"/>
          <w:noProof/>
          <w:rtl/>
        </w:rPr>
        <w:instrText xml:space="preserve"> </w:instrText>
      </w:r>
      <w:r w:rsidRPr="00B0055B">
        <w:rPr>
          <w:rFonts w:asciiTheme="majorBidi" w:hAnsiTheme="majorBidi" w:cstheme="majorBidi"/>
          <w:noProof/>
        </w:rPr>
        <w:instrText>PAGEREF</w:instrText>
      </w:r>
      <w:r w:rsidRPr="00B0055B">
        <w:rPr>
          <w:rFonts w:asciiTheme="majorBidi" w:hAnsiTheme="majorBidi" w:cstheme="majorBidi"/>
          <w:noProof/>
          <w:rtl/>
        </w:rPr>
        <w:instrText xml:space="preserve"> _</w:instrText>
      </w:r>
      <w:r w:rsidRPr="00B0055B">
        <w:rPr>
          <w:rFonts w:asciiTheme="majorBidi" w:hAnsiTheme="majorBidi" w:cstheme="majorBidi"/>
          <w:noProof/>
        </w:rPr>
        <w:instrText>Toc371492792 \h</w:instrText>
      </w:r>
      <w:r w:rsidRPr="00B0055B">
        <w:rPr>
          <w:rFonts w:asciiTheme="majorBidi" w:hAnsiTheme="majorBidi" w:cstheme="majorBidi"/>
          <w:noProof/>
          <w:rtl/>
        </w:rPr>
        <w:instrText xml:space="preserve"> </w:instrText>
      </w:r>
      <w:r w:rsidRPr="00B0055B">
        <w:rPr>
          <w:rFonts w:asciiTheme="majorBidi" w:hAnsiTheme="majorBidi" w:cstheme="majorBidi"/>
          <w:noProof/>
        </w:rPr>
      </w:r>
      <w:r w:rsidRPr="00B0055B">
        <w:rPr>
          <w:rFonts w:asciiTheme="majorBidi" w:hAnsiTheme="majorBidi" w:cstheme="majorBidi"/>
          <w:noProof/>
        </w:rPr>
        <w:fldChar w:fldCharType="separate"/>
      </w:r>
      <w:r w:rsidR="00682BD3">
        <w:rPr>
          <w:rFonts w:asciiTheme="majorBidi" w:hAnsiTheme="majorBidi" w:cstheme="majorBidi"/>
          <w:noProof/>
        </w:rPr>
        <w:t>48</w:t>
      </w:r>
      <w:r w:rsidRPr="00B0055B">
        <w:rPr>
          <w:rFonts w:asciiTheme="majorBidi" w:hAnsiTheme="majorBidi" w:cstheme="majorBidi"/>
          <w:noProof/>
        </w:rPr>
        <w:fldChar w:fldCharType="end"/>
      </w:r>
    </w:p>
    <w:p w:rsidR="00300C31" w:rsidRPr="00B0055B" w:rsidRDefault="00300C31" w:rsidP="00B0055B">
      <w:pPr>
        <w:pStyle w:val="TableofFigures"/>
        <w:tabs>
          <w:tab w:val="right" w:leader="dot" w:pos="7200"/>
        </w:tabs>
        <w:spacing w:before="120" w:line="240" w:lineRule="auto"/>
        <w:ind w:left="1667" w:right="635" w:hanging="1667"/>
        <w:rPr>
          <w:rFonts w:asciiTheme="majorBidi" w:eastAsiaTheme="minorEastAsia" w:hAnsiTheme="majorBidi" w:cstheme="majorBidi"/>
          <w:noProof/>
          <w:rtl/>
        </w:rPr>
      </w:pPr>
      <w:r w:rsidRPr="00B0055B">
        <w:rPr>
          <w:rFonts w:asciiTheme="majorBidi" w:hAnsiTheme="majorBidi" w:cstheme="majorBidi"/>
          <w:b/>
          <w:bCs/>
          <w:noProof/>
        </w:rPr>
        <w:t>Figure (12):</w:t>
      </w:r>
      <w:r w:rsidRPr="00B0055B">
        <w:rPr>
          <w:rFonts w:asciiTheme="majorBidi" w:eastAsiaTheme="minorEastAsia" w:hAnsiTheme="majorBidi" w:cstheme="majorBidi"/>
          <w:noProof/>
          <w:rtl/>
        </w:rPr>
        <w:tab/>
      </w:r>
      <w:r w:rsidRPr="00B0055B">
        <w:rPr>
          <w:rFonts w:asciiTheme="majorBidi" w:hAnsiTheme="majorBidi" w:cstheme="majorBidi"/>
          <w:noProof/>
        </w:rPr>
        <w:t>Natural killer (NK) cells in acute hepatitis C virus (HCV) infection.</w:t>
      </w:r>
      <w:r w:rsidRPr="00B0055B">
        <w:rPr>
          <w:rFonts w:asciiTheme="majorBidi" w:hAnsiTheme="majorBidi" w:cstheme="majorBidi"/>
          <w:noProof/>
          <w:rtl/>
        </w:rPr>
        <w:tab/>
      </w:r>
      <w:r w:rsidRPr="00B0055B">
        <w:rPr>
          <w:rFonts w:asciiTheme="majorBidi" w:hAnsiTheme="majorBidi" w:cstheme="majorBidi"/>
          <w:noProof/>
        </w:rPr>
        <w:fldChar w:fldCharType="begin"/>
      </w:r>
      <w:r w:rsidRPr="00B0055B">
        <w:rPr>
          <w:rFonts w:asciiTheme="majorBidi" w:hAnsiTheme="majorBidi" w:cstheme="majorBidi"/>
          <w:noProof/>
          <w:rtl/>
        </w:rPr>
        <w:instrText xml:space="preserve"> </w:instrText>
      </w:r>
      <w:r w:rsidRPr="00B0055B">
        <w:rPr>
          <w:rFonts w:asciiTheme="majorBidi" w:hAnsiTheme="majorBidi" w:cstheme="majorBidi"/>
          <w:noProof/>
        </w:rPr>
        <w:instrText>PAGEREF</w:instrText>
      </w:r>
      <w:r w:rsidRPr="00B0055B">
        <w:rPr>
          <w:rFonts w:asciiTheme="majorBidi" w:hAnsiTheme="majorBidi" w:cstheme="majorBidi"/>
          <w:noProof/>
          <w:rtl/>
        </w:rPr>
        <w:instrText xml:space="preserve"> _</w:instrText>
      </w:r>
      <w:r w:rsidRPr="00B0055B">
        <w:rPr>
          <w:rFonts w:asciiTheme="majorBidi" w:hAnsiTheme="majorBidi" w:cstheme="majorBidi"/>
          <w:noProof/>
        </w:rPr>
        <w:instrText>Toc371492793 \h</w:instrText>
      </w:r>
      <w:r w:rsidRPr="00B0055B">
        <w:rPr>
          <w:rFonts w:asciiTheme="majorBidi" w:hAnsiTheme="majorBidi" w:cstheme="majorBidi"/>
          <w:noProof/>
          <w:rtl/>
        </w:rPr>
        <w:instrText xml:space="preserve"> </w:instrText>
      </w:r>
      <w:r w:rsidRPr="00B0055B">
        <w:rPr>
          <w:rFonts w:asciiTheme="majorBidi" w:hAnsiTheme="majorBidi" w:cstheme="majorBidi"/>
          <w:noProof/>
        </w:rPr>
      </w:r>
      <w:r w:rsidRPr="00B0055B">
        <w:rPr>
          <w:rFonts w:asciiTheme="majorBidi" w:hAnsiTheme="majorBidi" w:cstheme="majorBidi"/>
          <w:noProof/>
        </w:rPr>
        <w:fldChar w:fldCharType="separate"/>
      </w:r>
      <w:r w:rsidR="00682BD3">
        <w:rPr>
          <w:rFonts w:asciiTheme="majorBidi" w:hAnsiTheme="majorBidi" w:cstheme="majorBidi"/>
          <w:noProof/>
        </w:rPr>
        <w:t>56</w:t>
      </w:r>
      <w:r w:rsidRPr="00B0055B">
        <w:rPr>
          <w:rFonts w:asciiTheme="majorBidi" w:hAnsiTheme="majorBidi" w:cstheme="majorBidi"/>
          <w:noProof/>
        </w:rPr>
        <w:fldChar w:fldCharType="end"/>
      </w:r>
    </w:p>
    <w:p w:rsidR="00300C31" w:rsidRPr="00B0055B" w:rsidRDefault="00300C31" w:rsidP="00B0055B">
      <w:pPr>
        <w:pStyle w:val="TableofFigures"/>
        <w:tabs>
          <w:tab w:val="right" w:leader="dot" w:pos="7200"/>
        </w:tabs>
        <w:spacing w:before="120" w:line="240" w:lineRule="auto"/>
        <w:ind w:left="1667" w:right="635" w:hanging="1667"/>
        <w:rPr>
          <w:rFonts w:asciiTheme="majorBidi" w:eastAsiaTheme="minorEastAsia" w:hAnsiTheme="majorBidi" w:cstheme="majorBidi"/>
          <w:noProof/>
          <w:rtl/>
        </w:rPr>
      </w:pPr>
      <w:r w:rsidRPr="00B0055B">
        <w:rPr>
          <w:rFonts w:asciiTheme="majorBidi" w:hAnsiTheme="majorBidi" w:cstheme="majorBidi"/>
          <w:b/>
          <w:bCs/>
          <w:noProof/>
        </w:rPr>
        <w:t>Figure (13):</w:t>
      </w:r>
      <w:r w:rsidRPr="00B0055B">
        <w:rPr>
          <w:rFonts w:asciiTheme="majorBidi" w:eastAsiaTheme="minorEastAsia" w:hAnsiTheme="majorBidi" w:cstheme="majorBidi"/>
          <w:noProof/>
          <w:rtl/>
        </w:rPr>
        <w:tab/>
      </w:r>
      <w:r w:rsidRPr="00B0055B">
        <w:rPr>
          <w:rFonts w:asciiTheme="majorBidi" w:hAnsiTheme="majorBidi" w:cstheme="majorBidi"/>
          <w:noProof/>
        </w:rPr>
        <w:t>Natural killer (NK) cells in chronic hepatitis C virus (HCV) infection.</w:t>
      </w:r>
      <w:r w:rsidRPr="00B0055B">
        <w:rPr>
          <w:rFonts w:asciiTheme="majorBidi" w:hAnsiTheme="majorBidi" w:cstheme="majorBidi"/>
          <w:noProof/>
          <w:rtl/>
        </w:rPr>
        <w:tab/>
      </w:r>
      <w:r w:rsidRPr="00B0055B">
        <w:rPr>
          <w:rFonts w:asciiTheme="majorBidi" w:hAnsiTheme="majorBidi" w:cstheme="majorBidi"/>
          <w:noProof/>
        </w:rPr>
        <w:fldChar w:fldCharType="begin"/>
      </w:r>
      <w:r w:rsidRPr="00B0055B">
        <w:rPr>
          <w:rFonts w:asciiTheme="majorBidi" w:hAnsiTheme="majorBidi" w:cstheme="majorBidi"/>
          <w:noProof/>
          <w:rtl/>
        </w:rPr>
        <w:instrText xml:space="preserve"> </w:instrText>
      </w:r>
      <w:r w:rsidRPr="00B0055B">
        <w:rPr>
          <w:rFonts w:asciiTheme="majorBidi" w:hAnsiTheme="majorBidi" w:cstheme="majorBidi"/>
          <w:noProof/>
        </w:rPr>
        <w:instrText>PAGEREF</w:instrText>
      </w:r>
      <w:r w:rsidRPr="00B0055B">
        <w:rPr>
          <w:rFonts w:asciiTheme="majorBidi" w:hAnsiTheme="majorBidi" w:cstheme="majorBidi"/>
          <w:noProof/>
          <w:rtl/>
        </w:rPr>
        <w:instrText xml:space="preserve"> _</w:instrText>
      </w:r>
      <w:r w:rsidRPr="00B0055B">
        <w:rPr>
          <w:rFonts w:asciiTheme="majorBidi" w:hAnsiTheme="majorBidi" w:cstheme="majorBidi"/>
          <w:noProof/>
        </w:rPr>
        <w:instrText>Toc371492794 \h</w:instrText>
      </w:r>
      <w:r w:rsidRPr="00B0055B">
        <w:rPr>
          <w:rFonts w:asciiTheme="majorBidi" w:hAnsiTheme="majorBidi" w:cstheme="majorBidi"/>
          <w:noProof/>
          <w:rtl/>
        </w:rPr>
        <w:instrText xml:space="preserve"> </w:instrText>
      </w:r>
      <w:r w:rsidRPr="00B0055B">
        <w:rPr>
          <w:rFonts w:asciiTheme="majorBidi" w:hAnsiTheme="majorBidi" w:cstheme="majorBidi"/>
          <w:noProof/>
        </w:rPr>
      </w:r>
      <w:r w:rsidRPr="00B0055B">
        <w:rPr>
          <w:rFonts w:asciiTheme="majorBidi" w:hAnsiTheme="majorBidi" w:cstheme="majorBidi"/>
          <w:noProof/>
        </w:rPr>
        <w:fldChar w:fldCharType="separate"/>
      </w:r>
      <w:r w:rsidR="00682BD3">
        <w:rPr>
          <w:rFonts w:asciiTheme="majorBidi" w:hAnsiTheme="majorBidi" w:cstheme="majorBidi"/>
          <w:noProof/>
        </w:rPr>
        <w:t>57</w:t>
      </w:r>
      <w:r w:rsidRPr="00B0055B">
        <w:rPr>
          <w:rFonts w:asciiTheme="majorBidi" w:hAnsiTheme="majorBidi" w:cstheme="majorBidi"/>
          <w:noProof/>
        </w:rPr>
        <w:fldChar w:fldCharType="end"/>
      </w:r>
    </w:p>
    <w:p w:rsidR="00300C31" w:rsidRPr="00B0055B" w:rsidRDefault="00300C31" w:rsidP="00B0055B">
      <w:pPr>
        <w:pStyle w:val="TableofFigures"/>
        <w:tabs>
          <w:tab w:val="right" w:leader="dot" w:pos="7200"/>
        </w:tabs>
        <w:spacing w:before="120" w:line="240" w:lineRule="auto"/>
        <w:ind w:left="1667" w:right="635" w:hanging="1667"/>
        <w:rPr>
          <w:rFonts w:asciiTheme="majorBidi" w:eastAsiaTheme="minorEastAsia" w:hAnsiTheme="majorBidi" w:cstheme="majorBidi"/>
          <w:noProof/>
          <w:rtl/>
        </w:rPr>
      </w:pPr>
      <w:r w:rsidRPr="00B0055B">
        <w:rPr>
          <w:rFonts w:asciiTheme="majorBidi" w:hAnsiTheme="majorBidi" w:cstheme="majorBidi"/>
          <w:b/>
          <w:bCs/>
          <w:noProof/>
          <w:spacing w:val="-4"/>
        </w:rPr>
        <w:t>Figure (14):</w:t>
      </w:r>
      <w:r w:rsidRPr="00B0055B">
        <w:rPr>
          <w:rFonts w:asciiTheme="majorBidi" w:eastAsiaTheme="minorEastAsia" w:hAnsiTheme="majorBidi" w:cstheme="majorBidi"/>
          <w:noProof/>
          <w:rtl/>
        </w:rPr>
        <w:tab/>
      </w:r>
      <w:r w:rsidRPr="00B0055B">
        <w:rPr>
          <w:rFonts w:asciiTheme="majorBidi" w:hAnsiTheme="majorBidi" w:cstheme="majorBidi"/>
          <w:noProof/>
          <w:color w:val="231F20"/>
          <w:spacing w:val="-4"/>
        </w:rPr>
        <w:t>IL-15 play a key role in the cross-talk between DCs and NK cells.</w:t>
      </w:r>
      <w:r w:rsidRPr="00B0055B">
        <w:rPr>
          <w:rFonts w:asciiTheme="majorBidi" w:hAnsiTheme="majorBidi" w:cstheme="majorBidi"/>
          <w:noProof/>
          <w:rtl/>
        </w:rPr>
        <w:tab/>
      </w:r>
      <w:r w:rsidRPr="00B0055B">
        <w:rPr>
          <w:rFonts w:asciiTheme="majorBidi" w:hAnsiTheme="majorBidi" w:cstheme="majorBidi"/>
          <w:noProof/>
        </w:rPr>
        <w:fldChar w:fldCharType="begin"/>
      </w:r>
      <w:r w:rsidRPr="00B0055B">
        <w:rPr>
          <w:rFonts w:asciiTheme="majorBidi" w:hAnsiTheme="majorBidi" w:cstheme="majorBidi"/>
          <w:noProof/>
          <w:rtl/>
        </w:rPr>
        <w:instrText xml:space="preserve"> </w:instrText>
      </w:r>
      <w:r w:rsidRPr="00B0055B">
        <w:rPr>
          <w:rFonts w:asciiTheme="majorBidi" w:hAnsiTheme="majorBidi" w:cstheme="majorBidi"/>
          <w:noProof/>
        </w:rPr>
        <w:instrText>PAGEREF</w:instrText>
      </w:r>
      <w:r w:rsidRPr="00B0055B">
        <w:rPr>
          <w:rFonts w:asciiTheme="majorBidi" w:hAnsiTheme="majorBidi" w:cstheme="majorBidi"/>
          <w:noProof/>
          <w:rtl/>
        </w:rPr>
        <w:instrText xml:space="preserve"> _</w:instrText>
      </w:r>
      <w:r w:rsidRPr="00B0055B">
        <w:rPr>
          <w:rFonts w:asciiTheme="majorBidi" w:hAnsiTheme="majorBidi" w:cstheme="majorBidi"/>
          <w:noProof/>
        </w:rPr>
        <w:instrText>Toc371492795 \h</w:instrText>
      </w:r>
      <w:r w:rsidRPr="00B0055B">
        <w:rPr>
          <w:rFonts w:asciiTheme="majorBidi" w:hAnsiTheme="majorBidi" w:cstheme="majorBidi"/>
          <w:noProof/>
          <w:rtl/>
        </w:rPr>
        <w:instrText xml:space="preserve"> </w:instrText>
      </w:r>
      <w:r w:rsidRPr="00B0055B">
        <w:rPr>
          <w:rFonts w:asciiTheme="majorBidi" w:hAnsiTheme="majorBidi" w:cstheme="majorBidi"/>
          <w:noProof/>
        </w:rPr>
      </w:r>
      <w:r w:rsidRPr="00B0055B">
        <w:rPr>
          <w:rFonts w:asciiTheme="majorBidi" w:hAnsiTheme="majorBidi" w:cstheme="majorBidi"/>
          <w:noProof/>
        </w:rPr>
        <w:fldChar w:fldCharType="separate"/>
      </w:r>
      <w:r w:rsidR="00682BD3">
        <w:rPr>
          <w:rFonts w:asciiTheme="majorBidi" w:hAnsiTheme="majorBidi" w:cstheme="majorBidi"/>
          <w:noProof/>
        </w:rPr>
        <w:t>60</w:t>
      </w:r>
      <w:r w:rsidRPr="00B0055B">
        <w:rPr>
          <w:rFonts w:asciiTheme="majorBidi" w:hAnsiTheme="majorBidi" w:cstheme="majorBidi"/>
          <w:noProof/>
        </w:rPr>
        <w:fldChar w:fldCharType="end"/>
      </w:r>
    </w:p>
    <w:p w:rsidR="00B0055B" w:rsidRDefault="00B0055B" w:rsidP="00B0055B">
      <w:pPr>
        <w:pStyle w:val="TableofFigures"/>
        <w:tabs>
          <w:tab w:val="right" w:leader="dot" w:pos="7200"/>
        </w:tabs>
        <w:spacing w:before="120" w:line="240" w:lineRule="auto"/>
        <w:ind w:left="1667" w:right="635" w:hanging="1667"/>
        <w:rPr>
          <w:rFonts w:asciiTheme="majorBidi" w:hAnsiTheme="majorBidi" w:cstheme="majorBidi"/>
          <w:b/>
          <w:bCs/>
          <w:noProof/>
        </w:rPr>
      </w:pPr>
    </w:p>
    <w:p w:rsidR="00B0055B" w:rsidRPr="00B0055B" w:rsidRDefault="00B0055B" w:rsidP="00B0055B">
      <w:pPr>
        <w:bidi w:val="0"/>
        <w:spacing w:line="240" w:lineRule="auto"/>
        <w:jc w:val="center"/>
        <w:rPr>
          <w:rFonts w:ascii="Britannic Bold" w:hAnsi="Britannic Bold"/>
          <w:i/>
          <w:iCs/>
          <w:sz w:val="26"/>
          <w:szCs w:val="26"/>
          <w:lang w:bidi="ar-EG"/>
        </w:rPr>
      </w:pPr>
      <w:r w:rsidRPr="00DA6D9E">
        <w:rPr>
          <w:rFonts w:ascii="Britannic Bold" w:hAnsi="Britannic Bold"/>
          <w:sz w:val="40"/>
          <w:szCs w:val="40"/>
          <w:lang w:bidi="ar-EG"/>
        </w:rPr>
        <w:lastRenderedPageBreak/>
        <w:t xml:space="preserve">List of </w:t>
      </w:r>
      <w:r>
        <w:rPr>
          <w:rFonts w:ascii="Britannic Bold" w:hAnsi="Britannic Bold"/>
          <w:sz w:val="40"/>
          <w:szCs w:val="40"/>
          <w:lang w:bidi="ar-EG"/>
        </w:rPr>
        <w:t xml:space="preserve">Figures </w:t>
      </w:r>
      <w:r w:rsidRPr="00B0055B">
        <w:rPr>
          <w:rFonts w:ascii="Britannic Bold" w:hAnsi="Britannic Bold"/>
          <w:i/>
          <w:iCs/>
          <w:lang w:bidi="ar-EG"/>
        </w:rPr>
        <w:t>(Cont…)</w:t>
      </w:r>
    </w:p>
    <w:p w:rsidR="00B0055B" w:rsidRPr="00AF22A3" w:rsidRDefault="00B0055B" w:rsidP="00B0055B">
      <w:pPr>
        <w:pBdr>
          <w:top w:val="single" w:sz="12" w:space="1" w:color="auto"/>
          <w:bottom w:val="single" w:sz="12" w:space="1" w:color="auto"/>
        </w:pBdr>
        <w:tabs>
          <w:tab w:val="left" w:pos="3262"/>
          <w:tab w:val="right" w:pos="7181"/>
        </w:tabs>
        <w:bidi w:val="0"/>
        <w:spacing w:line="240" w:lineRule="auto"/>
        <w:rPr>
          <w:rFonts w:ascii="Amaze" w:hAnsi="Amaze"/>
          <w:b/>
          <w:bCs/>
          <w:sz w:val="36"/>
          <w:szCs w:val="36"/>
          <w:lang w:bidi="ar-EG"/>
        </w:rPr>
      </w:pPr>
      <w:r>
        <w:rPr>
          <w:rFonts w:ascii="Amaze" w:hAnsi="Amaze"/>
          <w:b/>
          <w:bCs/>
          <w:sz w:val="36"/>
          <w:szCs w:val="36"/>
          <w:lang w:bidi="ar-EG"/>
        </w:rPr>
        <w:t>Figure</w:t>
      </w:r>
      <w:r w:rsidRPr="00AF22A3">
        <w:rPr>
          <w:rFonts w:ascii="Amaze" w:hAnsi="Amaze"/>
          <w:b/>
          <w:bCs/>
          <w:sz w:val="36"/>
          <w:szCs w:val="36"/>
          <w:lang w:bidi="ar-EG"/>
        </w:rPr>
        <w:t xml:space="preserve"> No.</w:t>
      </w:r>
      <w:r w:rsidRPr="00AF22A3">
        <w:rPr>
          <w:rFonts w:ascii="Amaze" w:hAnsi="Amaze"/>
          <w:b/>
          <w:bCs/>
          <w:sz w:val="36"/>
          <w:szCs w:val="36"/>
          <w:lang w:bidi="ar-EG"/>
        </w:rPr>
        <w:tab/>
        <w:t>Title</w:t>
      </w:r>
      <w:r w:rsidRPr="00AF22A3">
        <w:rPr>
          <w:rFonts w:ascii="Amaze" w:hAnsi="Amaze"/>
          <w:b/>
          <w:bCs/>
          <w:sz w:val="36"/>
          <w:szCs w:val="36"/>
          <w:lang w:bidi="ar-EG"/>
        </w:rPr>
        <w:tab/>
        <w:t>Page No.</w:t>
      </w:r>
    </w:p>
    <w:p w:rsidR="00300C31" w:rsidRPr="00B0055B" w:rsidRDefault="00300C31" w:rsidP="00B0055B">
      <w:pPr>
        <w:pStyle w:val="TableofFigures"/>
        <w:tabs>
          <w:tab w:val="right" w:leader="dot" w:pos="7200"/>
        </w:tabs>
        <w:spacing w:before="120" w:line="240" w:lineRule="auto"/>
        <w:ind w:left="1667" w:right="635" w:hanging="1667"/>
        <w:rPr>
          <w:rFonts w:asciiTheme="majorBidi" w:eastAsiaTheme="minorEastAsia" w:hAnsiTheme="majorBidi" w:cstheme="majorBidi"/>
          <w:noProof/>
          <w:rtl/>
        </w:rPr>
      </w:pPr>
      <w:r w:rsidRPr="00B0055B">
        <w:rPr>
          <w:rFonts w:asciiTheme="majorBidi" w:hAnsiTheme="majorBidi" w:cstheme="majorBidi"/>
          <w:b/>
          <w:bCs/>
          <w:noProof/>
        </w:rPr>
        <w:t>Figure (15):</w:t>
      </w:r>
      <w:r w:rsidRPr="00B0055B">
        <w:rPr>
          <w:rFonts w:asciiTheme="majorBidi" w:eastAsiaTheme="minorEastAsia" w:hAnsiTheme="majorBidi" w:cstheme="majorBidi"/>
          <w:noProof/>
          <w:rtl/>
        </w:rPr>
        <w:tab/>
      </w:r>
      <w:r w:rsidRPr="00B0055B">
        <w:rPr>
          <w:rFonts w:asciiTheme="majorBidi" w:hAnsiTheme="majorBidi" w:cstheme="majorBidi"/>
          <w:noProof/>
        </w:rPr>
        <w:t>NKG2D is encoded w</w:t>
      </w:r>
      <w:r w:rsidR="00B0055B">
        <w:rPr>
          <w:rFonts w:asciiTheme="majorBidi" w:hAnsiTheme="majorBidi" w:cstheme="majorBidi"/>
          <w:noProof/>
        </w:rPr>
        <w:t>ithin the NK gene complex (NKC)</w:t>
      </w:r>
      <w:r w:rsidRPr="00B0055B">
        <w:rPr>
          <w:rFonts w:asciiTheme="majorBidi" w:hAnsiTheme="majorBidi" w:cstheme="majorBidi"/>
          <w:noProof/>
          <w:rtl/>
        </w:rPr>
        <w:tab/>
      </w:r>
      <w:r w:rsidRPr="00B0055B">
        <w:rPr>
          <w:rFonts w:asciiTheme="majorBidi" w:hAnsiTheme="majorBidi" w:cstheme="majorBidi"/>
          <w:noProof/>
        </w:rPr>
        <w:fldChar w:fldCharType="begin"/>
      </w:r>
      <w:r w:rsidRPr="00B0055B">
        <w:rPr>
          <w:rFonts w:asciiTheme="majorBidi" w:hAnsiTheme="majorBidi" w:cstheme="majorBidi"/>
          <w:noProof/>
          <w:rtl/>
        </w:rPr>
        <w:instrText xml:space="preserve"> </w:instrText>
      </w:r>
      <w:r w:rsidRPr="00B0055B">
        <w:rPr>
          <w:rFonts w:asciiTheme="majorBidi" w:hAnsiTheme="majorBidi" w:cstheme="majorBidi"/>
          <w:noProof/>
        </w:rPr>
        <w:instrText>PAGEREF</w:instrText>
      </w:r>
      <w:r w:rsidRPr="00B0055B">
        <w:rPr>
          <w:rFonts w:asciiTheme="majorBidi" w:hAnsiTheme="majorBidi" w:cstheme="majorBidi"/>
          <w:noProof/>
          <w:rtl/>
        </w:rPr>
        <w:instrText xml:space="preserve"> _</w:instrText>
      </w:r>
      <w:r w:rsidRPr="00B0055B">
        <w:rPr>
          <w:rFonts w:asciiTheme="majorBidi" w:hAnsiTheme="majorBidi" w:cstheme="majorBidi"/>
          <w:noProof/>
        </w:rPr>
        <w:instrText>Toc371492796 \h</w:instrText>
      </w:r>
      <w:r w:rsidRPr="00B0055B">
        <w:rPr>
          <w:rFonts w:asciiTheme="majorBidi" w:hAnsiTheme="majorBidi" w:cstheme="majorBidi"/>
          <w:noProof/>
          <w:rtl/>
        </w:rPr>
        <w:instrText xml:space="preserve"> </w:instrText>
      </w:r>
      <w:r w:rsidRPr="00B0055B">
        <w:rPr>
          <w:rFonts w:asciiTheme="majorBidi" w:hAnsiTheme="majorBidi" w:cstheme="majorBidi"/>
          <w:noProof/>
        </w:rPr>
      </w:r>
      <w:r w:rsidRPr="00B0055B">
        <w:rPr>
          <w:rFonts w:asciiTheme="majorBidi" w:hAnsiTheme="majorBidi" w:cstheme="majorBidi"/>
          <w:noProof/>
        </w:rPr>
        <w:fldChar w:fldCharType="separate"/>
      </w:r>
      <w:r w:rsidR="00682BD3">
        <w:rPr>
          <w:rFonts w:asciiTheme="majorBidi" w:hAnsiTheme="majorBidi" w:cstheme="majorBidi"/>
          <w:noProof/>
        </w:rPr>
        <w:t>65</w:t>
      </w:r>
      <w:r w:rsidRPr="00B0055B">
        <w:rPr>
          <w:rFonts w:asciiTheme="majorBidi" w:hAnsiTheme="majorBidi" w:cstheme="majorBidi"/>
          <w:noProof/>
        </w:rPr>
        <w:fldChar w:fldCharType="end"/>
      </w:r>
    </w:p>
    <w:p w:rsidR="00300C31" w:rsidRPr="00B0055B" w:rsidRDefault="00300C31" w:rsidP="00B0055B">
      <w:pPr>
        <w:pStyle w:val="TableofFigures"/>
        <w:tabs>
          <w:tab w:val="right" w:leader="dot" w:pos="7200"/>
        </w:tabs>
        <w:spacing w:before="120" w:line="240" w:lineRule="auto"/>
        <w:ind w:left="1667" w:right="635" w:hanging="1667"/>
        <w:rPr>
          <w:rFonts w:asciiTheme="majorBidi" w:eastAsiaTheme="minorEastAsia" w:hAnsiTheme="majorBidi" w:cstheme="majorBidi"/>
          <w:noProof/>
          <w:rtl/>
        </w:rPr>
      </w:pPr>
      <w:r w:rsidRPr="00B0055B">
        <w:rPr>
          <w:rFonts w:asciiTheme="majorBidi" w:hAnsiTheme="majorBidi" w:cstheme="majorBidi"/>
          <w:b/>
          <w:bCs/>
          <w:noProof/>
        </w:rPr>
        <w:t>Figure (16):</w:t>
      </w:r>
      <w:r w:rsidRPr="00B0055B">
        <w:rPr>
          <w:rFonts w:asciiTheme="majorBidi" w:eastAsiaTheme="minorEastAsia" w:hAnsiTheme="majorBidi" w:cstheme="majorBidi"/>
          <w:noProof/>
          <w:rtl/>
        </w:rPr>
        <w:tab/>
      </w:r>
      <w:r w:rsidRPr="00B0055B">
        <w:rPr>
          <w:rFonts w:asciiTheme="majorBidi" w:hAnsiTheme="majorBidi" w:cstheme="majorBidi"/>
          <w:noProof/>
        </w:rPr>
        <w:t>NK cell recognition of target cells</w:t>
      </w:r>
      <w:r w:rsidRPr="00B0055B">
        <w:rPr>
          <w:rFonts w:asciiTheme="majorBidi" w:hAnsiTheme="majorBidi" w:cstheme="majorBidi"/>
          <w:noProof/>
          <w:rtl/>
        </w:rPr>
        <w:tab/>
      </w:r>
      <w:r w:rsidRPr="00B0055B">
        <w:rPr>
          <w:rFonts w:asciiTheme="majorBidi" w:hAnsiTheme="majorBidi" w:cstheme="majorBidi"/>
          <w:noProof/>
        </w:rPr>
        <w:fldChar w:fldCharType="begin"/>
      </w:r>
      <w:r w:rsidRPr="00B0055B">
        <w:rPr>
          <w:rFonts w:asciiTheme="majorBidi" w:hAnsiTheme="majorBidi" w:cstheme="majorBidi"/>
          <w:noProof/>
          <w:rtl/>
        </w:rPr>
        <w:instrText xml:space="preserve"> </w:instrText>
      </w:r>
      <w:r w:rsidRPr="00B0055B">
        <w:rPr>
          <w:rFonts w:asciiTheme="majorBidi" w:hAnsiTheme="majorBidi" w:cstheme="majorBidi"/>
          <w:noProof/>
        </w:rPr>
        <w:instrText>PAGEREF</w:instrText>
      </w:r>
      <w:r w:rsidRPr="00B0055B">
        <w:rPr>
          <w:rFonts w:asciiTheme="majorBidi" w:hAnsiTheme="majorBidi" w:cstheme="majorBidi"/>
          <w:noProof/>
          <w:rtl/>
        </w:rPr>
        <w:instrText xml:space="preserve"> _</w:instrText>
      </w:r>
      <w:r w:rsidRPr="00B0055B">
        <w:rPr>
          <w:rFonts w:asciiTheme="majorBidi" w:hAnsiTheme="majorBidi" w:cstheme="majorBidi"/>
          <w:noProof/>
        </w:rPr>
        <w:instrText>Toc371492797 \h</w:instrText>
      </w:r>
      <w:r w:rsidRPr="00B0055B">
        <w:rPr>
          <w:rFonts w:asciiTheme="majorBidi" w:hAnsiTheme="majorBidi" w:cstheme="majorBidi"/>
          <w:noProof/>
          <w:rtl/>
        </w:rPr>
        <w:instrText xml:space="preserve"> </w:instrText>
      </w:r>
      <w:r w:rsidRPr="00B0055B">
        <w:rPr>
          <w:rFonts w:asciiTheme="majorBidi" w:hAnsiTheme="majorBidi" w:cstheme="majorBidi"/>
          <w:noProof/>
        </w:rPr>
      </w:r>
      <w:r w:rsidRPr="00B0055B">
        <w:rPr>
          <w:rFonts w:asciiTheme="majorBidi" w:hAnsiTheme="majorBidi" w:cstheme="majorBidi"/>
          <w:noProof/>
        </w:rPr>
        <w:fldChar w:fldCharType="separate"/>
      </w:r>
      <w:r w:rsidR="00682BD3">
        <w:rPr>
          <w:rFonts w:asciiTheme="majorBidi" w:hAnsiTheme="majorBidi" w:cstheme="majorBidi"/>
          <w:noProof/>
        </w:rPr>
        <w:t>69</w:t>
      </w:r>
      <w:r w:rsidRPr="00B0055B">
        <w:rPr>
          <w:rFonts w:asciiTheme="majorBidi" w:hAnsiTheme="majorBidi" w:cstheme="majorBidi"/>
          <w:noProof/>
        </w:rPr>
        <w:fldChar w:fldCharType="end"/>
      </w:r>
    </w:p>
    <w:p w:rsidR="00300C31" w:rsidRPr="00B0055B" w:rsidRDefault="00300C31" w:rsidP="00B0055B">
      <w:pPr>
        <w:pStyle w:val="TableofFigures"/>
        <w:tabs>
          <w:tab w:val="right" w:leader="dot" w:pos="7200"/>
        </w:tabs>
        <w:spacing w:before="120" w:line="240" w:lineRule="auto"/>
        <w:ind w:left="1667" w:right="635" w:hanging="1667"/>
        <w:rPr>
          <w:rFonts w:asciiTheme="majorBidi" w:eastAsiaTheme="minorEastAsia" w:hAnsiTheme="majorBidi" w:cstheme="majorBidi"/>
          <w:noProof/>
          <w:rtl/>
        </w:rPr>
      </w:pPr>
      <w:r w:rsidRPr="00B0055B">
        <w:rPr>
          <w:rFonts w:asciiTheme="majorBidi" w:hAnsiTheme="majorBidi" w:cstheme="majorBidi"/>
          <w:b/>
          <w:bCs/>
          <w:noProof/>
        </w:rPr>
        <w:t>Figure (17):</w:t>
      </w:r>
      <w:r w:rsidR="00B0055B">
        <w:rPr>
          <w:rFonts w:asciiTheme="majorBidi" w:eastAsiaTheme="minorEastAsia" w:hAnsiTheme="majorBidi" w:cstheme="majorBidi"/>
          <w:noProof/>
        </w:rPr>
        <w:tab/>
      </w:r>
      <w:r w:rsidRPr="00B0055B">
        <w:rPr>
          <w:rFonts w:asciiTheme="majorBidi" w:hAnsiTheme="majorBidi" w:cstheme="majorBidi"/>
          <w:noProof/>
        </w:rPr>
        <w:t>Mechanisms of inhibition of NK cell killing of tumour cells via the N</w:t>
      </w:r>
      <w:r w:rsidR="00B0055B">
        <w:rPr>
          <w:rFonts w:asciiTheme="majorBidi" w:hAnsiTheme="majorBidi" w:cstheme="majorBidi"/>
          <w:noProof/>
        </w:rPr>
        <w:t>KG2D receptor/ligand(s) pathway</w:t>
      </w:r>
      <w:r w:rsidRPr="00B0055B">
        <w:rPr>
          <w:rFonts w:asciiTheme="majorBidi" w:hAnsiTheme="majorBidi" w:cstheme="majorBidi"/>
          <w:noProof/>
          <w:rtl/>
        </w:rPr>
        <w:tab/>
      </w:r>
      <w:r w:rsidRPr="00B0055B">
        <w:rPr>
          <w:rFonts w:asciiTheme="majorBidi" w:hAnsiTheme="majorBidi" w:cstheme="majorBidi"/>
          <w:noProof/>
        </w:rPr>
        <w:fldChar w:fldCharType="begin"/>
      </w:r>
      <w:r w:rsidRPr="00B0055B">
        <w:rPr>
          <w:rFonts w:asciiTheme="majorBidi" w:hAnsiTheme="majorBidi" w:cstheme="majorBidi"/>
          <w:noProof/>
          <w:rtl/>
        </w:rPr>
        <w:instrText xml:space="preserve"> </w:instrText>
      </w:r>
      <w:r w:rsidRPr="00B0055B">
        <w:rPr>
          <w:rFonts w:asciiTheme="majorBidi" w:hAnsiTheme="majorBidi" w:cstheme="majorBidi"/>
          <w:noProof/>
        </w:rPr>
        <w:instrText>PAGEREF</w:instrText>
      </w:r>
      <w:r w:rsidRPr="00B0055B">
        <w:rPr>
          <w:rFonts w:asciiTheme="majorBidi" w:hAnsiTheme="majorBidi" w:cstheme="majorBidi"/>
          <w:noProof/>
          <w:rtl/>
        </w:rPr>
        <w:instrText xml:space="preserve"> _</w:instrText>
      </w:r>
      <w:r w:rsidRPr="00B0055B">
        <w:rPr>
          <w:rFonts w:asciiTheme="majorBidi" w:hAnsiTheme="majorBidi" w:cstheme="majorBidi"/>
          <w:noProof/>
        </w:rPr>
        <w:instrText>Toc371492798 \h</w:instrText>
      </w:r>
      <w:r w:rsidRPr="00B0055B">
        <w:rPr>
          <w:rFonts w:asciiTheme="majorBidi" w:hAnsiTheme="majorBidi" w:cstheme="majorBidi"/>
          <w:noProof/>
          <w:rtl/>
        </w:rPr>
        <w:instrText xml:space="preserve"> </w:instrText>
      </w:r>
      <w:r w:rsidRPr="00B0055B">
        <w:rPr>
          <w:rFonts w:asciiTheme="majorBidi" w:hAnsiTheme="majorBidi" w:cstheme="majorBidi"/>
          <w:noProof/>
        </w:rPr>
      </w:r>
      <w:r w:rsidRPr="00B0055B">
        <w:rPr>
          <w:rFonts w:asciiTheme="majorBidi" w:hAnsiTheme="majorBidi" w:cstheme="majorBidi"/>
          <w:noProof/>
        </w:rPr>
        <w:fldChar w:fldCharType="separate"/>
      </w:r>
      <w:r w:rsidR="00682BD3">
        <w:rPr>
          <w:rFonts w:asciiTheme="majorBidi" w:hAnsiTheme="majorBidi" w:cstheme="majorBidi"/>
          <w:noProof/>
        </w:rPr>
        <w:t>74</w:t>
      </w:r>
      <w:r w:rsidRPr="00B0055B">
        <w:rPr>
          <w:rFonts w:asciiTheme="majorBidi" w:hAnsiTheme="majorBidi" w:cstheme="majorBidi"/>
          <w:noProof/>
        </w:rPr>
        <w:fldChar w:fldCharType="end"/>
      </w:r>
    </w:p>
    <w:p w:rsidR="00300C31" w:rsidRPr="00B0055B" w:rsidRDefault="00300C31" w:rsidP="00B0055B">
      <w:pPr>
        <w:pStyle w:val="TableofFigures"/>
        <w:tabs>
          <w:tab w:val="right" w:leader="dot" w:pos="7200"/>
        </w:tabs>
        <w:spacing w:before="120" w:line="240" w:lineRule="auto"/>
        <w:ind w:left="1667" w:right="635" w:hanging="1667"/>
        <w:rPr>
          <w:rFonts w:asciiTheme="majorBidi" w:eastAsiaTheme="minorEastAsia" w:hAnsiTheme="majorBidi" w:cstheme="majorBidi"/>
          <w:noProof/>
          <w:rtl/>
        </w:rPr>
      </w:pPr>
      <w:r w:rsidRPr="00B0055B">
        <w:rPr>
          <w:rFonts w:asciiTheme="majorBidi" w:hAnsiTheme="majorBidi" w:cstheme="majorBidi"/>
          <w:b/>
          <w:bCs/>
          <w:noProof/>
        </w:rPr>
        <w:t>Figure (18):</w:t>
      </w:r>
      <w:r w:rsidR="00B0055B">
        <w:rPr>
          <w:rFonts w:asciiTheme="majorBidi" w:eastAsiaTheme="minorEastAsia" w:hAnsiTheme="majorBidi" w:cstheme="majorBidi"/>
          <w:noProof/>
        </w:rPr>
        <w:tab/>
      </w:r>
      <w:r w:rsidRPr="00B0055B">
        <w:rPr>
          <w:rFonts w:asciiTheme="majorBidi" w:hAnsiTheme="majorBidi" w:cstheme="majorBidi"/>
          <w:noProof/>
          <w:lang w:bidi="ar-EG"/>
        </w:rPr>
        <w:t>Gating strategy of NKG2D</w:t>
      </w:r>
      <w:r w:rsidRPr="00B0055B">
        <w:rPr>
          <w:rFonts w:asciiTheme="majorBidi" w:hAnsiTheme="majorBidi" w:cstheme="majorBidi"/>
          <w:noProof/>
          <w:vertAlign w:val="superscript"/>
          <w:lang w:bidi="ar-EG"/>
        </w:rPr>
        <w:t>+</w:t>
      </w:r>
      <w:r w:rsidRPr="00B0055B">
        <w:rPr>
          <w:rFonts w:asciiTheme="majorBidi" w:hAnsiTheme="majorBidi" w:cstheme="majorBidi"/>
          <w:noProof/>
          <w:lang w:bidi="ar-EG"/>
        </w:rPr>
        <w:t xml:space="preserve"> NK cells and T lymphocytes</w:t>
      </w:r>
      <w:r w:rsidRPr="00B0055B">
        <w:rPr>
          <w:rFonts w:asciiTheme="majorBidi" w:hAnsiTheme="majorBidi" w:cstheme="majorBidi"/>
          <w:noProof/>
          <w:rtl/>
        </w:rPr>
        <w:tab/>
      </w:r>
      <w:r w:rsidRPr="00B0055B">
        <w:rPr>
          <w:rFonts w:asciiTheme="majorBidi" w:hAnsiTheme="majorBidi" w:cstheme="majorBidi"/>
          <w:noProof/>
        </w:rPr>
        <w:fldChar w:fldCharType="begin"/>
      </w:r>
      <w:r w:rsidRPr="00B0055B">
        <w:rPr>
          <w:rFonts w:asciiTheme="majorBidi" w:hAnsiTheme="majorBidi" w:cstheme="majorBidi"/>
          <w:noProof/>
          <w:rtl/>
        </w:rPr>
        <w:instrText xml:space="preserve"> </w:instrText>
      </w:r>
      <w:r w:rsidRPr="00B0055B">
        <w:rPr>
          <w:rFonts w:asciiTheme="majorBidi" w:hAnsiTheme="majorBidi" w:cstheme="majorBidi"/>
          <w:noProof/>
        </w:rPr>
        <w:instrText>PAGEREF</w:instrText>
      </w:r>
      <w:r w:rsidRPr="00B0055B">
        <w:rPr>
          <w:rFonts w:asciiTheme="majorBidi" w:hAnsiTheme="majorBidi" w:cstheme="majorBidi"/>
          <w:noProof/>
          <w:rtl/>
        </w:rPr>
        <w:instrText xml:space="preserve"> _</w:instrText>
      </w:r>
      <w:r w:rsidRPr="00B0055B">
        <w:rPr>
          <w:rFonts w:asciiTheme="majorBidi" w:hAnsiTheme="majorBidi" w:cstheme="majorBidi"/>
          <w:noProof/>
        </w:rPr>
        <w:instrText>Toc371492799 \h</w:instrText>
      </w:r>
      <w:r w:rsidRPr="00B0055B">
        <w:rPr>
          <w:rFonts w:asciiTheme="majorBidi" w:hAnsiTheme="majorBidi" w:cstheme="majorBidi"/>
          <w:noProof/>
          <w:rtl/>
        </w:rPr>
        <w:instrText xml:space="preserve"> </w:instrText>
      </w:r>
      <w:r w:rsidRPr="00B0055B">
        <w:rPr>
          <w:rFonts w:asciiTheme="majorBidi" w:hAnsiTheme="majorBidi" w:cstheme="majorBidi"/>
          <w:noProof/>
        </w:rPr>
      </w:r>
      <w:r w:rsidRPr="00B0055B">
        <w:rPr>
          <w:rFonts w:asciiTheme="majorBidi" w:hAnsiTheme="majorBidi" w:cstheme="majorBidi"/>
          <w:noProof/>
        </w:rPr>
        <w:fldChar w:fldCharType="separate"/>
      </w:r>
      <w:r w:rsidR="00682BD3">
        <w:rPr>
          <w:rFonts w:asciiTheme="majorBidi" w:hAnsiTheme="majorBidi" w:cstheme="majorBidi"/>
          <w:noProof/>
        </w:rPr>
        <w:t>83</w:t>
      </w:r>
      <w:r w:rsidRPr="00B0055B">
        <w:rPr>
          <w:rFonts w:asciiTheme="majorBidi" w:hAnsiTheme="majorBidi" w:cstheme="majorBidi"/>
          <w:noProof/>
        </w:rPr>
        <w:fldChar w:fldCharType="end"/>
      </w:r>
    </w:p>
    <w:p w:rsidR="00300C31" w:rsidRPr="00B0055B" w:rsidRDefault="00300C31" w:rsidP="00B0055B">
      <w:pPr>
        <w:pStyle w:val="TableofFigures"/>
        <w:tabs>
          <w:tab w:val="right" w:leader="dot" w:pos="7200"/>
        </w:tabs>
        <w:spacing w:before="120" w:line="240" w:lineRule="auto"/>
        <w:ind w:left="1667" w:right="635" w:hanging="1667"/>
        <w:rPr>
          <w:rFonts w:asciiTheme="majorBidi" w:eastAsiaTheme="minorEastAsia" w:hAnsiTheme="majorBidi" w:cstheme="majorBidi"/>
          <w:noProof/>
          <w:rtl/>
        </w:rPr>
      </w:pPr>
      <w:r w:rsidRPr="00B0055B">
        <w:rPr>
          <w:rFonts w:asciiTheme="majorBidi" w:hAnsiTheme="majorBidi" w:cstheme="majorBidi"/>
          <w:b/>
          <w:bCs/>
          <w:noProof/>
        </w:rPr>
        <w:t>Figure (19):</w:t>
      </w:r>
      <w:r w:rsidR="00B0055B">
        <w:rPr>
          <w:rFonts w:asciiTheme="majorBidi" w:eastAsiaTheme="minorEastAsia" w:hAnsiTheme="majorBidi" w:cstheme="majorBidi"/>
          <w:noProof/>
        </w:rPr>
        <w:tab/>
      </w:r>
      <w:r w:rsidRPr="00B0055B">
        <w:rPr>
          <w:rFonts w:asciiTheme="majorBidi" w:hAnsiTheme="majorBidi" w:cstheme="majorBidi"/>
          <w:noProof/>
          <w:lang w:bidi="ar-EG"/>
        </w:rPr>
        <w:t>Comparison between Patients and controls as regards % of NKG2D</w:t>
      </w:r>
      <w:r w:rsidRPr="00B0055B">
        <w:rPr>
          <w:rFonts w:asciiTheme="majorBidi" w:hAnsiTheme="majorBidi" w:cstheme="majorBidi"/>
          <w:noProof/>
          <w:vertAlign w:val="superscript"/>
          <w:lang w:bidi="ar-EG"/>
        </w:rPr>
        <w:t>+</w:t>
      </w:r>
      <w:r w:rsidRPr="00B0055B">
        <w:rPr>
          <w:rFonts w:asciiTheme="majorBidi" w:hAnsiTheme="majorBidi" w:cstheme="majorBidi"/>
          <w:noProof/>
          <w:lang w:bidi="ar-EG"/>
        </w:rPr>
        <w:t xml:space="preserve"> NK cells and % of NKG2D</w:t>
      </w:r>
      <w:r w:rsidRPr="00B0055B">
        <w:rPr>
          <w:rFonts w:asciiTheme="majorBidi" w:hAnsiTheme="majorBidi" w:cstheme="majorBidi"/>
          <w:noProof/>
          <w:vertAlign w:val="superscript"/>
          <w:lang w:bidi="ar-EG"/>
        </w:rPr>
        <w:t>+</w:t>
      </w:r>
      <w:r w:rsidRPr="00B0055B">
        <w:rPr>
          <w:rFonts w:asciiTheme="majorBidi" w:hAnsiTheme="majorBidi" w:cstheme="majorBidi"/>
          <w:noProof/>
          <w:lang w:bidi="ar-EG"/>
        </w:rPr>
        <w:t xml:space="preserve"> T lymphocytes.</w:t>
      </w:r>
      <w:r w:rsidRPr="00B0055B">
        <w:rPr>
          <w:rFonts w:asciiTheme="majorBidi" w:hAnsiTheme="majorBidi" w:cstheme="majorBidi"/>
          <w:noProof/>
          <w:rtl/>
        </w:rPr>
        <w:tab/>
      </w:r>
      <w:r w:rsidRPr="00B0055B">
        <w:rPr>
          <w:rFonts w:asciiTheme="majorBidi" w:hAnsiTheme="majorBidi" w:cstheme="majorBidi"/>
          <w:noProof/>
        </w:rPr>
        <w:fldChar w:fldCharType="begin"/>
      </w:r>
      <w:r w:rsidRPr="00B0055B">
        <w:rPr>
          <w:rFonts w:asciiTheme="majorBidi" w:hAnsiTheme="majorBidi" w:cstheme="majorBidi"/>
          <w:noProof/>
          <w:rtl/>
        </w:rPr>
        <w:instrText xml:space="preserve"> </w:instrText>
      </w:r>
      <w:r w:rsidRPr="00B0055B">
        <w:rPr>
          <w:rFonts w:asciiTheme="majorBidi" w:hAnsiTheme="majorBidi" w:cstheme="majorBidi"/>
          <w:noProof/>
        </w:rPr>
        <w:instrText>PAGEREF</w:instrText>
      </w:r>
      <w:r w:rsidRPr="00B0055B">
        <w:rPr>
          <w:rFonts w:asciiTheme="majorBidi" w:hAnsiTheme="majorBidi" w:cstheme="majorBidi"/>
          <w:noProof/>
          <w:rtl/>
        </w:rPr>
        <w:instrText xml:space="preserve"> _</w:instrText>
      </w:r>
      <w:r w:rsidRPr="00B0055B">
        <w:rPr>
          <w:rFonts w:asciiTheme="majorBidi" w:hAnsiTheme="majorBidi" w:cstheme="majorBidi"/>
          <w:noProof/>
        </w:rPr>
        <w:instrText>Toc371492800 \h</w:instrText>
      </w:r>
      <w:r w:rsidRPr="00B0055B">
        <w:rPr>
          <w:rFonts w:asciiTheme="majorBidi" w:hAnsiTheme="majorBidi" w:cstheme="majorBidi"/>
          <w:noProof/>
          <w:rtl/>
        </w:rPr>
        <w:instrText xml:space="preserve"> </w:instrText>
      </w:r>
      <w:r w:rsidRPr="00B0055B">
        <w:rPr>
          <w:rFonts w:asciiTheme="majorBidi" w:hAnsiTheme="majorBidi" w:cstheme="majorBidi"/>
          <w:noProof/>
        </w:rPr>
      </w:r>
      <w:r w:rsidRPr="00B0055B">
        <w:rPr>
          <w:rFonts w:asciiTheme="majorBidi" w:hAnsiTheme="majorBidi" w:cstheme="majorBidi"/>
          <w:noProof/>
        </w:rPr>
        <w:fldChar w:fldCharType="separate"/>
      </w:r>
      <w:r w:rsidR="00682BD3">
        <w:rPr>
          <w:rFonts w:asciiTheme="majorBidi" w:hAnsiTheme="majorBidi" w:cstheme="majorBidi"/>
          <w:noProof/>
        </w:rPr>
        <w:t>88</w:t>
      </w:r>
      <w:r w:rsidRPr="00B0055B">
        <w:rPr>
          <w:rFonts w:asciiTheme="majorBidi" w:hAnsiTheme="majorBidi" w:cstheme="majorBidi"/>
          <w:noProof/>
        </w:rPr>
        <w:fldChar w:fldCharType="end"/>
      </w:r>
    </w:p>
    <w:p w:rsidR="00300C31" w:rsidRPr="00B0055B" w:rsidRDefault="00300C31" w:rsidP="00B0055B">
      <w:pPr>
        <w:pStyle w:val="TableofFigures"/>
        <w:tabs>
          <w:tab w:val="right" w:leader="dot" w:pos="7200"/>
        </w:tabs>
        <w:spacing w:before="120" w:line="240" w:lineRule="auto"/>
        <w:ind w:left="1667" w:right="635" w:hanging="1667"/>
        <w:rPr>
          <w:rFonts w:asciiTheme="majorBidi" w:eastAsiaTheme="minorEastAsia" w:hAnsiTheme="majorBidi" w:cstheme="majorBidi"/>
          <w:noProof/>
          <w:rtl/>
        </w:rPr>
      </w:pPr>
      <w:r w:rsidRPr="00B0055B">
        <w:rPr>
          <w:rFonts w:asciiTheme="majorBidi" w:hAnsiTheme="majorBidi" w:cstheme="majorBidi"/>
          <w:b/>
          <w:bCs/>
          <w:noProof/>
        </w:rPr>
        <w:t>Figure (20):</w:t>
      </w:r>
      <w:r w:rsidRPr="00B0055B">
        <w:rPr>
          <w:rFonts w:asciiTheme="majorBidi" w:eastAsiaTheme="minorEastAsia" w:hAnsiTheme="majorBidi" w:cstheme="majorBidi"/>
          <w:noProof/>
          <w:rtl/>
        </w:rPr>
        <w:tab/>
      </w:r>
      <w:r w:rsidRPr="00B0055B">
        <w:rPr>
          <w:rFonts w:asciiTheme="majorBidi" w:hAnsiTheme="majorBidi" w:cstheme="majorBidi"/>
          <w:noProof/>
          <w:lang w:bidi="ar-EG"/>
        </w:rPr>
        <w:t xml:space="preserve">Comparison between the three viremia subgroups as regards </w:t>
      </w:r>
      <w:r w:rsidRPr="00B0055B">
        <w:rPr>
          <w:rFonts w:asciiTheme="majorBidi" w:hAnsiTheme="majorBidi" w:cstheme="majorBidi"/>
          <w:b/>
          <w:bCs/>
          <w:noProof/>
        </w:rPr>
        <w:t xml:space="preserve">% </w:t>
      </w:r>
      <w:r w:rsidRPr="00B0055B">
        <w:rPr>
          <w:rFonts w:asciiTheme="majorBidi" w:hAnsiTheme="majorBidi" w:cstheme="majorBidi"/>
          <w:noProof/>
        </w:rPr>
        <w:t>of NKG2D</w:t>
      </w:r>
      <w:r w:rsidRPr="00B0055B">
        <w:rPr>
          <w:rFonts w:asciiTheme="majorBidi" w:hAnsiTheme="majorBidi" w:cstheme="majorBidi"/>
          <w:noProof/>
          <w:vertAlign w:val="superscript"/>
        </w:rPr>
        <w:t>+</w:t>
      </w:r>
      <w:r w:rsidRPr="00B0055B">
        <w:rPr>
          <w:rFonts w:asciiTheme="majorBidi" w:hAnsiTheme="majorBidi" w:cstheme="majorBidi"/>
          <w:noProof/>
        </w:rPr>
        <w:t xml:space="preserve"> NK cells and NKG2D</w:t>
      </w:r>
      <w:r w:rsidRPr="00B0055B">
        <w:rPr>
          <w:rFonts w:asciiTheme="majorBidi" w:hAnsiTheme="majorBidi" w:cstheme="majorBidi"/>
          <w:noProof/>
          <w:vertAlign w:val="superscript"/>
        </w:rPr>
        <w:t>+</w:t>
      </w:r>
      <w:r w:rsidRPr="00B0055B">
        <w:rPr>
          <w:rFonts w:asciiTheme="majorBidi" w:hAnsiTheme="majorBidi" w:cstheme="majorBidi"/>
          <w:noProof/>
        </w:rPr>
        <w:t xml:space="preserve"> T lymphocytes.</w:t>
      </w:r>
      <w:r w:rsidRPr="00B0055B">
        <w:rPr>
          <w:rFonts w:asciiTheme="majorBidi" w:hAnsiTheme="majorBidi" w:cstheme="majorBidi"/>
          <w:noProof/>
          <w:rtl/>
        </w:rPr>
        <w:tab/>
      </w:r>
      <w:r w:rsidRPr="00B0055B">
        <w:rPr>
          <w:rFonts w:asciiTheme="majorBidi" w:hAnsiTheme="majorBidi" w:cstheme="majorBidi"/>
          <w:noProof/>
        </w:rPr>
        <w:fldChar w:fldCharType="begin"/>
      </w:r>
      <w:r w:rsidRPr="00B0055B">
        <w:rPr>
          <w:rFonts w:asciiTheme="majorBidi" w:hAnsiTheme="majorBidi" w:cstheme="majorBidi"/>
          <w:noProof/>
          <w:rtl/>
        </w:rPr>
        <w:instrText xml:space="preserve"> </w:instrText>
      </w:r>
      <w:r w:rsidRPr="00B0055B">
        <w:rPr>
          <w:rFonts w:asciiTheme="majorBidi" w:hAnsiTheme="majorBidi" w:cstheme="majorBidi"/>
          <w:noProof/>
        </w:rPr>
        <w:instrText>PAGEREF</w:instrText>
      </w:r>
      <w:r w:rsidRPr="00B0055B">
        <w:rPr>
          <w:rFonts w:asciiTheme="majorBidi" w:hAnsiTheme="majorBidi" w:cstheme="majorBidi"/>
          <w:noProof/>
          <w:rtl/>
        </w:rPr>
        <w:instrText xml:space="preserve"> _</w:instrText>
      </w:r>
      <w:r w:rsidRPr="00B0055B">
        <w:rPr>
          <w:rFonts w:asciiTheme="majorBidi" w:hAnsiTheme="majorBidi" w:cstheme="majorBidi"/>
          <w:noProof/>
        </w:rPr>
        <w:instrText>Toc371492801 \h</w:instrText>
      </w:r>
      <w:r w:rsidRPr="00B0055B">
        <w:rPr>
          <w:rFonts w:asciiTheme="majorBidi" w:hAnsiTheme="majorBidi" w:cstheme="majorBidi"/>
          <w:noProof/>
          <w:rtl/>
        </w:rPr>
        <w:instrText xml:space="preserve"> </w:instrText>
      </w:r>
      <w:r w:rsidRPr="00B0055B">
        <w:rPr>
          <w:rFonts w:asciiTheme="majorBidi" w:hAnsiTheme="majorBidi" w:cstheme="majorBidi"/>
          <w:noProof/>
        </w:rPr>
      </w:r>
      <w:r w:rsidRPr="00B0055B">
        <w:rPr>
          <w:rFonts w:asciiTheme="majorBidi" w:hAnsiTheme="majorBidi" w:cstheme="majorBidi"/>
          <w:noProof/>
        </w:rPr>
        <w:fldChar w:fldCharType="separate"/>
      </w:r>
      <w:r w:rsidR="00682BD3">
        <w:rPr>
          <w:rFonts w:asciiTheme="majorBidi" w:hAnsiTheme="majorBidi" w:cstheme="majorBidi"/>
          <w:noProof/>
        </w:rPr>
        <w:t>91</w:t>
      </w:r>
      <w:r w:rsidRPr="00B0055B">
        <w:rPr>
          <w:rFonts w:asciiTheme="majorBidi" w:hAnsiTheme="majorBidi" w:cstheme="majorBidi"/>
          <w:noProof/>
        </w:rPr>
        <w:fldChar w:fldCharType="end"/>
      </w:r>
    </w:p>
    <w:p w:rsidR="00300C31" w:rsidRPr="00B0055B" w:rsidRDefault="00300C31" w:rsidP="00B0055B">
      <w:pPr>
        <w:pStyle w:val="TableofFigures"/>
        <w:tabs>
          <w:tab w:val="right" w:leader="dot" w:pos="7200"/>
        </w:tabs>
        <w:spacing w:before="120" w:line="240" w:lineRule="auto"/>
        <w:ind w:left="1667" w:right="635" w:hanging="1667"/>
        <w:rPr>
          <w:rFonts w:asciiTheme="majorBidi" w:eastAsiaTheme="minorEastAsia" w:hAnsiTheme="majorBidi" w:cstheme="majorBidi"/>
          <w:noProof/>
          <w:rtl/>
        </w:rPr>
      </w:pPr>
      <w:r w:rsidRPr="00B0055B">
        <w:rPr>
          <w:rFonts w:asciiTheme="majorBidi" w:hAnsiTheme="majorBidi" w:cstheme="majorBidi"/>
          <w:b/>
          <w:bCs/>
          <w:noProof/>
        </w:rPr>
        <w:t>Figure (21):</w:t>
      </w:r>
      <w:r w:rsidR="00B0055B">
        <w:rPr>
          <w:rFonts w:asciiTheme="majorBidi" w:hAnsiTheme="majorBidi" w:cstheme="majorBidi"/>
          <w:noProof/>
          <w:lang w:bidi="ar-EG"/>
        </w:rPr>
        <w:tab/>
      </w:r>
      <w:r w:rsidRPr="00B0055B">
        <w:rPr>
          <w:rFonts w:asciiTheme="majorBidi" w:hAnsiTheme="majorBidi" w:cstheme="majorBidi"/>
          <w:noProof/>
          <w:lang w:bidi="ar-EG"/>
        </w:rPr>
        <w:t>Correlation between NKG2D</w:t>
      </w:r>
      <w:r w:rsidRPr="00B0055B">
        <w:rPr>
          <w:rFonts w:asciiTheme="majorBidi" w:hAnsiTheme="majorBidi" w:cstheme="majorBidi"/>
          <w:noProof/>
          <w:vertAlign w:val="superscript"/>
          <w:lang w:bidi="ar-EG"/>
        </w:rPr>
        <w:t xml:space="preserve">+ </w:t>
      </w:r>
      <w:r w:rsidRPr="00B0055B">
        <w:rPr>
          <w:rFonts w:asciiTheme="majorBidi" w:hAnsiTheme="majorBidi" w:cstheme="majorBidi"/>
          <w:noProof/>
          <w:lang w:bidi="ar-EG"/>
        </w:rPr>
        <w:t>NK cells and serum direct bilirubin.</w:t>
      </w:r>
      <w:r w:rsidRPr="00B0055B">
        <w:rPr>
          <w:rFonts w:asciiTheme="majorBidi" w:hAnsiTheme="majorBidi" w:cstheme="majorBidi"/>
          <w:noProof/>
          <w:rtl/>
        </w:rPr>
        <w:tab/>
      </w:r>
      <w:r w:rsidRPr="00B0055B">
        <w:rPr>
          <w:rFonts w:asciiTheme="majorBidi" w:hAnsiTheme="majorBidi" w:cstheme="majorBidi"/>
          <w:noProof/>
        </w:rPr>
        <w:fldChar w:fldCharType="begin"/>
      </w:r>
      <w:r w:rsidRPr="00B0055B">
        <w:rPr>
          <w:rFonts w:asciiTheme="majorBidi" w:hAnsiTheme="majorBidi" w:cstheme="majorBidi"/>
          <w:noProof/>
          <w:rtl/>
        </w:rPr>
        <w:instrText xml:space="preserve"> </w:instrText>
      </w:r>
      <w:r w:rsidRPr="00B0055B">
        <w:rPr>
          <w:rFonts w:asciiTheme="majorBidi" w:hAnsiTheme="majorBidi" w:cstheme="majorBidi"/>
          <w:noProof/>
        </w:rPr>
        <w:instrText>PAGEREF</w:instrText>
      </w:r>
      <w:r w:rsidRPr="00B0055B">
        <w:rPr>
          <w:rFonts w:asciiTheme="majorBidi" w:hAnsiTheme="majorBidi" w:cstheme="majorBidi"/>
          <w:noProof/>
          <w:rtl/>
        </w:rPr>
        <w:instrText xml:space="preserve"> _</w:instrText>
      </w:r>
      <w:r w:rsidRPr="00B0055B">
        <w:rPr>
          <w:rFonts w:asciiTheme="majorBidi" w:hAnsiTheme="majorBidi" w:cstheme="majorBidi"/>
          <w:noProof/>
        </w:rPr>
        <w:instrText>Toc371492802 \h</w:instrText>
      </w:r>
      <w:r w:rsidRPr="00B0055B">
        <w:rPr>
          <w:rFonts w:asciiTheme="majorBidi" w:hAnsiTheme="majorBidi" w:cstheme="majorBidi"/>
          <w:noProof/>
          <w:rtl/>
        </w:rPr>
        <w:instrText xml:space="preserve"> </w:instrText>
      </w:r>
      <w:r w:rsidRPr="00B0055B">
        <w:rPr>
          <w:rFonts w:asciiTheme="majorBidi" w:hAnsiTheme="majorBidi" w:cstheme="majorBidi"/>
          <w:noProof/>
        </w:rPr>
      </w:r>
      <w:r w:rsidRPr="00B0055B">
        <w:rPr>
          <w:rFonts w:asciiTheme="majorBidi" w:hAnsiTheme="majorBidi" w:cstheme="majorBidi"/>
          <w:noProof/>
        </w:rPr>
        <w:fldChar w:fldCharType="separate"/>
      </w:r>
      <w:r w:rsidR="00682BD3">
        <w:rPr>
          <w:rFonts w:asciiTheme="majorBidi" w:hAnsiTheme="majorBidi" w:cstheme="majorBidi"/>
          <w:noProof/>
        </w:rPr>
        <w:t>93</w:t>
      </w:r>
      <w:r w:rsidRPr="00B0055B">
        <w:rPr>
          <w:rFonts w:asciiTheme="majorBidi" w:hAnsiTheme="majorBidi" w:cstheme="majorBidi"/>
          <w:noProof/>
        </w:rPr>
        <w:fldChar w:fldCharType="end"/>
      </w:r>
    </w:p>
    <w:p w:rsidR="00300C31" w:rsidRPr="00B0055B" w:rsidRDefault="00300C31" w:rsidP="00B0055B">
      <w:pPr>
        <w:pStyle w:val="TableofFigures"/>
        <w:tabs>
          <w:tab w:val="right" w:leader="dot" w:pos="7200"/>
        </w:tabs>
        <w:spacing w:before="120" w:line="240" w:lineRule="auto"/>
        <w:ind w:left="1667" w:right="635" w:hanging="1667"/>
        <w:rPr>
          <w:rFonts w:asciiTheme="majorBidi" w:eastAsiaTheme="minorEastAsia" w:hAnsiTheme="majorBidi" w:cstheme="majorBidi"/>
          <w:noProof/>
          <w:rtl/>
        </w:rPr>
      </w:pPr>
      <w:r w:rsidRPr="00B0055B">
        <w:rPr>
          <w:rFonts w:asciiTheme="majorBidi" w:hAnsiTheme="majorBidi" w:cstheme="majorBidi"/>
          <w:b/>
          <w:bCs/>
          <w:noProof/>
        </w:rPr>
        <w:t>Figure (22):</w:t>
      </w:r>
      <w:r w:rsidR="00B0055B">
        <w:rPr>
          <w:rFonts w:asciiTheme="majorBidi" w:hAnsiTheme="majorBidi" w:cstheme="majorBidi"/>
          <w:noProof/>
          <w:lang w:bidi="ar-EG"/>
        </w:rPr>
        <w:tab/>
      </w:r>
      <w:r w:rsidRPr="00B0055B">
        <w:rPr>
          <w:rFonts w:asciiTheme="majorBidi" w:hAnsiTheme="majorBidi" w:cstheme="majorBidi"/>
          <w:noProof/>
          <w:lang w:bidi="ar-EG"/>
        </w:rPr>
        <w:t>Correlation between NKG2D</w:t>
      </w:r>
      <w:r w:rsidRPr="00B0055B">
        <w:rPr>
          <w:rFonts w:asciiTheme="majorBidi" w:hAnsiTheme="majorBidi" w:cstheme="majorBidi"/>
          <w:noProof/>
          <w:vertAlign w:val="superscript"/>
          <w:lang w:bidi="ar-EG"/>
        </w:rPr>
        <w:t xml:space="preserve">+ </w:t>
      </w:r>
      <w:r w:rsidRPr="00B0055B">
        <w:rPr>
          <w:rFonts w:asciiTheme="majorBidi" w:hAnsiTheme="majorBidi" w:cstheme="majorBidi"/>
          <w:noProof/>
          <w:lang w:bidi="ar-EG"/>
        </w:rPr>
        <w:t>T cells and serum albumin.</w:t>
      </w:r>
      <w:r w:rsidRPr="00B0055B">
        <w:rPr>
          <w:rFonts w:asciiTheme="majorBidi" w:hAnsiTheme="majorBidi" w:cstheme="majorBidi"/>
          <w:noProof/>
          <w:rtl/>
        </w:rPr>
        <w:tab/>
      </w:r>
      <w:r w:rsidRPr="00B0055B">
        <w:rPr>
          <w:rFonts w:asciiTheme="majorBidi" w:hAnsiTheme="majorBidi" w:cstheme="majorBidi"/>
          <w:noProof/>
        </w:rPr>
        <w:fldChar w:fldCharType="begin"/>
      </w:r>
      <w:r w:rsidRPr="00B0055B">
        <w:rPr>
          <w:rFonts w:asciiTheme="majorBidi" w:hAnsiTheme="majorBidi" w:cstheme="majorBidi"/>
          <w:noProof/>
          <w:rtl/>
        </w:rPr>
        <w:instrText xml:space="preserve"> </w:instrText>
      </w:r>
      <w:r w:rsidRPr="00B0055B">
        <w:rPr>
          <w:rFonts w:asciiTheme="majorBidi" w:hAnsiTheme="majorBidi" w:cstheme="majorBidi"/>
          <w:noProof/>
        </w:rPr>
        <w:instrText>PAGEREF</w:instrText>
      </w:r>
      <w:r w:rsidRPr="00B0055B">
        <w:rPr>
          <w:rFonts w:asciiTheme="majorBidi" w:hAnsiTheme="majorBidi" w:cstheme="majorBidi"/>
          <w:noProof/>
          <w:rtl/>
        </w:rPr>
        <w:instrText xml:space="preserve"> _</w:instrText>
      </w:r>
      <w:r w:rsidRPr="00B0055B">
        <w:rPr>
          <w:rFonts w:asciiTheme="majorBidi" w:hAnsiTheme="majorBidi" w:cstheme="majorBidi"/>
          <w:noProof/>
        </w:rPr>
        <w:instrText>Toc371492803 \h</w:instrText>
      </w:r>
      <w:r w:rsidRPr="00B0055B">
        <w:rPr>
          <w:rFonts w:asciiTheme="majorBidi" w:hAnsiTheme="majorBidi" w:cstheme="majorBidi"/>
          <w:noProof/>
          <w:rtl/>
        </w:rPr>
        <w:instrText xml:space="preserve"> </w:instrText>
      </w:r>
      <w:r w:rsidRPr="00B0055B">
        <w:rPr>
          <w:rFonts w:asciiTheme="majorBidi" w:hAnsiTheme="majorBidi" w:cstheme="majorBidi"/>
          <w:noProof/>
        </w:rPr>
      </w:r>
      <w:r w:rsidRPr="00B0055B">
        <w:rPr>
          <w:rFonts w:asciiTheme="majorBidi" w:hAnsiTheme="majorBidi" w:cstheme="majorBidi"/>
          <w:noProof/>
        </w:rPr>
        <w:fldChar w:fldCharType="separate"/>
      </w:r>
      <w:r w:rsidR="00682BD3">
        <w:rPr>
          <w:rFonts w:asciiTheme="majorBidi" w:hAnsiTheme="majorBidi" w:cstheme="majorBidi"/>
          <w:noProof/>
        </w:rPr>
        <w:t>93</w:t>
      </w:r>
      <w:r w:rsidRPr="00B0055B">
        <w:rPr>
          <w:rFonts w:asciiTheme="majorBidi" w:hAnsiTheme="majorBidi" w:cstheme="majorBidi"/>
          <w:noProof/>
        </w:rPr>
        <w:fldChar w:fldCharType="end"/>
      </w:r>
    </w:p>
    <w:p w:rsidR="00300C31" w:rsidRPr="00B0055B" w:rsidRDefault="00300C31" w:rsidP="00B0055B">
      <w:pPr>
        <w:pStyle w:val="TableofFigures"/>
        <w:tabs>
          <w:tab w:val="right" w:leader="dot" w:pos="7200"/>
        </w:tabs>
        <w:spacing w:before="120" w:line="240" w:lineRule="auto"/>
        <w:ind w:left="1667" w:right="635" w:hanging="1667"/>
        <w:rPr>
          <w:rFonts w:asciiTheme="majorBidi" w:eastAsiaTheme="minorEastAsia" w:hAnsiTheme="majorBidi" w:cstheme="majorBidi"/>
          <w:noProof/>
          <w:rtl/>
        </w:rPr>
      </w:pPr>
      <w:r w:rsidRPr="00B0055B">
        <w:rPr>
          <w:rFonts w:asciiTheme="majorBidi" w:hAnsiTheme="majorBidi" w:cstheme="majorBidi"/>
          <w:b/>
          <w:bCs/>
          <w:noProof/>
        </w:rPr>
        <w:t>Figure (23):</w:t>
      </w:r>
      <w:r w:rsidR="00B0055B">
        <w:rPr>
          <w:rFonts w:asciiTheme="majorBidi" w:hAnsiTheme="majorBidi" w:cstheme="majorBidi"/>
          <w:noProof/>
          <w:lang w:bidi="ar-EG"/>
        </w:rPr>
        <w:tab/>
      </w:r>
      <w:r w:rsidRPr="00B0055B">
        <w:rPr>
          <w:rFonts w:asciiTheme="majorBidi" w:hAnsiTheme="majorBidi" w:cstheme="majorBidi"/>
          <w:noProof/>
          <w:lang w:bidi="ar-EG"/>
        </w:rPr>
        <w:t>Correlation between NKG2D</w:t>
      </w:r>
      <w:r w:rsidRPr="00B0055B">
        <w:rPr>
          <w:rFonts w:asciiTheme="majorBidi" w:hAnsiTheme="majorBidi" w:cstheme="majorBidi"/>
          <w:noProof/>
          <w:vertAlign w:val="superscript"/>
          <w:lang w:bidi="ar-EG"/>
        </w:rPr>
        <w:t>+</w:t>
      </w:r>
      <w:r w:rsidRPr="00B0055B">
        <w:rPr>
          <w:rFonts w:asciiTheme="majorBidi" w:hAnsiTheme="majorBidi" w:cstheme="majorBidi"/>
          <w:noProof/>
          <w:lang w:bidi="ar-EG"/>
        </w:rPr>
        <w:t xml:space="preserve"> NK cells and NKG2D</w:t>
      </w:r>
      <w:r w:rsidRPr="00B0055B">
        <w:rPr>
          <w:rFonts w:asciiTheme="majorBidi" w:hAnsiTheme="majorBidi" w:cstheme="majorBidi"/>
          <w:noProof/>
          <w:vertAlign w:val="superscript"/>
          <w:lang w:bidi="ar-EG"/>
        </w:rPr>
        <w:t xml:space="preserve">+ </w:t>
      </w:r>
      <w:r w:rsidRPr="00B0055B">
        <w:rPr>
          <w:rFonts w:asciiTheme="majorBidi" w:hAnsiTheme="majorBidi" w:cstheme="majorBidi"/>
          <w:noProof/>
          <w:lang w:bidi="ar-EG"/>
        </w:rPr>
        <w:t>T cells.</w:t>
      </w:r>
      <w:r w:rsidRPr="00B0055B">
        <w:rPr>
          <w:rFonts w:asciiTheme="majorBidi" w:hAnsiTheme="majorBidi" w:cstheme="majorBidi"/>
          <w:noProof/>
          <w:rtl/>
        </w:rPr>
        <w:tab/>
      </w:r>
      <w:r w:rsidRPr="00B0055B">
        <w:rPr>
          <w:rFonts w:asciiTheme="majorBidi" w:hAnsiTheme="majorBidi" w:cstheme="majorBidi"/>
          <w:noProof/>
        </w:rPr>
        <w:fldChar w:fldCharType="begin"/>
      </w:r>
      <w:r w:rsidRPr="00B0055B">
        <w:rPr>
          <w:rFonts w:asciiTheme="majorBidi" w:hAnsiTheme="majorBidi" w:cstheme="majorBidi"/>
          <w:noProof/>
          <w:rtl/>
        </w:rPr>
        <w:instrText xml:space="preserve"> </w:instrText>
      </w:r>
      <w:r w:rsidRPr="00B0055B">
        <w:rPr>
          <w:rFonts w:asciiTheme="majorBidi" w:hAnsiTheme="majorBidi" w:cstheme="majorBidi"/>
          <w:noProof/>
        </w:rPr>
        <w:instrText>PAGEREF</w:instrText>
      </w:r>
      <w:r w:rsidRPr="00B0055B">
        <w:rPr>
          <w:rFonts w:asciiTheme="majorBidi" w:hAnsiTheme="majorBidi" w:cstheme="majorBidi"/>
          <w:noProof/>
          <w:rtl/>
        </w:rPr>
        <w:instrText xml:space="preserve"> _</w:instrText>
      </w:r>
      <w:r w:rsidRPr="00B0055B">
        <w:rPr>
          <w:rFonts w:asciiTheme="majorBidi" w:hAnsiTheme="majorBidi" w:cstheme="majorBidi"/>
          <w:noProof/>
        </w:rPr>
        <w:instrText>Toc371492804 \h</w:instrText>
      </w:r>
      <w:r w:rsidRPr="00B0055B">
        <w:rPr>
          <w:rFonts w:asciiTheme="majorBidi" w:hAnsiTheme="majorBidi" w:cstheme="majorBidi"/>
          <w:noProof/>
          <w:rtl/>
        </w:rPr>
        <w:instrText xml:space="preserve"> </w:instrText>
      </w:r>
      <w:r w:rsidRPr="00B0055B">
        <w:rPr>
          <w:rFonts w:asciiTheme="majorBidi" w:hAnsiTheme="majorBidi" w:cstheme="majorBidi"/>
          <w:noProof/>
        </w:rPr>
      </w:r>
      <w:r w:rsidRPr="00B0055B">
        <w:rPr>
          <w:rFonts w:asciiTheme="majorBidi" w:hAnsiTheme="majorBidi" w:cstheme="majorBidi"/>
          <w:noProof/>
        </w:rPr>
        <w:fldChar w:fldCharType="separate"/>
      </w:r>
      <w:r w:rsidR="00682BD3">
        <w:rPr>
          <w:rFonts w:asciiTheme="majorBidi" w:hAnsiTheme="majorBidi" w:cstheme="majorBidi"/>
          <w:noProof/>
        </w:rPr>
        <w:t>93</w:t>
      </w:r>
      <w:r w:rsidRPr="00B0055B">
        <w:rPr>
          <w:rFonts w:asciiTheme="majorBidi" w:hAnsiTheme="majorBidi" w:cstheme="majorBidi"/>
          <w:noProof/>
        </w:rPr>
        <w:fldChar w:fldCharType="end"/>
      </w:r>
    </w:p>
    <w:p w:rsidR="007C1C85" w:rsidRDefault="00300C31" w:rsidP="00B0055B">
      <w:pPr>
        <w:tabs>
          <w:tab w:val="right" w:leader="dot" w:pos="7200"/>
        </w:tabs>
        <w:autoSpaceDE w:val="0"/>
        <w:autoSpaceDN w:val="0"/>
        <w:bidi w:val="0"/>
        <w:adjustRightInd w:val="0"/>
        <w:spacing w:before="120" w:after="0" w:line="240" w:lineRule="auto"/>
        <w:ind w:left="1667" w:right="635" w:hanging="1667"/>
        <w:jc w:val="both"/>
        <w:rPr>
          <w:rFonts w:asciiTheme="majorBidi" w:hAnsiTheme="majorBidi" w:cstheme="majorBidi"/>
          <w:lang w:bidi="ar-EG"/>
        </w:rPr>
      </w:pPr>
      <w:r w:rsidRPr="00B0055B">
        <w:rPr>
          <w:rFonts w:asciiTheme="majorBidi" w:hAnsiTheme="majorBidi" w:cstheme="majorBidi"/>
          <w:sz w:val="28"/>
          <w:szCs w:val="28"/>
          <w:lang w:bidi="ar-EG"/>
        </w:rPr>
        <w:fldChar w:fldCharType="end"/>
      </w:r>
    </w:p>
    <w:p w:rsidR="00300C31" w:rsidRPr="0003660D" w:rsidRDefault="00300C31" w:rsidP="00300C31">
      <w:pPr>
        <w:autoSpaceDE w:val="0"/>
        <w:autoSpaceDN w:val="0"/>
        <w:bidi w:val="0"/>
        <w:adjustRightInd w:val="0"/>
        <w:spacing w:before="240" w:after="0" w:line="420" w:lineRule="atLeast"/>
        <w:jc w:val="both"/>
        <w:rPr>
          <w:rFonts w:asciiTheme="majorBidi" w:hAnsiTheme="majorBidi" w:cstheme="majorBidi"/>
          <w:rtl/>
          <w:lang w:bidi="ar-EG"/>
        </w:rPr>
      </w:pPr>
    </w:p>
    <w:p w:rsidR="007C1C85" w:rsidRPr="0003660D" w:rsidRDefault="007C1C85" w:rsidP="00C83401">
      <w:pPr>
        <w:bidi w:val="0"/>
        <w:spacing w:before="240" w:after="0" w:line="420" w:lineRule="atLeast"/>
        <w:rPr>
          <w:rFonts w:asciiTheme="majorBidi" w:hAnsiTheme="majorBidi" w:cstheme="majorBidi"/>
          <w:lang w:bidi="ar-EG"/>
        </w:rPr>
      </w:pPr>
      <w:r w:rsidRPr="0003660D">
        <w:rPr>
          <w:rFonts w:asciiTheme="majorBidi" w:hAnsiTheme="majorBidi" w:cstheme="majorBidi"/>
          <w:lang w:bidi="ar-EG"/>
        </w:rPr>
        <w:br w:type="page"/>
      </w:r>
    </w:p>
    <w:p w:rsidR="004C4906" w:rsidRDefault="004C4906" w:rsidP="004C4906">
      <w:pPr>
        <w:bidi w:val="0"/>
        <w:spacing w:after="0" w:line="420" w:lineRule="atLeast"/>
        <w:jc w:val="center"/>
        <w:rPr>
          <w:rFonts w:ascii="Elephant" w:eastAsia="Times New Roman" w:hAnsi="Elephant" w:cs="Simplified Arabic"/>
          <w:sz w:val="44"/>
          <w:szCs w:val="44"/>
          <w:lang w:bidi="ar-EG"/>
        </w:rPr>
        <w:sectPr w:rsidR="004C4906" w:rsidSect="00FB24A6">
          <w:footerReference w:type="default" r:id="rId152"/>
          <w:type w:val="nextColumn"/>
          <w:pgSz w:w="11906" w:h="16838" w:code="9"/>
          <w:pgMar w:top="1701" w:right="2353" w:bottom="3402" w:left="2353" w:header="1077" w:footer="3119" w:gutter="0"/>
          <w:pgNumType w:fmt="lowerRoman" w:start="1"/>
          <w:cols w:space="708"/>
          <w:bidi/>
          <w:rtlGutter/>
          <w:docGrid w:linePitch="360"/>
        </w:sectPr>
      </w:pPr>
    </w:p>
    <w:p w:rsidR="007C1C85" w:rsidRPr="004C4906" w:rsidRDefault="007C1C85" w:rsidP="004C4906">
      <w:pPr>
        <w:bidi w:val="0"/>
        <w:spacing w:after="0" w:line="420" w:lineRule="atLeast"/>
        <w:jc w:val="center"/>
        <w:rPr>
          <w:rFonts w:ascii="Elephant" w:eastAsia="Times New Roman" w:hAnsi="Elephant" w:cs="Simplified Arabic"/>
          <w:sz w:val="44"/>
          <w:szCs w:val="44"/>
          <w:lang w:bidi="ar-EG"/>
        </w:rPr>
      </w:pPr>
      <w:r w:rsidRPr="004C4906">
        <w:rPr>
          <w:rFonts w:ascii="Elephant" w:eastAsia="Times New Roman" w:hAnsi="Elephant" w:cs="Simplified Arabic"/>
          <w:sz w:val="44"/>
          <w:szCs w:val="44"/>
          <w:lang w:bidi="ar-EG"/>
        </w:rPr>
        <w:lastRenderedPageBreak/>
        <w:t xml:space="preserve">NKG2D Expression on Natural Killer Cells In Chronic </w:t>
      </w:r>
      <w:r w:rsidR="004C4906" w:rsidRPr="004C4906">
        <w:rPr>
          <w:rFonts w:ascii="Elephant" w:eastAsia="Times New Roman" w:hAnsi="Elephant" w:cs="Simplified Arabic"/>
          <w:sz w:val="44"/>
          <w:szCs w:val="44"/>
          <w:lang w:bidi="ar-EG"/>
        </w:rPr>
        <w:br/>
      </w:r>
      <w:r w:rsidRPr="004C4906">
        <w:rPr>
          <w:rFonts w:ascii="Elephant" w:eastAsia="Times New Roman" w:hAnsi="Elephant" w:cs="Simplified Arabic"/>
          <w:sz w:val="44"/>
          <w:szCs w:val="44"/>
          <w:lang w:bidi="ar-EG"/>
        </w:rPr>
        <w:t>Hepatitis C Patients</w:t>
      </w:r>
    </w:p>
    <w:p w:rsidR="007C1C85" w:rsidRPr="004C4906" w:rsidRDefault="007C1C85" w:rsidP="00C83401">
      <w:pPr>
        <w:bidi w:val="0"/>
        <w:spacing w:before="240" w:after="0" w:line="420" w:lineRule="atLeast"/>
        <w:jc w:val="center"/>
        <w:rPr>
          <w:rFonts w:ascii="Amaze" w:eastAsia="Times New Roman" w:hAnsi="Amaze" w:cs="Times New Roman"/>
          <w:b/>
          <w:bCs/>
          <w:sz w:val="40"/>
          <w:szCs w:val="36"/>
        </w:rPr>
      </w:pPr>
      <w:r w:rsidRPr="004C4906">
        <w:rPr>
          <w:rFonts w:ascii="Amaze" w:eastAsia="Times New Roman" w:hAnsi="Amaze" w:cs="Times New Roman"/>
          <w:b/>
          <w:bCs/>
          <w:sz w:val="40"/>
          <w:szCs w:val="36"/>
        </w:rPr>
        <w:t>Thesis</w:t>
      </w:r>
    </w:p>
    <w:p w:rsidR="007C1C85" w:rsidRPr="004C4906" w:rsidRDefault="007C1C85" w:rsidP="004C4906">
      <w:pPr>
        <w:bidi w:val="0"/>
        <w:spacing w:after="0" w:line="420" w:lineRule="atLeast"/>
        <w:jc w:val="center"/>
        <w:rPr>
          <w:rFonts w:ascii="Times New Roman" w:eastAsia="Times New Roman" w:hAnsi="Times New Roman" w:cs="Times New Roman"/>
          <w:sz w:val="30"/>
          <w:szCs w:val="30"/>
        </w:rPr>
      </w:pPr>
      <w:r w:rsidRPr="004C4906">
        <w:rPr>
          <w:rFonts w:ascii="Times New Roman" w:eastAsia="Times New Roman" w:hAnsi="Times New Roman" w:cs="Times New Roman"/>
          <w:sz w:val="30"/>
          <w:szCs w:val="30"/>
        </w:rPr>
        <w:t>Submitted for Partial Fulfillment of Master Degree</w:t>
      </w:r>
    </w:p>
    <w:p w:rsidR="007C1C85" w:rsidRPr="004C4906" w:rsidRDefault="00D03E9B" w:rsidP="004C4906">
      <w:pPr>
        <w:bidi w:val="0"/>
        <w:spacing w:after="0" w:line="420" w:lineRule="atLeast"/>
        <w:jc w:val="center"/>
        <w:rPr>
          <w:rFonts w:ascii="Times New Roman" w:eastAsia="Times New Roman" w:hAnsi="Times New Roman" w:cs="Times New Roman"/>
          <w:sz w:val="30"/>
          <w:szCs w:val="30"/>
        </w:rPr>
      </w:pPr>
      <w:r w:rsidRPr="004C4906">
        <w:rPr>
          <w:rFonts w:ascii="Times New Roman" w:eastAsia="Times New Roman" w:hAnsi="Times New Roman" w:cs="Times New Roman"/>
          <w:sz w:val="30"/>
          <w:szCs w:val="30"/>
        </w:rPr>
        <w:t xml:space="preserve"> </w:t>
      </w:r>
      <w:proofErr w:type="gramStart"/>
      <w:r w:rsidR="007C1C85" w:rsidRPr="004C4906">
        <w:rPr>
          <w:rFonts w:ascii="Times New Roman" w:eastAsia="Times New Roman" w:hAnsi="Times New Roman" w:cs="Times New Roman"/>
          <w:sz w:val="30"/>
          <w:szCs w:val="30"/>
        </w:rPr>
        <w:t>in</w:t>
      </w:r>
      <w:proofErr w:type="gramEnd"/>
      <w:r w:rsidR="007C1C85" w:rsidRPr="004C4906">
        <w:rPr>
          <w:rFonts w:ascii="Times New Roman" w:eastAsia="Times New Roman" w:hAnsi="Times New Roman" w:cs="Times New Roman"/>
          <w:sz w:val="30"/>
          <w:szCs w:val="30"/>
        </w:rPr>
        <w:t xml:space="preserve"> Clinical and Chemical Pathology</w:t>
      </w:r>
    </w:p>
    <w:p w:rsidR="007C1C85" w:rsidRPr="004C4906" w:rsidRDefault="007C1C85" w:rsidP="00C83401">
      <w:pPr>
        <w:bidi w:val="0"/>
        <w:spacing w:before="240" w:after="0" w:line="420" w:lineRule="atLeast"/>
        <w:jc w:val="center"/>
        <w:rPr>
          <w:rFonts w:ascii="Amaze" w:eastAsia="Times New Roman" w:hAnsi="Amaze" w:cs="Times New Roman"/>
          <w:b/>
          <w:bCs/>
          <w:sz w:val="34"/>
          <w:szCs w:val="30"/>
        </w:rPr>
      </w:pPr>
      <w:r w:rsidRPr="004C4906">
        <w:rPr>
          <w:rFonts w:ascii="Amaze" w:eastAsia="Times New Roman" w:hAnsi="Amaze" w:cs="Times New Roman"/>
          <w:b/>
          <w:bCs/>
          <w:sz w:val="34"/>
          <w:szCs w:val="30"/>
        </w:rPr>
        <w:t>By</w:t>
      </w:r>
    </w:p>
    <w:p w:rsidR="007C1C85" w:rsidRPr="0003660D" w:rsidRDefault="007C1C85" w:rsidP="004C4906">
      <w:pPr>
        <w:bidi w:val="0"/>
        <w:spacing w:after="0" w:line="420" w:lineRule="atLeast"/>
        <w:jc w:val="center"/>
        <w:rPr>
          <w:rFonts w:asciiTheme="majorBidi" w:eastAsia="Times New Roman" w:hAnsiTheme="majorBidi" w:cstheme="majorBidi"/>
          <w:b/>
          <w:bCs/>
          <w:sz w:val="32"/>
          <w:szCs w:val="32"/>
          <w:lang w:bidi="ar-EG"/>
        </w:rPr>
      </w:pPr>
      <w:r w:rsidRPr="0003660D">
        <w:rPr>
          <w:rFonts w:asciiTheme="majorBidi" w:eastAsia="Times New Roman" w:hAnsiTheme="majorBidi" w:cstheme="majorBidi"/>
          <w:b/>
          <w:bCs/>
          <w:sz w:val="32"/>
          <w:szCs w:val="32"/>
          <w:lang w:bidi="ar-EG"/>
        </w:rPr>
        <w:t xml:space="preserve">Hossam Yousef Kamal Mohammed </w:t>
      </w:r>
    </w:p>
    <w:p w:rsidR="007C1C85" w:rsidRPr="004C4906" w:rsidRDefault="007C1C85" w:rsidP="004C4906">
      <w:pPr>
        <w:bidi w:val="0"/>
        <w:spacing w:after="0" w:line="420" w:lineRule="atLeast"/>
        <w:jc w:val="center"/>
        <w:rPr>
          <w:rFonts w:asciiTheme="majorBidi" w:eastAsia="Times New Roman" w:hAnsiTheme="majorBidi" w:cstheme="majorBidi"/>
          <w:i/>
          <w:iCs/>
          <w:sz w:val="28"/>
          <w:szCs w:val="28"/>
          <w:lang w:bidi="ar-EG"/>
        </w:rPr>
      </w:pPr>
      <w:r w:rsidRPr="004C4906">
        <w:rPr>
          <w:rFonts w:asciiTheme="majorBidi" w:eastAsia="Times New Roman" w:hAnsiTheme="majorBidi" w:cstheme="majorBidi"/>
          <w:i/>
          <w:iCs/>
          <w:sz w:val="28"/>
          <w:szCs w:val="28"/>
          <w:lang w:bidi="ar-EG"/>
        </w:rPr>
        <w:t>M</w:t>
      </w:r>
      <w:r w:rsidR="004C4906">
        <w:rPr>
          <w:rFonts w:asciiTheme="majorBidi" w:eastAsia="Times New Roman" w:hAnsiTheme="majorBidi" w:cstheme="majorBidi"/>
          <w:i/>
          <w:iCs/>
          <w:sz w:val="28"/>
          <w:szCs w:val="28"/>
          <w:lang w:bidi="ar-EG"/>
        </w:rPr>
        <w:t>.</w:t>
      </w:r>
      <w:r w:rsidRPr="004C4906">
        <w:rPr>
          <w:rFonts w:asciiTheme="majorBidi" w:eastAsia="Times New Roman" w:hAnsiTheme="majorBidi" w:cstheme="majorBidi"/>
          <w:i/>
          <w:iCs/>
          <w:sz w:val="28"/>
          <w:szCs w:val="28"/>
          <w:lang w:bidi="ar-EG"/>
        </w:rPr>
        <w:t>B</w:t>
      </w:r>
      <w:r w:rsidR="004C4906">
        <w:rPr>
          <w:rFonts w:asciiTheme="majorBidi" w:eastAsia="Times New Roman" w:hAnsiTheme="majorBidi" w:cstheme="majorBidi"/>
          <w:i/>
          <w:iCs/>
          <w:sz w:val="28"/>
          <w:szCs w:val="28"/>
          <w:lang w:bidi="ar-EG"/>
        </w:rPr>
        <w:t>.</w:t>
      </w:r>
      <w:r w:rsidR="00D03E9B" w:rsidRPr="004C4906">
        <w:rPr>
          <w:rFonts w:asciiTheme="majorBidi" w:eastAsia="Times New Roman" w:hAnsiTheme="majorBidi" w:cstheme="majorBidi"/>
          <w:i/>
          <w:iCs/>
          <w:sz w:val="28"/>
          <w:szCs w:val="28"/>
          <w:lang w:bidi="ar-EG"/>
        </w:rPr>
        <w:t xml:space="preserve"> </w:t>
      </w:r>
      <w:proofErr w:type="gramStart"/>
      <w:r w:rsidRPr="004C4906">
        <w:rPr>
          <w:rFonts w:asciiTheme="majorBidi" w:eastAsia="Times New Roman" w:hAnsiTheme="majorBidi" w:cstheme="majorBidi"/>
          <w:i/>
          <w:iCs/>
          <w:sz w:val="28"/>
          <w:szCs w:val="28"/>
          <w:lang w:bidi="ar-EG"/>
        </w:rPr>
        <w:t>B</w:t>
      </w:r>
      <w:r w:rsidR="004C4906">
        <w:rPr>
          <w:rFonts w:asciiTheme="majorBidi" w:eastAsia="Times New Roman" w:hAnsiTheme="majorBidi" w:cstheme="majorBidi"/>
          <w:i/>
          <w:iCs/>
          <w:sz w:val="28"/>
          <w:szCs w:val="28"/>
          <w:lang w:bidi="ar-EG"/>
        </w:rPr>
        <w:t>.</w:t>
      </w:r>
      <w:r w:rsidRPr="004C4906">
        <w:rPr>
          <w:rFonts w:asciiTheme="majorBidi" w:eastAsia="Times New Roman" w:hAnsiTheme="majorBidi" w:cstheme="majorBidi"/>
          <w:i/>
          <w:iCs/>
          <w:sz w:val="28"/>
          <w:szCs w:val="28"/>
          <w:lang w:bidi="ar-EG"/>
        </w:rPr>
        <w:t>Ch</w:t>
      </w:r>
      <w:r w:rsidR="004C4906">
        <w:rPr>
          <w:rFonts w:asciiTheme="majorBidi" w:eastAsia="Times New Roman" w:hAnsiTheme="majorBidi" w:cstheme="majorBidi"/>
          <w:i/>
          <w:iCs/>
          <w:sz w:val="28"/>
          <w:szCs w:val="28"/>
          <w:lang w:bidi="ar-EG"/>
        </w:rPr>
        <w:t>.,</w:t>
      </w:r>
      <w:proofErr w:type="gramEnd"/>
      <w:r w:rsidRPr="004C4906">
        <w:rPr>
          <w:rFonts w:asciiTheme="majorBidi" w:eastAsia="Times New Roman" w:hAnsiTheme="majorBidi" w:cstheme="majorBidi"/>
          <w:i/>
          <w:iCs/>
          <w:sz w:val="28"/>
          <w:szCs w:val="28"/>
          <w:lang w:bidi="ar-EG"/>
        </w:rPr>
        <w:t xml:space="preserve"> Ain-Shams University</w:t>
      </w:r>
    </w:p>
    <w:p w:rsidR="007C1C85" w:rsidRPr="004C4906" w:rsidRDefault="004C4906" w:rsidP="00C83401">
      <w:pPr>
        <w:bidi w:val="0"/>
        <w:spacing w:before="240" w:after="0" w:line="420" w:lineRule="atLeast"/>
        <w:jc w:val="center"/>
        <w:rPr>
          <w:rFonts w:asciiTheme="majorBidi" w:eastAsia="Times New Roman" w:hAnsiTheme="majorBidi" w:cstheme="majorBidi"/>
          <w:b/>
          <w:bCs/>
          <w:sz w:val="28"/>
          <w:szCs w:val="28"/>
          <w:lang w:bidi="ar-EG"/>
        </w:rPr>
      </w:pPr>
      <w:bookmarkStart w:id="51" w:name="_Toc370284210"/>
      <w:r w:rsidRPr="004C4906">
        <w:rPr>
          <w:rFonts w:ascii="Amaze" w:hAnsi="Amaze" w:cs="Times New Roman"/>
          <w:b/>
          <w:bCs/>
          <w:sz w:val="40"/>
          <w:szCs w:val="40"/>
        </w:rPr>
        <w:t>Under Supervision of</w:t>
      </w:r>
      <w:bookmarkEnd w:id="51"/>
    </w:p>
    <w:p w:rsidR="007C1C85" w:rsidRPr="004C4906" w:rsidRDefault="004C4906" w:rsidP="004C4906">
      <w:pPr>
        <w:pStyle w:val="Heading1"/>
        <w:keepLines w:val="0"/>
        <w:spacing w:before="0" w:line="420" w:lineRule="atLeast"/>
        <w:jc w:val="center"/>
        <w:rPr>
          <w:rFonts w:ascii="Impact" w:eastAsia="Times New Roman" w:hAnsi="Impact" w:cs="Times New Roman"/>
          <w:b w:val="0"/>
          <w:bCs w:val="0"/>
          <w:color w:val="auto"/>
          <w:sz w:val="44"/>
          <w:szCs w:val="44"/>
        </w:rPr>
      </w:pPr>
      <w:r>
        <w:rPr>
          <w:rFonts w:ascii="Impact" w:eastAsia="Times New Roman" w:hAnsi="Impact" w:cs="Times New Roman"/>
          <w:b w:val="0"/>
          <w:bCs w:val="0"/>
          <w:color w:val="auto"/>
          <w:sz w:val="44"/>
          <w:szCs w:val="44"/>
        </w:rPr>
        <w:t xml:space="preserve"> Professor/ </w:t>
      </w:r>
      <w:r w:rsidR="007C1C85" w:rsidRPr="004C4906">
        <w:rPr>
          <w:rFonts w:ascii="Impact" w:eastAsia="Times New Roman" w:hAnsi="Impact" w:cs="Times New Roman"/>
          <w:b w:val="0"/>
          <w:bCs w:val="0"/>
          <w:color w:val="auto"/>
          <w:sz w:val="44"/>
          <w:szCs w:val="44"/>
        </w:rPr>
        <w:t>Afaf Abdel Aaleem</w:t>
      </w:r>
      <w:r w:rsidR="00D03E9B" w:rsidRPr="004C4906">
        <w:rPr>
          <w:rFonts w:ascii="Impact" w:eastAsia="Times New Roman" w:hAnsi="Impact" w:cs="Times New Roman"/>
          <w:b w:val="0"/>
          <w:bCs w:val="0"/>
          <w:color w:val="auto"/>
          <w:sz w:val="44"/>
          <w:szCs w:val="44"/>
        </w:rPr>
        <w:t xml:space="preserve"> </w:t>
      </w:r>
      <w:r w:rsidR="007C1C85" w:rsidRPr="004C4906">
        <w:rPr>
          <w:rFonts w:ascii="Impact" w:eastAsia="Times New Roman" w:hAnsi="Impact" w:cs="Times New Roman"/>
          <w:b w:val="0"/>
          <w:bCs w:val="0"/>
          <w:color w:val="auto"/>
          <w:sz w:val="44"/>
          <w:szCs w:val="44"/>
        </w:rPr>
        <w:t>Mostafa</w:t>
      </w:r>
    </w:p>
    <w:p w:rsidR="007C1C85" w:rsidRPr="004C4906" w:rsidRDefault="007C1C85" w:rsidP="004C4906">
      <w:pPr>
        <w:bidi w:val="0"/>
        <w:spacing w:after="0" w:line="240" w:lineRule="auto"/>
        <w:jc w:val="center"/>
        <w:rPr>
          <w:rFonts w:asciiTheme="majorBidi" w:eastAsia="Times New Roman" w:hAnsiTheme="majorBidi" w:cstheme="majorBidi"/>
          <w:b/>
          <w:bCs/>
          <w:sz w:val="26"/>
          <w:szCs w:val="26"/>
          <w:lang w:bidi="ar-EG"/>
        </w:rPr>
      </w:pPr>
      <w:r w:rsidRPr="004C4906">
        <w:rPr>
          <w:rFonts w:asciiTheme="majorBidi" w:eastAsia="Times New Roman" w:hAnsiTheme="majorBidi" w:cstheme="majorBidi"/>
          <w:b/>
          <w:bCs/>
          <w:sz w:val="26"/>
          <w:szCs w:val="26"/>
          <w:lang w:bidi="ar-EG"/>
        </w:rPr>
        <w:t>Professor of Clinical and Chemical Pathology</w:t>
      </w:r>
    </w:p>
    <w:p w:rsidR="007C1C85" w:rsidRPr="004C4906" w:rsidRDefault="007C1C85" w:rsidP="004C4906">
      <w:pPr>
        <w:bidi w:val="0"/>
        <w:spacing w:after="0" w:line="240" w:lineRule="auto"/>
        <w:jc w:val="center"/>
        <w:rPr>
          <w:rFonts w:asciiTheme="majorBidi" w:eastAsia="Times New Roman" w:hAnsiTheme="majorBidi" w:cstheme="majorBidi"/>
          <w:b/>
          <w:bCs/>
          <w:sz w:val="26"/>
          <w:szCs w:val="26"/>
          <w:lang w:bidi="ar-EG"/>
        </w:rPr>
      </w:pPr>
      <w:r w:rsidRPr="004C4906">
        <w:rPr>
          <w:rFonts w:asciiTheme="majorBidi" w:eastAsia="Times New Roman" w:hAnsiTheme="majorBidi" w:cstheme="majorBidi"/>
          <w:b/>
          <w:bCs/>
          <w:sz w:val="26"/>
          <w:szCs w:val="26"/>
          <w:lang w:bidi="ar-EG"/>
        </w:rPr>
        <w:t xml:space="preserve">Faculty of Medicine </w:t>
      </w:r>
      <w:r w:rsidRPr="004C4906">
        <w:rPr>
          <w:rFonts w:asciiTheme="majorBidi" w:eastAsia="Times New Roman" w:hAnsiTheme="majorBidi" w:cstheme="majorBidi"/>
          <w:sz w:val="26"/>
          <w:szCs w:val="26"/>
          <w:lang w:bidi="ar-EG"/>
        </w:rPr>
        <w:t xml:space="preserve">- </w:t>
      </w:r>
      <w:r w:rsidRPr="004C4906">
        <w:rPr>
          <w:rFonts w:asciiTheme="majorBidi" w:eastAsia="Times New Roman" w:hAnsiTheme="majorBidi" w:cstheme="majorBidi"/>
          <w:b/>
          <w:bCs/>
          <w:sz w:val="26"/>
          <w:szCs w:val="26"/>
          <w:lang w:bidi="ar-EG"/>
        </w:rPr>
        <w:t>Ain Shams University</w:t>
      </w:r>
    </w:p>
    <w:p w:rsidR="007C1C85" w:rsidRPr="004C4906" w:rsidRDefault="007C1C85" w:rsidP="004C4906">
      <w:pPr>
        <w:pStyle w:val="Heading1"/>
        <w:keepLines w:val="0"/>
        <w:spacing w:before="120" w:line="420" w:lineRule="atLeast"/>
        <w:jc w:val="center"/>
        <w:rPr>
          <w:rFonts w:ascii="Impact" w:eastAsia="Times New Roman" w:hAnsi="Impact" w:cs="Times New Roman"/>
          <w:b w:val="0"/>
          <w:bCs w:val="0"/>
          <w:color w:val="auto"/>
          <w:sz w:val="44"/>
          <w:szCs w:val="44"/>
        </w:rPr>
      </w:pPr>
      <w:r w:rsidRPr="004C4906">
        <w:rPr>
          <w:rFonts w:ascii="Impact" w:eastAsia="Times New Roman" w:hAnsi="Impact" w:cs="Times New Roman"/>
          <w:b w:val="0"/>
          <w:bCs w:val="0"/>
          <w:color w:val="auto"/>
          <w:sz w:val="44"/>
          <w:szCs w:val="44"/>
        </w:rPr>
        <w:t>Professor / Abeer Al Sayed Ali Shehab</w:t>
      </w:r>
      <w:r w:rsidR="00D03E9B" w:rsidRPr="004C4906">
        <w:rPr>
          <w:rFonts w:ascii="Impact" w:eastAsia="Times New Roman" w:hAnsi="Impact" w:cs="Times New Roman"/>
          <w:b w:val="0"/>
          <w:bCs w:val="0"/>
          <w:color w:val="auto"/>
          <w:sz w:val="44"/>
          <w:szCs w:val="44"/>
        </w:rPr>
        <w:t xml:space="preserve"> </w:t>
      </w:r>
    </w:p>
    <w:p w:rsidR="007C1C85" w:rsidRPr="004C4906" w:rsidRDefault="007C1C85" w:rsidP="004C4906">
      <w:pPr>
        <w:bidi w:val="0"/>
        <w:spacing w:after="0" w:line="240" w:lineRule="auto"/>
        <w:jc w:val="center"/>
        <w:rPr>
          <w:rFonts w:asciiTheme="majorBidi" w:eastAsia="Times New Roman" w:hAnsiTheme="majorBidi" w:cstheme="majorBidi"/>
          <w:b/>
          <w:bCs/>
          <w:sz w:val="26"/>
          <w:szCs w:val="26"/>
          <w:lang w:bidi="ar-EG"/>
        </w:rPr>
      </w:pPr>
      <w:r w:rsidRPr="004C4906">
        <w:rPr>
          <w:rFonts w:asciiTheme="majorBidi" w:eastAsia="Times New Roman" w:hAnsiTheme="majorBidi" w:cstheme="majorBidi"/>
          <w:b/>
          <w:bCs/>
          <w:sz w:val="26"/>
          <w:szCs w:val="26"/>
          <w:lang w:bidi="ar-EG"/>
        </w:rPr>
        <w:t>Professor of Clinical and Chemical Pathology</w:t>
      </w:r>
    </w:p>
    <w:p w:rsidR="007C1C85" w:rsidRPr="004C4906" w:rsidRDefault="007C1C85" w:rsidP="004C4906">
      <w:pPr>
        <w:bidi w:val="0"/>
        <w:spacing w:after="0" w:line="240" w:lineRule="auto"/>
        <w:jc w:val="center"/>
        <w:rPr>
          <w:rFonts w:asciiTheme="majorBidi" w:eastAsia="Times New Roman" w:hAnsiTheme="majorBidi" w:cstheme="majorBidi"/>
          <w:b/>
          <w:bCs/>
          <w:sz w:val="34"/>
          <w:szCs w:val="34"/>
          <w:lang w:bidi="ar-EG"/>
        </w:rPr>
      </w:pPr>
      <w:r w:rsidRPr="004C4906">
        <w:rPr>
          <w:rFonts w:asciiTheme="majorBidi" w:eastAsia="Times New Roman" w:hAnsiTheme="majorBidi" w:cstheme="majorBidi"/>
          <w:b/>
          <w:bCs/>
          <w:sz w:val="26"/>
          <w:szCs w:val="26"/>
          <w:lang w:bidi="ar-EG"/>
        </w:rPr>
        <w:t xml:space="preserve">Faculty of Medicine </w:t>
      </w:r>
      <w:r w:rsidRPr="004C4906">
        <w:rPr>
          <w:rFonts w:asciiTheme="majorBidi" w:eastAsia="Times New Roman" w:hAnsiTheme="majorBidi" w:cstheme="majorBidi"/>
          <w:sz w:val="26"/>
          <w:szCs w:val="26"/>
          <w:lang w:bidi="ar-EG"/>
        </w:rPr>
        <w:t xml:space="preserve">- </w:t>
      </w:r>
      <w:r w:rsidRPr="004C4906">
        <w:rPr>
          <w:rFonts w:asciiTheme="majorBidi" w:eastAsia="Times New Roman" w:hAnsiTheme="majorBidi" w:cstheme="majorBidi"/>
          <w:b/>
          <w:bCs/>
          <w:sz w:val="26"/>
          <w:szCs w:val="26"/>
          <w:lang w:bidi="ar-EG"/>
        </w:rPr>
        <w:t>Ain Shams University</w:t>
      </w:r>
    </w:p>
    <w:p w:rsidR="007C1C85" w:rsidRPr="004C4906" w:rsidRDefault="007C1C85" w:rsidP="004C4906">
      <w:pPr>
        <w:pStyle w:val="Heading1"/>
        <w:keepLines w:val="0"/>
        <w:spacing w:before="120" w:line="420" w:lineRule="atLeast"/>
        <w:jc w:val="center"/>
        <w:rPr>
          <w:rFonts w:ascii="Impact" w:eastAsia="Times New Roman" w:hAnsi="Impact" w:cs="Times New Roman"/>
          <w:b w:val="0"/>
          <w:bCs w:val="0"/>
          <w:color w:val="auto"/>
          <w:sz w:val="44"/>
          <w:szCs w:val="44"/>
        </w:rPr>
      </w:pPr>
      <w:r w:rsidRPr="004C4906">
        <w:rPr>
          <w:rFonts w:ascii="Impact" w:eastAsia="Times New Roman" w:hAnsi="Impact" w:cs="Times New Roman"/>
          <w:b w:val="0"/>
          <w:bCs w:val="0"/>
          <w:color w:val="auto"/>
          <w:sz w:val="44"/>
          <w:szCs w:val="44"/>
        </w:rPr>
        <w:t>Doctor/ Rania Ahmed Abo Shady</w:t>
      </w:r>
      <w:r w:rsidR="00D03E9B" w:rsidRPr="004C4906">
        <w:rPr>
          <w:rFonts w:ascii="Impact" w:eastAsia="Times New Roman" w:hAnsi="Impact" w:cs="Times New Roman"/>
          <w:b w:val="0"/>
          <w:bCs w:val="0"/>
          <w:color w:val="auto"/>
          <w:sz w:val="44"/>
          <w:szCs w:val="44"/>
        </w:rPr>
        <w:t xml:space="preserve"> </w:t>
      </w:r>
    </w:p>
    <w:p w:rsidR="007C1C85" w:rsidRPr="004C4906" w:rsidRDefault="00D03E9B" w:rsidP="004C4906">
      <w:pPr>
        <w:bidi w:val="0"/>
        <w:spacing w:after="0" w:line="240" w:lineRule="auto"/>
        <w:jc w:val="center"/>
        <w:rPr>
          <w:rFonts w:asciiTheme="majorBidi" w:eastAsia="Times New Roman" w:hAnsiTheme="majorBidi" w:cstheme="majorBidi"/>
          <w:b/>
          <w:bCs/>
          <w:sz w:val="26"/>
          <w:szCs w:val="26"/>
          <w:lang w:bidi="ar-EG"/>
        </w:rPr>
      </w:pPr>
      <w:r w:rsidRPr="004C4906">
        <w:rPr>
          <w:rFonts w:asciiTheme="majorBidi" w:eastAsia="Times New Roman" w:hAnsiTheme="majorBidi" w:cstheme="majorBidi"/>
          <w:b/>
          <w:bCs/>
          <w:sz w:val="26"/>
          <w:szCs w:val="26"/>
          <w:lang w:bidi="ar-EG"/>
        </w:rPr>
        <w:t xml:space="preserve"> </w:t>
      </w:r>
      <w:r w:rsidR="007C1C85" w:rsidRPr="004C4906">
        <w:rPr>
          <w:rFonts w:asciiTheme="majorBidi" w:eastAsia="Times New Roman" w:hAnsiTheme="majorBidi" w:cstheme="majorBidi"/>
          <w:b/>
          <w:bCs/>
          <w:sz w:val="26"/>
          <w:szCs w:val="26"/>
          <w:lang w:bidi="ar-EG"/>
        </w:rPr>
        <w:t>Assistant Professor of Clinical and Chemical Pathology</w:t>
      </w:r>
      <w:r w:rsidRPr="004C4906">
        <w:rPr>
          <w:rFonts w:asciiTheme="majorBidi" w:eastAsia="Times New Roman" w:hAnsiTheme="majorBidi" w:cstheme="majorBidi"/>
          <w:b/>
          <w:bCs/>
          <w:sz w:val="26"/>
          <w:szCs w:val="26"/>
          <w:lang w:bidi="ar-EG"/>
        </w:rPr>
        <w:t xml:space="preserve"> </w:t>
      </w:r>
    </w:p>
    <w:p w:rsidR="007C1C85" w:rsidRPr="004C4906" w:rsidRDefault="00D03E9B" w:rsidP="004C4906">
      <w:pPr>
        <w:bidi w:val="0"/>
        <w:spacing w:after="0" w:line="240" w:lineRule="auto"/>
        <w:jc w:val="center"/>
        <w:rPr>
          <w:rFonts w:asciiTheme="majorBidi" w:eastAsia="Times New Roman" w:hAnsiTheme="majorBidi" w:cstheme="majorBidi"/>
          <w:b/>
          <w:bCs/>
          <w:sz w:val="26"/>
          <w:szCs w:val="26"/>
          <w:lang w:bidi="ar-EG"/>
        </w:rPr>
      </w:pPr>
      <w:r w:rsidRPr="004C4906">
        <w:rPr>
          <w:rFonts w:asciiTheme="majorBidi" w:eastAsia="Times New Roman" w:hAnsiTheme="majorBidi" w:cstheme="majorBidi"/>
          <w:b/>
          <w:bCs/>
          <w:sz w:val="26"/>
          <w:szCs w:val="26"/>
          <w:lang w:bidi="ar-EG"/>
        </w:rPr>
        <w:t xml:space="preserve"> </w:t>
      </w:r>
      <w:r w:rsidR="007C1C85" w:rsidRPr="004C4906">
        <w:rPr>
          <w:rFonts w:asciiTheme="majorBidi" w:eastAsia="Times New Roman" w:hAnsiTheme="majorBidi" w:cstheme="majorBidi"/>
          <w:b/>
          <w:bCs/>
          <w:sz w:val="26"/>
          <w:szCs w:val="26"/>
          <w:lang w:bidi="ar-EG"/>
        </w:rPr>
        <w:t xml:space="preserve">Faculty of Medicine - Ain Shams University </w:t>
      </w:r>
    </w:p>
    <w:p w:rsidR="007C1C85" w:rsidRPr="00433727" w:rsidRDefault="007C1C85" w:rsidP="00433727">
      <w:pPr>
        <w:bidi w:val="0"/>
        <w:spacing w:before="960" w:after="0" w:line="420" w:lineRule="atLeast"/>
        <w:jc w:val="center"/>
        <w:rPr>
          <w:rFonts w:asciiTheme="majorBidi" w:eastAsia="Times New Roman" w:hAnsiTheme="majorBidi" w:cstheme="majorBidi"/>
          <w:b/>
          <w:bCs/>
          <w:sz w:val="28"/>
          <w:szCs w:val="28"/>
          <w:lang w:bidi="ar-EG"/>
        </w:rPr>
      </w:pPr>
      <w:r w:rsidRPr="00433727">
        <w:rPr>
          <w:rFonts w:asciiTheme="majorBidi" w:eastAsia="Times New Roman" w:hAnsiTheme="majorBidi" w:cstheme="majorBidi"/>
          <w:b/>
          <w:bCs/>
          <w:sz w:val="28"/>
          <w:szCs w:val="28"/>
          <w:lang w:bidi="ar-EG"/>
        </w:rPr>
        <w:t>Faculty of Medicine</w:t>
      </w:r>
    </w:p>
    <w:p w:rsidR="007C1C85" w:rsidRPr="00433727" w:rsidRDefault="007C1C85" w:rsidP="004C4906">
      <w:pPr>
        <w:bidi w:val="0"/>
        <w:spacing w:after="0" w:line="240" w:lineRule="auto"/>
        <w:jc w:val="center"/>
        <w:rPr>
          <w:rFonts w:asciiTheme="majorBidi" w:eastAsia="Times New Roman" w:hAnsiTheme="majorBidi" w:cstheme="majorBidi"/>
          <w:b/>
          <w:bCs/>
          <w:sz w:val="28"/>
          <w:szCs w:val="28"/>
          <w:lang w:bidi="ar-EG"/>
        </w:rPr>
      </w:pPr>
      <w:r w:rsidRPr="00433727">
        <w:rPr>
          <w:rFonts w:asciiTheme="majorBidi" w:eastAsia="Times New Roman" w:hAnsiTheme="majorBidi" w:cstheme="majorBidi"/>
          <w:b/>
          <w:bCs/>
          <w:sz w:val="28"/>
          <w:szCs w:val="28"/>
          <w:lang w:bidi="ar-EG"/>
        </w:rPr>
        <w:t>Ain Shams University</w:t>
      </w:r>
    </w:p>
    <w:p w:rsidR="007C1C85" w:rsidRPr="00433727" w:rsidRDefault="00070298" w:rsidP="004C4906">
      <w:pPr>
        <w:bidi w:val="0"/>
        <w:spacing w:after="0" w:line="240" w:lineRule="auto"/>
        <w:jc w:val="center"/>
        <w:rPr>
          <w:rFonts w:asciiTheme="majorBidi" w:eastAsia="Times New Roman" w:hAnsiTheme="majorBidi" w:cstheme="majorBidi"/>
          <w:b/>
          <w:bCs/>
          <w:sz w:val="32"/>
          <w:szCs w:val="32"/>
          <w:lang w:bidi="ar-EG"/>
        </w:rPr>
      </w:pPr>
      <w:r w:rsidRPr="00433727">
        <w:rPr>
          <w:rFonts w:asciiTheme="majorBidi" w:eastAsia="Times New Roman" w:hAnsiTheme="majorBidi" w:cstheme="majorBidi"/>
          <w:b/>
          <w:bCs/>
          <w:sz w:val="32"/>
          <w:szCs w:val="32"/>
          <w:lang w:bidi="ar-EG"/>
        </w:rPr>
        <w:t>2013</w:t>
      </w:r>
    </w:p>
    <w:p w:rsidR="00CC5563" w:rsidRPr="00C90FE4" w:rsidRDefault="00CC5563" w:rsidP="00C90FE4">
      <w:pPr>
        <w:pStyle w:val="ListParagraph"/>
        <w:bidi/>
        <w:spacing w:after="0" w:line="240" w:lineRule="auto"/>
        <w:ind w:left="0"/>
        <w:contextualSpacing w:val="0"/>
        <w:jc w:val="center"/>
        <w:textAlignment w:val="top"/>
        <w:rPr>
          <w:rStyle w:val="Emphasis"/>
          <w:rFonts w:ascii="Elephant" w:eastAsia="Times New Roman" w:hAnsi="Elephant" w:cs="GE Jarida Heavy"/>
          <w:i w:val="0"/>
          <w:iCs w:val="0"/>
          <w:sz w:val="44"/>
          <w:szCs w:val="44"/>
        </w:rPr>
      </w:pPr>
      <w:r w:rsidRPr="00C90FE4">
        <w:rPr>
          <w:rStyle w:val="Emphasis"/>
          <w:rFonts w:ascii="Elephant" w:eastAsia="Times New Roman" w:hAnsi="Elephant" w:cs="GE Jarida Heavy"/>
          <w:i w:val="0"/>
          <w:iCs w:val="0"/>
          <w:sz w:val="44"/>
          <w:szCs w:val="44"/>
          <w:rtl/>
        </w:rPr>
        <w:lastRenderedPageBreak/>
        <w:t>مستوى</w:t>
      </w:r>
      <w:r w:rsidR="00D03E9B" w:rsidRPr="00C90FE4">
        <w:rPr>
          <w:rStyle w:val="Emphasis"/>
          <w:rFonts w:ascii="Elephant" w:eastAsia="Times New Roman" w:hAnsi="Elephant" w:cs="GE Jarida Heavy"/>
          <w:i w:val="0"/>
          <w:iCs w:val="0"/>
          <w:sz w:val="44"/>
          <w:szCs w:val="44"/>
        </w:rPr>
        <w:t xml:space="preserve"> </w:t>
      </w:r>
      <w:r w:rsidRPr="00C90FE4">
        <w:rPr>
          <w:rStyle w:val="Emphasis"/>
          <w:rFonts w:ascii="Elephant" w:eastAsia="Times New Roman" w:hAnsi="Elephant" w:cs="GE Jarida Heavy"/>
          <w:i w:val="0"/>
          <w:iCs w:val="0"/>
          <w:sz w:val="44"/>
          <w:szCs w:val="44"/>
        </w:rPr>
        <w:t>NKG2D</w:t>
      </w:r>
      <w:r w:rsidRPr="00C90FE4">
        <w:rPr>
          <w:rStyle w:val="Emphasis"/>
          <w:rFonts w:ascii="Elephant" w:eastAsia="Times New Roman" w:hAnsi="Elephant" w:cs="GE Jarida Heavy"/>
          <w:i w:val="0"/>
          <w:iCs w:val="0"/>
          <w:sz w:val="44"/>
          <w:szCs w:val="44"/>
          <w:rtl/>
        </w:rPr>
        <w:t xml:space="preserve"> على الخلايا الطرفية الطبيعية القاتلة في مرضى الالتهاب الكبدي الوبائي الفيروسي (سي)</w:t>
      </w:r>
    </w:p>
    <w:p w:rsidR="00CC5563" w:rsidRPr="008F7700" w:rsidRDefault="00CC5563" w:rsidP="00C90FE4">
      <w:pPr>
        <w:pStyle w:val="ListParagraph"/>
        <w:bidi/>
        <w:spacing w:before="360" w:after="0" w:line="240" w:lineRule="auto"/>
        <w:ind w:left="0"/>
        <w:contextualSpacing w:val="0"/>
        <w:jc w:val="center"/>
        <w:textAlignment w:val="top"/>
        <w:rPr>
          <w:rFonts w:ascii="Arial" w:eastAsia="Times New Roman" w:hAnsi="Arial" w:cs="AF_Diwani"/>
          <w:color w:val="000000"/>
          <w:sz w:val="54"/>
          <w:szCs w:val="54"/>
          <w:rtl/>
        </w:rPr>
      </w:pPr>
      <w:r w:rsidRPr="008F7700">
        <w:rPr>
          <w:rFonts w:ascii="Arial" w:eastAsia="Times New Roman" w:hAnsi="Arial" w:cs="AF_Diwani"/>
          <w:color w:val="000000"/>
          <w:sz w:val="54"/>
          <w:szCs w:val="54"/>
          <w:rtl/>
        </w:rPr>
        <w:t>رسالة</w:t>
      </w:r>
    </w:p>
    <w:p w:rsidR="00CC5563" w:rsidRPr="008F7700" w:rsidRDefault="00CC5563" w:rsidP="00C90FE4">
      <w:pPr>
        <w:spacing w:after="0" w:line="240" w:lineRule="auto"/>
        <w:jc w:val="center"/>
        <w:rPr>
          <w:rFonts w:asciiTheme="majorBidi" w:eastAsia="Calibri" w:hAnsiTheme="majorBidi" w:cs="Monotype Koufi"/>
          <w:sz w:val="28"/>
          <w:szCs w:val="28"/>
          <w:rtl/>
          <w:lang w:bidi="ar-EG"/>
        </w:rPr>
      </w:pPr>
      <w:r w:rsidRPr="008F7700">
        <w:rPr>
          <w:rFonts w:asciiTheme="majorBidi" w:eastAsia="Calibri" w:hAnsiTheme="majorBidi" w:cs="Monotype Koufi"/>
          <w:sz w:val="28"/>
          <w:szCs w:val="28"/>
          <w:rtl/>
          <w:lang w:bidi="ar-EG"/>
        </w:rPr>
        <w:t>توطئه للحصول على درجه الماجيستير</w:t>
      </w:r>
    </w:p>
    <w:p w:rsidR="00CC5563" w:rsidRPr="008F7700" w:rsidRDefault="00CC5563" w:rsidP="00C90FE4">
      <w:pPr>
        <w:spacing w:after="0" w:line="240" w:lineRule="auto"/>
        <w:jc w:val="center"/>
        <w:rPr>
          <w:rFonts w:asciiTheme="majorBidi" w:eastAsia="Calibri" w:hAnsiTheme="majorBidi" w:cs="Monotype Koufi"/>
          <w:sz w:val="28"/>
          <w:szCs w:val="28"/>
          <w:rtl/>
          <w:lang w:bidi="ar-EG"/>
        </w:rPr>
      </w:pPr>
      <w:r w:rsidRPr="008F7700">
        <w:rPr>
          <w:rFonts w:asciiTheme="majorBidi" w:eastAsia="Calibri" w:hAnsiTheme="majorBidi" w:cs="Monotype Koufi"/>
          <w:sz w:val="28"/>
          <w:szCs w:val="28"/>
          <w:rtl/>
          <w:lang w:bidi="ar-EG"/>
        </w:rPr>
        <w:t>فى الباثولوجيا الإكلينيكية والكميائية</w:t>
      </w:r>
    </w:p>
    <w:p w:rsidR="00CC5563" w:rsidRPr="00C90FE4" w:rsidRDefault="00CC5563" w:rsidP="00C90FE4">
      <w:pPr>
        <w:pStyle w:val="ListParagraph"/>
        <w:bidi/>
        <w:spacing w:before="120" w:after="0" w:line="240" w:lineRule="auto"/>
        <w:ind w:left="0"/>
        <w:contextualSpacing w:val="0"/>
        <w:jc w:val="center"/>
        <w:textAlignment w:val="top"/>
        <w:rPr>
          <w:rFonts w:ascii="Arial" w:eastAsia="Times New Roman" w:hAnsi="Arial" w:cs="AF_Diwani"/>
          <w:color w:val="000000"/>
          <w:sz w:val="48"/>
          <w:szCs w:val="48"/>
          <w:rtl/>
        </w:rPr>
      </w:pPr>
      <w:r w:rsidRPr="00C90FE4">
        <w:rPr>
          <w:rFonts w:ascii="Arial" w:eastAsia="Times New Roman" w:hAnsi="Arial" w:cs="AF_Diwani"/>
          <w:color w:val="000000"/>
          <w:sz w:val="48"/>
          <w:szCs w:val="48"/>
          <w:rtl/>
        </w:rPr>
        <w:t>مقدمه من</w:t>
      </w:r>
    </w:p>
    <w:p w:rsidR="00CC5563" w:rsidRPr="00C90FE4" w:rsidRDefault="00CC5563" w:rsidP="00C90FE4">
      <w:pPr>
        <w:spacing w:after="0" w:line="240" w:lineRule="auto"/>
        <w:jc w:val="center"/>
        <w:rPr>
          <w:rFonts w:asciiTheme="majorBidi" w:eastAsia="Calibri" w:hAnsiTheme="majorBidi" w:cs="GE Jarida Heavy"/>
          <w:sz w:val="26"/>
          <w:szCs w:val="26"/>
          <w:rtl/>
          <w:lang w:bidi="ar-EG"/>
        </w:rPr>
      </w:pPr>
      <w:r w:rsidRPr="00C90FE4">
        <w:rPr>
          <w:rFonts w:asciiTheme="majorBidi" w:eastAsia="Calibri" w:hAnsiTheme="majorBidi" w:cs="GE Jarida Heavy"/>
          <w:sz w:val="26"/>
          <w:szCs w:val="26"/>
          <w:rtl/>
          <w:lang w:bidi="ar-EG"/>
        </w:rPr>
        <w:t>الطبيب/حسام يوسف كمال محمد</w:t>
      </w:r>
    </w:p>
    <w:p w:rsidR="00CC5563" w:rsidRPr="00C90FE4" w:rsidRDefault="00CC5563" w:rsidP="00C90FE4">
      <w:pPr>
        <w:spacing w:after="0" w:line="240" w:lineRule="auto"/>
        <w:jc w:val="center"/>
        <w:rPr>
          <w:rFonts w:asciiTheme="majorBidi" w:eastAsia="Calibri" w:hAnsiTheme="majorBidi" w:cstheme="majorBidi"/>
          <w:b/>
          <w:bCs/>
          <w:rtl/>
          <w:lang w:bidi="ar-EG"/>
        </w:rPr>
      </w:pPr>
      <w:r w:rsidRPr="00C90FE4">
        <w:rPr>
          <w:rFonts w:asciiTheme="majorBidi" w:eastAsia="Calibri" w:hAnsiTheme="majorBidi" w:cstheme="majorBidi"/>
          <w:b/>
          <w:bCs/>
          <w:rtl/>
          <w:lang w:bidi="ar-EG"/>
        </w:rPr>
        <w:t>بكالوريوس الطب والجراحة العامة – كلية الطب جامعة عين شمس</w:t>
      </w:r>
    </w:p>
    <w:p w:rsidR="00CC5563" w:rsidRPr="00C90FE4" w:rsidRDefault="00CC5563" w:rsidP="00C90FE4">
      <w:pPr>
        <w:pStyle w:val="ListParagraph"/>
        <w:bidi/>
        <w:spacing w:before="240" w:after="0" w:line="240" w:lineRule="auto"/>
        <w:ind w:left="0"/>
        <w:contextualSpacing w:val="0"/>
        <w:jc w:val="center"/>
        <w:textAlignment w:val="top"/>
        <w:rPr>
          <w:rFonts w:ascii="Arial" w:eastAsia="Times New Roman" w:hAnsi="Arial" w:cs="AF_Diwani"/>
          <w:color w:val="000000"/>
          <w:sz w:val="48"/>
          <w:szCs w:val="48"/>
          <w:rtl/>
        </w:rPr>
      </w:pPr>
      <w:r w:rsidRPr="00C90FE4">
        <w:rPr>
          <w:rFonts w:ascii="Arial" w:eastAsia="Times New Roman" w:hAnsi="Arial" w:cs="AF_Diwani"/>
          <w:color w:val="000000"/>
          <w:sz w:val="48"/>
          <w:szCs w:val="48"/>
          <w:rtl/>
        </w:rPr>
        <w:t>تحت إشراف</w:t>
      </w:r>
    </w:p>
    <w:p w:rsidR="00CC5563" w:rsidRPr="00C90FE4" w:rsidRDefault="00CC5563" w:rsidP="00C90FE4">
      <w:pPr>
        <w:spacing w:after="0" w:line="240" w:lineRule="auto"/>
        <w:jc w:val="center"/>
        <w:rPr>
          <w:rFonts w:asciiTheme="majorBidi" w:eastAsia="Calibri" w:hAnsiTheme="majorBidi" w:cs="GE Jarida Heavy"/>
          <w:sz w:val="40"/>
          <w:szCs w:val="40"/>
          <w:rtl/>
          <w:lang w:bidi="ar-EG"/>
        </w:rPr>
      </w:pPr>
      <w:r w:rsidRPr="00C90FE4">
        <w:rPr>
          <w:rFonts w:asciiTheme="majorBidi" w:eastAsia="Calibri" w:hAnsiTheme="majorBidi" w:cs="GE Jarida Heavy"/>
          <w:sz w:val="40"/>
          <w:szCs w:val="40"/>
          <w:rtl/>
          <w:lang w:bidi="ar-EG"/>
        </w:rPr>
        <w:t>الأستاذ الدكتور / عفاف عبدالعليم مصطفى</w:t>
      </w:r>
    </w:p>
    <w:p w:rsidR="00CC5563" w:rsidRPr="0003660D" w:rsidRDefault="00CC5563" w:rsidP="00C90FE4">
      <w:pPr>
        <w:spacing w:after="0" w:line="240" w:lineRule="auto"/>
        <w:jc w:val="center"/>
        <w:rPr>
          <w:rFonts w:asciiTheme="majorBidi" w:eastAsia="Calibri" w:hAnsiTheme="majorBidi" w:cstheme="majorBidi"/>
          <w:sz w:val="28"/>
          <w:szCs w:val="28"/>
          <w:rtl/>
          <w:lang w:bidi="ar-EG"/>
        </w:rPr>
      </w:pPr>
      <w:r w:rsidRPr="0003660D">
        <w:rPr>
          <w:rFonts w:asciiTheme="majorBidi" w:eastAsia="Calibri" w:hAnsiTheme="majorBidi" w:cstheme="majorBidi"/>
          <w:sz w:val="28"/>
          <w:szCs w:val="28"/>
          <w:rtl/>
          <w:lang w:bidi="ar-EG"/>
        </w:rPr>
        <w:t>أستاذ الباثولوجيا الإكلينيكية والكيميائية</w:t>
      </w:r>
    </w:p>
    <w:p w:rsidR="00CC5563" w:rsidRPr="0003660D" w:rsidRDefault="00CC5563" w:rsidP="00C90FE4">
      <w:pPr>
        <w:spacing w:after="0" w:line="240" w:lineRule="auto"/>
        <w:jc w:val="center"/>
        <w:rPr>
          <w:rFonts w:asciiTheme="majorBidi" w:eastAsia="Calibri" w:hAnsiTheme="majorBidi" w:cstheme="majorBidi"/>
          <w:sz w:val="28"/>
          <w:szCs w:val="28"/>
          <w:rtl/>
          <w:lang w:bidi="ar-EG"/>
        </w:rPr>
      </w:pPr>
      <w:r w:rsidRPr="0003660D">
        <w:rPr>
          <w:rFonts w:asciiTheme="majorBidi" w:eastAsia="Calibri" w:hAnsiTheme="majorBidi" w:cstheme="majorBidi"/>
          <w:sz w:val="28"/>
          <w:szCs w:val="28"/>
          <w:rtl/>
          <w:lang w:bidi="ar-EG"/>
        </w:rPr>
        <w:t>كلية الطب</w:t>
      </w:r>
      <w:r w:rsidR="00D03E9B" w:rsidRPr="0003660D">
        <w:rPr>
          <w:rFonts w:asciiTheme="majorBidi" w:eastAsia="Calibri" w:hAnsiTheme="majorBidi" w:cstheme="majorBidi"/>
          <w:sz w:val="28"/>
          <w:szCs w:val="28"/>
          <w:rtl/>
          <w:lang w:bidi="ar-EG"/>
        </w:rPr>
        <w:t xml:space="preserve"> </w:t>
      </w:r>
      <w:r w:rsidRPr="0003660D">
        <w:rPr>
          <w:rFonts w:asciiTheme="majorBidi" w:eastAsia="Calibri" w:hAnsiTheme="majorBidi" w:cstheme="majorBidi"/>
          <w:sz w:val="28"/>
          <w:szCs w:val="28"/>
          <w:rtl/>
          <w:lang w:bidi="ar-EG"/>
        </w:rPr>
        <w:t>- جامعة عين شمس</w:t>
      </w:r>
    </w:p>
    <w:p w:rsidR="00CC5563" w:rsidRPr="00C90FE4" w:rsidRDefault="00CC5563" w:rsidP="00C90FE4">
      <w:pPr>
        <w:spacing w:after="0" w:line="240" w:lineRule="auto"/>
        <w:jc w:val="center"/>
        <w:rPr>
          <w:rFonts w:asciiTheme="majorBidi" w:eastAsia="Calibri" w:hAnsiTheme="majorBidi" w:cs="GE Jarida Heavy"/>
          <w:sz w:val="40"/>
          <w:szCs w:val="40"/>
          <w:rtl/>
          <w:lang w:bidi="ar-EG"/>
        </w:rPr>
      </w:pPr>
      <w:r w:rsidRPr="00C90FE4">
        <w:rPr>
          <w:rFonts w:asciiTheme="majorBidi" w:eastAsia="Calibri" w:hAnsiTheme="majorBidi" w:cs="GE Jarida Heavy"/>
          <w:sz w:val="40"/>
          <w:szCs w:val="40"/>
          <w:rtl/>
          <w:lang w:bidi="ar-EG"/>
        </w:rPr>
        <w:t>الأستاذ الدكتور/ عبير السيد علي شهاب</w:t>
      </w:r>
    </w:p>
    <w:p w:rsidR="00CC5563" w:rsidRPr="0003660D" w:rsidRDefault="00CC5563" w:rsidP="00C90FE4">
      <w:pPr>
        <w:spacing w:after="0" w:line="240" w:lineRule="auto"/>
        <w:jc w:val="center"/>
        <w:rPr>
          <w:rFonts w:asciiTheme="majorBidi" w:eastAsia="Calibri" w:hAnsiTheme="majorBidi" w:cstheme="majorBidi"/>
          <w:sz w:val="28"/>
          <w:szCs w:val="28"/>
          <w:rtl/>
          <w:lang w:bidi="ar-EG"/>
        </w:rPr>
      </w:pPr>
      <w:r w:rsidRPr="0003660D">
        <w:rPr>
          <w:rFonts w:asciiTheme="majorBidi" w:eastAsia="Calibri" w:hAnsiTheme="majorBidi" w:cstheme="majorBidi"/>
          <w:sz w:val="28"/>
          <w:szCs w:val="28"/>
          <w:rtl/>
          <w:lang w:bidi="ar-EG"/>
        </w:rPr>
        <w:t>أستاذ الباثولوجيا الإكلينيكية والكيميائية</w:t>
      </w:r>
    </w:p>
    <w:p w:rsidR="00CC5563" w:rsidRPr="0003660D" w:rsidRDefault="00CC5563" w:rsidP="00C90FE4">
      <w:pPr>
        <w:spacing w:after="0" w:line="240" w:lineRule="auto"/>
        <w:jc w:val="center"/>
        <w:rPr>
          <w:rFonts w:asciiTheme="majorBidi" w:eastAsia="Calibri" w:hAnsiTheme="majorBidi" w:cstheme="majorBidi"/>
          <w:sz w:val="28"/>
          <w:szCs w:val="28"/>
          <w:rtl/>
          <w:lang w:bidi="ar-EG"/>
        </w:rPr>
      </w:pPr>
      <w:r w:rsidRPr="0003660D">
        <w:rPr>
          <w:rFonts w:asciiTheme="majorBidi" w:eastAsia="Calibri" w:hAnsiTheme="majorBidi" w:cstheme="majorBidi"/>
          <w:sz w:val="28"/>
          <w:szCs w:val="28"/>
          <w:rtl/>
          <w:lang w:bidi="ar-EG"/>
        </w:rPr>
        <w:t>كلية الطب</w:t>
      </w:r>
      <w:r w:rsidR="00D03E9B" w:rsidRPr="0003660D">
        <w:rPr>
          <w:rFonts w:asciiTheme="majorBidi" w:eastAsia="Calibri" w:hAnsiTheme="majorBidi" w:cstheme="majorBidi"/>
          <w:sz w:val="28"/>
          <w:szCs w:val="28"/>
          <w:rtl/>
          <w:lang w:bidi="ar-EG"/>
        </w:rPr>
        <w:t xml:space="preserve"> </w:t>
      </w:r>
      <w:r w:rsidRPr="0003660D">
        <w:rPr>
          <w:rFonts w:asciiTheme="majorBidi" w:eastAsia="Calibri" w:hAnsiTheme="majorBidi" w:cstheme="majorBidi"/>
          <w:sz w:val="28"/>
          <w:szCs w:val="28"/>
          <w:rtl/>
          <w:lang w:bidi="ar-EG"/>
        </w:rPr>
        <w:t>- جامعة عين شمس</w:t>
      </w:r>
    </w:p>
    <w:p w:rsidR="00CC5563" w:rsidRPr="00C90FE4" w:rsidRDefault="00CC5563" w:rsidP="00C90FE4">
      <w:pPr>
        <w:spacing w:before="240" w:after="0" w:line="240" w:lineRule="auto"/>
        <w:jc w:val="center"/>
        <w:rPr>
          <w:rFonts w:asciiTheme="majorBidi" w:eastAsia="Calibri" w:hAnsiTheme="majorBidi" w:cs="GE Jarida Heavy"/>
          <w:sz w:val="40"/>
          <w:szCs w:val="40"/>
          <w:rtl/>
          <w:lang w:bidi="ar-EG"/>
        </w:rPr>
      </w:pPr>
      <w:r w:rsidRPr="00C90FE4">
        <w:rPr>
          <w:rFonts w:asciiTheme="majorBidi" w:eastAsia="Calibri" w:hAnsiTheme="majorBidi" w:cs="GE Jarida Heavy"/>
          <w:sz w:val="40"/>
          <w:szCs w:val="40"/>
          <w:rtl/>
          <w:lang w:bidi="ar-EG"/>
        </w:rPr>
        <w:t>الدكتور /</w:t>
      </w:r>
      <w:r w:rsidR="00D03E9B" w:rsidRPr="00C90FE4">
        <w:rPr>
          <w:rFonts w:asciiTheme="majorBidi" w:eastAsia="Calibri" w:hAnsiTheme="majorBidi" w:cs="GE Jarida Heavy"/>
          <w:sz w:val="40"/>
          <w:szCs w:val="40"/>
          <w:rtl/>
          <w:lang w:bidi="ar-EG"/>
        </w:rPr>
        <w:t xml:space="preserve"> </w:t>
      </w:r>
      <w:r w:rsidRPr="00C90FE4">
        <w:rPr>
          <w:rFonts w:asciiTheme="majorBidi" w:eastAsia="Calibri" w:hAnsiTheme="majorBidi" w:cs="GE Jarida Heavy"/>
          <w:sz w:val="40"/>
          <w:szCs w:val="40"/>
          <w:rtl/>
          <w:lang w:bidi="ar-EG"/>
        </w:rPr>
        <w:t>رانيه أحمد أبو شادى</w:t>
      </w:r>
    </w:p>
    <w:p w:rsidR="00CC5563" w:rsidRPr="0003660D" w:rsidRDefault="00CC5563" w:rsidP="00C90FE4">
      <w:pPr>
        <w:spacing w:after="0" w:line="240" w:lineRule="auto"/>
        <w:jc w:val="center"/>
        <w:rPr>
          <w:rFonts w:asciiTheme="majorBidi" w:eastAsia="Calibri" w:hAnsiTheme="majorBidi" w:cstheme="majorBidi"/>
          <w:sz w:val="28"/>
          <w:szCs w:val="28"/>
          <w:rtl/>
          <w:lang w:bidi="ar-EG"/>
        </w:rPr>
      </w:pPr>
      <w:r w:rsidRPr="0003660D">
        <w:rPr>
          <w:rFonts w:asciiTheme="majorBidi" w:eastAsia="Calibri" w:hAnsiTheme="majorBidi" w:cstheme="majorBidi"/>
          <w:sz w:val="28"/>
          <w:szCs w:val="28"/>
          <w:rtl/>
          <w:lang w:bidi="ar-EG"/>
        </w:rPr>
        <w:t>أستاذ مساعد الباثولوجيا الإكلينيكية والكيميائية</w:t>
      </w:r>
    </w:p>
    <w:p w:rsidR="00CC5563" w:rsidRPr="0003660D" w:rsidRDefault="00CC5563" w:rsidP="00C90FE4">
      <w:pPr>
        <w:spacing w:after="0" w:line="240" w:lineRule="auto"/>
        <w:jc w:val="center"/>
        <w:rPr>
          <w:rFonts w:asciiTheme="majorBidi" w:eastAsia="Calibri" w:hAnsiTheme="majorBidi" w:cstheme="majorBidi"/>
          <w:sz w:val="28"/>
          <w:szCs w:val="28"/>
          <w:rtl/>
          <w:lang w:bidi="ar-EG"/>
        </w:rPr>
      </w:pPr>
      <w:r w:rsidRPr="0003660D">
        <w:rPr>
          <w:rFonts w:asciiTheme="majorBidi" w:eastAsia="Calibri" w:hAnsiTheme="majorBidi" w:cstheme="majorBidi"/>
          <w:sz w:val="28"/>
          <w:szCs w:val="28"/>
          <w:rtl/>
          <w:lang w:bidi="ar-EG"/>
        </w:rPr>
        <w:t>كلية الطب</w:t>
      </w:r>
      <w:r w:rsidR="00D03E9B" w:rsidRPr="0003660D">
        <w:rPr>
          <w:rFonts w:asciiTheme="majorBidi" w:eastAsia="Calibri" w:hAnsiTheme="majorBidi" w:cstheme="majorBidi"/>
          <w:sz w:val="28"/>
          <w:szCs w:val="28"/>
          <w:rtl/>
          <w:lang w:bidi="ar-EG"/>
        </w:rPr>
        <w:t xml:space="preserve"> </w:t>
      </w:r>
      <w:r w:rsidRPr="0003660D">
        <w:rPr>
          <w:rFonts w:asciiTheme="majorBidi" w:eastAsia="Calibri" w:hAnsiTheme="majorBidi" w:cstheme="majorBidi"/>
          <w:sz w:val="28"/>
          <w:szCs w:val="28"/>
          <w:rtl/>
          <w:lang w:bidi="ar-EG"/>
        </w:rPr>
        <w:t>-</w:t>
      </w:r>
      <w:r w:rsidR="00D03E9B" w:rsidRPr="0003660D">
        <w:rPr>
          <w:rFonts w:asciiTheme="majorBidi" w:eastAsia="Calibri" w:hAnsiTheme="majorBidi" w:cstheme="majorBidi"/>
          <w:sz w:val="28"/>
          <w:szCs w:val="28"/>
          <w:rtl/>
          <w:lang w:bidi="ar-EG"/>
        </w:rPr>
        <w:t xml:space="preserve"> </w:t>
      </w:r>
      <w:r w:rsidRPr="0003660D">
        <w:rPr>
          <w:rFonts w:asciiTheme="majorBidi" w:eastAsia="Calibri" w:hAnsiTheme="majorBidi" w:cstheme="majorBidi"/>
          <w:sz w:val="28"/>
          <w:szCs w:val="28"/>
          <w:rtl/>
          <w:lang w:bidi="ar-EG"/>
        </w:rPr>
        <w:t>جامعة عين شمس</w:t>
      </w:r>
    </w:p>
    <w:p w:rsidR="00CC5563" w:rsidRPr="00DF4154" w:rsidRDefault="00CC5563" w:rsidP="003C3B3B">
      <w:pPr>
        <w:spacing w:before="1080" w:after="0" w:line="240" w:lineRule="auto"/>
        <w:jc w:val="center"/>
        <w:rPr>
          <w:rFonts w:asciiTheme="majorBidi" w:eastAsia="Calibri" w:hAnsiTheme="majorBidi" w:cstheme="majorBidi"/>
          <w:b/>
          <w:bCs/>
          <w:sz w:val="28"/>
          <w:szCs w:val="28"/>
          <w:rtl/>
          <w:lang w:bidi="ar-EG"/>
        </w:rPr>
      </w:pPr>
      <w:r w:rsidRPr="00DF4154">
        <w:rPr>
          <w:rFonts w:asciiTheme="majorBidi" w:eastAsia="Calibri" w:hAnsiTheme="majorBidi" w:cstheme="majorBidi"/>
          <w:b/>
          <w:bCs/>
          <w:sz w:val="28"/>
          <w:szCs w:val="28"/>
          <w:rtl/>
          <w:lang w:bidi="ar-EG"/>
        </w:rPr>
        <w:t>كلية الطب</w:t>
      </w:r>
    </w:p>
    <w:p w:rsidR="00CC5563" w:rsidRPr="00DF4154" w:rsidRDefault="00CC5563" w:rsidP="00C90FE4">
      <w:pPr>
        <w:spacing w:after="0" w:line="240" w:lineRule="auto"/>
        <w:jc w:val="center"/>
        <w:rPr>
          <w:rFonts w:asciiTheme="majorBidi" w:eastAsia="Calibri" w:hAnsiTheme="majorBidi" w:cstheme="majorBidi"/>
          <w:b/>
          <w:bCs/>
          <w:sz w:val="28"/>
          <w:szCs w:val="28"/>
          <w:rtl/>
          <w:lang w:bidi="ar-EG"/>
        </w:rPr>
      </w:pPr>
      <w:r w:rsidRPr="00DF4154">
        <w:rPr>
          <w:rFonts w:asciiTheme="majorBidi" w:eastAsia="Calibri" w:hAnsiTheme="majorBidi" w:cstheme="majorBidi"/>
          <w:b/>
          <w:bCs/>
          <w:sz w:val="28"/>
          <w:szCs w:val="28"/>
          <w:rtl/>
          <w:lang w:bidi="ar-EG"/>
        </w:rPr>
        <w:t>جامعة عين شمس</w:t>
      </w:r>
    </w:p>
    <w:p w:rsidR="007C1C85" w:rsidRDefault="00CC5563" w:rsidP="00C90FE4">
      <w:pPr>
        <w:spacing w:after="0" w:line="240" w:lineRule="auto"/>
        <w:jc w:val="center"/>
        <w:rPr>
          <w:rFonts w:asciiTheme="majorBidi" w:hAnsiTheme="majorBidi" w:cstheme="majorBidi"/>
          <w:b/>
          <w:bCs/>
          <w:rtl/>
          <w:lang w:bidi="ar-EG"/>
        </w:rPr>
      </w:pPr>
      <w:r w:rsidRPr="00DF4154">
        <w:rPr>
          <w:rFonts w:asciiTheme="majorBidi" w:eastAsia="Calibri" w:hAnsiTheme="majorBidi" w:cstheme="majorBidi"/>
          <w:b/>
          <w:bCs/>
          <w:sz w:val="28"/>
          <w:szCs w:val="28"/>
          <w:rtl/>
          <w:lang w:bidi="ar-EG"/>
        </w:rPr>
        <w:t>201</w:t>
      </w:r>
      <w:r w:rsidR="00C90FE4" w:rsidRPr="00DF4154">
        <w:rPr>
          <w:rFonts w:asciiTheme="majorBidi" w:eastAsia="Calibri" w:hAnsiTheme="majorBidi" w:cstheme="majorBidi" w:hint="cs"/>
          <w:b/>
          <w:bCs/>
          <w:sz w:val="28"/>
          <w:szCs w:val="28"/>
          <w:rtl/>
          <w:lang w:bidi="ar-EG"/>
        </w:rPr>
        <w:t>3</w:t>
      </w:r>
    </w:p>
    <w:p w:rsidR="00DF4154" w:rsidRDefault="00DF4154">
      <w:pPr>
        <w:bidi w:val="0"/>
        <w:rPr>
          <w:rFonts w:asciiTheme="majorBidi" w:hAnsiTheme="majorBidi" w:cstheme="majorBidi"/>
          <w:b/>
          <w:bCs/>
          <w:rtl/>
          <w:lang w:bidi="ar-EG"/>
        </w:rPr>
      </w:pPr>
      <w:r>
        <w:rPr>
          <w:rFonts w:asciiTheme="majorBidi" w:hAnsiTheme="majorBidi" w:cstheme="majorBidi"/>
          <w:b/>
          <w:bCs/>
          <w:rtl/>
          <w:lang w:bidi="ar-EG"/>
        </w:rPr>
        <w:br w:type="page"/>
      </w:r>
    </w:p>
    <w:p w:rsidR="00DF4154" w:rsidRPr="006935D5" w:rsidRDefault="00DF4154" w:rsidP="00DF4154">
      <w:pPr>
        <w:jc w:val="center"/>
        <w:rPr>
          <w:rFonts w:ascii="Forte" w:hAnsi="Forte"/>
          <w:sz w:val="72"/>
          <w:szCs w:val="72"/>
        </w:rPr>
      </w:pPr>
      <w:r>
        <w:rPr>
          <w:noProof/>
        </w:rPr>
        <w:lastRenderedPageBreak/>
        <w:drawing>
          <wp:anchor distT="0" distB="0" distL="114300" distR="114300" simplePos="0" relativeHeight="251673600" behindDoc="1" locked="0" layoutInCell="1" allowOverlap="1" wp14:anchorId="6C943C0A" wp14:editId="0DD04B64">
            <wp:simplePos x="0" y="0"/>
            <wp:positionH relativeFrom="column">
              <wp:posOffset>455930</wp:posOffset>
            </wp:positionH>
            <wp:positionV relativeFrom="paragraph">
              <wp:posOffset>-344805</wp:posOffset>
            </wp:positionV>
            <wp:extent cx="3728085" cy="1334135"/>
            <wp:effectExtent l="0" t="0" r="5715" b="0"/>
            <wp:wrapNone/>
            <wp:docPr id="59" name="Picture 59" descr="Description: 1217671_565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1217671_5657428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728085" cy="1334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35D5">
        <w:rPr>
          <w:rFonts w:ascii="Forte" w:hAnsi="Forte"/>
          <w:sz w:val="52"/>
        </w:rPr>
        <w:t>Acknowledgment</w:t>
      </w:r>
    </w:p>
    <w:p w:rsidR="00DF4154" w:rsidRDefault="00DF4154" w:rsidP="00DF4154">
      <w:pPr>
        <w:spacing w:before="120"/>
        <w:ind w:left="280" w:right="263" w:firstLine="440"/>
        <w:rPr>
          <w:rFonts w:ascii="Monotype Corsiva" w:hAnsi="Monotype Corsiva"/>
          <w:sz w:val="30"/>
          <w:szCs w:val="30"/>
        </w:rPr>
      </w:pPr>
      <w:r>
        <w:rPr>
          <w:noProof/>
        </w:rPr>
        <mc:AlternateContent>
          <mc:Choice Requires="wps">
            <w:drawing>
              <wp:anchor distT="0" distB="0" distL="114300" distR="114300" simplePos="0" relativeHeight="251674624" behindDoc="0" locked="0" layoutInCell="1" allowOverlap="1">
                <wp:simplePos x="0" y="0"/>
                <wp:positionH relativeFrom="column">
                  <wp:posOffset>-183515</wp:posOffset>
                </wp:positionH>
                <wp:positionV relativeFrom="paragraph">
                  <wp:posOffset>-717550</wp:posOffset>
                </wp:positionV>
                <wp:extent cx="4916170" cy="7429500"/>
                <wp:effectExtent l="19050" t="19050" r="17780" b="19050"/>
                <wp:wrapNone/>
                <wp:docPr id="58" name="Rounded 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6170" cy="7429500"/>
                        </a:xfrm>
                        <a:prstGeom prst="roundRect">
                          <a:avLst>
                            <a:gd name="adj" fmla="val 7593"/>
                          </a:avLst>
                        </a:prstGeom>
                        <a:noFill/>
                        <a:ln w="31750">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8" o:spid="_x0000_s1026" style="position:absolute;left:0;text-align:left;margin-left:-14.45pt;margin-top:-56.5pt;width:387.1pt;height:5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9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" filled="f" strokecolor="#339" strokeweight="2.5pt"/>
            </w:pict>
          </mc:Fallback>
        </mc:AlternateContent>
      </w:r>
    </w:p>
    <w:p w:rsidR="00DF4154" w:rsidRPr="004B60B3" w:rsidRDefault="00DF4154" w:rsidP="00DF4154">
      <w:pPr>
        <w:bidi w:val="0"/>
        <w:spacing w:before="120" w:line="400" w:lineRule="atLeast"/>
        <w:ind w:left="280" w:right="263" w:firstLine="440"/>
        <w:jc w:val="both"/>
        <w:rPr>
          <w:rFonts w:ascii="Monotype Corsiva" w:hAnsi="Monotype Corsiva"/>
          <w:sz w:val="32"/>
          <w:szCs w:val="32"/>
        </w:rPr>
      </w:pPr>
      <w:r w:rsidRPr="004B60B3">
        <w:rPr>
          <w:rFonts w:ascii="Monotype Corsiva" w:hAnsi="Monotype Corsiva"/>
          <w:sz w:val="32"/>
          <w:szCs w:val="32"/>
        </w:rPr>
        <w:t xml:space="preserve">First and foremost, I feel always indebted to </w:t>
      </w:r>
      <w:r w:rsidR="00B510E3" w:rsidRPr="00B510E3">
        <w:rPr>
          <w:rFonts w:ascii="Elephant" w:hAnsi="Elephant"/>
          <w:b/>
          <w:bCs/>
          <w:i/>
          <w:iCs/>
          <w:color w:val="C00000"/>
        </w:rPr>
        <w:t>ALLAH</w:t>
      </w:r>
      <w:r w:rsidRPr="004B60B3">
        <w:rPr>
          <w:rFonts w:ascii="Monotype Corsiva" w:hAnsi="Monotype Corsiva"/>
          <w:sz w:val="32"/>
          <w:szCs w:val="32"/>
        </w:rPr>
        <w:t>, the Most Merciful, Who gives me power to accomplish</w:t>
      </w:r>
      <w:r w:rsidRPr="004B60B3">
        <w:rPr>
          <w:rFonts w:ascii="Monotype Corsiva" w:hAnsi="Monotype Corsiva"/>
          <w:sz w:val="32"/>
          <w:szCs w:val="32"/>
          <w:rtl/>
        </w:rPr>
        <w:t xml:space="preserve"> </w:t>
      </w:r>
      <w:r w:rsidRPr="004B60B3">
        <w:rPr>
          <w:rFonts w:ascii="Monotype Corsiva" w:hAnsi="Monotype Corsiva"/>
          <w:sz w:val="32"/>
          <w:szCs w:val="32"/>
        </w:rPr>
        <w:t>this work.</w:t>
      </w:r>
    </w:p>
    <w:p w:rsidR="00DF4154" w:rsidRPr="006929A2" w:rsidRDefault="00DF4154" w:rsidP="00B510E3">
      <w:pPr>
        <w:bidi w:val="0"/>
        <w:spacing w:before="120" w:line="400" w:lineRule="atLeast"/>
        <w:ind w:left="280" w:right="263" w:firstLine="442"/>
        <w:jc w:val="both"/>
        <w:rPr>
          <w:rFonts w:ascii="Monotype Corsiva" w:hAnsi="Monotype Corsiva"/>
          <w:spacing w:val="-6"/>
          <w:sz w:val="32"/>
          <w:szCs w:val="32"/>
        </w:rPr>
      </w:pPr>
      <w:r w:rsidRPr="006929A2">
        <w:rPr>
          <w:rFonts w:ascii="Monotype Corsiva" w:hAnsi="Monotype Corsiva"/>
          <w:spacing w:val="-6"/>
          <w:sz w:val="32"/>
          <w:szCs w:val="32"/>
        </w:rPr>
        <w:t xml:space="preserve">I would like to express my deepest appreciation and sincere gratitude to </w:t>
      </w:r>
      <w:r w:rsidR="00B510E3" w:rsidRPr="00B510E3">
        <w:rPr>
          <w:rFonts w:ascii="Elephant" w:hAnsi="Elephant"/>
          <w:b/>
          <w:bCs/>
          <w:i/>
          <w:iCs/>
          <w:color w:val="7030A0"/>
        </w:rPr>
        <w:t>Professor/ Afaf Abdel Aaleem Mostafa,</w:t>
      </w:r>
      <w:r w:rsidR="00B510E3" w:rsidRPr="00FD1475">
        <w:rPr>
          <w:rFonts w:ascii="Monotype Corsiva" w:hAnsi="Monotype Corsiva"/>
          <w:sz w:val="32"/>
          <w:szCs w:val="32"/>
        </w:rPr>
        <w:t xml:space="preserve"> Professor of Clinical and Chemical Pathology, Faculty of Medicine - Ain Shams University</w:t>
      </w:r>
      <w:r w:rsidR="00B510E3">
        <w:rPr>
          <w:rFonts w:ascii="Monotype Corsiva" w:hAnsi="Monotype Corsiva"/>
          <w:spacing w:val="-6"/>
          <w:sz w:val="32"/>
          <w:szCs w:val="32"/>
        </w:rPr>
        <w:t>,</w:t>
      </w:r>
      <w:r w:rsidR="00B510E3" w:rsidRPr="006929A2">
        <w:rPr>
          <w:rFonts w:ascii="Monotype Corsiva" w:hAnsi="Monotype Corsiva"/>
          <w:spacing w:val="-6"/>
          <w:sz w:val="32"/>
          <w:szCs w:val="32"/>
        </w:rPr>
        <w:t xml:space="preserve"> </w:t>
      </w:r>
      <w:r w:rsidRPr="006929A2">
        <w:rPr>
          <w:rFonts w:ascii="Monotype Corsiva" w:hAnsi="Monotype Corsiva"/>
          <w:spacing w:val="-6"/>
          <w:sz w:val="32"/>
          <w:szCs w:val="32"/>
        </w:rPr>
        <w:t xml:space="preserve">for </w:t>
      </w:r>
      <w:r w:rsidR="00B510E3">
        <w:rPr>
          <w:rFonts w:ascii="Monotype Corsiva" w:hAnsi="Monotype Corsiva"/>
          <w:spacing w:val="-6"/>
          <w:sz w:val="32"/>
          <w:szCs w:val="32"/>
        </w:rPr>
        <w:t>her</w:t>
      </w:r>
      <w:r w:rsidRPr="006929A2">
        <w:rPr>
          <w:rFonts w:ascii="Monotype Corsiva" w:hAnsi="Monotype Corsiva"/>
          <w:spacing w:val="-6"/>
          <w:sz w:val="32"/>
          <w:szCs w:val="32"/>
        </w:rPr>
        <w:t xml:space="preserve"> sincere help, constant encouragement, constructive criticism, and valuable </w:t>
      </w:r>
      <w:proofErr w:type="gramStart"/>
      <w:r w:rsidRPr="006929A2">
        <w:rPr>
          <w:rFonts w:ascii="Monotype Corsiva" w:hAnsi="Monotype Corsiva"/>
          <w:spacing w:val="-6"/>
          <w:sz w:val="32"/>
          <w:szCs w:val="32"/>
        </w:rPr>
        <w:t>guidance,</w:t>
      </w:r>
      <w:proofErr w:type="gramEnd"/>
      <w:r w:rsidRPr="006929A2">
        <w:rPr>
          <w:rFonts w:ascii="Monotype Corsiva" w:hAnsi="Monotype Corsiva"/>
          <w:spacing w:val="-6"/>
          <w:sz w:val="32"/>
          <w:szCs w:val="32"/>
        </w:rPr>
        <w:t xml:space="preserve"> I was truly honoured to work under </w:t>
      </w:r>
      <w:r w:rsidR="00B510E3">
        <w:rPr>
          <w:rFonts w:ascii="Monotype Corsiva" w:hAnsi="Monotype Corsiva"/>
          <w:spacing w:val="-6"/>
          <w:sz w:val="32"/>
          <w:szCs w:val="32"/>
        </w:rPr>
        <w:t>her</w:t>
      </w:r>
      <w:r w:rsidRPr="006929A2">
        <w:rPr>
          <w:rFonts w:ascii="Monotype Corsiva" w:hAnsi="Monotype Corsiva"/>
          <w:spacing w:val="-6"/>
          <w:sz w:val="32"/>
          <w:szCs w:val="32"/>
        </w:rPr>
        <w:t xml:space="preserve"> supervision.</w:t>
      </w:r>
    </w:p>
    <w:p w:rsidR="00DF4154" w:rsidRPr="004B60B3" w:rsidRDefault="00DF4154" w:rsidP="00B510E3">
      <w:pPr>
        <w:bidi w:val="0"/>
        <w:spacing w:before="120" w:line="400" w:lineRule="atLeast"/>
        <w:ind w:left="280" w:right="263" w:firstLine="720"/>
        <w:jc w:val="both"/>
        <w:rPr>
          <w:rFonts w:ascii="Monotype Corsiva" w:hAnsi="Monotype Corsiva"/>
          <w:spacing w:val="-4"/>
          <w:sz w:val="32"/>
          <w:szCs w:val="32"/>
        </w:rPr>
      </w:pPr>
      <w:r w:rsidRPr="004B60B3">
        <w:rPr>
          <w:rFonts w:ascii="Monotype Corsiva" w:hAnsi="Monotype Corsiva"/>
          <w:spacing w:val="-4"/>
          <w:sz w:val="32"/>
          <w:szCs w:val="32"/>
        </w:rPr>
        <w:t>I wish also to express my great gratitude and utmost appreciation to</w:t>
      </w:r>
      <w:r>
        <w:rPr>
          <w:rFonts w:ascii="Monotype Corsiva" w:hAnsi="Monotype Corsiva"/>
          <w:sz w:val="32"/>
          <w:szCs w:val="32"/>
        </w:rPr>
        <w:t xml:space="preserve"> </w:t>
      </w:r>
      <w:r w:rsidR="00B510E3" w:rsidRPr="00B510E3">
        <w:rPr>
          <w:rFonts w:ascii="Elephant" w:hAnsi="Elephant"/>
          <w:b/>
          <w:bCs/>
          <w:i/>
          <w:iCs/>
          <w:color w:val="7030A0"/>
        </w:rPr>
        <w:t>Professor / Abeer Al Sayed Ali Shehab,</w:t>
      </w:r>
      <w:r w:rsidR="00B510E3" w:rsidRPr="00FD1475">
        <w:rPr>
          <w:rFonts w:ascii="Monotype Corsiva" w:hAnsi="Monotype Corsiva"/>
          <w:sz w:val="32"/>
          <w:szCs w:val="32"/>
        </w:rPr>
        <w:t xml:space="preserve"> Professor of Clinical and Chemical Pathology, Faculty of Medicine - Ain Shams University</w:t>
      </w:r>
      <w:r w:rsidR="00B510E3">
        <w:rPr>
          <w:rFonts w:ascii="Monotype Corsiva" w:hAnsi="Monotype Corsiva"/>
          <w:spacing w:val="-4"/>
          <w:sz w:val="32"/>
          <w:szCs w:val="32"/>
        </w:rPr>
        <w:t>,</w:t>
      </w:r>
      <w:r w:rsidRPr="004B60B3">
        <w:rPr>
          <w:rFonts w:ascii="Monotype Corsiva" w:hAnsi="Monotype Corsiva"/>
          <w:spacing w:val="-4"/>
          <w:sz w:val="32"/>
          <w:szCs w:val="32"/>
        </w:rPr>
        <w:t xml:space="preserve"> for </w:t>
      </w:r>
      <w:r w:rsidR="00B510E3">
        <w:rPr>
          <w:rFonts w:ascii="Monotype Corsiva" w:hAnsi="Monotype Corsiva"/>
          <w:spacing w:val="-4"/>
          <w:sz w:val="32"/>
          <w:szCs w:val="32"/>
        </w:rPr>
        <w:t>her</w:t>
      </w:r>
      <w:r w:rsidRPr="004B60B3">
        <w:rPr>
          <w:rFonts w:ascii="Monotype Corsiva" w:hAnsi="Monotype Corsiva"/>
          <w:spacing w:val="-4"/>
          <w:sz w:val="32"/>
          <w:szCs w:val="32"/>
        </w:rPr>
        <w:t xml:space="preserve"> valuable suggestions and instructions during the progress of this work.</w:t>
      </w:r>
    </w:p>
    <w:p w:rsidR="00637C27" w:rsidRDefault="00B510E3" w:rsidP="00637C27">
      <w:pPr>
        <w:bidi w:val="0"/>
        <w:spacing w:before="120" w:line="400" w:lineRule="atLeast"/>
        <w:ind w:left="278" w:right="261" w:firstLine="442"/>
        <w:jc w:val="both"/>
        <w:rPr>
          <w:rFonts w:ascii="Monotype Corsiva" w:hAnsi="Monotype Corsiva"/>
          <w:spacing w:val="-4"/>
          <w:sz w:val="32"/>
          <w:szCs w:val="32"/>
        </w:rPr>
      </w:pPr>
      <w:r>
        <w:rPr>
          <w:rFonts w:ascii="Monotype Corsiva" w:hAnsi="Monotype Corsiva"/>
          <w:spacing w:val="-4"/>
          <w:sz w:val="32"/>
          <w:szCs w:val="32"/>
        </w:rPr>
        <w:t xml:space="preserve">I would like also to </w:t>
      </w:r>
      <w:r w:rsidR="00637C27" w:rsidRPr="00637C27">
        <w:rPr>
          <w:rFonts w:ascii="Elephant" w:hAnsi="Elephant"/>
          <w:i/>
          <w:iCs/>
          <w:color w:val="7030A0"/>
        </w:rPr>
        <w:t>Doctor/ Rania Ahmed Abo Shady</w:t>
      </w:r>
      <w:r w:rsidR="00637C27">
        <w:rPr>
          <w:rFonts w:ascii="Elephant" w:hAnsi="Elephant"/>
          <w:i/>
          <w:iCs/>
          <w:color w:val="7030A0"/>
        </w:rPr>
        <w:t>,</w:t>
      </w:r>
      <w:r w:rsidR="00637C27" w:rsidRPr="00637C27">
        <w:rPr>
          <w:rFonts w:ascii="Monotype Corsiva" w:hAnsi="Monotype Corsiva"/>
          <w:spacing w:val="-4"/>
          <w:sz w:val="32"/>
          <w:szCs w:val="32"/>
        </w:rPr>
        <w:t xml:space="preserve"> Assistant Professor of</w:t>
      </w:r>
      <w:r w:rsidR="00637C27">
        <w:rPr>
          <w:rFonts w:ascii="Monotype Corsiva" w:hAnsi="Monotype Corsiva"/>
          <w:spacing w:val="-4"/>
          <w:sz w:val="32"/>
          <w:szCs w:val="32"/>
        </w:rPr>
        <w:t xml:space="preserve"> Clinical and Chemical Pathology</w:t>
      </w:r>
      <w:proofErr w:type="gramStart"/>
      <w:r w:rsidR="00637C27">
        <w:rPr>
          <w:rFonts w:ascii="Monotype Corsiva" w:hAnsi="Monotype Corsiva"/>
          <w:spacing w:val="-4"/>
          <w:sz w:val="32"/>
          <w:szCs w:val="32"/>
        </w:rPr>
        <w:t xml:space="preserve">, </w:t>
      </w:r>
      <w:r w:rsidR="00637C27" w:rsidRPr="00637C27">
        <w:rPr>
          <w:rFonts w:ascii="Monotype Corsiva" w:hAnsi="Monotype Corsiva"/>
          <w:spacing w:val="-4"/>
          <w:sz w:val="32"/>
          <w:szCs w:val="32"/>
        </w:rPr>
        <w:t xml:space="preserve"> Faculty</w:t>
      </w:r>
      <w:proofErr w:type="gramEnd"/>
      <w:r w:rsidR="00637C27" w:rsidRPr="00637C27">
        <w:rPr>
          <w:rFonts w:ascii="Monotype Corsiva" w:hAnsi="Monotype Corsiva"/>
          <w:spacing w:val="-4"/>
          <w:sz w:val="32"/>
          <w:szCs w:val="32"/>
        </w:rPr>
        <w:t xml:space="preserve"> of Medicine - Ain Shams University</w:t>
      </w:r>
      <w:r w:rsidR="00637C27">
        <w:rPr>
          <w:rFonts w:ascii="Monotype Corsiva" w:hAnsi="Monotype Corsiva"/>
          <w:spacing w:val="-4"/>
          <w:sz w:val="32"/>
          <w:szCs w:val="32"/>
        </w:rPr>
        <w:t>, for her help and encouragement during the whole work.</w:t>
      </w:r>
    </w:p>
    <w:p w:rsidR="00DF4154" w:rsidRPr="004B60B3" w:rsidRDefault="00DF4154" w:rsidP="00DF4154">
      <w:pPr>
        <w:bidi w:val="0"/>
        <w:spacing w:before="120" w:line="400" w:lineRule="atLeast"/>
        <w:ind w:left="278" w:right="261" w:firstLine="442"/>
        <w:jc w:val="both"/>
        <w:rPr>
          <w:rFonts w:ascii="Monotype Corsiva" w:hAnsi="Monotype Corsiva"/>
          <w:spacing w:val="-4"/>
          <w:sz w:val="32"/>
          <w:szCs w:val="32"/>
        </w:rPr>
      </w:pPr>
      <w:r w:rsidRPr="004B60B3">
        <w:rPr>
          <w:rFonts w:ascii="Monotype Corsiva" w:hAnsi="Monotype Corsiva"/>
          <w:spacing w:val="-4"/>
          <w:sz w:val="32"/>
          <w:szCs w:val="32"/>
        </w:rPr>
        <w:t xml:space="preserve">I owe special thanks to </w:t>
      </w:r>
      <w:r w:rsidRPr="00973E61">
        <w:rPr>
          <w:rFonts w:ascii="Elephant" w:hAnsi="Elephant"/>
          <w:b/>
          <w:bCs/>
          <w:i/>
          <w:iCs/>
          <w:color w:val="7030A0"/>
        </w:rPr>
        <w:t>my Family</w:t>
      </w:r>
      <w:r w:rsidRPr="004B60B3">
        <w:rPr>
          <w:rFonts w:ascii="Monotype Corsiva" w:hAnsi="Monotype Corsiva"/>
          <w:b/>
          <w:bCs/>
          <w:color w:val="CC0066"/>
          <w:sz w:val="32"/>
          <w:szCs w:val="32"/>
        </w:rPr>
        <w:t xml:space="preserve"> </w:t>
      </w:r>
      <w:r w:rsidRPr="004B60B3">
        <w:rPr>
          <w:rFonts w:ascii="Monotype Corsiva" w:hAnsi="Monotype Corsiva"/>
          <w:spacing w:val="-4"/>
          <w:sz w:val="32"/>
          <w:szCs w:val="32"/>
        </w:rPr>
        <w:t>for their care, patience and continuous encouragement.</w:t>
      </w:r>
    </w:p>
    <w:p w:rsidR="00DF4154" w:rsidRPr="006929A2" w:rsidRDefault="00637C27" w:rsidP="00637C27">
      <w:pPr>
        <w:bidi w:val="0"/>
        <w:ind w:right="263"/>
        <w:jc w:val="right"/>
        <w:rPr>
          <w:rFonts w:ascii="Amaze" w:hAnsi="Amaze"/>
          <w:b/>
          <w:bCs/>
          <w:color w:val="3366FF"/>
          <w:spacing w:val="-4"/>
          <w:sz w:val="24"/>
          <w:szCs w:val="20"/>
        </w:rPr>
      </w:pPr>
      <w:r>
        <w:rPr>
          <w:rFonts w:ascii="Amaze" w:hAnsi="Amaze"/>
          <w:b/>
          <w:bCs/>
          <w:color w:val="3366FF"/>
          <w:spacing w:val="-4"/>
          <w:sz w:val="24"/>
          <w:szCs w:val="20"/>
        </w:rPr>
        <w:t>Hossam Yousef Kamal</w:t>
      </w:r>
    </w:p>
    <w:p w:rsidR="00DF4154" w:rsidRPr="00DF4154" w:rsidRDefault="00DF4154" w:rsidP="00DF4154">
      <w:pPr>
        <w:bidi w:val="0"/>
        <w:spacing w:after="0" w:line="240" w:lineRule="auto"/>
        <w:jc w:val="both"/>
        <w:rPr>
          <w:rFonts w:asciiTheme="majorBidi" w:hAnsiTheme="majorBidi" w:cstheme="majorBidi"/>
          <w:b/>
          <w:bCs/>
          <w:lang w:bidi="ar-EG"/>
        </w:rPr>
      </w:pPr>
    </w:p>
    <w:sectPr w:rsidR="00DF4154" w:rsidRPr="00DF4154" w:rsidSect="004C4906">
      <w:footerReference w:type="default" r:id="rId154"/>
      <w:type w:val="nextColumn"/>
      <w:pgSz w:w="11906" w:h="16838" w:code="9"/>
      <w:pgMar w:top="1701" w:right="2353" w:bottom="3402" w:left="2353" w:header="1077" w:footer="3119" w:gutter="0"/>
      <w:pgNumType w:fmt="lowerRoman"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4FB7" w:rsidRDefault="005D4FB7">
      <w:pPr>
        <w:spacing w:after="0" w:line="240" w:lineRule="auto"/>
      </w:pPr>
      <w:r>
        <w:separator/>
      </w:r>
    </w:p>
  </w:endnote>
  <w:endnote w:type="continuationSeparator" w:id="0">
    <w:p w:rsidR="005D4FB7" w:rsidRDefault="005D4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Arial Unicode MS"/>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Britannic Bold">
    <w:panose1 w:val="020B0903060703020204"/>
    <w:charset w:val="00"/>
    <w:family w:val="swiss"/>
    <w:pitch w:val="variable"/>
    <w:sig w:usb0="00000003" w:usb1="00000000" w:usb2="00000000" w:usb3="00000000" w:csb0="00000001" w:csb1="00000000"/>
  </w:font>
  <w:font w:name="Amaze">
    <w:altName w:val="Vrinda"/>
    <w:charset w:val="00"/>
    <w:family w:val="swiss"/>
    <w:pitch w:val="variable"/>
    <w:sig w:usb0="00000003" w:usb1="00000000" w:usb2="00000000" w:usb3="00000000" w:csb0="00000001" w:csb1="00000000"/>
  </w:font>
  <w:font w:name="Dutch801BT-Roman">
    <w:altName w:val="Times New Roman"/>
    <w:panose1 w:val="00000000000000000000"/>
    <w:charset w:val="00"/>
    <w:family w:val="roman"/>
    <w:notTrueType/>
    <w:pitch w:val="default"/>
    <w:sig w:usb0="00000003" w:usb1="00000000" w:usb2="00000000" w:usb3="00000000" w:csb0="00000001" w:csb1="00000000"/>
  </w:font>
  <w:font w:name="BlackChancery">
    <w:altName w:val="Times New Roman"/>
    <w:charset w:val="00"/>
    <w:family w:val="auto"/>
    <w:pitch w:val="variable"/>
    <w:sig w:usb0="00000001" w:usb1="00000000" w:usb2="00000000" w:usb3="00000000" w:csb0="00000009" w:csb1="00000000"/>
  </w:font>
  <w:font w:name="AdvGulliv-R">
    <w:panose1 w:val="00000000000000000000"/>
    <w:charset w:val="B2"/>
    <w:family w:val="auto"/>
    <w:notTrueType/>
    <w:pitch w:val="default"/>
    <w:sig w:usb0="00002001" w:usb1="00000000" w:usb2="00000000"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 w:name="BookAntiqua-Identity-H">
    <w:altName w:val="MS Mincho"/>
    <w:panose1 w:val="00000000000000000000"/>
    <w:charset w:val="80"/>
    <w:family w:val="auto"/>
    <w:notTrueType/>
    <w:pitch w:val="default"/>
    <w:sig w:usb0="00000000" w:usb1="08070000" w:usb2="00000010" w:usb3="00000000" w:csb0="00020000" w:csb1="00000000"/>
  </w:font>
  <w:font w:name="NimbusSanL-Regu-Identity-H">
    <w:altName w:val="MS Mincho"/>
    <w:panose1 w:val="00000000000000000000"/>
    <w:charset w:val="80"/>
    <w:family w:val="auto"/>
    <w:notTrueType/>
    <w:pitch w:val="default"/>
    <w:sig w:usb0="00000001" w:usb1="08070000" w:usb2="00000010" w:usb3="00000000" w:csb0="00020000" w:csb1="00000000"/>
  </w:font>
  <w:font w:name="Univers-Light">
    <w:altName w:val="MS Gothic"/>
    <w:panose1 w:val="00000000000000000000"/>
    <w:charset w:val="80"/>
    <w:family w:val="swiss"/>
    <w:notTrueType/>
    <w:pitch w:val="default"/>
    <w:sig w:usb0="00000000" w:usb1="08070000" w:usb2="00000010" w:usb3="00000000" w:csb0="00020000" w:csb1="00000000"/>
  </w:font>
  <w:font w:name="AdvEPSTIM">
    <w:altName w:val="MS Mincho"/>
    <w:panose1 w:val="00000000000000000000"/>
    <w:charset w:val="80"/>
    <w:family w:val="auto"/>
    <w:notTrueType/>
    <w:pitch w:val="default"/>
    <w:sig w:usb0="00000001" w:usb1="08070000" w:usb2="00000010" w:usb3="00000000" w:csb0="00020000" w:csb1="00000000"/>
  </w:font>
  <w:font w:name="DejaVuSans-Identity-H">
    <w:altName w:val="MS Mincho"/>
    <w:panose1 w:val="00000000000000000000"/>
    <w:charset w:val="80"/>
    <w:family w:val="auto"/>
    <w:notTrueType/>
    <w:pitch w:val="default"/>
    <w:sig w:usb0="00000001" w:usb1="08070000" w:usb2="00000010" w:usb3="00000000" w:csb0="00020000" w:csb1="00000000"/>
  </w:font>
  <w:font w:name="MinionPro-Regular">
    <w:altName w:val="Arial Unicode MS"/>
    <w:panose1 w:val="00000000000000000000"/>
    <w:charset w:val="80"/>
    <w:family w:val="roman"/>
    <w:notTrueType/>
    <w:pitch w:val="default"/>
    <w:sig w:usb0="00000000" w:usb1="08070000" w:usb2="00000010" w:usb3="00000000" w:csb0="00020000" w:csb1="00000000"/>
  </w:font>
  <w:font w:name="Monotype Koufi">
    <w:charset w:val="B2"/>
    <w:family w:val="auto"/>
    <w:pitch w:val="variable"/>
    <w:sig w:usb0="02942001" w:usb1="03D40006" w:usb2="02620000" w:usb3="00000000" w:csb0="00000040" w:csb1="00000000"/>
  </w:font>
  <w:font w:name="Arial Black">
    <w:panose1 w:val="020B0A04020102020204"/>
    <w:charset w:val="00"/>
    <w:family w:val="swiss"/>
    <w:pitch w:val="variable"/>
    <w:sig w:usb0="00000287" w:usb1="00000000" w:usb2="00000000" w:usb3="00000000" w:csb0="0000009F" w:csb1="00000000"/>
  </w:font>
  <w:font w:name="Dictum">
    <w:altName w:val="Times New Roman"/>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GE Jarida Heavy">
    <w:panose1 w:val="00000000000000000000"/>
    <w:charset w:val="B2"/>
    <w:family w:val="roman"/>
    <w:notTrueType/>
    <w:pitch w:val="variable"/>
    <w:sig w:usb0="80002003" w:usb1="80000100" w:usb2="00000028" w:usb3="00000000" w:csb0="00000040" w:csb1="00000000"/>
  </w:font>
  <w:font w:name="AF_Diwani">
    <w:charset w:val="B2"/>
    <w:family w:val="auto"/>
    <w:pitch w:val="variable"/>
    <w:sig w:usb0="00002001" w:usb1="00000000" w:usb2="00000000" w:usb3="00000000" w:csb0="00000040"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AC2" w:rsidRDefault="00555AC2" w:rsidP="00FB24A6">
    <w:pPr>
      <w:pStyle w:val="Footer"/>
      <w:framePr w:wrap="around" w:vAnchor="text" w:h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55AC2" w:rsidRDefault="00555A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AC2" w:rsidRPr="00D03E9B" w:rsidRDefault="00555AC2" w:rsidP="00D03E9B">
    <w:pPr>
      <w:pStyle w:val="Footer"/>
      <w:framePr w:wrap="around" w:vAnchor="text" w:hAnchor="text" w:xAlign="center" w:y="131"/>
      <w:tabs>
        <w:tab w:val="clear" w:pos="4153"/>
        <w:tab w:val="clear" w:pos="8306"/>
      </w:tabs>
      <w:rPr>
        <w:rStyle w:val="PageNumber"/>
        <w:rFonts w:asciiTheme="majorBidi" w:hAnsiTheme="majorBidi" w:cstheme="majorBidi"/>
        <w:sz w:val="28"/>
        <w:szCs w:val="28"/>
      </w:rPr>
    </w:pPr>
    <w:r w:rsidRPr="00D03E9B">
      <w:rPr>
        <w:rStyle w:val="PageNumber"/>
        <w:rFonts w:asciiTheme="majorBidi" w:hAnsiTheme="majorBidi" w:cstheme="majorBidi"/>
        <w:sz w:val="28"/>
        <w:szCs w:val="28"/>
      </w:rPr>
      <w:fldChar w:fldCharType="begin"/>
    </w:r>
    <w:r w:rsidRPr="00D03E9B">
      <w:rPr>
        <w:rStyle w:val="PageNumber"/>
        <w:rFonts w:asciiTheme="majorBidi" w:hAnsiTheme="majorBidi" w:cstheme="majorBidi"/>
        <w:sz w:val="28"/>
        <w:szCs w:val="28"/>
      </w:rPr>
      <w:instrText xml:space="preserve">PAGE  </w:instrText>
    </w:r>
    <w:r w:rsidRPr="00D03E9B">
      <w:rPr>
        <w:rStyle w:val="PageNumber"/>
        <w:rFonts w:asciiTheme="majorBidi" w:hAnsiTheme="majorBidi" w:cstheme="majorBidi"/>
        <w:sz w:val="28"/>
        <w:szCs w:val="28"/>
      </w:rPr>
      <w:fldChar w:fldCharType="separate"/>
    </w:r>
    <w:r w:rsidR="00253419">
      <w:rPr>
        <w:rStyle w:val="PageNumber"/>
        <w:rFonts w:asciiTheme="majorBidi" w:hAnsiTheme="majorBidi" w:cstheme="majorBidi"/>
        <w:noProof/>
        <w:sz w:val="28"/>
        <w:szCs w:val="28"/>
      </w:rPr>
      <w:t>34</w:t>
    </w:r>
    <w:r w:rsidRPr="00D03E9B">
      <w:rPr>
        <w:rStyle w:val="PageNumber"/>
        <w:rFonts w:asciiTheme="majorBidi" w:hAnsiTheme="majorBidi" w:cstheme="majorBidi"/>
        <w:sz w:val="28"/>
        <w:szCs w:val="28"/>
      </w:rPr>
      <w:fldChar w:fldCharType="end"/>
    </w:r>
  </w:p>
  <w:p w:rsidR="00555AC2" w:rsidRPr="00D03E9B" w:rsidRDefault="00555AC2" w:rsidP="00D03E9B">
    <w:pPr>
      <w:pStyle w:val="Footer"/>
      <w:pBdr>
        <w:top w:val="single" w:sz="12" w:space="1" w:color="auto"/>
      </w:pBdr>
      <w:tabs>
        <w:tab w:val="clear" w:pos="4153"/>
        <w:tab w:val="clear" w:pos="830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AC2" w:rsidRPr="00D03E9B" w:rsidRDefault="00555AC2" w:rsidP="004053C0">
    <w:pPr>
      <w:pStyle w:val="Footer"/>
      <w:framePr w:wrap="around" w:vAnchor="text" w:hAnchor="text" w:xAlign="center" w:y="131"/>
      <w:tabs>
        <w:tab w:val="clear" w:pos="4153"/>
        <w:tab w:val="clear" w:pos="8306"/>
      </w:tabs>
      <w:bidi/>
      <w:rPr>
        <w:rStyle w:val="PageNumber"/>
        <w:rFonts w:asciiTheme="majorBidi" w:hAnsiTheme="majorBidi" w:cstheme="majorBidi"/>
        <w:sz w:val="28"/>
        <w:szCs w:val="28"/>
      </w:rPr>
    </w:pPr>
    <w:r w:rsidRPr="00D03E9B">
      <w:rPr>
        <w:rStyle w:val="PageNumber"/>
        <w:rFonts w:asciiTheme="majorBidi" w:hAnsiTheme="majorBidi" w:cstheme="majorBidi"/>
        <w:sz w:val="28"/>
        <w:szCs w:val="28"/>
      </w:rPr>
      <w:fldChar w:fldCharType="begin"/>
    </w:r>
    <w:r w:rsidRPr="00D03E9B">
      <w:rPr>
        <w:rStyle w:val="PageNumber"/>
        <w:rFonts w:asciiTheme="majorBidi" w:hAnsiTheme="majorBidi" w:cstheme="majorBidi"/>
        <w:sz w:val="28"/>
        <w:szCs w:val="28"/>
      </w:rPr>
      <w:instrText xml:space="preserve">PAGE  </w:instrText>
    </w:r>
    <w:r w:rsidRPr="00D03E9B">
      <w:rPr>
        <w:rStyle w:val="PageNumber"/>
        <w:rFonts w:asciiTheme="majorBidi" w:hAnsiTheme="majorBidi" w:cstheme="majorBidi"/>
        <w:sz w:val="28"/>
        <w:szCs w:val="28"/>
      </w:rPr>
      <w:fldChar w:fldCharType="separate"/>
    </w:r>
    <w:r>
      <w:rPr>
        <w:rStyle w:val="PageNumber"/>
        <w:rFonts w:asciiTheme="majorBidi" w:hAnsiTheme="majorBidi" w:cstheme="majorBidi"/>
        <w:noProof/>
        <w:sz w:val="28"/>
        <w:szCs w:val="28"/>
        <w:rtl/>
      </w:rPr>
      <w:t>2</w:t>
    </w:r>
    <w:r w:rsidRPr="00D03E9B">
      <w:rPr>
        <w:rStyle w:val="PageNumber"/>
        <w:rFonts w:asciiTheme="majorBidi" w:hAnsiTheme="majorBidi" w:cstheme="majorBidi"/>
        <w:sz w:val="28"/>
        <w:szCs w:val="28"/>
      </w:rPr>
      <w:fldChar w:fldCharType="end"/>
    </w:r>
  </w:p>
  <w:p w:rsidR="00555AC2" w:rsidRPr="00D03E9B" w:rsidRDefault="00555AC2" w:rsidP="00D03E9B">
    <w:pPr>
      <w:pStyle w:val="Footer"/>
      <w:pBdr>
        <w:top w:val="single" w:sz="12" w:space="1" w:color="auto"/>
      </w:pBdr>
      <w:tabs>
        <w:tab w:val="clear" w:pos="4153"/>
        <w:tab w:val="clear" w:pos="830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AC2" w:rsidRPr="00527D96" w:rsidRDefault="00555AC2" w:rsidP="00E02AB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AC2" w:rsidRPr="008155F6" w:rsidRDefault="00555AC2" w:rsidP="00E02AB2">
    <w:pPr>
      <w:pStyle w:val="Footer"/>
      <w:pBdr>
        <w:top w:val="single" w:sz="12" w:space="1" w:color="auto"/>
      </w:pBd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AC2" w:rsidRPr="00FB24A6" w:rsidRDefault="00555AC2" w:rsidP="00FB24A6">
    <w:pPr>
      <w:pStyle w:val="Footer"/>
      <w:framePr w:wrap="around" w:vAnchor="text" w:hAnchor="text" w:xAlign="center" w:y="1"/>
      <w:spacing w:before="120"/>
      <w:rPr>
        <w:rStyle w:val="PageNumber"/>
        <w:rFonts w:asciiTheme="majorBidi" w:hAnsiTheme="majorBidi" w:cstheme="majorBidi"/>
        <w:b/>
        <w:bCs/>
        <w:i/>
        <w:iCs/>
        <w:sz w:val="28"/>
        <w:szCs w:val="28"/>
      </w:rPr>
    </w:pPr>
    <w:r w:rsidRPr="00FB24A6">
      <w:rPr>
        <w:rStyle w:val="PageNumber"/>
        <w:rFonts w:asciiTheme="majorBidi" w:hAnsiTheme="majorBidi" w:cstheme="majorBidi"/>
        <w:b/>
        <w:bCs/>
        <w:i/>
        <w:iCs/>
        <w:sz w:val="28"/>
        <w:szCs w:val="28"/>
      </w:rPr>
      <w:fldChar w:fldCharType="begin"/>
    </w:r>
    <w:r w:rsidRPr="00FB24A6">
      <w:rPr>
        <w:rStyle w:val="PageNumber"/>
        <w:rFonts w:asciiTheme="majorBidi" w:hAnsiTheme="majorBidi" w:cstheme="majorBidi"/>
        <w:b/>
        <w:bCs/>
        <w:i/>
        <w:iCs/>
        <w:sz w:val="28"/>
        <w:szCs w:val="28"/>
      </w:rPr>
      <w:instrText xml:space="preserve">PAGE  </w:instrText>
    </w:r>
    <w:r w:rsidRPr="00FB24A6">
      <w:rPr>
        <w:rStyle w:val="PageNumber"/>
        <w:rFonts w:asciiTheme="majorBidi" w:hAnsiTheme="majorBidi" w:cstheme="majorBidi"/>
        <w:b/>
        <w:bCs/>
        <w:i/>
        <w:iCs/>
        <w:sz w:val="28"/>
        <w:szCs w:val="28"/>
      </w:rPr>
      <w:fldChar w:fldCharType="separate"/>
    </w:r>
    <w:r>
      <w:rPr>
        <w:rStyle w:val="PageNumber"/>
        <w:rFonts w:asciiTheme="majorBidi" w:hAnsiTheme="majorBidi" w:cstheme="majorBidi"/>
        <w:b/>
        <w:bCs/>
        <w:i/>
        <w:iCs/>
        <w:noProof/>
        <w:sz w:val="28"/>
        <w:szCs w:val="28"/>
      </w:rPr>
      <w:t>vi</w:t>
    </w:r>
    <w:r w:rsidRPr="00FB24A6">
      <w:rPr>
        <w:rStyle w:val="PageNumber"/>
        <w:rFonts w:asciiTheme="majorBidi" w:hAnsiTheme="majorBidi" w:cstheme="majorBidi"/>
        <w:b/>
        <w:bCs/>
        <w:i/>
        <w:iCs/>
        <w:sz w:val="28"/>
        <w:szCs w:val="28"/>
      </w:rPr>
      <w:fldChar w:fldCharType="end"/>
    </w:r>
  </w:p>
  <w:p w:rsidR="00555AC2" w:rsidRPr="008155F6" w:rsidRDefault="00555AC2" w:rsidP="00FB24A6">
    <w:pPr>
      <w:pStyle w:val="Footer"/>
      <w:pBdr>
        <w:top w:val="single" w:sz="12" w:space="1" w:color="auto"/>
      </w:pBd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AC2" w:rsidRPr="004C4906" w:rsidRDefault="00555AC2" w:rsidP="004C49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4FB7" w:rsidRDefault="005D4FB7">
      <w:pPr>
        <w:spacing w:after="0" w:line="240" w:lineRule="auto"/>
      </w:pPr>
      <w:r>
        <w:separator/>
      </w:r>
    </w:p>
  </w:footnote>
  <w:footnote w:type="continuationSeparator" w:id="0">
    <w:p w:rsidR="005D4FB7" w:rsidRDefault="005D4F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AC2" w:rsidRPr="00D03E9B" w:rsidRDefault="00555AC2" w:rsidP="00D03E9B">
    <w:pPr>
      <w:pStyle w:val="Header"/>
      <w:pBdr>
        <w:top w:val="single" w:sz="4" w:space="1" w:color="auto"/>
        <w:bottom w:val="thinThickThinSmallGap" w:sz="12" w:space="1" w:color="auto"/>
      </w:pBdr>
      <w:tabs>
        <w:tab w:val="clear" w:pos="4153"/>
        <w:tab w:val="clear" w:pos="8306"/>
      </w:tabs>
      <w:jc w:val="right"/>
      <w:rPr>
        <w:rFonts w:ascii="Amaze" w:hAnsi="Amaze" w:cstheme="majorBidi"/>
        <w:sz w:val="28"/>
        <w:szCs w:val="28"/>
      </w:rPr>
    </w:pPr>
    <w:r w:rsidRPr="00D03E9B">
      <w:rPr>
        <w:rFonts w:ascii="Amaze" w:hAnsi="Amaze" w:cstheme="majorBidi"/>
        <w:sz w:val="28"/>
        <w:szCs w:val="28"/>
      </w:rPr>
      <w:sym w:font="Wingdings" w:char="F026"/>
    </w:r>
    <w:r w:rsidRPr="00D03E9B">
      <w:rPr>
        <w:rFonts w:ascii="Amaze" w:hAnsi="Amaze" w:cstheme="majorBidi"/>
        <w:sz w:val="28"/>
        <w:szCs w:val="28"/>
      </w:rPr>
      <w:t xml:space="preserve"> </w:t>
    </w:r>
    <w:r w:rsidRPr="00D03E9B">
      <w:rPr>
        <w:rFonts w:ascii="Amaze" w:hAnsi="Amaze" w:cstheme="majorBidi"/>
        <w:b/>
        <w:bCs/>
        <w:sz w:val="28"/>
        <w:szCs w:val="28"/>
      </w:rPr>
      <w:t>Introduction</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AC2" w:rsidRPr="00D03E9B" w:rsidRDefault="00555AC2" w:rsidP="00665DD4">
    <w:pPr>
      <w:pStyle w:val="Header"/>
      <w:pBdr>
        <w:top w:val="single" w:sz="4" w:space="1" w:color="auto"/>
        <w:bottom w:val="thinThickThinSmallGap" w:sz="12" w:space="1" w:color="auto"/>
      </w:pBdr>
      <w:tabs>
        <w:tab w:val="clear" w:pos="4153"/>
        <w:tab w:val="clear" w:pos="8306"/>
      </w:tabs>
      <w:jc w:val="right"/>
      <w:rPr>
        <w:rFonts w:ascii="Amaze" w:hAnsi="Amaze" w:cstheme="majorBidi"/>
        <w:sz w:val="28"/>
        <w:szCs w:val="28"/>
      </w:rPr>
    </w:pPr>
    <w:r w:rsidRPr="00D03E9B">
      <w:rPr>
        <w:rFonts w:ascii="Amaze" w:hAnsi="Amaze" w:cstheme="majorBidi"/>
        <w:sz w:val="28"/>
        <w:szCs w:val="28"/>
      </w:rPr>
      <w:sym w:font="Wingdings" w:char="F026"/>
    </w:r>
    <w:r w:rsidRPr="00D03E9B">
      <w:rPr>
        <w:rFonts w:ascii="Amaze" w:hAnsi="Amaze" w:cstheme="majorBidi"/>
        <w:sz w:val="28"/>
        <w:szCs w:val="28"/>
      </w:rPr>
      <w:t xml:space="preserve"> </w:t>
    </w:r>
    <w:r>
      <w:rPr>
        <w:rFonts w:ascii="Amaze" w:hAnsi="Amaze" w:cstheme="majorBidi"/>
        <w:b/>
        <w:bCs/>
        <w:sz w:val="28"/>
        <w:szCs w:val="28"/>
      </w:rPr>
      <w:t>References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AC2" w:rsidRPr="00D03E9B" w:rsidRDefault="00555AC2" w:rsidP="00DF4154">
    <w:pPr>
      <w:pStyle w:val="Header"/>
      <w:pBdr>
        <w:top w:val="single" w:sz="4" w:space="1" w:color="auto"/>
        <w:bottom w:val="thinThickThinSmallGap" w:sz="12" w:space="1" w:color="auto"/>
      </w:pBdr>
      <w:tabs>
        <w:tab w:val="clear" w:pos="4153"/>
        <w:tab w:val="clear" w:pos="8306"/>
      </w:tabs>
      <w:jc w:val="right"/>
      <w:rPr>
        <w:rFonts w:ascii="Amaze" w:hAnsi="Amaze" w:cstheme="majorBidi"/>
        <w:sz w:val="28"/>
        <w:szCs w:val="28"/>
      </w:rPr>
    </w:pPr>
    <w:r w:rsidRPr="00D03E9B">
      <w:rPr>
        <w:rFonts w:ascii="Amaze" w:hAnsi="Amaze" w:cstheme="majorBidi"/>
        <w:sz w:val="28"/>
        <w:szCs w:val="28"/>
      </w:rPr>
      <w:sym w:font="Wingdings" w:char="F026"/>
    </w:r>
    <w:r w:rsidRPr="00D03E9B">
      <w:rPr>
        <w:rFonts w:ascii="Amaze" w:hAnsi="Amaze" w:cstheme="majorBidi"/>
        <w:sz w:val="28"/>
        <w:szCs w:val="28"/>
      </w:rPr>
      <w:t xml:space="preserve"> </w:t>
    </w:r>
    <w:r>
      <w:rPr>
        <w:rFonts w:ascii="Amaze" w:hAnsi="Amaze" w:cstheme="majorBidi"/>
        <w:b/>
        <w:bCs/>
        <w:sz w:val="28"/>
        <w:szCs w:val="28"/>
      </w:rPr>
      <w:t>Arabic Summary</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AC2" w:rsidRPr="00527D96" w:rsidRDefault="00555AC2" w:rsidP="00E02AB2">
    <w:pPr>
      <w:pStyle w:val="Header"/>
      <w:rPr>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AC2" w:rsidRPr="00D03E9B" w:rsidRDefault="00555AC2" w:rsidP="00D03E9B">
    <w:pPr>
      <w:pStyle w:val="Header"/>
      <w:pBdr>
        <w:top w:val="single" w:sz="4" w:space="1" w:color="auto"/>
        <w:bottom w:val="thinThickThinSmallGap" w:sz="12" w:space="1" w:color="auto"/>
      </w:pBdr>
      <w:tabs>
        <w:tab w:val="clear" w:pos="4153"/>
        <w:tab w:val="clear" w:pos="8306"/>
      </w:tabs>
      <w:jc w:val="right"/>
      <w:rPr>
        <w:rFonts w:ascii="Amaze" w:hAnsi="Amaze" w:cstheme="majorBidi"/>
        <w:sz w:val="28"/>
        <w:szCs w:val="28"/>
      </w:rPr>
    </w:pPr>
    <w:r w:rsidRPr="00D03E9B">
      <w:rPr>
        <w:rFonts w:ascii="Amaze" w:hAnsi="Amaze" w:cstheme="majorBidi"/>
        <w:sz w:val="28"/>
        <w:szCs w:val="28"/>
      </w:rPr>
      <w:sym w:font="Wingdings" w:char="F026"/>
    </w:r>
    <w:r w:rsidRPr="00D03E9B">
      <w:rPr>
        <w:rFonts w:ascii="Amaze" w:hAnsi="Amaze" w:cstheme="majorBidi"/>
        <w:sz w:val="28"/>
        <w:szCs w:val="28"/>
      </w:rPr>
      <w:t xml:space="preserve"> </w:t>
    </w:r>
    <w:r>
      <w:rPr>
        <w:rFonts w:ascii="Amaze" w:hAnsi="Amaze" w:cstheme="majorBidi"/>
        <w:b/>
        <w:bCs/>
        <w:sz w:val="28"/>
        <w:szCs w:val="28"/>
      </w:rPr>
      <w:t>Aim of the Work</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AC2" w:rsidRPr="00D03E9B" w:rsidRDefault="00555AC2" w:rsidP="00D03E9B">
    <w:pPr>
      <w:pStyle w:val="Header"/>
      <w:pBdr>
        <w:top w:val="single" w:sz="4" w:space="1" w:color="auto"/>
        <w:bottom w:val="thinThickThinSmallGap" w:sz="12" w:space="1" w:color="auto"/>
      </w:pBdr>
      <w:tabs>
        <w:tab w:val="clear" w:pos="4153"/>
        <w:tab w:val="clear" w:pos="8306"/>
      </w:tabs>
      <w:jc w:val="right"/>
      <w:rPr>
        <w:rFonts w:ascii="Amaze" w:hAnsi="Amaze" w:cstheme="majorBidi"/>
        <w:sz w:val="28"/>
        <w:szCs w:val="28"/>
      </w:rPr>
    </w:pPr>
    <w:r w:rsidRPr="00D03E9B">
      <w:rPr>
        <w:rFonts w:ascii="Amaze" w:hAnsi="Amaze" w:cstheme="majorBidi"/>
        <w:sz w:val="28"/>
        <w:szCs w:val="28"/>
      </w:rPr>
      <w:sym w:font="Wingdings" w:char="F026"/>
    </w:r>
    <w:r w:rsidRPr="00D03E9B">
      <w:rPr>
        <w:rFonts w:ascii="Amaze" w:hAnsi="Amaze" w:cstheme="majorBidi"/>
        <w:sz w:val="28"/>
        <w:szCs w:val="28"/>
      </w:rPr>
      <w:t xml:space="preserve"> </w:t>
    </w:r>
    <w:r>
      <w:rPr>
        <w:rFonts w:ascii="Amaze" w:hAnsi="Amaze" w:cstheme="majorBidi"/>
        <w:b/>
        <w:bCs/>
        <w:sz w:val="28"/>
        <w:szCs w:val="28"/>
      </w:rPr>
      <w:t>Review of Literature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AC2" w:rsidRPr="00D03E9B" w:rsidRDefault="00555AC2" w:rsidP="00583B2C">
    <w:pPr>
      <w:pStyle w:val="Header"/>
      <w:pBdr>
        <w:top w:val="single" w:sz="4" w:space="1" w:color="auto"/>
        <w:bottom w:val="thinThickThinSmallGap" w:sz="12" w:space="1" w:color="auto"/>
      </w:pBdr>
      <w:tabs>
        <w:tab w:val="clear" w:pos="4153"/>
        <w:tab w:val="clear" w:pos="8306"/>
      </w:tabs>
      <w:jc w:val="right"/>
      <w:rPr>
        <w:rFonts w:ascii="Amaze" w:hAnsi="Amaze" w:cstheme="majorBidi"/>
        <w:sz w:val="28"/>
        <w:szCs w:val="28"/>
      </w:rPr>
    </w:pPr>
    <w:r w:rsidRPr="00D03E9B">
      <w:rPr>
        <w:rFonts w:ascii="Amaze" w:hAnsi="Amaze" w:cstheme="majorBidi"/>
        <w:sz w:val="28"/>
        <w:szCs w:val="28"/>
      </w:rPr>
      <w:sym w:font="Wingdings" w:char="F026"/>
    </w:r>
    <w:r w:rsidRPr="00D03E9B">
      <w:rPr>
        <w:rFonts w:ascii="Amaze" w:hAnsi="Amaze" w:cstheme="majorBidi"/>
        <w:sz w:val="28"/>
        <w:szCs w:val="28"/>
      </w:rPr>
      <w:t xml:space="preserve"> </w:t>
    </w:r>
    <w:r>
      <w:rPr>
        <w:rFonts w:ascii="Amaze" w:hAnsi="Amaze" w:cstheme="majorBidi"/>
        <w:b/>
        <w:bCs/>
        <w:sz w:val="28"/>
        <w:szCs w:val="28"/>
      </w:rPr>
      <w:t>Subjects and Methods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AC2" w:rsidRPr="00D03E9B" w:rsidRDefault="00555AC2" w:rsidP="00583B2C">
    <w:pPr>
      <w:pStyle w:val="Header"/>
      <w:pBdr>
        <w:top w:val="single" w:sz="4" w:space="1" w:color="auto"/>
        <w:bottom w:val="thinThickThinSmallGap" w:sz="12" w:space="1" w:color="auto"/>
      </w:pBdr>
      <w:tabs>
        <w:tab w:val="clear" w:pos="4153"/>
        <w:tab w:val="clear" w:pos="8306"/>
      </w:tabs>
      <w:jc w:val="right"/>
      <w:rPr>
        <w:rFonts w:ascii="Amaze" w:hAnsi="Amaze" w:cstheme="majorBidi"/>
        <w:sz w:val="28"/>
        <w:szCs w:val="28"/>
      </w:rPr>
    </w:pPr>
    <w:r w:rsidRPr="00D03E9B">
      <w:rPr>
        <w:rFonts w:ascii="Amaze" w:hAnsi="Amaze" w:cstheme="majorBidi"/>
        <w:sz w:val="28"/>
        <w:szCs w:val="28"/>
      </w:rPr>
      <w:sym w:font="Wingdings" w:char="F026"/>
    </w:r>
    <w:r w:rsidRPr="00D03E9B">
      <w:rPr>
        <w:rFonts w:ascii="Amaze" w:hAnsi="Amaze" w:cstheme="majorBidi"/>
        <w:sz w:val="28"/>
        <w:szCs w:val="28"/>
      </w:rPr>
      <w:t xml:space="preserve"> </w:t>
    </w:r>
    <w:r>
      <w:rPr>
        <w:rFonts w:ascii="Amaze" w:hAnsi="Amaze" w:cstheme="majorBidi"/>
        <w:b/>
        <w:bCs/>
        <w:sz w:val="28"/>
        <w:szCs w:val="28"/>
      </w:rPr>
      <w:t>Subjects and Methods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AC2" w:rsidRPr="00D03E9B" w:rsidRDefault="00555AC2" w:rsidP="00115745">
    <w:pPr>
      <w:pStyle w:val="Header"/>
      <w:pBdr>
        <w:top w:val="single" w:sz="4" w:space="1" w:color="auto"/>
        <w:bottom w:val="thinThickThinSmallGap" w:sz="12" w:space="1" w:color="auto"/>
      </w:pBdr>
      <w:tabs>
        <w:tab w:val="clear" w:pos="4153"/>
        <w:tab w:val="clear" w:pos="8306"/>
      </w:tabs>
      <w:jc w:val="right"/>
      <w:rPr>
        <w:rFonts w:ascii="Amaze" w:hAnsi="Amaze" w:cstheme="majorBidi"/>
        <w:sz w:val="28"/>
        <w:szCs w:val="28"/>
      </w:rPr>
    </w:pPr>
    <w:r w:rsidRPr="00D03E9B">
      <w:rPr>
        <w:rFonts w:ascii="Amaze" w:hAnsi="Amaze" w:cstheme="majorBidi"/>
        <w:sz w:val="28"/>
        <w:szCs w:val="28"/>
      </w:rPr>
      <w:sym w:font="Wingdings" w:char="F026"/>
    </w:r>
    <w:r w:rsidRPr="00D03E9B">
      <w:rPr>
        <w:rFonts w:ascii="Amaze" w:hAnsi="Amaze" w:cstheme="majorBidi"/>
        <w:sz w:val="28"/>
        <w:szCs w:val="28"/>
      </w:rPr>
      <w:t xml:space="preserve"> </w:t>
    </w:r>
    <w:r>
      <w:rPr>
        <w:rFonts w:ascii="Amaze" w:hAnsi="Amaze" w:cstheme="majorBidi"/>
        <w:b/>
        <w:bCs/>
        <w:sz w:val="28"/>
        <w:szCs w:val="28"/>
      </w:rPr>
      <w:t>Results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AC2" w:rsidRPr="00D03E9B" w:rsidRDefault="00555AC2" w:rsidP="00115745">
    <w:pPr>
      <w:pStyle w:val="Header"/>
      <w:pBdr>
        <w:top w:val="single" w:sz="4" w:space="1" w:color="auto"/>
        <w:bottom w:val="thinThickThinSmallGap" w:sz="12" w:space="1" w:color="auto"/>
      </w:pBdr>
      <w:tabs>
        <w:tab w:val="clear" w:pos="4153"/>
        <w:tab w:val="clear" w:pos="8306"/>
      </w:tabs>
      <w:jc w:val="right"/>
      <w:rPr>
        <w:rFonts w:ascii="Amaze" w:hAnsi="Amaze" w:cstheme="majorBidi"/>
        <w:sz w:val="28"/>
        <w:szCs w:val="28"/>
      </w:rPr>
    </w:pPr>
    <w:r w:rsidRPr="00D03E9B">
      <w:rPr>
        <w:rFonts w:ascii="Amaze" w:hAnsi="Amaze" w:cstheme="majorBidi"/>
        <w:sz w:val="28"/>
        <w:szCs w:val="28"/>
      </w:rPr>
      <w:sym w:font="Wingdings" w:char="F026"/>
    </w:r>
    <w:r w:rsidRPr="00D03E9B">
      <w:rPr>
        <w:rFonts w:ascii="Amaze" w:hAnsi="Amaze" w:cstheme="majorBidi"/>
        <w:sz w:val="28"/>
        <w:szCs w:val="28"/>
      </w:rPr>
      <w:t xml:space="preserve"> </w:t>
    </w:r>
    <w:r>
      <w:rPr>
        <w:rFonts w:ascii="Amaze" w:hAnsi="Amaze" w:cstheme="majorBidi"/>
        <w:b/>
        <w:bCs/>
        <w:sz w:val="28"/>
        <w:szCs w:val="28"/>
      </w:rPr>
      <w:t>Discussion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AC2" w:rsidRPr="00D03E9B" w:rsidRDefault="00555AC2" w:rsidP="00115745">
    <w:pPr>
      <w:pStyle w:val="Header"/>
      <w:pBdr>
        <w:top w:val="single" w:sz="4" w:space="1" w:color="auto"/>
        <w:bottom w:val="thinThickThinSmallGap" w:sz="12" w:space="1" w:color="auto"/>
      </w:pBdr>
      <w:tabs>
        <w:tab w:val="clear" w:pos="4153"/>
        <w:tab w:val="clear" w:pos="8306"/>
      </w:tabs>
      <w:jc w:val="right"/>
      <w:rPr>
        <w:rFonts w:ascii="Amaze" w:hAnsi="Amaze" w:cstheme="majorBidi"/>
        <w:sz w:val="28"/>
        <w:szCs w:val="28"/>
      </w:rPr>
    </w:pPr>
    <w:r w:rsidRPr="00D03E9B">
      <w:rPr>
        <w:rFonts w:ascii="Amaze" w:hAnsi="Amaze" w:cstheme="majorBidi"/>
        <w:sz w:val="28"/>
        <w:szCs w:val="28"/>
      </w:rPr>
      <w:sym w:font="Wingdings" w:char="F026"/>
    </w:r>
    <w:r w:rsidRPr="00D03E9B">
      <w:rPr>
        <w:rFonts w:ascii="Amaze" w:hAnsi="Amaze" w:cstheme="majorBidi"/>
        <w:sz w:val="28"/>
        <w:szCs w:val="28"/>
      </w:rPr>
      <w:t xml:space="preserve"> </w:t>
    </w:r>
    <w:r>
      <w:rPr>
        <w:rFonts w:ascii="Amaze" w:hAnsi="Amaze" w:cstheme="majorBidi"/>
        <w:b/>
        <w:bCs/>
        <w:sz w:val="28"/>
        <w:szCs w:val="28"/>
      </w:rPr>
      <w:t>Summary and Conclusion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AC2" w:rsidRPr="00D03E9B" w:rsidRDefault="00555AC2" w:rsidP="00665DD4">
    <w:pPr>
      <w:pStyle w:val="Header"/>
      <w:pBdr>
        <w:top w:val="single" w:sz="4" w:space="1" w:color="auto"/>
        <w:bottom w:val="thinThickThinSmallGap" w:sz="12" w:space="1" w:color="auto"/>
      </w:pBdr>
      <w:tabs>
        <w:tab w:val="clear" w:pos="4153"/>
        <w:tab w:val="clear" w:pos="8306"/>
      </w:tabs>
      <w:jc w:val="right"/>
      <w:rPr>
        <w:rFonts w:ascii="Amaze" w:hAnsi="Amaze" w:cstheme="majorBidi"/>
        <w:sz w:val="28"/>
        <w:szCs w:val="28"/>
      </w:rPr>
    </w:pPr>
    <w:r w:rsidRPr="00D03E9B">
      <w:rPr>
        <w:rFonts w:ascii="Amaze" w:hAnsi="Amaze" w:cstheme="majorBidi"/>
        <w:sz w:val="28"/>
        <w:szCs w:val="28"/>
      </w:rPr>
      <w:sym w:font="Wingdings" w:char="F026"/>
    </w:r>
    <w:r w:rsidRPr="00D03E9B">
      <w:rPr>
        <w:rFonts w:ascii="Amaze" w:hAnsi="Amaze" w:cstheme="majorBidi"/>
        <w:sz w:val="28"/>
        <w:szCs w:val="28"/>
      </w:rPr>
      <w:t xml:space="preserve"> </w:t>
    </w:r>
    <w:r>
      <w:rPr>
        <w:rFonts w:ascii="Amaze" w:hAnsi="Amaze" w:cstheme="majorBidi"/>
        <w:b/>
        <w:bCs/>
        <w:sz w:val="28"/>
        <w:szCs w:val="28"/>
      </w:rPr>
      <w:t>Recommendations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9A842B6"/>
    <w:lvl w:ilvl="0">
      <w:numFmt w:val="bullet"/>
      <w:lvlText w:val="*"/>
      <w:lvlJc w:val="left"/>
    </w:lvl>
  </w:abstractNum>
  <w:abstractNum w:abstractNumId="1">
    <w:nsid w:val="05F24325"/>
    <w:multiLevelType w:val="hybridMultilevel"/>
    <w:tmpl w:val="8E42196A"/>
    <w:lvl w:ilvl="0" w:tplc="58C01444">
      <w:start w:val="1"/>
      <w:numFmt w:val="decimal"/>
      <w:lvlText w:val="%1)"/>
      <w:lvlJc w:val="left"/>
      <w:pPr>
        <w:ind w:left="927" w:hanging="360"/>
      </w:pPr>
      <w:rPr>
        <w:rFonts w:hint="default"/>
        <w:b w:val="0"/>
        <w:bCs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CE27295"/>
    <w:multiLevelType w:val="hybridMultilevel"/>
    <w:tmpl w:val="0CD46E70"/>
    <w:lvl w:ilvl="0" w:tplc="0409000D">
      <w:start w:val="1"/>
      <w:numFmt w:val="bullet"/>
      <w:lvlText w:val=""/>
      <w:lvlJc w:val="left"/>
      <w:pPr>
        <w:ind w:left="2421"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3">
    <w:nsid w:val="1F6E6B58"/>
    <w:multiLevelType w:val="hybridMultilevel"/>
    <w:tmpl w:val="FCF25F58"/>
    <w:lvl w:ilvl="0" w:tplc="40D69E4A">
      <w:numFmt w:val="bullet"/>
      <w:lvlText w:val="-"/>
      <w:lvlJc w:val="left"/>
      <w:pPr>
        <w:ind w:left="1080" w:hanging="360"/>
      </w:pPr>
      <w:rPr>
        <w:rFonts w:ascii="Times New Roman" w:eastAsia="TimesNewRomanPSMT"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FCF4CB9"/>
    <w:multiLevelType w:val="hybridMultilevel"/>
    <w:tmpl w:val="92A0943C"/>
    <w:lvl w:ilvl="0" w:tplc="C3EE2EB0">
      <w:numFmt w:val="bullet"/>
      <w:lvlText w:val="-"/>
      <w:lvlJc w:val="left"/>
      <w:pPr>
        <w:ind w:left="1080" w:hanging="360"/>
      </w:pPr>
      <w:rPr>
        <w:rFonts w:ascii="Times New Roman" w:eastAsia="TimesNewRomanPSMT"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2860DAB"/>
    <w:multiLevelType w:val="hybridMultilevel"/>
    <w:tmpl w:val="9AC02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564688"/>
    <w:multiLevelType w:val="hybridMultilevel"/>
    <w:tmpl w:val="27D69C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583072"/>
    <w:multiLevelType w:val="hybridMultilevel"/>
    <w:tmpl w:val="70026EDC"/>
    <w:lvl w:ilvl="0" w:tplc="485EA3FC">
      <w:start w:val="2"/>
      <w:numFmt w:val="upperRoman"/>
      <w:lvlText w:val="%1."/>
      <w:lvlJc w:val="left"/>
      <w:pPr>
        <w:tabs>
          <w:tab w:val="num" w:pos="1080"/>
        </w:tabs>
        <w:ind w:left="1080" w:hanging="72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4C036A3"/>
    <w:multiLevelType w:val="hybridMultilevel"/>
    <w:tmpl w:val="D5F83E62"/>
    <w:lvl w:ilvl="0" w:tplc="04090001">
      <w:start w:val="1"/>
      <w:numFmt w:val="bullet"/>
      <w:lvlText w:val=""/>
      <w:lvlJc w:val="left"/>
      <w:pPr>
        <w:ind w:left="720" w:hanging="360"/>
      </w:pPr>
      <w:rPr>
        <w:rFonts w:ascii="Symbol" w:hAnsi="Symbol" w:hint="default"/>
      </w:rPr>
    </w:lvl>
    <w:lvl w:ilvl="1" w:tplc="4118A72E">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8C60BC"/>
    <w:multiLevelType w:val="hybridMultilevel"/>
    <w:tmpl w:val="D23011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160D48"/>
    <w:multiLevelType w:val="hybridMultilevel"/>
    <w:tmpl w:val="4708835A"/>
    <w:lvl w:ilvl="0" w:tplc="7D465E9E">
      <w:start w:val="4"/>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2B0EDB"/>
    <w:multiLevelType w:val="hybridMultilevel"/>
    <w:tmpl w:val="EB6E92F4"/>
    <w:lvl w:ilvl="0" w:tplc="9B1024F4">
      <w:start w:val="1"/>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0173810"/>
    <w:multiLevelType w:val="hybridMultilevel"/>
    <w:tmpl w:val="38E8983A"/>
    <w:lvl w:ilvl="0" w:tplc="A42CB25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E240AB"/>
    <w:multiLevelType w:val="hybridMultilevel"/>
    <w:tmpl w:val="58029F20"/>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nsid w:val="5EED7379"/>
    <w:multiLevelType w:val="hybridMultilevel"/>
    <w:tmpl w:val="8748434E"/>
    <w:lvl w:ilvl="0" w:tplc="F9A842B6">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EF07949"/>
    <w:multiLevelType w:val="hybridMultilevel"/>
    <w:tmpl w:val="4BFA27C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61344269"/>
    <w:multiLevelType w:val="multilevel"/>
    <w:tmpl w:val="6CBE0E1A"/>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7">
    <w:nsid w:val="677368A0"/>
    <w:multiLevelType w:val="hybridMultilevel"/>
    <w:tmpl w:val="9C945A20"/>
    <w:lvl w:ilvl="0" w:tplc="FAFA08F8">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B0B5F8B"/>
    <w:multiLevelType w:val="hybridMultilevel"/>
    <w:tmpl w:val="9D985956"/>
    <w:lvl w:ilvl="0" w:tplc="EAD805FA">
      <w:start w:val="4"/>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ECC57EF"/>
    <w:multiLevelType w:val="hybridMultilevel"/>
    <w:tmpl w:val="25EC24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FE7301F"/>
    <w:multiLevelType w:val="hybridMultilevel"/>
    <w:tmpl w:val="E4BEDEC0"/>
    <w:lvl w:ilvl="0" w:tplc="CD782654">
      <w:numFmt w:val="bullet"/>
      <w:lvlText w:val="-"/>
      <w:lvlJc w:val="left"/>
      <w:pPr>
        <w:ind w:left="720" w:hanging="360"/>
      </w:pPr>
      <w:rPr>
        <w:rFonts w:ascii="Calibri" w:eastAsia="Calibri"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02E72F6"/>
    <w:multiLevelType w:val="hybridMultilevel"/>
    <w:tmpl w:val="6CBE0E1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747F6F11"/>
    <w:multiLevelType w:val="hybridMultilevel"/>
    <w:tmpl w:val="DF460F80"/>
    <w:lvl w:ilvl="0" w:tplc="E338952C">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50055EB"/>
    <w:multiLevelType w:val="hybridMultilevel"/>
    <w:tmpl w:val="A328CA7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672367E"/>
    <w:multiLevelType w:val="hybridMultilevel"/>
    <w:tmpl w:val="5CE05682"/>
    <w:lvl w:ilvl="0" w:tplc="0409001B">
      <w:start w:val="1"/>
      <w:numFmt w:val="lowerRoman"/>
      <w:lvlText w:val="%1."/>
      <w:lvlJc w:val="right"/>
      <w:pPr>
        <w:ind w:left="1699" w:hanging="360"/>
      </w:pPr>
    </w:lvl>
    <w:lvl w:ilvl="1" w:tplc="04090019" w:tentative="1">
      <w:start w:val="1"/>
      <w:numFmt w:val="lowerLetter"/>
      <w:lvlText w:val="%2."/>
      <w:lvlJc w:val="left"/>
      <w:pPr>
        <w:ind w:left="2419" w:hanging="360"/>
      </w:pPr>
    </w:lvl>
    <w:lvl w:ilvl="2" w:tplc="0409001B" w:tentative="1">
      <w:start w:val="1"/>
      <w:numFmt w:val="lowerRoman"/>
      <w:lvlText w:val="%3."/>
      <w:lvlJc w:val="right"/>
      <w:pPr>
        <w:ind w:left="3139" w:hanging="180"/>
      </w:pPr>
    </w:lvl>
    <w:lvl w:ilvl="3" w:tplc="0409000F" w:tentative="1">
      <w:start w:val="1"/>
      <w:numFmt w:val="decimal"/>
      <w:lvlText w:val="%4."/>
      <w:lvlJc w:val="left"/>
      <w:pPr>
        <w:ind w:left="3859" w:hanging="360"/>
      </w:pPr>
    </w:lvl>
    <w:lvl w:ilvl="4" w:tplc="04090019" w:tentative="1">
      <w:start w:val="1"/>
      <w:numFmt w:val="lowerLetter"/>
      <w:lvlText w:val="%5."/>
      <w:lvlJc w:val="left"/>
      <w:pPr>
        <w:ind w:left="4579" w:hanging="360"/>
      </w:pPr>
    </w:lvl>
    <w:lvl w:ilvl="5" w:tplc="0409001B" w:tentative="1">
      <w:start w:val="1"/>
      <w:numFmt w:val="lowerRoman"/>
      <w:lvlText w:val="%6."/>
      <w:lvlJc w:val="right"/>
      <w:pPr>
        <w:ind w:left="5299" w:hanging="180"/>
      </w:pPr>
    </w:lvl>
    <w:lvl w:ilvl="6" w:tplc="0409000F" w:tentative="1">
      <w:start w:val="1"/>
      <w:numFmt w:val="decimal"/>
      <w:lvlText w:val="%7."/>
      <w:lvlJc w:val="left"/>
      <w:pPr>
        <w:ind w:left="6019" w:hanging="360"/>
      </w:pPr>
    </w:lvl>
    <w:lvl w:ilvl="7" w:tplc="04090019" w:tentative="1">
      <w:start w:val="1"/>
      <w:numFmt w:val="lowerLetter"/>
      <w:lvlText w:val="%8."/>
      <w:lvlJc w:val="left"/>
      <w:pPr>
        <w:ind w:left="6739" w:hanging="360"/>
      </w:pPr>
    </w:lvl>
    <w:lvl w:ilvl="8" w:tplc="0409001B" w:tentative="1">
      <w:start w:val="1"/>
      <w:numFmt w:val="lowerRoman"/>
      <w:lvlText w:val="%9."/>
      <w:lvlJc w:val="right"/>
      <w:pPr>
        <w:ind w:left="7459" w:hanging="180"/>
      </w:pPr>
    </w:lvl>
  </w:abstractNum>
  <w:abstractNum w:abstractNumId="25">
    <w:nsid w:val="7AE14DFE"/>
    <w:multiLevelType w:val="multilevel"/>
    <w:tmpl w:val="C28AC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B9D0F13"/>
    <w:multiLevelType w:val="hybridMultilevel"/>
    <w:tmpl w:val="ECC4D5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CB73EF1"/>
    <w:multiLevelType w:val="hybridMultilevel"/>
    <w:tmpl w:val="82F69F7A"/>
    <w:lvl w:ilvl="0" w:tplc="DBC6E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FC57C45"/>
    <w:multiLevelType w:val="hybridMultilevel"/>
    <w:tmpl w:val="495470D0"/>
    <w:lvl w:ilvl="0" w:tplc="9474B80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8"/>
  </w:num>
  <w:num w:numId="4">
    <w:abstractNumId w:val="19"/>
  </w:num>
  <w:num w:numId="5">
    <w:abstractNumId w:val="27"/>
  </w:num>
  <w:num w:numId="6">
    <w:abstractNumId w:val="10"/>
  </w:num>
  <w:num w:numId="7">
    <w:abstractNumId w:val="24"/>
  </w:num>
  <w:num w:numId="8">
    <w:abstractNumId w:val="6"/>
  </w:num>
  <w:num w:numId="9">
    <w:abstractNumId w:val="26"/>
  </w:num>
  <w:num w:numId="10">
    <w:abstractNumId w:val="7"/>
  </w:num>
  <w:num w:numId="11">
    <w:abstractNumId w:val="15"/>
  </w:num>
  <w:num w:numId="12">
    <w:abstractNumId w:val="0"/>
    <w:lvlOverride w:ilvl="0">
      <w:lvl w:ilvl="0">
        <w:numFmt w:val="bullet"/>
        <w:lvlText w:val=""/>
        <w:lvlJc w:val="left"/>
        <w:pPr>
          <w:ind w:left="720" w:hanging="360"/>
        </w:pPr>
        <w:rPr>
          <w:rFonts w:ascii="Symbol" w:hAnsi="Symbol" w:hint="default"/>
        </w:rPr>
      </w:lvl>
    </w:lvlOverride>
  </w:num>
  <w:num w:numId="13">
    <w:abstractNumId w:val="1"/>
  </w:num>
  <w:num w:numId="14">
    <w:abstractNumId w:val="11"/>
  </w:num>
  <w:num w:numId="15">
    <w:abstractNumId w:val="17"/>
  </w:num>
  <w:num w:numId="16">
    <w:abstractNumId w:val="13"/>
  </w:num>
  <w:num w:numId="17">
    <w:abstractNumId w:val="22"/>
  </w:num>
  <w:num w:numId="18">
    <w:abstractNumId w:val="14"/>
  </w:num>
  <w:num w:numId="19">
    <w:abstractNumId w:val="28"/>
  </w:num>
  <w:num w:numId="20">
    <w:abstractNumId w:val="9"/>
  </w:num>
  <w:num w:numId="21">
    <w:abstractNumId w:val="2"/>
  </w:num>
  <w:num w:numId="22">
    <w:abstractNumId w:val="8"/>
  </w:num>
  <w:num w:numId="23">
    <w:abstractNumId w:val="20"/>
  </w:num>
  <w:num w:numId="24">
    <w:abstractNumId w:val="12"/>
  </w:num>
  <w:num w:numId="25">
    <w:abstractNumId w:val="21"/>
  </w:num>
  <w:num w:numId="26">
    <w:abstractNumId w:val="25"/>
  </w:num>
  <w:num w:numId="27">
    <w:abstractNumId w:val="16"/>
  </w:num>
  <w:num w:numId="28">
    <w:abstractNumId w:val="23"/>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0C4"/>
    <w:rsid w:val="0003660D"/>
    <w:rsid w:val="00061597"/>
    <w:rsid w:val="00070298"/>
    <w:rsid w:val="00077C66"/>
    <w:rsid w:val="000A6BB6"/>
    <w:rsid w:val="000C7713"/>
    <w:rsid w:val="000E7D61"/>
    <w:rsid w:val="00101C1A"/>
    <w:rsid w:val="00112AF6"/>
    <w:rsid w:val="00115745"/>
    <w:rsid w:val="00161A5B"/>
    <w:rsid w:val="001A4CFC"/>
    <w:rsid w:val="001D509D"/>
    <w:rsid w:val="001D67D2"/>
    <w:rsid w:val="0021657D"/>
    <w:rsid w:val="00222D64"/>
    <w:rsid w:val="00253419"/>
    <w:rsid w:val="002671D0"/>
    <w:rsid w:val="00295E4F"/>
    <w:rsid w:val="002F1277"/>
    <w:rsid w:val="00300C31"/>
    <w:rsid w:val="003226C1"/>
    <w:rsid w:val="00382BB9"/>
    <w:rsid w:val="00391D91"/>
    <w:rsid w:val="003A2448"/>
    <w:rsid w:val="003B00E4"/>
    <w:rsid w:val="003B1470"/>
    <w:rsid w:val="003B7D9B"/>
    <w:rsid w:val="003C3B3B"/>
    <w:rsid w:val="003D544B"/>
    <w:rsid w:val="003E04F1"/>
    <w:rsid w:val="003F54B9"/>
    <w:rsid w:val="003F6EE6"/>
    <w:rsid w:val="003F7F43"/>
    <w:rsid w:val="004053C0"/>
    <w:rsid w:val="00406E26"/>
    <w:rsid w:val="004111A4"/>
    <w:rsid w:val="00412C79"/>
    <w:rsid w:val="00433727"/>
    <w:rsid w:val="00447852"/>
    <w:rsid w:val="004824DC"/>
    <w:rsid w:val="004C4906"/>
    <w:rsid w:val="004E4461"/>
    <w:rsid w:val="004F7393"/>
    <w:rsid w:val="005157BE"/>
    <w:rsid w:val="00535284"/>
    <w:rsid w:val="00551AD3"/>
    <w:rsid w:val="00554085"/>
    <w:rsid w:val="00555AC2"/>
    <w:rsid w:val="00555B25"/>
    <w:rsid w:val="00560FE3"/>
    <w:rsid w:val="0058036E"/>
    <w:rsid w:val="00583B2C"/>
    <w:rsid w:val="005958BE"/>
    <w:rsid w:val="005D4FB7"/>
    <w:rsid w:val="005F3F63"/>
    <w:rsid w:val="006232A2"/>
    <w:rsid w:val="00637C27"/>
    <w:rsid w:val="00645F05"/>
    <w:rsid w:val="00646CE3"/>
    <w:rsid w:val="00665DD4"/>
    <w:rsid w:val="00682BD3"/>
    <w:rsid w:val="006E43BF"/>
    <w:rsid w:val="00705266"/>
    <w:rsid w:val="00710D6C"/>
    <w:rsid w:val="00732F08"/>
    <w:rsid w:val="007740E9"/>
    <w:rsid w:val="007B59D1"/>
    <w:rsid w:val="007B5A9F"/>
    <w:rsid w:val="007C1C85"/>
    <w:rsid w:val="007D3ACA"/>
    <w:rsid w:val="007E557D"/>
    <w:rsid w:val="00834A46"/>
    <w:rsid w:val="00843C97"/>
    <w:rsid w:val="00855F93"/>
    <w:rsid w:val="008717EE"/>
    <w:rsid w:val="008F320D"/>
    <w:rsid w:val="008F7700"/>
    <w:rsid w:val="00990201"/>
    <w:rsid w:val="009A06EB"/>
    <w:rsid w:val="009B3051"/>
    <w:rsid w:val="009D286F"/>
    <w:rsid w:val="009E1F71"/>
    <w:rsid w:val="00A35B51"/>
    <w:rsid w:val="00AA6A43"/>
    <w:rsid w:val="00AF149D"/>
    <w:rsid w:val="00AF7A31"/>
    <w:rsid w:val="00B0055B"/>
    <w:rsid w:val="00B11F1F"/>
    <w:rsid w:val="00B370DC"/>
    <w:rsid w:val="00B443FB"/>
    <w:rsid w:val="00B510E3"/>
    <w:rsid w:val="00B532AC"/>
    <w:rsid w:val="00BB767A"/>
    <w:rsid w:val="00BC0515"/>
    <w:rsid w:val="00BF7B13"/>
    <w:rsid w:val="00C14841"/>
    <w:rsid w:val="00C64253"/>
    <w:rsid w:val="00C8310C"/>
    <w:rsid w:val="00C83401"/>
    <w:rsid w:val="00C90FE4"/>
    <w:rsid w:val="00C97EA0"/>
    <w:rsid w:val="00CC5563"/>
    <w:rsid w:val="00D03E9B"/>
    <w:rsid w:val="00D31887"/>
    <w:rsid w:val="00D34A9E"/>
    <w:rsid w:val="00D3522C"/>
    <w:rsid w:val="00D6020A"/>
    <w:rsid w:val="00D60E03"/>
    <w:rsid w:val="00D907C0"/>
    <w:rsid w:val="00D92DEB"/>
    <w:rsid w:val="00DB19BE"/>
    <w:rsid w:val="00DE6047"/>
    <w:rsid w:val="00DF4154"/>
    <w:rsid w:val="00E02AB2"/>
    <w:rsid w:val="00E30CB2"/>
    <w:rsid w:val="00E43B5D"/>
    <w:rsid w:val="00E5321B"/>
    <w:rsid w:val="00E8140F"/>
    <w:rsid w:val="00E95E04"/>
    <w:rsid w:val="00EA0203"/>
    <w:rsid w:val="00ED2623"/>
    <w:rsid w:val="00F04DFB"/>
    <w:rsid w:val="00F057EE"/>
    <w:rsid w:val="00F1243F"/>
    <w:rsid w:val="00F520BA"/>
    <w:rsid w:val="00F728A0"/>
    <w:rsid w:val="00FA48CA"/>
    <w:rsid w:val="00FB24A6"/>
    <w:rsid w:val="00FB60C4"/>
    <w:rsid w:val="00FE029D"/>
    <w:rsid w:val="00FF5DB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qFormat/>
    <w:rsid w:val="007C1C85"/>
    <w:pPr>
      <w:keepNext/>
      <w:keepLines/>
      <w:bidi w:val="0"/>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7C1C85"/>
    <w:pPr>
      <w:keepNext/>
      <w:bidi w:val="0"/>
      <w:spacing w:after="0" w:line="240" w:lineRule="auto"/>
      <w:jc w:val="center"/>
      <w:outlineLvl w:val="1"/>
    </w:pPr>
    <w:rPr>
      <w:rFonts w:ascii="Arial" w:eastAsia="Times New Roman" w:hAnsi="Arial" w:cs="Traditional Arabic"/>
      <w:b/>
      <w:bCs/>
      <w:sz w:val="30"/>
      <w:szCs w:val="23"/>
      <w:lang w:eastAsia="en-GB"/>
    </w:rPr>
  </w:style>
  <w:style w:type="paragraph" w:styleId="Heading3">
    <w:name w:val="heading 3"/>
    <w:basedOn w:val="Normal"/>
    <w:next w:val="Normal"/>
    <w:link w:val="Heading3Char"/>
    <w:uiPriority w:val="9"/>
    <w:semiHidden/>
    <w:unhideWhenUsed/>
    <w:qFormat/>
    <w:rsid w:val="007C1C85"/>
    <w:pPr>
      <w:keepNext/>
      <w:keepLines/>
      <w:bidi w:val="0"/>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C1C8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7C1C85"/>
    <w:rPr>
      <w:rFonts w:ascii="Arial" w:eastAsia="Times New Roman" w:hAnsi="Arial" w:cs="Traditional Arabic"/>
      <w:b/>
      <w:bCs/>
      <w:sz w:val="30"/>
      <w:szCs w:val="23"/>
      <w:lang w:eastAsia="en-GB"/>
    </w:rPr>
  </w:style>
  <w:style w:type="character" w:customStyle="1" w:styleId="Heading3Char">
    <w:name w:val="Heading 3 Char"/>
    <w:basedOn w:val="DefaultParagraphFont"/>
    <w:link w:val="Heading3"/>
    <w:uiPriority w:val="9"/>
    <w:semiHidden/>
    <w:rsid w:val="007C1C85"/>
    <w:rPr>
      <w:rFonts w:asciiTheme="majorHAnsi" w:eastAsiaTheme="majorEastAsia" w:hAnsiTheme="majorHAnsi" w:cstheme="majorBidi"/>
      <w:b/>
      <w:bCs/>
      <w:color w:val="4F81BD" w:themeColor="accent1"/>
    </w:rPr>
  </w:style>
  <w:style w:type="paragraph" w:styleId="NormalWeb">
    <w:name w:val="Normal (Web)"/>
    <w:basedOn w:val="Normal"/>
    <w:unhideWhenUsed/>
    <w:rsid w:val="007C1C85"/>
    <w:pPr>
      <w:bidi w:val="0"/>
      <w:spacing w:before="100" w:beforeAutospacing="1" w:after="100" w:afterAutospacing="1" w:line="240" w:lineRule="auto"/>
    </w:pPr>
    <w:rPr>
      <w:rFonts w:ascii="Times New Roman" w:eastAsia="Times New Roman" w:hAnsi="Times New Roman" w:cs="Times New Roman"/>
      <w:sz w:val="24"/>
      <w:szCs w:val="24"/>
      <w:lang w:bidi="ar-AE"/>
    </w:rPr>
  </w:style>
  <w:style w:type="paragraph" w:styleId="ListParagraph">
    <w:name w:val="List Paragraph"/>
    <w:basedOn w:val="Normal"/>
    <w:qFormat/>
    <w:rsid w:val="007C1C85"/>
    <w:pPr>
      <w:bidi w:val="0"/>
      <w:ind w:left="720"/>
      <w:contextualSpacing/>
    </w:pPr>
  </w:style>
  <w:style w:type="character" w:styleId="Hyperlink">
    <w:name w:val="Hyperlink"/>
    <w:basedOn w:val="DefaultParagraphFont"/>
    <w:uiPriority w:val="99"/>
    <w:rsid w:val="007C1C85"/>
    <w:rPr>
      <w:color w:val="0000FF"/>
      <w:u w:val="single"/>
    </w:rPr>
  </w:style>
  <w:style w:type="character" w:customStyle="1" w:styleId="mw-headline">
    <w:name w:val="mw-headline"/>
    <w:basedOn w:val="DefaultParagraphFont"/>
    <w:rsid w:val="007C1C85"/>
  </w:style>
  <w:style w:type="paragraph" w:styleId="BalloonText">
    <w:name w:val="Balloon Text"/>
    <w:basedOn w:val="Normal"/>
    <w:link w:val="BalloonTextChar"/>
    <w:uiPriority w:val="99"/>
    <w:semiHidden/>
    <w:unhideWhenUsed/>
    <w:rsid w:val="007C1C85"/>
    <w:pPr>
      <w:bidi w:val="0"/>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1C85"/>
    <w:rPr>
      <w:rFonts w:ascii="Tahoma" w:hAnsi="Tahoma" w:cs="Tahoma"/>
      <w:sz w:val="16"/>
      <w:szCs w:val="16"/>
    </w:rPr>
  </w:style>
  <w:style w:type="character" w:customStyle="1" w:styleId="b1">
    <w:name w:val="b1"/>
    <w:basedOn w:val="DefaultParagraphFont"/>
    <w:rsid w:val="007C1C85"/>
    <w:rPr>
      <w:b/>
      <w:bCs/>
    </w:rPr>
  </w:style>
  <w:style w:type="paragraph" w:styleId="Header">
    <w:name w:val="header"/>
    <w:aliases w:val=" Char"/>
    <w:basedOn w:val="Normal"/>
    <w:link w:val="HeaderChar"/>
    <w:unhideWhenUsed/>
    <w:rsid w:val="007C1C85"/>
    <w:pPr>
      <w:tabs>
        <w:tab w:val="center" w:pos="4153"/>
        <w:tab w:val="right" w:pos="8306"/>
      </w:tabs>
      <w:bidi w:val="0"/>
      <w:spacing w:after="0" w:line="240" w:lineRule="auto"/>
    </w:pPr>
  </w:style>
  <w:style w:type="character" w:customStyle="1" w:styleId="HeaderChar">
    <w:name w:val="Header Char"/>
    <w:aliases w:val=" Char Char"/>
    <w:basedOn w:val="DefaultParagraphFont"/>
    <w:link w:val="Header"/>
    <w:rsid w:val="007C1C85"/>
  </w:style>
  <w:style w:type="paragraph" w:styleId="Footer">
    <w:name w:val="footer"/>
    <w:basedOn w:val="Normal"/>
    <w:link w:val="FooterChar"/>
    <w:uiPriority w:val="99"/>
    <w:unhideWhenUsed/>
    <w:rsid w:val="007C1C85"/>
    <w:pPr>
      <w:tabs>
        <w:tab w:val="center" w:pos="4153"/>
        <w:tab w:val="right" w:pos="8306"/>
      </w:tabs>
      <w:bidi w:val="0"/>
      <w:spacing w:after="0" w:line="240" w:lineRule="auto"/>
    </w:pPr>
  </w:style>
  <w:style w:type="character" w:customStyle="1" w:styleId="FooterChar">
    <w:name w:val="Footer Char"/>
    <w:basedOn w:val="DefaultParagraphFont"/>
    <w:link w:val="Footer"/>
    <w:uiPriority w:val="99"/>
    <w:rsid w:val="007C1C85"/>
  </w:style>
  <w:style w:type="character" w:styleId="Emphasis">
    <w:name w:val="Emphasis"/>
    <w:basedOn w:val="DefaultParagraphFont"/>
    <w:uiPriority w:val="20"/>
    <w:qFormat/>
    <w:rsid w:val="007C1C85"/>
    <w:rPr>
      <w:i/>
      <w:iCs/>
    </w:rPr>
  </w:style>
  <w:style w:type="character" w:customStyle="1" w:styleId="cit-name-surname">
    <w:name w:val="cit-name-surname"/>
    <w:basedOn w:val="DefaultParagraphFont"/>
    <w:rsid w:val="007C1C85"/>
  </w:style>
  <w:style w:type="character" w:customStyle="1" w:styleId="citation">
    <w:name w:val="citation"/>
    <w:basedOn w:val="DefaultParagraphFont"/>
    <w:rsid w:val="007C1C85"/>
  </w:style>
  <w:style w:type="character" w:customStyle="1" w:styleId="hps">
    <w:name w:val="hps"/>
    <w:basedOn w:val="DefaultParagraphFont"/>
    <w:rsid w:val="007C1C85"/>
  </w:style>
  <w:style w:type="character" w:customStyle="1" w:styleId="alt-edited">
    <w:name w:val="alt-edited"/>
    <w:basedOn w:val="DefaultParagraphFont"/>
    <w:rsid w:val="007C1C85"/>
  </w:style>
  <w:style w:type="table" w:styleId="TableGrid">
    <w:name w:val="Table Grid"/>
    <w:basedOn w:val="TableNormal"/>
    <w:uiPriority w:val="59"/>
    <w:rsid w:val="007C1C85"/>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C1C85"/>
  </w:style>
  <w:style w:type="character" w:customStyle="1" w:styleId="cit-pub-date">
    <w:name w:val="cit-pub-date"/>
    <w:basedOn w:val="DefaultParagraphFont"/>
    <w:rsid w:val="007C1C85"/>
  </w:style>
  <w:style w:type="character" w:customStyle="1" w:styleId="cit-source">
    <w:name w:val="cit-source"/>
    <w:basedOn w:val="DefaultParagraphFont"/>
    <w:rsid w:val="007C1C85"/>
  </w:style>
  <w:style w:type="character" w:customStyle="1" w:styleId="cit-vol">
    <w:name w:val="cit-vol"/>
    <w:basedOn w:val="DefaultParagraphFont"/>
    <w:rsid w:val="007C1C85"/>
  </w:style>
  <w:style w:type="character" w:customStyle="1" w:styleId="cit-fpage">
    <w:name w:val="cit-fpage"/>
    <w:basedOn w:val="DefaultParagraphFont"/>
    <w:rsid w:val="007C1C85"/>
  </w:style>
  <w:style w:type="character" w:customStyle="1" w:styleId="a">
    <w:name w:val="a"/>
    <w:basedOn w:val="DefaultParagraphFont"/>
    <w:rsid w:val="007C1C85"/>
  </w:style>
  <w:style w:type="paragraph" w:customStyle="1" w:styleId="NormalWeb11">
    <w:name w:val="Normal (Web)11"/>
    <w:basedOn w:val="Normal"/>
    <w:rsid w:val="007C1C85"/>
    <w:pPr>
      <w:bidi w:val="0"/>
      <w:spacing w:after="240" w:line="210" w:lineRule="atLeast"/>
    </w:pPr>
    <w:rPr>
      <w:rFonts w:ascii="Verdana" w:eastAsia="SimSun" w:hAnsi="Verdana" w:cs="Times New Roman"/>
      <w:sz w:val="17"/>
      <w:szCs w:val="17"/>
      <w:lang w:eastAsia="zh-CN" w:bidi="ar-EG"/>
    </w:rPr>
  </w:style>
  <w:style w:type="character" w:customStyle="1" w:styleId="citation-abbreviation">
    <w:name w:val="citation-abbreviation"/>
    <w:basedOn w:val="DefaultParagraphFont"/>
    <w:rsid w:val="007C1C85"/>
  </w:style>
  <w:style w:type="character" w:customStyle="1" w:styleId="citation-publication-date">
    <w:name w:val="citation-publication-date"/>
    <w:basedOn w:val="DefaultParagraphFont"/>
    <w:rsid w:val="007C1C85"/>
  </w:style>
  <w:style w:type="character" w:customStyle="1" w:styleId="citation-volume">
    <w:name w:val="citation-volume"/>
    <w:basedOn w:val="DefaultParagraphFont"/>
    <w:rsid w:val="007C1C85"/>
  </w:style>
  <w:style w:type="character" w:customStyle="1" w:styleId="citation-issue">
    <w:name w:val="citation-issue"/>
    <w:basedOn w:val="DefaultParagraphFont"/>
    <w:rsid w:val="007C1C85"/>
  </w:style>
  <w:style w:type="character" w:customStyle="1" w:styleId="citation-flpages">
    <w:name w:val="citation-flpages"/>
    <w:basedOn w:val="DefaultParagraphFont"/>
    <w:rsid w:val="007C1C85"/>
  </w:style>
  <w:style w:type="character" w:customStyle="1" w:styleId="cit-auth">
    <w:name w:val="cit-auth"/>
    <w:basedOn w:val="DefaultParagraphFont"/>
    <w:rsid w:val="007C1C85"/>
  </w:style>
  <w:style w:type="character" w:customStyle="1" w:styleId="cit-name-given-names">
    <w:name w:val="cit-name-given-names"/>
    <w:basedOn w:val="DefaultParagraphFont"/>
    <w:rsid w:val="007C1C85"/>
  </w:style>
  <w:style w:type="character" w:customStyle="1" w:styleId="cit-article-title">
    <w:name w:val="cit-article-title"/>
    <w:basedOn w:val="DefaultParagraphFont"/>
    <w:rsid w:val="007C1C85"/>
  </w:style>
  <w:style w:type="character" w:customStyle="1" w:styleId="cit-lpage">
    <w:name w:val="cit-lpage"/>
    <w:basedOn w:val="DefaultParagraphFont"/>
    <w:rsid w:val="007C1C85"/>
  </w:style>
  <w:style w:type="character" w:customStyle="1" w:styleId="maintitle">
    <w:name w:val="maintitle"/>
    <w:basedOn w:val="DefaultParagraphFont"/>
    <w:rsid w:val="007C1C85"/>
  </w:style>
  <w:style w:type="paragraph" w:customStyle="1" w:styleId="articledetails">
    <w:name w:val="articledetails"/>
    <w:basedOn w:val="Normal"/>
    <w:rsid w:val="007C1C85"/>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dmd">
    <w:name w:val="addmd"/>
    <w:basedOn w:val="DefaultParagraphFont"/>
    <w:rsid w:val="007C1C85"/>
  </w:style>
  <w:style w:type="character" w:customStyle="1" w:styleId="author">
    <w:name w:val="author"/>
    <w:basedOn w:val="DefaultParagraphFont"/>
    <w:rsid w:val="007C1C85"/>
  </w:style>
  <w:style w:type="character" w:customStyle="1" w:styleId="publisher">
    <w:name w:val="publisher"/>
    <w:basedOn w:val="DefaultParagraphFont"/>
    <w:rsid w:val="007C1C85"/>
  </w:style>
  <w:style w:type="character" w:styleId="PageNumber">
    <w:name w:val="page number"/>
    <w:basedOn w:val="DefaultParagraphFont"/>
    <w:uiPriority w:val="99"/>
    <w:semiHidden/>
    <w:unhideWhenUsed/>
    <w:rsid w:val="00D03E9B"/>
  </w:style>
  <w:style w:type="paragraph" w:styleId="Caption">
    <w:name w:val="caption"/>
    <w:basedOn w:val="Normal"/>
    <w:next w:val="Normal"/>
    <w:uiPriority w:val="35"/>
    <w:unhideWhenUsed/>
    <w:qFormat/>
    <w:rsid w:val="00D03E9B"/>
    <w:pPr>
      <w:spacing w:line="240" w:lineRule="auto"/>
    </w:pPr>
    <w:rPr>
      <w:b/>
      <w:bCs/>
      <w:color w:val="4F81BD" w:themeColor="accent1"/>
      <w:sz w:val="18"/>
      <w:szCs w:val="18"/>
    </w:rPr>
  </w:style>
  <w:style w:type="paragraph" w:styleId="TableofFigures">
    <w:name w:val="table of figures"/>
    <w:basedOn w:val="Normal"/>
    <w:next w:val="Normal"/>
    <w:uiPriority w:val="99"/>
    <w:rsid w:val="004053C0"/>
    <w:pPr>
      <w:bidi w:val="0"/>
      <w:spacing w:before="240" w:after="0" w:line="440" w:lineRule="atLeast"/>
      <w:jc w:val="lowKashida"/>
    </w:pPr>
    <w:rPr>
      <w:rFonts w:ascii="Times New Roman" w:eastAsia="Times New Roman" w:hAnsi="Times New Roman" w:cs="Simplified Arabic"/>
      <w:sz w:val="28"/>
      <w:szCs w:val="28"/>
    </w:rPr>
  </w:style>
  <w:style w:type="paragraph" w:customStyle="1" w:styleId="ordinrytext">
    <w:name w:val="ordinry text"/>
    <w:rsid w:val="004053C0"/>
    <w:pPr>
      <w:spacing w:after="240" w:line="240" w:lineRule="auto"/>
      <w:ind w:firstLine="680"/>
      <w:jc w:val="lowKashida"/>
    </w:pPr>
    <w:rPr>
      <w:rFonts w:ascii="Verdana" w:eastAsia="Times New Roman" w:hAnsi="Times New Roman" w:cs="Times New Roman"/>
      <w:sz w:val="26"/>
      <w:szCs w:val="20"/>
    </w:rPr>
  </w:style>
  <w:style w:type="paragraph" w:styleId="TOC1">
    <w:name w:val="toc 1"/>
    <w:basedOn w:val="Normal"/>
    <w:next w:val="Normal"/>
    <w:autoRedefine/>
    <w:uiPriority w:val="39"/>
    <w:unhideWhenUsed/>
    <w:rsid w:val="00E02AB2"/>
    <w:pPr>
      <w:spacing w:after="100"/>
    </w:pPr>
  </w:style>
  <w:style w:type="character" w:customStyle="1" w:styleId="st">
    <w:name w:val="st"/>
    <w:basedOn w:val="DefaultParagraphFont"/>
    <w:rsid w:val="003D54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qFormat/>
    <w:rsid w:val="007C1C85"/>
    <w:pPr>
      <w:keepNext/>
      <w:keepLines/>
      <w:bidi w:val="0"/>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7C1C85"/>
    <w:pPr>
      <w:keepNext/>
      <w:bidi w:val="0"/>
      <w:spacing w:after="0" w:line="240" w:lineRule="auto"/>
      <w:jc w:val="center"/>
      <w:outlineLvl w:val="1"/>
    </w:pPr>
    <w:rPr>
      <w:rFonts w:ascii="Arial" w:eastAsia="Times New Roman" w:hAnsi="Arial" w:cs="Traditional Arabic"/>
      <w:b/>
      <w:bCs/>
      <w:sz w:val="30"/>
      <w:szCs w:val="23"/>
      <w:lang w:eastAsia="en-GB"/>
    </w:rPr>
  </w:style>
  <w:style w:type="paragraph" w:styleId="Heading3">
    <w:name w:val="heading 3"/>
    <w:basedOn w:val="Normal"/>
    <w:next w:val="Normal"/>
    <w:link w:val="Heading3Char"/>
    <w:uiPriority w:val="9"/>
    <w:semiHidden/>
    <w:unhideWhenUsed/>
    <w:qFormat/>
    <w:rsid w:val="007C1C85"/>
    <w:pPr>
      <w:keepNext/>
      <w:keepLines/>
      <w:bidi w:val="0"/>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C1C8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7C1C85"/>
    <w:rPr>
      <w:rFonts w:ascii="Arial" w:eastAsia="Times New Roman" w:hAnsi="Arial" w:cs="Traditional Arabic"/>
      <w:b/>
      <w:bCs/>
      <w:sz w:val="30"/>
      <w:szCs w:val="23"/>
      <w:lang w:eastAsia="en-GB"/>
    </w:rPr>
  </w:style>
  <w:style w:type="character" w:customStyle="1" w:styleId="Heading3Char">
    <w:name w:val="Heading 3 Char"/>
    <w:basedOn w:val="DefaultParagraphFont"/>
    <w:link w:val="Heading3"/>
    <w:uiPriority w:val="9"/>
    <w:semiHidden/>
    <w:rsid w:val="007C1C85"/>
    <w:rPr>
      <w:rFonts w:asciiTheme="majorHAnsi" w:eastAsiaTheme="majorEastAsia" w:hAnsiTheme="majorHAnsi" w:cstheme="majorBidi"/>
      <w:b/>
      <w:bCs/>
      <w:color w:val="4F81BD" w:themeColor="accent1"/>
    </w:rPr>
  </w:style>
  <w:style w:type="paragraph" w:styleId="NormalWeb">
    <w:name w:val="Normal (Web)"/>
    <w:basedOn w:val="Normal"/>
    <w:unhideWhenUsed/>
    <w:rsid w:val="007C1C85"/>
    <w:pPr>
      <w:bidi w:val="0"/>
      <w:spacing w:before="100" w:beforeAutospacing="1" w:after="100" w:afterAutospacing="1" w:line="240" w:lineRule="auto"/>
    </w:pPr>
    <w:rPr>
      <w:rFonts w:ascii="Times New Roman" w:eastAsia="Times New Roman" w:hAnsi="Times New Roman" w:cs="Times New Roman"/>
      <w:sz w:val="24"/>
      <w:szCs w:val="24"/>
      <w:lang w:bidi="ar-AE"/>
    </w:rPr>
  </w:style>
  <w:style w:type="paragraph" w:styleId="ListParagraph">
    <w:name w:val="List Paragraph"/>
    <w:basedOn w:val="Normal"/>
    <w:qFormat/>
    <w:rsid w:val="007C1C85"/>
    <w:pPr>
      <w:bidi w:val="0"/>
      <w:ind w:left="720"/>
      <w:contextualSpacing/>
    </w:pPr>
  </w:style>
  <w:style w:type="character" w:styleId="Hyperlink">
    <w:name w:val="Hyperlink"/>
    <w:basedOn w:val="DefaultParagraphFont"/>
    <w:uiPriority w:val="99"/>
    <w:rsid w:val="007C1C85"/>
    <w:rPr>
      <w:color w:val="0000FF"/>
      <w:u w:val="single"/>
    </w:rPr>
  </w:style>
  <w:style w:type="character" w:customStyle="1" w:styleId="mw-headline">
    <w:name w:val="mw-headline"/>
    <w:basedOn w:val="DefaultParagraphFont"/>
    <w:rsid w:val="007C1C85"/>
  </w:style>
  <w:style w:type="paragraph" w:styleId="BalloonText">
    <w:name w:val="Balloon Text"/>
    <w:basedOn w:val="Normal"/>
    <w:link w:val="BalloonTextChar"/>
    <w:uiPriority w:val="99"/>
    <w:semiHidden/>
    <w:unhideWhenUsed/>
    <w:rsid w:val="007C1C85"/>
    <w:pPr>
      <w:bidi w:val="0"/>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1C85"/>
    <w:rPr>
      <w:rFonts w:ascii="Tahoma" w:hAnsi="Tahoma" w:cs="Tahoma"/>
      <w:sz w:val="16"/>
      <w:szCs w:val="16"/>
    </w:rPr>
  </w:style>
  <w:style w:type="character" w:customStyle="1" w:styleId="b1">
    <w:name w:val="b1"/>
    <w:basedOn w:val="DefaultParagraphFont"/>
    <w:rsid w:val="007C1C85"/>
    <w:rPr>
      <w:b/>
      <w:bCs/>
    </w:rPr>
  </w:style>
  <w:style w:type="paragraph" w:styleId="Header">
    <w:name w:val="header"/>
    <w:aliases w:val=" Char"/>
    <w:basedOn w:val="Normal"/>
    <w:link w:val="HeaderChar"/>
    <w:unhideWhenUsed/>
    <w:rsid w:val="007C1C85"/>
    <w:pPr>
      <w:tabs>
        <w:tab w:val="center" w:pos="4153"/>
        <w:tab w:val="right" w:pos="8306"/>
      </w:tabs>
      <w:bidi w:val="0"/>
      <w:spacing w:after="0" w:line="240" w:lineRule="auto"/>
    </w:pPr>
  </w:style>
  <w:style w:type="character" w:customStyle="1" w:styleId="HeaderChar">
    <w:name w:val="Header Char"/>
    <w:aliases w:val=" Char Char"/>
    <w:basedOn w:val="DefaultParagraphFont"/>
    <w:link w:val="Header"/>
    <w:rsid w:val="007C1C85"/>
  </w:style>
  <w:style w:type="paragraph" w:styleId="Footer">
    <w:name w:val="footer"/>
    <w:basedOn w:val="Normal"/>
    <w:link w:val="FooterChar"/>
    <w:uiPriority w:val="99"/>
    <w:unhideWhenUsed/>
    <w:rsid w:val="007C1C85"/>
    <w:pPr>
      <w:tabs>
        <w:tab w:val="center" w:pos="4153"/>
        <w:tab w:val="right" w:pos="8306"/>
      </w:tabs>
      <w:bidi w:val="0"/>
      <w:spacing w:after="0" w:line="240" w:lineRule="auto"/>
    </w:pPr>
  </w:style>
  <w:style w:type="character" w:customStyle="1" w:styleId="FooterChar">
    <w:name w:val="Footer Char"/>
    <w:basedOn w:val="DefaultParagraphFont"/>
    <w:link w:val="Footer"/>
    <w:uiPriority w:val="99"/>
    <w:rsid w:val="007C1C85"/>
  </w:style>
  <w:style w:type="character" w:styleId="Emphasis">
    <w:name w:val="Emphasis"/>
    <w:basedOn w:val="DefaultParagraphFont"/>
    <w:uiPriority w:val="20"/>
    <w:qFormat/>
    <w:rsid w:val="007C1C85"/>
    <w:rPr>
      <w:i/>
      <w:iCs/>
    </w:rPr>
  </w:style>
  <w:style w:type="character" w:customStyle="1" w:styleId="cit-name-surname">
    <w:name w:val="cit-name-surname"/>
    <w:basedOn w:val="DefaultParagraphFont"/>
    <w:rsid w:val="007C1C85"/>
  </w:style>
  <w:style w:type="character" w:customStyle="1" w:styleId="citation">
    <w:name w:val="citation"/>
    <w:basedOn w:val="DefaultParagraphFont"/>
    <w:rsid w:val="007C1C85"/>
  </w:style>
  <w:style w:type="character" w:customStyle="1" w:styleId="hps">
    <w:name w:val="hps"/>
    <w:basedOn w:val="DefaultParagraphFont"/>
    <w:rsid w:val="007C1C85"/>
  </w:style>
  <w:style w:type="character" w:customStyle="1" w:styleId="alt-edited">
    <w:name w:val="alt-edited"/>
    <w:basedOn w:val="DefaultParagraphFont"/>
    <w:rsid w:val="007C1C85"/>
  </w:style>
  <w:style w:type="table" w:styleId="TableGrid">
    <w:name w:val="Table Grid"/>
    <w:basedOn w:val="TableNormal"/>
    <w:uiPriority w:val="59"/>
    <w:rsid w:val="007C1C85"/>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C1C85"/>
  </w:style>
  <w:style w:type="character" w:customStyle="1" w:styleId="cit-pub-date">
    <w:name w:val="cit-pub-date"/>
    <w:basedOn w:val="DefaultParagraphFont"/>
    <w:rsid w:val="007C1C85"/>
  </w:style>
  <w:style w:type="character" w:customStyle="1" w:styleId="cit-source">
    <w:name w:val="cit-source"/>
    <w:basedOn w:val="DefaultParagraphFont"/>
    <w:rsid w:val="007C1C85"/>
  </w:style>
  <w:style w:type="character" w:customStyle="1" w:styleId="cit-vol">
    <w:name w:val="cit-vol"/>
    <w:basedOn w:val="DefaultParagraphFont"/>
    <w:rsid w:val="007C1C85"/>
  </w:style>
  <w:style w:type="character" w:customStyle="1" w:styleId="cit-fpage">
    <w:name w:val="cit-fpage"/>
    <w:basedOn w:val="DefaultParagraphFont"/>
    <w:rsid w:val="007C1C85"/>
  </w:style>
  <w:style w:type="character" w:customStyle="1" w:styleId="a">
    <w:name w:val="a"/>
    <w:basedOn w:val="DefaultParagraphFont"/>
    <w:rsid w:val="007C1C85"/>
  </w:style>
  <w:style w:type="paragraph" w:customStyle="1" w:styleId="NormalWeb11">
    <w:name w:val="Normal (Web)11"/>
    <w:basedOn w:val="Normal"/>
    <w:rsid w:val="007C1C85"/>
    <w:pPr>
      <w:bidi w:val="0"/>
      <w:spacing w:after="240" w:line="210" w:lineRule="atLeast"/>
    </w:pPr>
    <w:rPr>
      <w:rFonts w:ascii="Verdana" w:eastAsia="SimSun" w:hAnsi="Verdana" w:cs="Times New Roman"/>
      <w:sz w:val="17"/>
      <w:szCs w:val="17"/>
      <w:lang w:eastAsia="zh-CN" w:bidi="ar-EG"/>
    </w:rPr>
  </w:style>
  <w:style w:type="character" w:customStyle="1" w:styleId="citation-abbreviation">
    <w:name w:val="citation-abbreviation"/>
    <w:basedOn w:val="DefaultParagraphFont"/>
    <w:rsid w:val="007C1C85"/>
  </w:style>
  <w:style w:type="character" w:customStyle="1" w:styleId="citation-publication-date">
    <w:name w:val="citation-publication-date"/>
    <w:basedOn w:val="DefaultParagraphFont"/>
    <w:rsid w:val="007C1C85"/>
  </w:style>
  <w:style w:type="character" w:customStyle="1" w:styleId="citation-volume">
    <w:name w:val="citation-volume"/>
    <w:basedOn w:val="DefaultParagraphFont"/>
    <w:rsid w:val="007C1C85"/>
  </w:style>
  <w:style w:type="character" w:customStyle="1" w:styleId="citation-issue">
    <w:name w:val="citation-issue"/>
    <w:basedOn w:val="DefaultParagraphFont"/>
    <w:rsid w:val="007C1C85"/>
  </w:style>
  <w:style w:type="character" w:customStyle="1" w:styleId="citation-flpages">
    <w:name w:val="citation-flpages"/>
    <w:basedOn w:val="DefaultParagraphFont"/>
    <w:rsid w:val="007C1C85"/>
  </w:style>
  <w:style w:type="character" w:customStyle="1" w:styleId="cit-auth">
    <w:name w:val="cit-auth"/>
    <w:basedOn w:val="DefaultParagraphFont"/>
    <w:rsid w:val="007C1C85"/>
  </w:style>
  <w:style w:type="character" w:customStyle="1" w:styleId="cit-name-given-names">
    <w:name w:val="cit-name-given-names"/>
    <w:basedOn w:val="DefaultParagraphFont"/>
    <w:rsid w:val="007C1C85"/>
  </w:style>
  <w:style w:type="character" w:customStyle="1" w:styleId="cit-article-title">
    <w:name w:val="cit-article-title"/>
    <w:basedOn w:val="DefaultParagraphFont"/>
    <w:rsid w:val="007C1C85"/>
  </w:style>
  <w:style w:type="character" w:customStyle="1" w:styleId="cit-lpage">
    <w:name w:val="cit-lpage"/>
    <w:basedOn w:val="DefaultParagraphFont"/>
    <w:rsid w:val="007C1C85"/>
  </w:style>
  <w:style w:type="character" w:customStyle="1" w:styleId="maintitle">
    <w:name w:val="maintitle"/>
    <w:basedOn w:val="DefaultParagraphFont"/>
    <w:rsid w:val="007C1C85"/>
  </w:style>
  <w:style w:type="paragraph" w:customStyle="1" w:styleId="articledetails">
    <w:name w:val="articledetails"/>
    <w:basedOn w:val="Normal"/>
    <w:rsid w:val="007C1C85"/>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dmd">
    <w:name w:val="addmd"/>
    <w:basedOn w:val="DefaultParagraphFont"/>
    <w:rsid w:val="007C1C85"/>
  </w:style>
  <w:style w:type="character" w:customStyle="1" w:styleId="author">
    <w:name w:val="author"/>
    <w:basedOn w:val="DefaultParagraphFont"/>
    <w:rsid w:val="007C1C85"/>
  </w:style>
  <w:style w:type="character" w:customStyle="1" w:styleId="publisher">
    <w:name w:val="publisher"/>
    <w:basedOn w:val="DefaultParagraphFont"/>
    <w:rsid w:val="007C1C85"/>
  </w:style>
  <w:style w:type="character" w:styleId="PageNumber">
    <w:name w:val="page number"/>
    <w:basedOn w:val="DefaultParagraphFont"/>
    <w:uiPriority w:val="99"/>
    <w:semiHidden/>
    <w:unhideWhenUsed/>
    <w:rsid w:val="00D03E9B"/>
  </w:style>
  <w:style w:type="paragraph" w:styleId="Caption">
    <w:name w:val="caption"/>
    <w:basedOn w:val="Normal"/>
    <w:next w:val="Normal"/>
    <w:uiPriority w:val="35"/>
    <w:unhideWhenUsed/>
    <w:qFormat/>
    <w:rsid w:val="00D03E9B"/>
    <w:pPr>
      <w:spacing w:line="240" w:lineRule="auto"/>
    </w:pPr>
    <w:rPr>
      <w:b/>
      <w:bCs/>
      <w:color w:val="4F81BD" w:themeColor="accent1"/>
      <w:sz w:val="18"/>
      <w:szCs w:val="18"/>
    </w:rPr>
  </w:style>
  <w:style w:type="paragraph" w:styleId="TableofFigures">
    <w:name w:val="table of figures"/>
    <w:basedOn w:val="Normal"/>
    <w:next w:val="Normal"/>
    <w:uiPriority w:val="99"/>
    <w:rsid w:val="004053C0"/>
    <w:pPr>
      <w:bidi w:val="0"/>
      <w:spacing w:before="240" w:after="0" w:line="440" w:lineRule="atLeast"/>
      <w:jc w:val="lowKashida"/>
    </w:pPr>
    <w:rPr>
      <w:rFonts w:ascii="Times New Roman" w:eastAsia="Times New Roman" w:hAnsi="Times New Roman" w:cs="Simplified Arabic"/>
      <w:sz w:val="28"/>
      <w:szCs w:val="28"/>
    </w:rPr>
  </w:style>
  <w:style w:type="paragraph" w:customStyle="1" w:styleId="ordinrytext">
    <w:name w:val="ordinry text"/>
    <w:rsid w:val="004053C0"/>
    <w:pPr>
      <w:spacing w:after="240" w:line="240" w:lineRule="auto"/>
      <w:ind w:firstLine="680"/>
      <w:jc w:val="lowKashida"/>
    </w:pPr>
    <w:rPr>
      <w:rFonts w:ascii="Verdana" w:eastAsia="Times New Roman" w:hAnsi="Times New Roman" w:cs="Times New Roman"/>
      <w:sz w:val="26"/>
      <w:szCs w:val="20"/>
    </w:rPr>
  </w:style>
  <w:style w:type="paragraph" w:styleId="TOC1">
    <w:name w:val="toc 1"/>
    <w:basedOn w:val="Normal"/>
    <w:next w:val="Normal"/>
    <w:autoRedefine/>
    <w:uiPriority w:val="39"/>
    <w:unhideWhenUsed/>
    <w:rsid w:val="00E02AB2"/>
    <w:pPr>
      <w:spacing w:after="100"/>
    </w:pPr>
  </w:style>
  <w:style w:type="character" w:customStyle="1" w:styleId="st">
    <w:name w:val="st"/>
    <w:basedOn w:val="DefaultParagraphFont"/>
    <w:rsid w:val="003D54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Lymphocyte" TargetMode="External"/><Relationship Id="rId117" Type="http://schemas.openxmlformats.org/officeDocument/2006/relationships/hyperlink" Target="http://en.wikipedia.org/wiki/Digital_object_identifier" TargetMode="External"/><Relationship Id="rId21" Type="http://schemas.openxmlformats.org/officeDocument/2006/relationships/hyperlink" Target="http://en.wikipedia.org/wiki/Protease" TargetMode="External"/><Relationship Id="rId42" Type="http://schemas.openxmlformats.org/officeDocument/2006/relationships/image" Target="media/image13.jpeg"/><Relationship Id="rId47" Type="http://schemas.openxmlformats.org/officeDocument/2006/relationships/image" Target="media/image18.jpeg"/><Relationship Id="rId63" Type="http://schemas.openxmlformats.org/officeDocument/2006/relationships/hyperlink" Target="http://en.wikipedia.org/wiki/Protease" TargetMode="External"/><Relationship Id="rId68" Type="http://schemas.openxmlformats.org/officeDocument/2006/relationships/hyperlink" Target="http://en.wikipedia.org/wiki/Immunology" TargetMode="External"/><Relationship Id="rId84" Type="http://schemas.openxmlformats.org/officeDocument/2006/relationships/hyperlink" Target="http://en.wikipedia.org/wiki/IFN%CE%B3" TargetMode="External"/><Relationship Id="rId89" Type="http://schemas.openxmlformats.org/officeDocument/2006/relationships/hyperlink" Target="http://en.wikipedia.org/wiki/NKG2D" TargetMode="External"/><Relationship Id="rId112" Type="http://schemas.openxmlformats.org/officeDocument/2006/relationships/image" Target="media/image34.emf"/><Relationship Id="rId133" Type="http://schemas.openxmlformats.org/officeDocument/2006/relationships/hyperlink" Target="http://www.ncbi.nlm.nih.gov/sites/entrez?Db=pubmed&amp;Cmd=Search&amp;Term=%22Wrobel%20B%22%5BAuthor%5D&amp;itool=EntrezSystem2.PEntrez.Pubmed.Pubmed_ResultsPanel.Pubmed_DiscoveryPanel.Pubmed_RVAbstractPlus" TargetMode="External"/><Relationship Id="rId138" Type="http://schemas.openxmlformats.org/officeDocument/2006/relationships/hyperlink" Target="http://www.ncbi.nlm.nih.gov/sites/entrez?Db=pubmed&amp;Cmd=Search&amp;Term=%22Gonz%C3%A1lez-Candelas%20F%22%5BAuthor%5D&amp;itool=EntrezSystem2.PEntrez.Pubmed.Pubmed_ResultsPanel.Pubmed_DiscoveryPanel.Pubmed_RVAbstractPlus" TargetMode="External"/><Relationship Id="rId154" Type="http://schemas.openxmlformats.org/officeDocument/2006/relationships/footer" Target="footer7.xml"/><Relationship Id="rId16" Type="http://schemas.openxmlformats.org/officeDocument/2006/relationships/hyperlink" Target="http://en.wikipedia.org/wiki/Flaviviridae" TargetMode="External"/><Relationship Id="rId107" Type="http://schemas.openxmlformats.org/officeDocument/2006/relationships/image" Target="media/image33.png"/><Relationship Id="rId11" Type="http://schemas.openxmlformats.org/officeDocument/2006/relationships/footer" Target="footer2.xml"/><Relationship Id="rId32" Type="http://schemas.openxmlformats.org/officeDocument/2006/relationships/image" Target="media/image4.png"/><Relationship Id="rId37" Type="http://schemas.openxmlformats.org/officeDocument/2006/relationships/image" Target="media/image8.jpeg"/><Relationship Id="rId53" Type="http://schemas.openxmlformats.org/officeDocument/2006/relationships/hyperlink" Target="http://en.wikipedia.org/wiki/Virus" TargetMode="External"/><Relationship Id="rId58" Type="http://schemas.openxmlformats.org/officeDocument/2006/relationships/image" Target="media/image21.jpeg"/><Relationship Id="rId74" Type="http://schemas.openxmlformats.org/officeDocument/2006/relationships/hyperlink" Target="http://en.wikipedia.org/wiki/Stress_%28biology%29" TargetMode="External"/><Relationship Id="rId79" Type="http://schemas.openxmlformats.org/officeDocument/2006/relationships/hyperlink" Target="http://en.wikipedia.org/wiki/T_cell" TargetMode="External"/><Relationship Id="rId102" Type="http://schemas.openxmlformats.org/officeDocument/2006/relationships/image" Target="media/image28.jpeg"/><Relationship Id="rId123" Type="http://schemas.openxmlformats.org/officeDocument/2006/relationships/hyperlink" Target="http://en.wikipedia.org/wiki/Digital_object_identifier" TargetMode="External"/><Relationship Id="rId128" Type="http://schemas.openxmlformats.org/officeDocument/2006/relationships/hyperlink" Target="http://www.ncbi.nlm.nih.gov/sites/entrez?Db=pubmed&amp;Cmd=Search&amp;Term=%22Torres-Puente%20M%22%5BAuthor%5D&amp;itool=EntrezSystem2.PEntrez.Pubmed.Pubmed_ResultsPanel.Pubmed_DiscoveryPanel.Pubmed_RVAbstractPlus" TargetMode="External"/><Relationship Id="rId144" Type="http://schemas.openxmlformats.org/officeDocument/2006/relationships/footer" Target="footer3.xml"/><Relationship Id="rId149" Type="http://schemas.openxmlformats.org/officeDocument/2006/relationships/footer" Target="footer4.xml"/><Relationship Id="rId5" Type="http://schemas.openxmlformats.org/officeDocument/2006/relationships/settings" Target="settings.xml"/><Relationship Id="rId90" Type="http://schemas.openxmlformats.org/officeDocument/2006/relationships/image" Target="media/image22.emf"/><Relationship Id="rId95" Type="http://schemas.openxmlformats.org/officeDocument/2006/relationships/image" Target="media/image26.emf"/><Relationship Id="rId22" Type="http://schemas.openxmlformats.org/officeDocument/2006/relationships/hyperlink" Target="http://en.wikipedia.org/wiki/RNA_polymerase" TargetMode="External"/><Relationship Id="rId27" Type="http://schemas.openxmlformats.org/officeDocument/2006/relationships/hyperlink" Target="http://en.wikipedia.org/wiki/Monocyte" TargetMode="External"/><Relationship Id="rId43" Type="http://schemas.openxmlformats.org/officeDocument/2006/relationships/image" Target="media/image14.jpeg"/><Relationship Id="rId48" Type="http://schemas.openxmlformats.org/officeDocument/2006/relationships/image" Target="media/image19.jpeg"/><Relationship Id="rId64" Type="http://schemas.openxmlformats.org/officeDocument/2006/relationships/hyperlink" Target="http://en.wikipedia.org/wiki/Granzyme" TargetMode="External"/><Relationship Id="rId69" Type="http://schemas.openxmlformats.org/officeDocument/2006/relationships/hyperlink" Target="http://en.wikipedia.org/wiki/Virion" TargetMode="External"/><Relationship Id="rId113" Type="http://schemas.openxmlformats.org/officeDocument/2006/relationships/hyperlink" Target="http://en.wikipedia.org/wiki/Journal_of_Leukocyte_Biology" TargetMode="External"/><Relationship Id="rId118" Type="http://schemas.openxmlformats.org/officeDocument/2006/relationships/hyperlink" Target="http://dx.doi.org/10.1038%2Fnrmicro1066" TargetMode="External"/><Relationship Id="rId134" Type="http://schemas.openxmlformats.org/officeDocument/2006/relationships/hyperlink" Target="http://www.ncbi.nlm.nih.gov/sites/entrez?Db=pubmed&amp;Cmd=Search&amp;Term=%22Carnicer%20F%22%5BAuthor%5D&amp;itool=EntrezSystem2.PEntrez.Pubmed.Pubmed_ResultsPanel.Pubmed_DiscoveryPanel.Pubmed_RVAbstractPlus" TargetMode="External"/><Relationship Id="rId139" Type="http://schemas.openxmlformats.org/officeDocument/2006/relationships/hyperlink" Target="http://www.who.int/mediacentre/factsheets/fs164/en/print.html" TargetMode="External"/><Relationship Id="rId80" Type="http://schemas.openxmlformats.org/officeDocument/2006/relationships/hyperlink" Target="http://en.wikipedia.org/wiki/MHC_class_I" TargetMode="External"/><Relationship Id="rId85" Type="http://schemas.openxmlformats.org/officeDocument/2006/relationships/hyperlink" Target="http://en.wikipedia.org/wiki/Interleukin_10" TargetMode="External"/><Relationship Id="rId150" Type="http://schemas.openxmlformats.org/officeDocument/2006/relationships/hyperlink" Target="http://www.google.com.eg/url?sa=t&amp;rct=j&amp;q=&amp;esrc=s&amp;source=web&amp;cd=4&amp;cad=rja&amp;ved=0CEgQFjAD&amp;url=http%3A%2F%2Fallie.dbcls.jp%2Fpair%2FNKG2D%3Bnatural%2Bkiller%2Bgroup%2B2%2Bmember%2BD.html&amp;ei=WzM7UvboDcSmhAe-6oHIDg&amp;usg=AFQjCNES-IckJq3NwPON5yj847cIOFIkaQ&amp;sig2=0nF06hjpF2EZj-AEaH4rGQ&amp;bvm=bv.52288139,d.Yms" TargetMode="External"/><Relationship Id="rId155" Type="http://schemas.openxmlformats.org/officeDocument/2006/relationships/fontTable" Target="fontTable.xml"/><Relationship Id="rId12" Type="http://schemas.openxmlformats.org/officeDocument/2006/relationships/header" Target="header2.xml"/><Relationship Id="rId17" Type="http://schemas.openxmlformats.org/officeDocument/2006/relationships/hyperlink" Target="http://en.wikipedia.org/wiki/RNA" TargetMode="External"/><Relationship Id="rId25" Type="http://schemas.openxmlformats.org/officeDocument/2006/relationships/hyperlink" Target="http://en.wikipedia.org/wiki/Hepatocyte" TargetMode="External"/><Relationship Id="rId33" Type="http://schemas.openxmlformats.org/officeDocument/2006/relationships/image" Target="media/image5.png"/><Relationship Id="rId38" Type="http://schemas.openxmlformats.org/officeDocument/2006/relationships/image" Target="media/image9.jpeg"/><Relationship Id="rId46" Type="http://schemas.openxmlformats.org/officeDocument/2006/relationships/image" Target="media/image17.jpeg"/><Relationship Id="rId59" Type="http://schemas.openxmlformats.org/officeDocument/2006/relationships/hyperlink" Target="http://en.wikipedia.org/wiki/Cytotoxic" TargetMode="External"/><Relationship Id="rId67" Type="http://schemas.openxmlformats.org/officeDocument/2006/relationships/hyperlink" Target="http://en.wikipedia.org/wiki/Lysis" TargetMode="External"/><Relationship Id="rId103" Type="http://schemas.openxmlformats.org/officeDocument/2006/relationships/image" Target="media/image29.jpeg"/><Relationship Id="rId108" Type="http://schemas.openxmlformats.org/officeDocument/2006/relationships/header" Target="header6.xml"/><Relationship Id="rId116" Type="http://schemas.openxmlformats.org/officeDocument/2006/relationships/hyperlink" Target="http://en.wikipedia.org/wiki/Nature_Reviews_Microbiology" TargetMode="External"/><Relationship Id="rId124" Type="http://schemas.openxmlformats.org/officeDocument/2006/relationships/hyperlink" Target="http://dx.doi.org/10.1038%2Fnrg928" TargetMode="External"/><Relationship Id="rId129" Type="http://schemas.openxmlformats.org/officeDocument/2006/relationships/hyperlink" Target="http://www.ncbi.nlm.nih.gov/sites/entrez?Db=pubmed&amp;Cmd=Search&amp;Term=%22Cuevas%20JM%22%5BAuthor%5D&amp;itool=EntrezSystem2.PEntrez.Pubmed.Pubmed_ResultsPanel.Pubmed_DiscoveryPanel.Pubmed_RVAbstractPlus" TargetMode="External"/><Relationship Id="rId137" Type="http://schemas.openxmlformats.org/officeDocument/2006/relationships/hyperlink" Target="http://www.ncbi.nlm.nih.gov/sites/entrez?Db=pubmed&amp;Cmd=Search&amp;Term=%22Moya%20A%22%5BAuthor%5D&amp;itool=EntrezSystem2.PEntrez.Pubmed.Pubmed_ResultsPanel.Pubmed_DiscoveryPanel.Pubmed_RVAbstractPlus" TargetMode="External"/><Relationship Id="rId20" Type="http://schemas.openxmlformats.org/officeDocument/2006/relationships/hyperlink" Target="http://en.wikipedia.org/wiki/Ribosome" TargetMode="External"/><Relationship Id="rId41" Type="http://schemas.openxmlformats.org/officeDocument/2006/relationships/image" Target="media/image12.jpeg"/><Relationship Id="rId54" Type="http://schemas.openxmlformats.org/officeDocument/2006/relationships/hyperlink" Target="http://en.wikipedia.org/wiki/Glycoprotein" TargetMode="External"/><Relationship Id="rId62" Type="http://schemas.openxmlformats.org/officeDocument/2006/relationships/hyperlink" Target="http://en.wikipedia.org/wiki/Perforin" TargetMode="External"/><Relationship Id="rId70" Type="http://schemas.openxmlformats.org/officeDocument/2006/relationships/hyperlink" Target="http://en.wikipedia.org/wiki/Alpha_defensin" TargetMode="External"/><Relationship Id="rId75" Type="http://schemas.openxmlformats.org/officeDocument/2006/relationships/hyperlink" Target="http://en.wikipedia.org/wiki/Virus" TargetMode="External"/><Relationship Id="rId83" Type="http://schemas.openxmlformats.org/officeDocument/2006/relationships/hyperlink" Target="http://en.wikipedia.org/wiki/TNF%CE%B1" TargetMode="External"/><Relationship Id="rId88" Type="http://schemas.openxmlformats.org/officeDocument/2006/relationships/hyperlink" Target="http://en.wikipedia.org/wiki/Neutrophils" TargetMode="External"/><Relationship Id="rId91" Type="http://schemas.openxmlformats.org/officeDocument/2006/relationships/image" Target="media/image23.emf"/><Relationship Id="rId96" Type="http://schemas.openxmlformats.org/officeDocument/2006/relationships/image" Target="media/image27.png"/><Relationship Id="rId111" Type="http://schemas.openxmlformats.org/officeDocument/2006/relationships/header" Target="header9.xml"/><Relationship Id="rId132" Type="http://schemas.openxmlformats.org/officeDocument/2006/relationships/hyperlink" Target="http://www.ncbi.nlm.nih.gov/sites/entrez?Db=pubmed&amp;Cmd=Search&amp;Term=%22Garc%C3%ADa-Robles%20I%22%5BAuthor%5D&amp;itool=EntrezSystem2.PEntrez.Pubmed.Pubmed_ResultsPanel.Pubmed_DiscoveryPanel.Pubmed_RVAbstractPlus" TargetMode="External"/><Relationship Id="rId140" Type="http://schemas.openxmlformats.org/officeDocument/2006/relationships/hyperlink" Target="http://www.who.int/mediacentre/factsheets/fs164/en/print.html" TargetMode="External"/><Relationship Id="rId145" Type="http://schemas.openxmlformats.org/officeDocument/2006/relationships/image" Target="media/image35.wmf"/><Relationship Id="rId153"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n.wikipedia.org/wiki/RNA" TargetMode="External"/><Relationship Id="rId23" Type="http://schemas.openxmlformats.org/officeDocument/2006/relationships/image" Target="media/image1.png"/><Relationship Id="rId28" Type="http://schemas.openxmlformats.org/officeDocument/2006/relationships/hyperlink" Target="http://en.wikipedia.org/wiki/Host_tropism" TargetMode="External"/><Relationship Id="rId36" Type="http://schemas.openxmlformats.org/officeDocument/2006/relationships/image" Target="media/image7.jpeg"/><Relationship Id="rId49" Type="http://schemas.openxmlformats.org/officeDocument/2006/relationships/hyperlink" Target="http://www.who.com" TargetMode="External"/><Relationship Id="rId57" Type="http://schemas.openxmlformats.org/officeDocument/2006/relationships/image" Target="media/image20.jpeg"/><Relationship Id="rId106" Type="http://schemas.openxmlformats.org/officeDocument/2006/relationships/image" Target="media/image32.png"/><Relationship Id="rId114" Type="http://schemas.openxmlformats.org/officeDocument/2006/relationships/hyperlink" Target="http://en.wikipedia.org/wiki/Digital_object_identifier" TargetMode="External"/><Relationship Id="rId119" Type="http://schemas.openxmlformats.org/officeDocument/2006/relationships/hyperlink" Target="http://www.ncbi.nlm.nih.gov/pubmed/?term=%2B+T+cells+Role+of+NKG2D+signaling+in+the+cytotoxicity+of+activated+and+expanded+CD8" TargetMode="External"/><Relationship Id="rId127" Type="http://schemas.openxmlformats.org/officeDocument/2006/relationships/hyperlink" Target="http://dx.doi.org/10.1080%2F08830180801911743" TargetMode="External"/><Relationship Id="rId10" Type="http://schemas.openxmlformats.org/officeDocument/2006/relationships/footer" Target="footer1.xml"/><Relationship Id="rId31" Type="http://schemas.openxmlformats.org/officeDocument/2006/relationships/hyperlink" Target="http://en.wikipedia.org/wiki/Lytic_cycle" TargetMode="External"/><Relationship Id="rId44" Type="http://schemas.openxmlformats.org/officeDocument/2006/relationships/image" Target="media/image15.jpeg"/><Relationship Id="rId52" Type="http://schemas.openxmlformats.org/officeDocument/2006/relationships/hyperlink" Target="http://dx.plos.org/10.1371/journal.ppat.1000313" TargetMode="External"/><Relationship Id="rId60" Type="http://schemas.openxmlformats.org/officeDocument/2006/relationships/hyperlink" Target="http://en.wikipedia.org/wiki/Granulocytes" TargetMode="External"/><Relationship Id="rId65" Type="http://schemas.openxmlformats.org/officeDocument/2006/relationships/hyperlink" Target="http://en.wikipedia.org/wiki/Cell_membrane" TargetMode="External"/><Relationship Id="rId73" Type="http://schemas.openxmlformats.org/officeDocument/2006/relationships/hyperlink" Target="http://en.wikipedia.org/wiki/Cytokine" TargetMode="External"/><Relationship Id="rId78" Type="http://schemas.openxmlformats.org/officeDocument/2006/relationships/hyperlink" Target="http://en.wikipedia.org/wiki/Receptor_%28biochemistry%29" TargetMode="External"/><Relationship Id="rId81" Type="http://schemas.openxmlformats.org/officeDocument/2006/relationships/hyperlink" Target="http://en.wikipedia.org/wiki/Allele" TargetMode="External"/><Relationship Id="rId86" Type="http://schemas.openxmlformats.org/officeDocument/2006/relationships/hyperlink" Target="http://en.wikipedia.org/wiki/Macrophages" TargetMode="External"/><Relationship Id="rId94" Type="http://schemas.openxmlformats.org/officeDocument/2006/relationships/image" Target="media/image25.emf"/><Relationship Id="rId99" Type="http://schemas.openxmlformats.org/officeDocument/2006/relationships/hyperlink" Target="http://en.wikipedia.org/wiki/Flow_cytometry" TargetMode="External"/><Relationship Id="rId101" Type="http://schemas.openxmlformats.org/officeDocument/2006/relationships/header" Target="header5.xml"/><Relationship Id="rId122" Type="http://schemas.openxmlformats.org/officeDocument/2006/relationships/hyperlink" Target="http://en.wikipedia.org/w/index.php?title=Nature_Review&amp;action=edit&amp;redlink=1" TargetMode="External"/><Relationship Id="rId130" Type="http://schemas.openxmlformats.org/officeDocument/2006/relationships/hyperlink" Target="http://www.ncbi.nlm.nih.gov/sites/entrez?Db=pubmed&amp;Cmd=Search&amp;Term=%22Jim%C3%A9nez-Hern%C3%A1ndez%20N%22%5BAuthor%5D&amp;itool=EntrezSystem2.PEntrez.Pubmed.Pubmed_ResultsPanel.Pubmed_DiscoveryPanel.Pubmed_RVAbstractPlus" TargetMode="External"/><Relationship Id="rId135" Type="http://schemas.openxmlformats.org/officeDocument/2006/relationships/hyperlink" Target="http://www.ncbi.nlm.nih.gov/sites/entrez?Db=pubmed&amp;Cmd=Search&amp;Term=%22Del%20Olmo%20J%22%5BAuthor%5D&amp;itool=EntrezSystem2.PEntrez.Pubmed.Pubmed_ResultsPanel.Pubmed_DiscoveryPanel.Pubmed_RVAbstractPlus" TargetMode="External"/><Relationship Id="rId143" Type="http://schemas.openxmlformats.org/officeDocument/2006/relationships/header" Target="header11.xml"/><Relationship Id="rId148" Type="http://schemas.openxmlformats.org/officeDocument/2006/relationships/header" Target="header12.xml"/><Relationship Id="rId151" Type="http://schemas.openxmlformats.org/officeDocument/2006/relationships/footer" Target="footer5.xml"/><Relationship Id="rId156"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http://en.wikipedia.org/wiki/Metre" TargetMode="External"/><Relationship Id="rId18" Type="http://schemas.openxmlformats.org/officeDocument/2006/relationships/hyperlink" Target="http://en.wikipedia.org/wiki/Open_reading_frame" TargetMode="External"/><Relationship Id="rId39" Type="http://schemas.openxmlformats.org/officeDocument/2006/relationships/image" Target="media/image10.jpeg"/><Relationship Id="rId109" Type="http://schemas.openxmlformats.org/officeDocument/2006/relationships/header" Target="header7.xml"/><Relationship Id="rId34" Type="http://schemas.openxmlformats.org/officeDocument/2006/relationships/hyperlink" Target="http://www.who.int/csr/disease/hepatitis/whocdscsrlyo2003/en/index7.html" TargetMode="External"/><Relationship Id="rId50" Type="http://schemas.openxmlformats.org/officeDocument/2006/relationships/image" Target="media/image13.emf"/><Relationship Id="rId55" Type="http://schemas.openxmlformats.org/officeDocument/2006/relationships/hyperlink" Target="http://en.wikipedia.org/wiki/Pseudotyping" TargetMode="External"/><Relationship Id="rId76" Type="http://schemas.openxmlformats.org/officeDocument/2006/relationships/hyperlink" Target="http://en.wikipedia.org/wiki/Viruses" TargetMode="External"/><Relationship Id="rId97" Type="http://schemas.openxmlformats.org/officeDocument/2006/relationships/header" Target="header3.xml"/><Relationship Id="rId104" Type="http://schemas.openxmlformats.org/officeDocument/2006/relationships/image" Target="media/image30.png"/><Relationship Id="rId120" Type="http://schemas.openxmlformats.org/officeDocument/2006/relationships/hyperlink" Target="http://www.sciencedirect.com/science/journal/14714906" TargetMode="External"/><Relationship Id="rId125" Type="http://schemas.openxmlformats.org/officeDocument/2006/relationships/hyperlink" Target="http://en.wikipedia.org/wiki/International_Reviews_of_Immunology" TargetMode="External"/><Relationship Id="rId141" Type="http://schemas.openxmlformats.org/officeDocument/2006/relationships/hyperlink" Target="http://www.hopkinsmedicine.org/gastroenterology_hepa" TargetMode="External"/><Relationship Id="rId146" Type="http://schemas.openxmlformats.org/officeDocument/2006/relationships/image" Target="media/image36.jpeg"/><Relationship Id="rId7" Type="http://schemas.openxmlformats.org/officeDocument/2006/relationships/footnotes" Target="footnotes.xml"/><Relationship Id="rId71" Type="http://schemas.openxmlformats.org/officeDocument/2006/relationships/hyperlink" Target="http://en.wikipedia.org/wiki/Neutrophil" TargetMode="External"/><Relationship Id="rId92" Type="http://schemas.openxmlformats.org/officeDocument/2006/relationships/image" Target="media/image24.emf"/><Relationship Id="rId2" Type="http://schemas.openxmlformats.org/officeDocument/2006/relationships/numbering" Target="numbering.xml"/><Relationship Id="rId29" Type="http://schemas.openxmlformats.org/officeDocument/2006/relationships/hyperlink" Target="http://en.wikipedia.org/wiki/Receptor_%28biochemistry%29" TargetMode="External"/><Relationship Id="rId24" Type="http://schemas.openxmlformats.org/officeDocument/2006/relationships/image" Target="media/image2.png"/><Relationship Id="rId40" Type="http://schemas.openxmlformats.org/officeDocument/2006/relationships/image" Target="media/image11.jpeg"/><Relationship Id="rId45" Type="http://schemas.openxmlformats.org/officeDocument/2006/relationships/image" Target="media/image16.jpeg"/><Relationship Id="rId66" Type="http://schemas.openxmlformats.org/officeDocument/2006/relationships/hyperlink" Target="http://en.wikipedia.org/wiki/Apoptosis" TargetMode="External"/><Relationship Id="rId87" Type="http://schemas.openxmlformats.org/officeDocument/2006/relationships/hyperlink" Target="http://en.wikipedia.org/wiki/Dendritic_cells" TargetMode="External"/><Relationship Id="rId110" Type="http://schemas.openxmlformats.org/officeDocument/2006/relationships/header" Target="header8.xml"/><Relationship Id="rId115" Type="http://schemas.openxmlformats.org/officeDocument/2006/relationships/hyperlink" Target="http://dx.doi.org/10.1189%2Fjlb.0907650" TargetMode="External"/><Relationship Id="rId131" Type="http://schemas.openxmlformats.org/officeDocument/2006/relationships/hyperlink" Target="http://www.ncbi.nlm.nih.gov/sites/entrez?Db=pubmed&amp;Cmd=Search&amp;Term=%22Bracho%20MA%22%5BAuthor%5D&amp;itool=EntrezSystem2.PEntrez.Pubmed.Pubmed_ResultsPanel.Pubmed_DiscoveryPanel.Pubmed_RVAbstractPlus" TargetMode="External"/><Relationship Id="rId136" Type="http://schemas.openxmlformats.org/officeDocument/2006/relationships/hyperlink" Target="http://www.ncbi.nlm.nih.gov/sites/entrez?Db=pubmed&amp;Cmd=Search&amp;Term=%22Ortega%20E%22%5BAuthor%5D&amp;itool=EntrezSystem2.PEntrez.Pubmed.Pubmed_ResultsPanel.Pubmed_DiscoveryPanel.Pubmed_RVAbstractPlus" TargetMode="External"/><Relationship Id="rId61" Type="http://schemas.openxmlformats.org/officeDocument/2006/relationships/hyperlink" Target="http://en.wikipedia.org/wiki/Cytoplasm" TargetMode="External"/><Relationship Id="rId82" Type="http://schemas.openxmlformats.org/officeDocument/2006/relationships/hyperlink" Target="http://en.wikipedia.org/wiki/Microbes" TargetMode="External"/><Relationship Id="rId152" Type="http://schemas.openxmlformats.org/officeDocument/2006/relationships/footer" Target="footer6.xml"/><Relationship Id="rId19" Type="http://schemas.openxmlformats.org/officeDocument/2006/relationships/hyperlink" Target="http://en.wikipedia.org/wiki/Nucleoside" TargetMode="External"/><Relationship Id="rId14" Type="http://schemas.openxmlformats.org/officeDocument/2006/relationships/hyperlink" Target="http://en.wikipedia.org/wiki/Sense_%28molecular_biology%29" TargetMode="External"/><Relationship Id="rId30" Type="http://schemas.openxmlformats.org/officeDocument/2006/relationships/image" Target="media/image3.emf"/><Relationship Id="rId35" Type="http://schemas.openxmlformats.org/officeDocument/2006/relationships/image" Target="media/image6.jpeg"/><Relationship Id="rId56" Type="http://schemas.openxmlformats.org/officeDocument/2006/relationships/image" Target="media/image15.png"/><Relationship Id="rId77" Type="http://schemas.openxmlformats.org/officeDocument/2006/relationships/hyperlink" Target="http://en.wikipedia.org/wiki/Pathogens" TargetMode="External"/><Relationship Id="rId100" Type="http://schemas.openxmlformats.org/officeDocument/2006/relationships/header" Target="header4.xml"/><Relationship Id="rId105" Type="http://schemas.openxmlformats.org/officeDocument/2006/relationships/image" Target="media/image31.png"/><Relationship Id="rId126" Type="http://schemas.openxmlformats.org/officeDocument/2006/relationships/hyperlink" Target="http://en.wikipedia.org/wiki/Digital_object_identifier" TargetMode="External"/><Relationship Id="rId147" Type="http://schemas.openxmlformats.org/officeDocument/2006/relationships/hyperlink" Target="http://www.google.com.eg/url?sa=t&amp;rct=j&amp;q=&amp;esrc=s&amp;source=web&amp;cd=4&amp;cad=rja&amp;ved=0CEgQFjAD&amp;url=http%3A%2F%2Fallie.dbcls.jp%2Fpair%2FNKG2D%3Bnatural%2Bkiller%2Bgroup%2B2%2Bmember%2BD.html&amp;ei=WzM7UvboDcSmhAe-6oHIDg&amp;usg=AFQjCNES-IckJq3NwPON5yj847cIOFIkaQ&amp;sig2=0nF06hjpF2EZj-AEaH4rGQ&amp;bvm=bv.52288139,d.Yms" TargetMode="External"/><Relationship Id="rId8" Type="http://schemas.openxmlformats.org/officeDocument/2006/relationships/endnotes" Target="endnotes.xml"/><Relationship Id="rId51" Type="http://schemas.openxmlformats.org/officeDocument/2006/relationships/image" Target="media/image14.emf"/><Relationship Id="rId72" Type="http://schemas.openxmlformats.org/officeDocument/2006/relationships/hyperlink" Target="http://en.wikipedia.org/wiki/CD16" TargetMode="External"/><Relationship Id="rId93" Type="http://schemas.openxmlformats.org/officeDocument/2006/relationships/hyperlink" Target="http://www.google.com.eg/url?sa=t&amp;rct=j&amp;q=&amp;esrc=s&amp;source=web&amp;cd=4&amp;cad=rja&amp;ved=0CEgQFjAD&amp;url=http%3A%2F%2Fallie.dbcls.jp%2Fpair%2FNKG2D%3Bnatural%2Bkiller%2Bgroup%2B2%2Bmember%2BD.html&amp;ei=WzM7UvboDcSmhAe-6oHIDg&amp;usg=AFQjCNES-IckJq3NwPON5yj847cIOFIkaQ&amp;sig2=0nF06hjpF2EZj-AEaH4rGQ&amp;bvm=bv.52288139,d.Yms" TargetMode="External"/><Relationship Id="rId98" Type="http://schemas.openxmlformats.org/officeDocument/2006/relationships/hyperlink" Target="http://medical-dictionary.thefreedictionary.com/fluorescence" TargetMode="External"/><Relationship Id="rId121" Type="http://schemas.openxmlformats.org/officeDocument/2006/relationships/hyperlink" Target="http://www.sciencedirect.com/science?_ob=PublicationURL&amp;_tockey=%23TOC%236627%232003%23999759991%23443488%23FLA%23&amp;_cdi=6627&amp;_pubType=J&amp;view=c&amp;_auth=y&amp;_acct=C000050221&amp;_version=1&amp;_urlVersion=0&amp;_userid=10&amp;md5=f466130eb7b39326b0c62e04db5e5508" TargetMode="External"/><Relationship Id="rId142" Type="http://schemas.openxmlformats.org/officeDocument/2006/relationships/header" Target="header10.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16822-0119-4997-B04C-569C1E73F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539</TotalTime>
  <Pages>165</Pages>
  <Words>28887</Words>
  <Characters>164662</Characters>
  <Application>Microsoft Office Word</Application>
  <DocSecurity>0</DocSecurity>
  <Lines>1372</Lines>
  <Paragraphs>386</Paragraphs>
  <ScaleCrop>false</ScaleCrop>
  <HeadingPairs>
    <vt:vector size="2" baseType="variant">
      <vt:variant>
        <vt:lpstr>Title</vt:lpstr>
      </vt:variant>
      <vt:variant>
        <vt:i4>1</vt:i4>
      </vt:variant>
    </vt:vector>
  </HeadingPairs>
  <TitlesOfParts>
    <vt:vector size="1" baseType="lpstr">
      <vt:lpstr/>
    </vt:vector>
  </TitlesOfParts>
  <Company>vortex</Company>
  <LinksUpToDate>false</LinksUpToDate>
  <CharactersWithSpaces>193163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Hany</dc:creator>
  <cp:keywords/>
  <dc:description/>
  <cp:lastModifiedBy>HOSSAM</cp:lastModifiedBy>
  <cp:revision>28</cp:revision>
  <cp:lastPrinted>2013-11-06T09:06:00Z</cp:lastPrinted>
  <dcterms:created xsi:type="dcterms:W3CDTF">2013-11-05T15:34:00Z</dcterms:created>
  <dcterms:modified xsi:type="dcterms:W3CDTF">2013-11-12T10:39:00Z</dcterms:modified>
</cp:coreProperties>
</file>