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0D" w:rsidRPr="00C1380D" w:rsidRDefault="00C1380D" w:rsidP="00FA6A45">
      <w:pPr>
        <w:spacing w:before="0"/>
        <w:ind w:right="6663"/>
        <w:jc w:val="center"/>
        <w:rPr>
          <w:rtl/>
          <w:lang w:bidi="ar-EG"/>
        </w:rPr>
      </w:pPr>
      <w:r>
        <w:rPr>
          <w:rFonts w:hint="cs"/>
          <w:noProof/>
        </w:rPr>
        <w:drawing>
          <wp:inline distT="0" distB="0" distL="0" distR="0" wp14:anchorId="6AEBD8A2" wp14:editId="74E2C14C">
            <wp:extent cx="576000" cy="831894"/>
            <wp:effectExtent l="0" t="0" r="0" b="0"/>
            <wp:docPr id="1" name="صورة 1" descr="cairo-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o-UNIVERSITY"/>
                    <pic:cNvPicPr>
                      <a:picLocks noChangeAspect="1" noChangeArrowheads="1"/>
                    </pic:cNvPicPr>
                  </pic:nvPicPr>
                  <pic:blipFill>
                    <a:blip r:embed="rId8" cstate="print">
                      <a:lum bright="-24000" contrast="42000"/>
                      <a:extLst>
                        <a:ext uri="{28A0092B-C50C-407E-A947-70E740481C1C}">
                          <a14:useLocalDpi xmlns:a14="http://schemas.microsoft.com/office/drawing/2010/main" val="0"/>
                        </a:ext>
                      </a:extLst>
                    </a:blip>
                    <a:srcRect/>
                    <a:stretch>
                      <a:fillRect/>
                    </a:stretch>
                  </pic:blipFill>
                  <pic:spPr bwMode="auto">
                    <a:xfrm>
                      <a:off x="0" y="0"/>
                      <a:ext cx="576000" cy="831894"/>
                    </a:xfrm>
                    <a:prstGeom prst="rect">
                      <a:avLst/>
                    </a:prstGeom>
                    <a:noFill/>
                    <a:ln>
                      <a:noFill/>
                    </a:ln>
                  </pic:spPr>
                </pic:pic>
              </a:graphicData>
            </a:graphic>
          </wp:inline>
        </w:drawing>
      </w:r>
    </w:p>
    <w:p w:rsidR="00406399" w:rsidRPr="00C1380D" w:rsidRDefault="00C1380D" w:rsidP="00FA6A45">
      <w:pPr>
        <w:spacing w:before="0" w:line="480" w:lineRule="exact"/>
        <w:ind w:right="6662"/>
        <w:jc w:val="center"/>
        <w:rPr>
          <w:rFonts w:cs="AF_Quseem"/>
          <w:sz w:val="50"/>
          <w:szCs w:val="54"/>
          <w:rtl/>
          <w:lang w:bidi="ar-EG"/>
        </w:rPr>
      </w:pPr>
      <w:r w:rsidRPr="00C1380D">
        <w:rPr>
          <w:rFonts w:cs="AF_Quseem" w:hint="cs"/>
          <w:sz w:val="50"/>
          <w:szCs w:val="54"/>
          <w:rtl/>
          <w:lang w:bidi="ar-EG"/>
        </w:rPr>
        <w:t>كلية الحقوق</w:t>
      </w:r>
    </w:p>
    <w:p w:rsidR="00C1380D" w:rsidRPr="00C1380D" w:rsidRDefault="00C1380D" w:rsidP="00FA6A45">
      <w:pPr>
        <w:spacing w:before="0" w:line="480" w:lineRule="exact"/>
        <w:ind w:right="6662"/>
        <w:jc w:val="center"/>
        <w:rPr>
          <w:rFonts w:cs="AF_Quseem"/>
          <w:sz w:val="46"/>
          <w:szCs w:val="50"/>
          <w:rtl/>
          <w:lang w:bidi="ar-EG"/>
        </w:rPr>
      </w:pPr>
      <w:r w:rsidRPr="00C1380D">
        <w:rPr>
          <w:rFonts w:cs="AF_Quseem" w:hint="cs"/>
          <w:sz w:val="46"/>
          <w:szCs w:val="50"/>
          <w:rtl/>
          <w:lang w:bidi="ar-EG"/>
        </w:rPr>
        <w:t>القسم التجاري</w:t>
      </w:r>
    </w:p>
    <w:p w:rsidR="00C1380D" w:rsidRDefault="00C1380D" w:rsidP="00FA6A45">
      <w:pPr>
        <w:spacing w:before="0"/>
        <w:jc w:val="center"/>
        <w:rPr>
          <w:rtl/>
          <w:lang w:bidi="ar-EG"/>
        </w:rPr>
      </w:pPr>
    </w:p>
    <w:p w:rsidR="00C1380D" w:rsidRPr="00434D4C" w:rsidRDefault="00C1380D" w:rsidP="00FA6A45">
      <w:pPr>
        <w:spacing w:before="0"/>
        <w:jc w:val="center"/>
        <w:rPr>
          <w:rFonts w:cs="Sultan bold"/>
          <w:sz w:val="44"/>
          <w:szCs w:val="48"/>
          <w:rtl/>
          <w:lang w:bidi="ar-IQ"/>
        </w:rPr>
      </w:pPr>
      <w:r w:rsidRPr="00434D4C">
        <w:rPr>
          <w:rFonts w:cs="Sultan bold" w:hint="cs"/>
          <w:sz w:val="44"/>
          <w:szCs w:val="48"/>
          <w:rtl/>
          <w:lang w:bidi="ar-EG"/>
        </w:rPr>
        <w:t xml:space="preserve">النظام القانوني لمستند النقل البحري </w:t>
      </w:r>
      <w:r w:rsidR="00BD19B7" w:rsidRPr="00434D4C">
        <w:rPr>
          <w:rFonts w:cs="Sultan bold" w:hint="cs"/>
          <w:sz w:val="44"/>
          <w:szCs w:val="48"/>
          <w:rtl/>
          <w:lang w:bidi="ar-IQ"/>
        </w:rPr>
        <w:t xml:space="preserve">للبضائع </w:t>
      </w:r>
    </w:p>
    <w:p w:rsidR="00C1380D" w:rsidRPr="00434D4C" w:rsidRDefault="00C1380D" w:rsidP="00FA6A45">
      <w:pPr>
        <w:spacing w:before="0"/>
        <w:jc w:val="center"/>
        <w:rPr>
          <w:rFonts w:cs="Sultan bold"/>
          <w:sz w:val="44"/>
          <w:szCs w:val="48"/>
          <w:rtl/>
          <w:lang w:bidi="ar-EG"/>
        </w:rPr>
      </w:pPr>
      <w:r w:rsidRPr="00434D4C">
        <w:rPr>
          <w:rFonts w:cs="Sultan bold" w:hint="cs"/>
          <w:sz w:val="44"/>
          <w:szCs w:val="48"/>
          <w:rtl/>
          <w:lang w:bidi="ar-EG"/>
        </w:rPr>
        <w:t>و</w:t>
      </w:r>
      <w:r w:rsidR="002E683D" w:rsidRPr="00434D4C">
        <w:rPr>
          <w:rFonts w:cs="Sultan bold" w:hint="cs"/>
          <w:sz w:val="44"/>
          <w:szCs w:val="48"/>
          <w:rtl/>
          <w:lang w:bidi="ar-IQ"/>
        </w:rPr>
        <w:t xml:space="preserve">تسوية النزاعات </w:t>
      </w:r>
      <w:r w:rsidRPr="00434D4C">
        <w:rPr>
          <w:rFonts w:cs="Sultan bold" w:hint="cs"/>
          <w:sz w:val="44"/>
          <w:szCs w:val="48"/>
          <w:rtl/>
          <w:lang w:bidi="ar-EG"/>
        </w:rPr>
        <w:t>فيه</w:t>
      </w:r>
    </w:p>
    <w:p w:rsidR="00C1380D" w:rsidRPr="00C1380D" w:rsidRDefault="00C1380D" w:rsidP="00FA6A45">
      <w:pPr>
        <w:spacing w:before="0"/>
        <w:jc w:val="center"/>
        <w:rPr>
          <w:rFonts w:cs="Sultan bold"/>
          <w:sz w:val="32"/>
          <w:szCs w:val="36"/>
          <w:rtl/>
          <w:lang w:bidi="ar-EG"/>
        </w:rPr>
      </w:pPr>
      <w:r w:rsidRPr="00C1380D">
        <w:rPr>
          <w:rFonts w:cs="Sultan bold" w:hint="cs"/>
          <w:sz w:val="32"/>
          <w:szCs w:val="36"/>
          <w:rtl/>
          <w:lang w:bidi="ar-EG"/>
        </w:rPr>
        <w:t>(دراسة مقارنة)</w:t>
      </w:r>
    </w:p>
    <w:p w:rsidR="00434D4C" w:rsidRPr="00434D4C" w:rsidRDefault="00E73B3A" w:rsidP="00FA6A45">
      <w:pPr>
        <w:spacing w:before="240"/>
        <w:jc w:val="center"/>
        <w:rPr>
          <w:rFonts w:cs="AdvertisingMedium"/>
          <w:b/>
          <w:bCs/>
          <w:rtl/>
          <w:lang w:bidi="ar-EG"/>
        </w:rPr>
      </w:pPr>
      <w:r>
        <w:rPr>
          <w:rFonts w:cs="AdvertisingMedium" w:hint="cs"/>
          <w:b/>
          <w:bCs/>
          <w:rtl/>
          <w:lang w:bidi="ar-EG"/>
        </w:rPr>
        <w:t>رسالة مقدمة</w:t>
      </w:r>
      <w:r w:rsidR="00434D4C" w:rsidRPr="00434D4C">
        <w:rPr>
          <w:rFonts w:cs="AdvertisingMedium" w:hint="cs"/>
          <w:b/>
          <w:bCs/>
          <w:rtl/>
          <w:lang w:bidi="ar-EG"/>
        </w:rPr>
        <w:t xml:space="preserve"> لنيل درجة الدكتوراه في الحقوق</w:t>
      </w:r>
    </w:p>
    <w:p w:rsidR="00C1380D" w:rsidRDefault="00C1380D" w:rsidP="00FA6A45">
      <w:pPr>
        <w:spacing w:before="0"/>
        <w:jc w:val="center"/>
        <w:rPr>
          <w:rtl/>
          <w:lang w:bidi="ar-EG"/>
        </w:rPr>
      </w:pPr>
    </w:p>
    <w:p w:rsidR="00C1380D" w:rsidRPr="00C1380D" w:rsidRDefault="00E73B3A" w:rsidP="00FA6A45">
      <w:pPr>
        <w:spacing w:before="0"/>
        <w:jc w:val="center"/>
        <w:rPr>
          <w:b/>
          <w:bCs/>
          <w:sz w:val="28"/>
          <w:szCs w:val="32"/>
          <w:rtl/>
          <w:lang w:bidi="ar-EG"/>
        </w:rPr>
      </w:pPr>
      <w:r>
        <w:rPr>
          <w:rFonts w:hint="cs"/>
          <w:b/>
          <w:bCs/>
          <w:sz w:val="28"/>
          <w:szCs w:val="32"/>
          <w:rtl/>
          <w:lang w:bidi="ar-EG"/>
        </w:rPr>
        <w:t>إعداد</w:t>
      </w:r>
      <w:r w:rsidR="00C1380D" w:rsidRPr="00C1380D">
        <w:rPr>
          <w:rFonts w:hint="cs"/>
          <w:b/>
          <w:bCs/>
          <w:sz w:val="28"/>
          <w:szCs w:val="32"/>
          <w:rtl/>
          <w:lang w:bidi="ar-EG"/>
        </w:rPr>
        <w:t xml:space="preserve"> الباحثة:</w:t>
      </w:r>
    </w:p>
    <w:p w:rsidR="00C1380D" w:rsidRPr="00C1380D" w:rsidRDefault="00C1380D" w:rsidP="00FA6A45">
      <w:pPr>
        <w:spacing w:before="0"/>
        <w:jc w:val="center"/>
        <w:rPr>
          <w:rFonts w:cs="AF_Quseem"/>
          <w:sz w:val="50"/>
          <w:szCs w:val="54"/>
          <w:rtl/>
          <w:lang w:bidi="ar-EG"/>
        </w:rPr>
      </w:pPr>
      <w:r w:rsidRPr="00C1380D">
        <w:rPr>
          <w:rFonts w:cs="AF_Quseem" w:hint="cs"/>
          <w:sz w:val="50"/>
          <w:szCs w:val="54"/>
          <w:rtl/>
          <w:lang w:bidi="ar-EG"/>
        </w:rPr>
        <w:t xml:space="preserve">إيمان محمد عبد الرضا </w:t>
      </w:r>
      <w:r w:rsidR="004F077C">
        <w:rPr>
          <w:rFonts w:cs="AF_Quseem" w:hint="cs"/>
          <w:sz w:val="50"/>
          <w:szCs w:val="54"/>
          <w:rtl/>
          <w:lang w:bidi="ar-EG"/>
        </w:rPr>
        <w:t>الزجـراوي</w:t>
      </w:r>
    </w:p>
    <w:p w:rsidR="00C1380D" w:rsidRPr="00434D4C" w:rsidRDefault="00434D4C" w:rsidP="00FA6A45">
      <w:pPr>
        <w:spacing w:before="360"/>
        <w:rPr>
          <w:rFonts w:cs="AdvertisingMedium"/>
          <w:b/>
          <w:bCs/>
          <w:rtl/>
          <w:lang w:bidi="ar-EG"/>
        </w:rPr>
      </w:pPr>
      <w:r w:rsidRPr="00434D4C">
        <w:rPr>
          <w:rFonts w:cs="AdvertisingMedium" w:hint="cs"/>
          <w:b/>
          <w:bCs/>
          <w:u w:val="single"/>
          <w:rtl/>
          <w:lang w:bidi="ar-EG"/>
        </w:rPr>
        <w:t>لجنة المناقشة والحكم على الرسالة</w:t>
      </w:r>
      <w:r w:rsidRPr="00434D4C">
        <w:rPr>
          <w:rFonts w:cs="AdvertisingMedium" w:hint="cs"/>
          <w:b/>
          <w:bCs/>
          <w:rtl/>
          <w:lang w:bidi="ar-EG"/>
        </w:rPr>
        <w:t>:</w:t>
      </w:r>
    </w:p>
    <w:p w:rsidR="00C1380D" w:rsidRPr="00590449" w:rsidRDefault="00590449" w:rsidP="00FA6A45">
      <w:pPr>
        <w:spacing w:before="240" w:line="480" w:lineRule="exact"/>
        <w:rPr>
          <w:rFonts w:cs="Sultan bold"/>
          <w:sz w:val="32"/>
          <w:szCs w:val="36"/>
          <w:rtl/>
          <w:lang w:bidi="ar-EG"/>
        </w:rPr>
      </w:pPr>
      <w:r>
        <w:rPr>
          <w:rFonts w:cs="Sultan bold" w:hint="cs"/>
          <w:sz w:val="32"/>
          <w:szCs w:val="36"/>
          <w:rtl/>
          <w:lang w:bidi="ar-EG"/>
        </w:rPr>
        <w:t>الأستاذ الدكتور/ سميحة مصطفى القليوبي</w:t>
      </w:r>
      <w:r>
        <w:rPr>
          <w:rFonts w:cs="Sultan bold" w:hint="cs"/>
          <w:sz w:val="32"/>
          <w:szCs w:val="36"/>
          <w:rtl/>
          <w:lang w:bidi="ar-EG"/>
        </w:rPr>
        <w:tab/>
      </w:r>
      <w:r>
        <w:rPr>
          <w:rFonts w:cs="Sultan bold" w:hint="cs"/>
          <w:sz w:val="32"/>
          <w:szCs w:val="36"/>
          <w:rtl/>
          <w:lang w:bidi="ar-EG"/>
        </w:rPr>
        <w:tab/>
      </w:r>
      <w:r>
        <w:rPr>
          <w:rFonts w:cs="Sultan bold" w:hint="cs"/>
          <w:sz w:val="32"/>
          <w:szCs w:val="36"/>
          <w:rtl/>
          <w:lang w:bidi="ar-EG"/>
        </w:rPr>
        <w:tab/>
      </w:r>
      <w:r>
        <w:rPr>
          <w:rFonts w:cs="Sultan bold" w:hint="cs"/>
          <w:sz w:val="32"/>
          <w:szCs w:val="36"/>
          <w:rtl/>
          <w:lang w:bidi="ar-EG"/>
        </w:rPr>
        <w:tab/>
      </w:r>
      <w:r w:rsidRPr="00590449">
        <w:rPr>
          <w:rFonts w:cs="Rekaa" w:hint="cs"/>
          <w:b/>
          <w:bCs/>
          <w:sz w:val="40"/>
          <w:szCs w:val="44"/>
          <w:rtl/>
          <w:lang w:bidi="ar-EG"/>
        </w:rPr>
        <w:t>رئيسًا</w:t>
      </w:r>
    </w:p>
    <w:p w:rsidR="00C1380D" w:rsidRPr="00A21849" w:rsidRDefault="00590449" w:rsidP="00FA6A45">
      <w:pPr>
        <w:spacing w:before="0" w:line="460" w:lineRule="exact"/>
        <w:rPr>
          <w:rFonts w:ascii="AF_Najed" w:hAnsi="AF_Najed" w:cs="Rekaa"/>
          <w:b/>
          <w:bCs/>
          <w:sz w:val="28"/>
          <w:szCs w:val="32"/>
          <w:rtl/>
          <w:lang w:bidi="ar-EG"/>
        </w:rPr>
      </w:pPr>
      <w:r w:rsidRPr="00A21849">
        <w:rPr>
          <w:rFonts w:ascii="AF_Najed" w:hAnsi="AF_Najed" w:cs="Rekaa" w:hint="cs"/>
          <w:b/>
          <w:bCs/>
          <w:sz w:val="28"/>
          <w:szCs w:val="32"/>
          <w:rtl/>
          <w:lang w:bidi="ar-EG"/>
        </w:rPr>
        <w:t xml:space="preserve">   </w:t>
      </w:r>
      <w:r w:rsidR="00C1380D" w:rsidRPr="00A21849">
        <w:rPr>
          <w:rFonts w:ascii="AF_Najed" w:hAnsi="AF_Najed" w:cs="Rekaa" w:hint="cs"/>
          <w:b/>
          <w:bCs/>
          <w:sz w:val="28"/>
          <w:szCs w:val="32"/>
          <w:rtl/>
          <w:lang w:bidi="ar-EG"/>
        </w:rPr>
        <w:t>أستاذ القانون التجاري</w:t>
      </w:r>
      <w:r w:rsidR="00434D4C" w:rsidRPr="00A21849">
        <w:rPr>
          <w:rFonts w:ascii="AF_Najed" w:hAnsi="AF_Najed" w:cs="Rekaa" w:hint="cs"/>
          <w:b/>
          <w:bCs/>
          <w:sz w:val="28"/>
          <w:szCs w:val="32"/>
          <w:rtl/>
          <w:lang w:bidi="ar-EG"/>
        </w:rPr>
        <w:t xml:space="preserve"> والبحري بكلية الحقوق- جامعة القاهرة</w:t>
      </w:r>
    </w:p>
    <w:p w:rsidR="00590449" w:rsidRPr="00590449" w:rsidRDefault="00590449" w:rsidP="00FA6A45">
      <w:pPr>
        <w:spacing w:before="240" w:line="480" w:lineRule="exact"/>
        <w:rPr>
          <w:rFonts w:cs="Sultan bold"/>
          <w:sz w:val="32"/>
          <w:szCs w:val="36"/>
          <w:rtl/>
          <w:lang w:bidi="ar-EG"/>
        </w:rPr>
      </w:pPr>
      <w:r>
        <w:rPr>
          <w:rFonts w:cs="Sultan bold" w:hint="cs"/>
          <w:sz w:val="32"/>
          <w:szCs w:val="36"/>
          <w:rtl/>
          <w:lang w:bidi="ar-EG"/>
        </w:rPr>
        <w:t>الأستاذ الدكتور/ رضـا محمد إبراهيم عبيد</w:t>
      </w:r>
      <w:r>
        <w:rPr>
          <w:rFonts w:cs="Sultan bold" w:hint="cs"/>
          <w:sz w:val="32"/>
          <w:szCs w:val="36"/>
          <w:rtl/>
          <w:lang w:bidi="ar-EG"/>
        </w:rPr>
        <w:tab/>
      </w:r>
      <w:r>
        <w:rPr>
          <w:rFonts w:cs="Sultan bold" w:hint="cs"/>
          <w:sz w:val="32"/>
          <w:szCs w:val="36"/>
          <w:rtl/>
          <w:lang w:bidi="ar-EG"/>
        </w:rPr>
        <w:tab/>
      </w:r>
      <w:r>
        <w:rPr>
          <w:rFonts w:cs="Sultan bold" w:hint="cs"/>
          <w:sz w:val="32"/>
          <w:szCs w:val="36"/>
          <w:rtl/>
          <w:lang w:bidi="ar-EG"/>
        </w:rPr>
        <w:tab/>
      </w:r>
      <w:r>
        <w:rPr>
          <w:rFonts w:cs="Sultan bold" w:hint="cs"/>
          <w:sz w:val="32"/>
          <w:szCs w:val="36"/>
          <w:rtl/>
          <w:lang w:bidi="ar-EG"/>
        </w:rPr>
        <w:tab/>
      </w:r>
      <w:r w:rsidRPr="00590449">
        <w:rPr>
          <w:rFonts w:cs="Rekaa" w:hint="cs"/>
          <w:b/>
          <w:bCs/>
          <w:sz w:val="40"/>
          <w:szCs w:val="44"/>
          <w:rtl/>
          <w:lang w:bidi="ar-EG"/>
        </w:rPr>
        <w:t>عضوًا</w:t>
      </w:r>
    </w:p>
    <w:p w:rsidR="00590449" w:rsidRPr="00A21849" w:rsidRDefault="00590449" w:rsidP="00FA6A45">
      <w:pPr>
        <w:spacing w:before="0" w:line="460" w:lineRule="exact"/>
        <w:rPr>
          <w:rFonts w:ascii="AF_Najed" w:hAnsi="AF_Najed" w:cs="Rekaa"/>
          <w:b/>
          <w:bCs/>
          <w:sz w:val="28"/>
          <w:szCs w:val="32"/>
          <w:rtl/>
          <w:lang w:bidi="ar-EG"/>
        </w:rPr>
      </w:pPr>
      <w:r w:rsidRPr="00A21849">
        <w:rPr>
          <w:rFonts w:ascii="AF_Najed" w:hAnsi="AF_Najed" w:cs="Rekaa" w:hint="cs"/>
          <w:b/>
          <w:bCs/>
          <w:sz w:val="28"/>
          <w:szCs w:val="32"/>
          <w:rtl/>
          <w:lang w:bidi="ar-EG"/>
        </w:rPr>
        <w:t xml:space="preserve">   أستاذ القانون التجاري والبحري- عميد كلية الحقوق سابقًا- جامعة بني سويف</w:t>
      </w:r>
    </w:p>
    <w:p w:rsidR="00590449" w:rsidRPr="00590449" w:rsidRDefault="00590449" w:rsidP="00FA6A45">
      <w:pPr>
        <w:spacing w:before="240" w:line="480" w:lineRule="exact"/>
        <w:rPr>
          <w:rFonts w:cs="Sultan bold"/>
          <w:sz w:val="32"/>
          <w:szCs w:val="36"/>
          <w:rtl/>
          <w:lang w:bidi="ar-EG"/>
        </w:rPr>
      </w:pPr>
      <w:r>
        <w:rPr>
          <w:rFonts w:cs="Sultan bold" w:hint="cs"/>
          <w:sz w:val="32"/>
          <w:szCs w:val="36"/>
          <w:rtl/>
          <w:lang w:bidi="ar-EG"/>
        </w:rPr>
        <w:t>الأستاذ الدكتور/ أحمـــد فـاروق وشـاحـي</w:t>
      </w:r>
      <w:r>
        <w:rPr>
          <w:rFonts w:cs="Sultan bold" w:hint="cs"/>
          <w:sz w:val="32"/>
          <w:szCs w:val="36"/>
          <w:rtl/>
          <w:lang w:bidi="ar-EG"/>
        </w:rPr>
        <w:tab/>
      </w:r>
      <w:r>
        <w:rPr>
          <w:rFonts w:cs="Sultan bold" w:hint="cs"/>
          <w:sz w:val="32"/>
          <w:szCs w:val="36"/>
          <w:rtl/>
          <w:lang w:bidi="ar-EG"/>
        </w:rPr>
        <w:tab/>
      </w:r>
      <w:r>
        <w:rPr>
          <w:rFonts w:cs="Sultan bold" w:hint="cs"/>
          <w:sz w:val="32"/>
          <w:szCs w:val="36"/>
          <w:rtl/>
          <w:lang w:bidi="ar-EG"/>
        </w:rPr>
        <w:tab/>
        <w:t xml:space="preserve">     </w:t>
      </w:r>
      <w:r w:rsidRPr="00590449">
        <w:rPr>
          <w:rFonts w:cs="Rekaa" w:hint="cs"/>
          <w:b/>
          <w:bCs/>
          <w:sz w:val="40"/>
          <w:szCs w:val="44"/>
          <w:rtl/>
          <w:lang w:bidi="ar-EG"/>
        </w:rPr>
        <w:t>مشرفًا وعضوًا</w:t>
      </w:r>
    </w:p>
    <w:p w:rsidR="00590449" w:rsidRPr="00A21849" w:rsidRDefault="00590449" w:rsidP="00FA6A45">
      <w:pPr>
        <w:spacing w:before="0" w:line="460" w:lineRule="exact"/>
        <w:rPr>
          <w:rFonts w:ascii="AF_Najed" w:hAnsi="AF_Najed" w:cs="Rekaa"/>
          <w:b/>
          <w:bCs/>
          <w:sz w:val="28"/>
          <w:szCs w:val="32"/>
          <w:rtl/>
          <w:lang w:bidi="ar-EG"/>
        </w:rPr>
      </w:pPr>
      <w:r w:rsidRPr="00A21849">
        <w:rPr>
          <w:rFonts w:ascii="AF_Najed" w:hAnsi="AF_Najed" w:cs="Rekaa" w:hint="cs"/>
          <w:b/>
          <w:bCs/>
          <w:sz w:val="28"/>
          <w:szCs w:val="32"/>
          <w:rtl/>
          <w:lang w:bidi="ar-EG"/>
        </w:rPr>
        <w:t xml:space="preserve">   أستاذ القانون التجاري والبحري بكلية الحقوق- جامعة القاهرة</w:t>
      </w:r>
    </w:p>
    <w:p w:rsidR="00057374" w:rsidRDefault="00057374" w:rsidP="00FA6A45">
      <w:pPr>
        <w:spacing w:before="0"/>
        <w:jc w:val="center"/>
        <w:rPr>
          <w:rFonts w:cs="AdvertisingMedium"/>
          <w:b/>
          <w:bCs/>
          <w:sz w:val="30"/>
          <w:szCs w:val="34"/>
          <w:rtl/>
          <w:lang w:bidi="ar-EG"/>
        </w:rPr>
      </w:pPr>
    </w:p>
    <w:p w:rsidR="00057374" w:rsidRDefault="00057374" w:rsidP="00FA6A45">
      <w:pPr>
        <w:spacing w:before="0"/>
        <w:jc w:val="center"/>
        <w:rPr>
          <w:rFonts w:cs="AdvertisingMedium"/>
          <w:b/>
          <w:bCs/>
          <w:sz w:val="30"/>
          <w:szCs w:val="34"/>
          <w:rtl/>
          <w:lang w:bidi="ar-EG"/>
        </w:rPr>
      </w:pPr>
    </w:p>
    <w:p w:rsidR="00E13C77" w:rsidRDefault="00590449" w:rsidP="00FA6A45">
      <w:pPr>
        <w:spacing w:before="0"/>
        <w:jc w:val="center"/>
        <w:rPr>
          <w:rFonts w:cs="AdvertisingMedium"/>
          <w:b/>
          <w:bCs/>
          <w:sz w:val="32"/>
          <w:szCs w:val="36"/>
          <w:rtl/>
          <w:lang w:bidi="ar-EG"/>
        </w:rPr>
      </w:pPr>
      <w:r>
        <w:rPr>
          <w:rFonts w:cs="AdvertisingMedium" w:hint="cs"/>
          <w:b/>
          <w:bCs/>
          <w:sz w:val="30"/>
          <w:szCs w:val="34"/>
          <w:rtl/>
          <w:lang w:bidi="ar-EG"/>
        </w:rPr>
        <w:t>1438هـ/2017م</w:t>
      </w:r>
    </w:p>
    <w:p w:rsidR="000E7620" w:rsidRDefault="000E7620" w:rsidP="00FA6A45">
      <w:pPr>
        <w:spacing w:before="0"/>
        <w:jc w:val="center"/>
        <w:rPr>
          <w:rFonts w:cs="AdvertisingMedium"/>
          <w:b/>
          <w:bCs/>
          <w:sz w:val="32"/>
          <w:szCs w:val="36"/>
          <w:rtl/>
          <w:lang w:bidi="ar-EG"/>
        </w:rPr>
      </w:pPr>
    </w:p>
    <w:p w:rsidR="000E7620" w:rsidRDefault="000E7620" w:rsidP="00FA6A45">
      <w:pPr>
        <w:spacing w:before="0"/>
        <w:jc w:val="center"/>
        <w:rPr>
          <w:rFonts w:cs="AdvertisingMedium"/>
          <w:b/>
          <w:bCs/>
          <w:sz w:val="32"/>
          <w:szCs w:val="36"/>
          <w:rtl/>
          <w:lang w:bidi="ar-EG"/>
        </w:rPr>
      </w:pPr>
    </w:p>
    <w:p w:rsidR="000E7620" w:rsidRPr="00DD157E" w:rsidRDefault="000E7620" w:rsidP="00FA6A45">
      <w:pPr>
        <w:spacing w:before="480"/>
        <w:jc w:val="center"/>
        <w:rPr>
          <w:rFonts w:cs="Sultan bold"/>
          <w:b/>
          <w:bCs/>
          <w:sz w:val="36"/>
          <w:szCs w:val="40"/>
          <w:rtl/>
          <w:lang w:bidi="ar-EG"/>
        </w:rPr>
      </w:pPr>
      <w:r w:rsidRPr="00DD157E">
        <w:rPr>
          <w:rFonts w:cs="Sultan bold" w:hint="cs"/>
          <w:sz w:val="36"/>
          <w:szCs w:val="40"/>
          <w:u w:val="single"/>
          <w:rtl/>
          <w:lang w:bidi="ar-EG"/>
        </w:rPr>
        <w:t>لجنة المناقشة والحكم على الرسالة</w:t>
      </w:r>
      <w:r w:rsidRPr="00DD157E">
        <w:rPr>
          <w:rFonts w:cs="Sultan bold" w:hint="cs"/>
          <w:b/>
          <w:bCs/>
          <w:sz w:val="36"/>
          <w:szCs w:val="40"/>
          <w:rtl/>
          <w:lang w:bidi="ar-EG"/>
        </w:rPr>
        <w:t>:</w:t>
      </w:r>
    </w:p>
    <w:p w:rsidR="000E7620" w:rsidRDefault="000E7620" w:rsidP="00FA6A45">
      <w:pPr>
        <w:spacing w:before="240" w:line="480" w:lineRule="exact"/>
        <w:rPr>
          <w:rFonts w:cs="Sultan bold"/>
          <w:sz w:val="32"/>
          <w:szCs w:val="36"/>
          <w:rtl/>
          <w:lang w:bidi="ar-EG"/>
        </w:rPr>
      </w:pPr>
    </w:p>
    <w:p w:rsidR="000E7620" w:rsidRPr="000E7620" w:rsidRDefault="000E7620" w:rsidP="00FA6A45">
      <w:pPr>
        <w:spacing w:before="240" w:line="480" w:lineRule="exact"/>
        <w:rPr>
          <w:rFonts w:cs="Sultan bold"/>
          <w:sz w:val="34"/>
          <w:szCs w:val="38"/>
          <w:rtl/>
          <w:lang w:bidi="ar-EG"/>
        </w:rPr>
      </w:pPr>
      <w:r w:rsidRPr="000E7620">
        <w:rPr>
          <w:rFonts w:cs="Sultan bold" w:hint="cs"/>
          <w:sz w:val="34"/>
          <w:szCs w:val="38"/>
          <w:rtl/>
          <w:lang w:bidi="ar-EG"/>
        </w:rPr>
        <w:t>الأستاذ الدكتور/ سميحة مصطفى القليوبي</w:t>
      </w:r>
      <w:r w:rsidRPr="000E7620">
        <w:rPr>
          <w:rFonts w:cs="Sultan bold" w:hint="cs"/>
          <w:sz w:val="34"/>
          <w:szCs w:val="38"/>
          <w:rtl/>
          <w:lang w:bidi="ar-EG"/>
        </w:rPr>
        <w:tab/>
      </w:r>
      <w:r w:rsidRPr="000E7620">
        <w:rPr>
          <w:rFonts w:cs="Sultan bold" w:hint="cs"/>
          <w:sz w:val="34"/>
          <w:szCs w:val="38"/>
          <w:rtl/>
          <w:lang w:bidi="ar-EG"/>
        </w:rPr>
        <w:tab/>
      </w:r>
      <w:r w:rsidRPr="000E7620">
        <w:rPr>
          <w:rFonts w:cs="Sultan bold" w:hint="cs"/>
          <w:sz w:val="34"/>
          <w:szCs w:val="38"/>
          <w:rtl/>
          <w:lang w:bidi="ar-EG"/>
        </w:rPr>
        <w:tab/>
      </w:r>
      <w:r w:rsidRPr="000E7620">
        <w:rPr>
          <w:rFonts w:cs="Sultan bold" w:hint="cs"/>
          <w:sz w:val="34"/>
          <w:szCs w:val="38"/>
          <w:rtl/>
          <w:lang w:bidi="ar-EG"/>
        </w:rPr>
        <w:tab/>
      </w:r>
      <w:r w:rsidRPr="000E7620">
        <w:rPr>
          <w:rFonts w:cs="Rekaa" w:hint="cs"/>
          <w:b/>
          <w:bCs/>
          <w:sz w:val="42"/>
          <w:szCs w:val="46"/>
          <w:rtl/>
          <w:lang w:bidi="ar-EG"/>
        </w:rPr>
        <w:t>رئيسًا</w:t>
      </w:r>
    </w:p>
    <w:p w:rsidR="000E7620" w:rsidRPr="000E7620" w:rsidRDefault="000E7620" w:rsidP="00FA6A45">
      <w:pPr>
        <w:spacing w:before="0" w:line="460" w:lineRule="exact"/>
        <w:rPr>
          <w:rFonts w:ascii="AF_Najed" w:hAnsi="AF_Najed" w:cs="Rekaa"/>
          <w:b/>
          <w:bCs/>
          <w:sz w:val="30"/>
          <w:szCs w:val="34"/>
          <w:rtl/>
          <w:lang w:bidi="ar-EG"/>
        </w:rPr>
      </w:pPr>
      <w:r w:rsidRPr="000E7620">
        <w:rPr>
          <w:rFonts w:ascii="AF_Najed" w:hAnsi="AF_Najed" w:cs="Rekaa" w:hint="cs"/>
          <w:b/>
          <w:bCs/>
          <w:sz w:val="30"/>
          <w:szCs w:val="34"/>
          <w:rtl/>
          <w:lang w:bidi="ar-EG"/>
        </w:rPr>
        <w:t xml:space="preserve">   أستاذ القانون التجاري والبحري بكلية الحقوق- جامعة القاهرة</w:t>
      </w:r>
    </w:p>
    <w:p w:rsidR="000E7620" w:rsidRPr="000E7620" w:rsidRDefault="000E7620" w:rsidP="00FA6A45">
      <w:pPr>
        <w:spacing w:before="960" w:line="480" w:lineRule="exact"/>
        <w:rPr>
          <w:rFonts w:cs="Sultan bold"/>
          <w:sz w:val="34"/>
          <w:szCs w:val="38"/>
          <w:rtl/>
          <w:lang w:bidi="ar-EG"/>
        </w:rPr>
      </w:pPr>
      <w:r w:rsidRPr="000E7620">
        <w:rPr>
          <w:rFonts w:cs="Sultan bold" w:hint="cs"/>
          <w:sz w:val="34"/>
          <w:szCs w:val="38"/>
          <w:rtl/>
          <w:lang w:bidi="ar-EG"/>
        </w:rPr>
        <w:t>الأستاذ الدكتور/ رضـا محمد إبراهيم عبيد</w:t>
      </w:r>
      <w:r w:rsidRPr="000E7620">
        <w:rPr>
          <w:rFonts w:cs="Sultan bold" w:hint="cs"/>
          <w:sz w:val="34"/>
          <w:szCs w:val="38"/>
          <w:rtl/>
          <w:lang w:bidi="ar-EG"/>
        </w:rPr>
        <w:tab/>
      </w:r>
      <w:r w:rsidRPr="000E7620">
        <w:rPr>
          <w:rFonts w:cs="Sultan bold" w:hint="cs"/>
          <w:sz w:val="34"/>
          <w:szCs w:val="38"/>
          <w:rtl/>
          <w:lang w:bidi="ar-EG"/>
        </w:rPr>
        <w:tab/>
      </w:r>
      <w:r w:rsidRPr="000E7620">
        <w:rPr>
          <w:rFonts w:cs="Sultan bold" w:hint="cs"/>
          <w:sz w:val="34"/>
          <w:szCs w:val="38"/>
          <w:rtl/>
          <w:lang w:bidi="ar-EG"/>
        </w:rPr>
        <w:tab/>
      </w:r>
      <w:r w:rsidRPr="000E7620">
        <w:rPr>
          <w:rFonts w:cs="Sultan bold" w:hint="cs"/>
          <w:sz w:val="34"/>
          <w:szCs w:val="38"/>
          <w:rtl/>
          <w:lang w:bidi="ar-EG"/>
        </w:rPr>
        <w:tab/>
      </w:r>
      <w:r w:rsidRPr="000E7620">
        <w:rPr>
          <w:rFonts w:cs="Rekaa" w:hint="cs"/>
          <w:b/>
          <w:bCs/>
          <w:sz w:val="42"/>
          <w:szCs w:val="46"/>
          <w:rtl/>
          <w:lang w:bidi="ar-EG"/>
        </w:rPr>
        <w:t>عضوًا</w:t>
      </w:r>
    </w:p>
    <w:p w:rsidR="000E7620" w:rsidRPr="000E7620" w:rsidRDefault="000E7620" w:rsidP="00FA6A45">
      <w:pPr>
        <w:spacing w:before="0" w:line="460" w:lineRule="exact"/>
        <w:rPr>
          <w:rFonts w:ascii="AF_Najed" w:hAnsi="AF_Najed" w:cs="Rekaa"/>
          <w:b/>
          <w:bCs/>
          <w:sz w:val="30"/>
          <w:szCs w:val="34"/>
          <w:rtl/>
          <w:lang w:bidi="ar-EG"/>
        </w:rPr>
      </w:pPr>
      <w:r w:rsidRPr="000E7620">
        <w:rPr>
          <w:rFonts w:ascii="AF_Najed" w:hAnsi="AF_Najed" w:cs="Rekaa" w:hint="cs"/>
          <w:b/>
          <w:bCs/>
          <w:sz w:val="30"/>
          <w:szCs w:val="34"/>
          <w:rtl/>
          <w:lang w:bidi="ar-EG"/>
        </w:rPr>
        <w:t xml:space="preserve">   أستاذ القانون التجاري والبحري- عميد كلية الحقوق سابقًا- جامعة بني سويف</w:t>
      </w:r>
    </w:p>
    <w:p w:rsidR="000E7620" w:rsidRPr="000E7620" w:rsidRDefault="000E7620" w:rsidP="00FA6A45">
      <w:pPr>
        <w:spacing w:before="960" w:line="480" w:lineRule="exact"/>
        <w:rPr>
          <w:rFonts w:cs="Sultan bold"/>
          <w:sz w:val="34"/>
          <w:szCs w:val="38"/>
          <w:rtl/>
          <w:lang w:bidi="ar-EG"/>
        </w:rPr>
      </w:pPr>
      <w:r w:rsidRPr="000E7620">
        <w:rPr>
          <w:rFonts w:cs="Sultan bold" w:hint="cs"/>
          <w:sz w:val="34"/>
          <w:szCs w:val="38"/>
          <w:rtl/>
          <w:lang w:bidi="ar-EG"/>
        </w:rPr>
        <w:t>الأستاذ الدكتور/ أحمـــد فـاروق وشـاحـي</w:t>
      </w:r>
      <w:r w:rsidRPr="000E7620">
        <w:rPr>
          <w:rFonts w:cs="Sultan bold" w:hint="cs"/>
          <w:sz w:val="34"/>
          <w:szCs w:val="38"/>
          <w:rtl/>
          <w:lang w:bidi="ar-EG"/>
        </w:rPr>
        <w:tab/>
      </w:r>
      <w:r w:rsidRPr="000E7620">
        <w:rPr>
          <w:rFonts w:cs="Sultan bold" w:hint="cs"/>
          <w:sz w:val="34"/>
          <w:szCs w:val="38"/>
          <w:rtl/>
          <w:lang w:bidi="ar-EG"/>
        </w:rPr>
        <w:tab/>
      </w:r>
      <w:r w:rsidRPr="000E7620">
        <w:rPr>
          <w:rFonts w:cs="Sultan bold" w:hint="cs"/>
          <w:sz w:val="34"/>
          <w:szCs w:val="38"/>
          <w:rtl/>
          <w:lang w:bidi="ar-EG"/>
        </w:rPr>
        <w:tab/>
        <w:t xml:space="preserve">     </w:t>
      </w:r>
      <w:r w:rsidRPr="000E7620">
        <w:rPr>
          <w:rFonts w:cs="Rekaa" w:hint="cs"/>
          <w:b/>
          <w:bCs/>
          <w:sz w:val="42"/>
          <w:szCs w:val="46"/>
          <w:rtl/>
          <w:lang w:bidi="ar-EG"/>
        </w:rPr>
        <w:t>مشرفًا وعضوًا</w:t>
      </w:r>
    </w:p>
    <w:p w:rsidR="000E7620" w:rsidRPr="000E7620" w:rsidRDefault="000E7620" w:rsidP="00FA6A45">
      <w:pPr>
        <w:spacing w:before="0" w:line="460" w:lineRule="exact"/>
        <w:rPr>
          <w:rFonts w:ascii="AF_Najed" w:hAnsi="AF_Najed" w:cs="Rekaa"/>
          <w:b/>
          <w:bCs/>
          <w:sz w:val="30"/>
          <w:szCs w:val="34"/>
          <w:rtl/>
          <w:lang w:bidi="ar-EG"/>
        </w:rPr>
      </w:pPr>
      <w:r w:rsidRPr="000E7620">
        <w:rPr>
          <w:rFonts w:ascii="AF_Najed" w:hAnsi="AF_Najed" w:cs="Rekaa" w:hint="cs"/>
          <w:b/>
          <w:bCs/>
          <w:sz w:val="30"/>
          <w:szCs w:val="34"/>
          <w:rtl/>
          <w:lang w:bidi="ar-EG"/>
        </w:rPr>
        <w:t xml:space="preserve">   أستاذ القانون التجاري والبحري بكلية الحقوق- جامعة القاهرة</w:t>
      </w:r>
    </w:p>
    <w:p w:rsidR="000E7620" w:rsidRDefault="000E7620" w:rsidP="00061AE5">
      <w:pPr>
        <w:rPr>
          <w:lang w:bidi="ar-EG"/>
        </w:rPr>
      </w:pPr>
    </w:p>
    <w:p w:rsidR="00A87EFA" w:rsidRDefault="00A87EFA" w:rsidP="00061AE5">
      <w:pPr>
        <w:rPr>
          <w:lang w:bidi="ar-EG"/>
        </w:rPr>
      </w:pPr>
    </w:p>
    <w:p w:rsidR="00A87EFA" w:rsidRPr="00A87EFA" w:rsidRDefault="00A87EFA" w:rsidP="006421BB">
      <w:pPr>
        <w:jc w:val="lowKashida"/>
        <w:rPr>
          <w:sz w:val="28"/>
          <w:szCs w:val="32"/>
          <w:rtl/>
          <w:lang w:bidi="ar-EG"/>
        </w:rPr>
      </w:pPr>
      <w:r w:rsidRPr="00A87EFA">
        <w:rPr>
          <w:sz w:val="28"/>
          <w:szCs w:val="32"/>
          <w:lang w:bidi="ar-EG"/>
        </w:rPr>
        <w:tab/>
      </w:r>
      <w:r w:rsidRPr="00A87EFA">
        <w:rPr>
          <w:rFonts w:hint="cs"/>
          <w:sz w:val="28"/>
          <w:szCs w:val="32"/>
          <w:rtl/>
          <w:lang w:bidi="ar-EG"/>
        </w:rPr>
        <w:t xml:space="preserve">وقد تم إجازة موضوع الرسالة بمعرفة اللجنة المشكلة آنفًا </w:t>
      </w:r>
      <w:r w:rsidR="006421BB">
        <w:rPr>
          <w:rFonts w:hint="cs"/>
          <w:sz w:val="28"/>
          <w:szCs w:val="32"/>
          <w:rtl/>
          <w:lang w:bidi="ar-EG"/>
        </w:rPr>
        <w:t>بتاريخ</w:t>
      </w:r>
      <w:r w:rsidR="00D54429">
        <w:rPr>
          <w:rFonts w:hint="eastAsia"/>
          <w:sz w:val="28"/>
          <w:szCs w:val="32"/>
          <w:rtl/>
          <w:lang w:bidi="ar-EG"/>
        </w:rPr>
        <w:t> </w:t>
      </w:r>
      <w:r w:rsidRPr="00A87EFA">
        <w:rPr>
          <w:rFonts w:hint="cs"/>
          <w:sz w:val="28"/>
          <w:szCs w:val="32"/>
          <w:rtl/>
          <w:lang w:bidi="ar-EG"/>
        </w:rPr>
        <w:t>14/5/2017م،</w:t>
      </w:r>
      <w:bookmarkStart w:id="0" w:name="_GoBack"/>
      <w:bookmarkEnd w:id="0"/>
      <w:r w:rsidRPr="00A87EFA">
        <w:rPr>
          <w:rFonts w:hint="cs"/>
          <w:sz w:val="28"/>
          <w:szCs w:val="32"/>
          <w:rtl/>
          <w:lang w:bidi="ar-EG"/>
        </w:rPr>
        <w:t xml:space="preserve"> </w:t>
      </w:r>
      <w:r>
        <w:rPr>
          <w:rFonts w:hint="cs"/>
          <w:sz w:val="28"/>
          <w:szCs w:val="32"/>
          <w:rtl/>
          <w:lang w:bidi="ar-EG"/>
        </w:rPr>
        <w:t xml:space="preserve">وقـررت اللجنة </w:t>
      </w:r>
      <w:r w:rsidRPr="00A87EFA">
        <w:rPr>
          <w:rFonts w:hint="cs"/>
          <w:sz w:val="28"/>
          <w:szCs w:val="32"/>
          <w:rtl/>
          <w:lang w:bidi="ar-EG"/>
        </w:rPr>
        <w:t>بإجماع الآرا</w:t>
      </w:r>
      <w:r>
        <w:rPr>
          <w:rFonts w:hint="cs"/>
          <w:sz w:val="28"/>
          <w:szCs w:val="32"/>
          <w:rtl/>
          <w:lang w:bidi="ar-EG"/>
        </w:rPr>
        <w:t>ء منح الباحثة درجة الدكـتوراه في</w:t>
      </w:r>
      <w:r>
        <w:rPr>
          <w:rFonts w:hint="eastAsia"/>
          <w:sz w:val="28"/>
          <w:szCs w:val="32"/>
          <w:rtl/>
          <w:lang w:bidi="ar-EG"/>
        </w:rPr>
        <w:t> </w:t>
      </w:r>
      <w:r w:rsidRPr="00A87EFA">
        <w:rPr>
          <w:rFonts w:hint="cs"/>
          <w:sz w:val="28"/>
          <w:szCs w:val="32"/>
          <w:rtl/>
          <w:lang w:bidi="ar-EG"/>
        </w:rPr>
        <w:t xml:space="preserve">الحقوق بتقدير </w:t>
      </w:r>
      <w:r w:rsidRPr="00A87EFA">
        <w:rPr>
          <w:rFonts w:hint="cs"/>
          <w:b/>
          <w:bCs/>
          <w:sz w:val="28"/>
          <w:szCs w:val="32"/>
          <w:rtl/>
          <w:lang w:bidi="ar-EG"/>
        </w:rPr>
        <w:t>(جيد</w:t>
      </w:r>
      <w:r w:rsidRPr="00A87EFA">
        <w:rPr>
          <w:rFonts w:hint="eastAsia"/>
          <w:b/>
          <w:bCs/>
          <w:sz w:val="28"/>
          <w:szCs w:val="32"/>
          <w:rtl/>
          <w:lang w:bidi="ar-EG"/>
        </w:rPr>
        <w:t> </w:t>
      </w:r>
      <w:r w:rsidRPr="00A87EFA">
        <w:rPr>
          <w:rFonts w:hint="cs"/>
          <w:b/>
          <w:bCs/>
          <w:sz w:val="28"/>
          <w:szCs w:val="32"/>
          <w:rtl/>
          <w:lang w:bidi="ar-EG"/>
        </w:rPr>
        <w:t>جدًا)</w:t>
      </w:r>
      <w:r w:rsidRPr="00A87EFA">
        <w:rPr>
          <w:rFonts w:hint="cs"/>
          <w:sz w:val="28"/>
          <w:szCs w:val="32"/>
          <w:rtl/>
          <w:lang w:bidi="ar-EG"/>
        </w:rPr>
        <w:t>.</w:t>
      </w:r>
    </w:p>
    <w:p w:rsidR="00061AE5" w:rsidRDefault="00061AE5" w:rsidP="00061AE5">
      <w:pPr>
        <w:rPr>
          <w:lang w:bidi="ar-EG"/>
        </w:rPr>
      </w:pPr>
    </w:p>
    <w:p w:rsidR="00A87EFA" w:rsidRDefault="00A87EFA" w:rsidP="00061AE5">
      <w:pPr>
        <w:rPr>
          <w:lang w:bidi="ar-EG"/>
        </w:rPr>
      </w:pPr>
    </w:p>
    <w:p w:rsidR="00A87EFA" w:rsidRDefault="00A87EFA" w:rsidP="00061AE5">
      <w:pPr>
        <w:rPr>
          <w:rtl/>
          <w:lang w:bidi="ar-EG"/>
        </w:rPr>
        <w:sectPr w:rsidR="00A87EFA" w:rsidSect="00061AE5">
          <w:footerReference w:type="even" r:id="rId9"/>
          <w:footerReference w:type="first" r:id="rId10"/>
          <w:footnotePr>
            <w:numRestart w:val="eachPage"/>
          </w:footnotePr>
          <w:pgSz w:w="11906" w:h="16838" w:code="9"/>
          <w:pgMar w:top="1701" w:right="1701" w:bottom="1985" w:left="1701" w:header="1134" w:footer="851" w:gutter="0"/>
          <w:pgBorders w:display="firstPage">
            <w:top w:val="twistedLines2" w:sz="18" w:space="20" w:color="auto"/>
            <w:left w:val="twistedLines2" w:sz="18" w:space="10" w:color="auto"/>
            <w:bottom w:val="twistedLines2" w:sz="18" w:space="10" w:color="auto"/>
            <w:right w:val="twistedLines2" w:sz="18" w:space="10" w:color="auto"/>
          </w:pgBorders>
          <w:cols w:space="708"/>
          <w:bidi/>
          <w:rtlGutter/>
          <w:docGrid w:linePitch="360"/>
        </w:sectPr>
      </w:pPr>
    </w:p>
    <w:p w:rsidR="00061AE5" w:rsidRDefault="00061AE5" w:rsidP="00061AE5">
      <w:pPr>
        <w:rPr>
          <w:rtl/>
          <w:lang w:bidi="ar-EG"/>
        </w:rPr>
      </w:pPr>
    </w:p>
    <w:p w:rsidR="00061AE5" w:rsidRDefault="00061AE5" w:rsidP="00061AE5">
      <w:pPr>
        <w:rPr>
          <w:rtl/>
          <w:lang w:bidi="ar-IQ"/>
        </w:rPr>
      </w:pPr>
    </w:p>
    <w:p w:rsidR="00061AE5" w:rsidRDefault="00061AE5" w:rsidP="00061AE5">
      <w:pPr>
        <w:rPr>
          <w:lang w:bidi="ar-IQ"/>
        </w:rPr>
      </w:pPr>
      <w:r>
        <w:rPr>
          <w:noProof/>
        </w:rPr>
        <w:drawing>
          <wp:anchor distT="0" distB="0" distL="114300" distR="114300" simplePos="0" relativeHeight="251659264" behindDoc="0" locked="0" layoutInCell="1" allowOverlap="1" wp14:anchorId="4AEE7F64" wp14:editId="3A99FD97">
            <wp:simplePos x="0" y="0"/>
            <wp:positionH relativeFrom="column">
              <wp:posOffset>1819275</wp:posOffset>
            </wp:positionH>
            <wp:positionV relativeFrom="paragraph">
              <wp:posOffset>68580</wp:posOffset>
            </wp:positionV>
            <wp:extent cx="1783715" cy="571500"/>
            <wp:effectExtent l="19050" t="0" r="6985" b="0"/>
            <wp:wrapNone/>
            <wp:docPr id="2" name="صورة 2" descr="AB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ES13"/>
                    <pic:cNvPicPr>
                      <a:picLocks noChangeAspect="1" noChangeArrowheads="1"/>
                    </pic:cNvPicPr>
                  </pic:nvPicPr>
                  <pic:blipFill>
                    <a:blip r:embed="rId11"/>
                    <a:srcRect/>
                    <a:stretch>
                      <a:fillRect/>
                    </a:stretch>
                  </pic:blipFill>
                  <pic:spPr bwMode="auto">
                    <a:xfrm>
                      <a:off x="0" y="0"/>
                      <a:ext cx="1783715" cy="571500"/>
                    </a:xfrm>
                    <a:prstGeom prst="rect">
                      <a:avLst/>
                    </a:prstGeom>
                    <a:noFill/>
                    <a:ln w="9525">
                      <a:noFill/>
                      <a:miter lim="800000"/>
                      <a:headEnd/>
                      <a:tailEnd/>
                    </a:ln>
                  </pic:spPr>
                </pic:pic>
              </a:graphicData>
            </a:graphic>
          </wp:anchor>
        </w:drawing>
      </w:r>
    </w:p>
    <w:p w:rsidR="00061AE5" w:rsidRDefault="00061AE5" w:rsidP="00061AE5">
      <w:pPr>
        <w:rPr>
          <w:lang w:bidi="ar-IQ"/>
        </w:rPr>
      </w:pPr>
    </w:p>
    <w:p w:rsidR="00061AE5" w:rsidRDefault="00061AE5" w:rsidP="00061AE5">
      <w:pPr>
        <w:rPr>
          <w:lang w:bidi="ar-IQ"/>
        </w:rPr>
      </w:pPr>
      <w:r>
        <w:rPr>
          <w:noProof/>
        </w:rPr>
        <w:drawing>
          <wp:anchor distT="0" distB="0" distL="114300" distR="114300" simplePos="0" relativeHeight="251660288" behindDoc="0" locked="0" layoutInCell="1" allowOverlap="1" wp14:anchorId="40A250AA" wp14:editId="2DFD5630">
            <wp:simplePos x="0" y="0"/>
            <wp:positionH relativeFrom="column">
              <wp:posOffset>885825</wp:posOffset>
            </wp:positionH>
            <wp:positionV relativeFrom="paragraph">
              <wp:posOffset>49530</wp:posOffset>
            </wp:positionV>
            <wp:extent cx="3657600" cy="1943100"/>
            <wp:effectExtent l="0" t="0" r="0" b="0"/>
            <wp:wrapNone/>
            <wp:docPr id="3" name="صورة 3" descr="qurannn3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rannn33 copy"/>
                    <pic:cNvPicPr>
                      <a:picLocks noChangeAspect="1" noChangeArrowheads="1"/>
                    </pic:cNvPicPr>
                  </pic:nvPicPr>
                  <pic:blipFill>
                    <a:blip r:embed="rId12" cstate="print">
                      <a:clrChange>
                        <a:clrFrom>
                          <a:srgbClr val="1100FE"/>
                        </a:clrFrom>
                        <a:clrTo>
                          <a:srgbClr val="1100FE">
                            <a:alpha val="0"/>
                          </a:srgbClr>
                        </a:clrTo>
                      </a:clrChange>
                      <a:lum bright="6000" contrast="36000"/>
                    </a:blip>
                    <a:srcRect/>
                    <a:stretch>
                      <a:fillRect/>
                    </a:stretch>
                  </pic:blipFill>
                  <pic:spPr bwMode="auto">
                    <a:xfrm>
                      <a:off x="0" y="0"/>
                      <a:ext cx="3657600" cy="1943100"/>
                    </a:xfrm>
                    <a:prstGeom prst="rect">
                      <a:avLst/>
                    </a:prstGeom>
                    <a:noFill/>
                    <a:ln w="9525">
                      <a:noFill/>
                      <a:miter lim="800000"/>
                      <a:headEnd/>
                      <a:tailEnd/>
                    </a:ln>
                  </pic:spPr>
                </pic:pic>
              </a:graphicData>
            </a:graphic>
          </wp:anchor>
        </w:drawing>
      </w:r>
    </w:p>
    <w:p w:rsidR="00061AE5" w:rsidRDefault="00061AE5" w:rsidP="00061AE5">
      <w:pPr>
        <w:rPr>
          <w:lang w:bidi="ar-IQ"/>
        </w:rPr>
      </w:pPr>
    </w:p>
    <w:p w:rsidR="00061AE5" w:rsidRDefault="00061AE5" w:rsidP="00061AE5">
      <w:pPr>
        <w:rPr>
          <w:lang w:bidi="ar-IQ"/>
        </w:rPr>
      </w:pPr>
    </w:p>
    <w:p w:rsidR="00061AE5" w:rsidRDefault="00061AE5" w:rsidP="00061AE5">
      <w:pPr>
        <w:rPr>
          <w:lang w:bidi="ar-IQ"/>
        </w:rPr>
      </w:pPr>
      <w:r>
        <w:rPr>
          <w:rFonts w:hint="cs"/>
          <w:rtl/>
          <w:lang w:bidi="ar-IQ"/>
        </w:rPr>
        <w:t xml:space="preserve">                  </w:t>
      </w:r>
    </w:p>
    <w:p w:rsidR="00061AE5" w:rsidRDefault="00061AE5" w:rsidP="00061AE5">
      <w:pPr>
        <w:rPr>
          <w:lang w:bidi="ar-IQ"/>
        </w:rPr>
      </w:pPr>
    </w:p>
    <w:p w:rsidR="00061AE5" w:rsidRDefault="00061AE5" w:rsidP="00061AE5">
      <w:pPr>
        <w:rPr>
          <w:lang w:bidi="ar-IQ"/>
        </w:rPr>
      </w:pPr>
    </w:p>
    <w:p w:rsidR="00061AE5" w:rsidRPr="00472444" w:rsidRDefault="00061AE5" w:rsidP="00061AE5">
      <w:pPr>
        <w:widowControl w:val="0"/>
        <w:autoSpaceDE w:val="0"/>
        <w:autoSpaceDN w:val="0"/>
        <w:adjustRightInd w:val="0"/>
        <w:jc w:val="center"/>
        <w:rPr>
          <w:rFonts w:ascii="DecoType Naskh Variants" w:hAnsi="DecoType Naskh Variants" w:cs="DecoType Naskh Variants"/>
          <w:sz w:val="108"/>
          <w:szCs w:val="108"/>
          <w:rtl/>
        </w:rPr>
      </w:pPr>
      <w:r w:rsidRPr="00472444">
        <w:rPr>
          <w:rFonts w:ascii="QCF2BSML" w:hAnsi="QCF2BSML" w:cs="QCF2BSML"/>
          <w:color w:val="000000"/>
          <w:sz w:val="63"/>
          <w:szCs w:val="63"/>
          <w:rtl/>
        </w:rPr>
        <w:t>ﱥ</w:t>
      </w:r>
      <w:r w:rsidRPr="00472444">
        <w:rPr>
          <w:rFonts w:ascii="QCF2244" w:hAnsi="QCF2244" w:cs="QCF2244"/>
          <w:color w:val="000000"/>
          <w:sz w:val="63"/>
          <w:szCs w:val="63"/>
          <w:rtl/>
        </w:rPr>
        <w:t>ﲥ</w:t>
      </w:r>
      <w:r w:rsidRPr="00472444">
        <w:rPr>
          <w:rFonts w:ascii="QCF2244" w:hAnsi="QCF2244" w:cs="QCF2244"/>
          <w:color w:val="000000"/>
          <w:sz w:val="38"/>
          <w:szCs w:val="38"/>
          <w:rtl/>
        </w:rPr>
        <w:t xml:space="preserve"> </w:t>
      </w:r>
      <w:r w:rsidRPr="00472444">
        <w:rPr>
          <w:rFonts w:ascii="QCF2244" w:hAnsi="QCF2244" w:cs="QCF2244"/>
          <w:color w:val="000000"/>
          <w:sz w:val="63"/>
          <w:szCs w:val="63"/>
          <w:rtl/>
        </w:rPr>
        <w:t>ﲦ</w:t>
      </w:r>
      <w:r w:rsidRPr="00472444">
        <w:rPr>
          <w:rFonts w:ascii="QCF2244" w:hAnsi="QCF2244" w:cs="QCF2244"/>
          <w:color w:val="000000"/>
          <w:sz w:val="38"/>
          <w:szCs w:val="38"/>
          <w:rtl/>
        </w:rPr>
        <w:t xml:space="preserve"> </w:t>
      </w:r>
      <w:r w:rsidRPr="00472444">
        <w:rPr>
          <w:rFonts w:ascii="QCF2244" w:hAnsi="QCF2244" w:cs="QCF2244"/>
          <w:color w:val="000000"/>
          <w:sz w:val="63"/>
          <w:szCs w:val="63"/>
          <w:rtl/>
        </w:rPr>
        <w:t>ﲧ</w:t>
      </w:r>
      <w:r w:rsidRPr="00472444">
        <w:rPr>
          <w:rFonts w:ascii="QCF2244" w:hAnsi="QCF2244" w:cs="QCF2244"/>
          <w:color w:val="000000"/>
          <w:sz w:val="38"/>
          <w:szCs w:val="38"/>
          <w:rtl/>
        </w:rPr>
        <w:t xml:space="preserve"> </w:t>
      </w:r>
      <w:r w:rsidRPr="00472444">
        <w:rPr>
          <w:rFonts w:ascii="QCF2244" w:hAnsi="QCF2244" w:cs="QCF2244"/>
          <w:color w:val="000000"/>
          <w:sz w:val="63"/>
          <w:szCs w:val="63"/>
          <w:rtl/>
        </w:rPr>
        <w:t>ﲨ</w:t>
      </w:r>
      <w:r w:rsidRPr="00472444">
        <w:rPr>
          <w:rFonts w:ascii="QCF2244" w:hAnsi="QCF2244" w:cs="QCF2244"/>
          <w:color w:val="000000"/>
          <w:sz w:val="38"/>
          <w:szCs w:val="38"/>
          <w:rtl/>
        </w:rPr>
        <w:t xml:space="preserve"> </w:t>
      </w:r>
      <w:r w:rsidRPr="00472444">
        <w:rPr>
          <w:rFonts w:ascii="QCF2244" w:hAnsi="QCF2244" w:cs="QCF2244"/>
          <w:color w:val="000000"/>
          <w:sz w:val="63"/>
          <w:szCs w:val="63"/>
          <w:rtl/>
        </w:rPr>
        <w:t>ﲩ</w:t>
      </w:r>
      <w:r w:rsidRPr="00472444">
        <w:rPr>
          <w:rFonts w:ascii="QCF2BSML" w:hAnsi="QCF2BSML" w:cs="QCF2BSML"/>
          <w:color w:val="000000"/>
          <w:sz w:val="63"/>
          <w:szCs w:val="63"/>
          <w:rtl/>
        </w:rPr>
        <w:t>ﱤ</w:t>
      </w:r>
    </w:p>
    <w:p w:rsidR="00061AE5" w:rsidRPr="007E6B5E" w:rsidRDefault="00061AE5" w:rsidP="00061AE5">
      <w:pPr>
        <w:widowControl w:val="0"/>
        <w:autoSpaceDE w:val="0"/>
        <w:autoSpaceDN w:val="0"/>
        <w:adjustRightInd w:val="0"/>
        <w:jc w:val="center"/>
        <w:rPr>
          <w:rFonts w:cs="DecoType Naskh Variants"/>
          <w:sz w:val="36"/>
          <w:szCs w:val="50"/>
          <w:rtl/>
        </w:rPr>
      </w:pPr>
      <w:r w:rsidRPr="007E6B5E">
        <w:rPr>
          <w:rFonts w:cs="DecoType Naskh Variants" w:hint="cs"/>
          <w:sz w:val="36"/>
          <w:szCs w:val="50"/>
          <w:rtl/>
        </w:rPr>
        <w:t xml:space="preserve"> صدق الله العظيم </w:t>
      </w:r>
    </w:p>
    <w:p w:rsidR="00061AE5" w:rsidRDefault="00061AE5" w:rsidP="00061AE5">
      <w:pPr>
        <w:widowControl w:val="0"/>
        <w:autoSpaceDE w:val="0"/>
        <w:autoSpaceDN w:val="0"/>
        <w:adjustRightInd w:val="0"/>
        <w:ind w:left="5760"/>
        <w:jc w:val="lowKashida"/>
      </w:pPr>
      <w:r>
        <w:rPr>
          <w:rFonts w:cs="DecoType Naskh Variants" w:hint="cs"/>
          <w:sz w:val="20"/>
          <w:szCs w:val="34"/>
          <w:rtl/>
        </w:rPr>
        <w:t>[</w:t>
      </w:r>
      <w:r w:rsidRPr="001F653A">
        <w:rPr>
          <w:rFonts w:cs="DecoType Naskh Variants" w:hint="cs"/>
          <w:sz w:val="20"/>
          <w:szCs w:val="34"/>
          <w:rtl/>
        </w:rPr>
        <w:t xml:space="preserve">سورة </w:t>
      </w:r>
      <w:r>
        <w:rPr>
          <w:rFonts w:cs="DecoType Naskh Variants" w:hint="cs"/>
          <w:sz w:val="20"/>
          <w:szCs w:val="34"/>
          <w:rtl/>
        </w:rPr>
        <w:t xml:space="preserve"> يوسف: 76]</w:t>
      </w:r>
    </w:p>
    <w:p w:rsidR="00061AE5" w:rsidRDefault="00061AE5" w:rsidP="00061AE5">
      <w:pPr>
        <w:rPr>
          <w:rtl/>
          <w:lang w:bidi="ar-EG"/>
        </w:rPr>
        <w:sectPr w:rsidR="00061AE5" w:rsidSect="00821484">
          <w:footnotePr>
            <w:numRestart w:val="eachPage"/>
          </w:footnotePr>
          <w:pgSz w:w="11906" w:h="16838"/>
          <w:pgMar w:top="1701" w:right="1701" w:bottom="1985" w:left="1701" w:header="709" w:footer="709" w:gutter="0"/>
          <w:cols w:space="708"/>
          <w:bidi/>
          <w:rtlGutter/>
          <w:docGrid w:linePitch="360"/>
        </w:sectPr>
      </w:pPr>
    </w:p>
    <w:p w:rsidR="00061AE5" w:rsidRDefault="00061AE5" w:rsidP="00061AE5">
      <w:pPr>
        <w:widowControl w:val="0"/>
        <w:autoSpaceDE w:val="0"/>
        <w:autoSpaceDN w:val="0"/>
        <w:adjustRightInd w:val="0"/>
        <w:jc w:val="center"/>
        <w:rPr>
          <w:rFonts w:ascii="Arial" w:hAnsi="Arial" w:cs="Pen Kufi"/>
          <w:sz w:val="66"/>
          <w:szCs w:val="66"/>
          <w:rtl/>
        </w:rPr>
      </w:pPr>
    </w:p>
    <w:p w:rsidR="00061AE5" w:rsidRPr="009455B9" w:rsidRDefault="00061AE5" w:rsidP="00061AE5">
      <w:pPr>
        <w:widowControl w:val="0"/>
        <w:autoSpaceDE w:val="0"/>
        <w:autoSpaceDN w:val="0"/>
        <w:adjustRightInd w:val="0"/>
        <w:jc w:val="center"/>
        <w:rPr>
          <w:rFonts w:ascii="Arial" w:hAnsi="Arial" w:cs="Pen Kufi"/>
          <w:sz w:val="36"/>
          <w:rtl/>
        </w:rPr>
      </w:pPr>
      <w:r>
        <w:rPr>
          <w:rFonts w:ascii="Arial" w:hAnsi="Arial" w:cs="Pen Kufi" w:hint="cs"/>
          <w:sz w:val="66"/>
          <w:szCs w:val="66"/>
          <w:rtl/>
        </w:rPr>
        <w:t>إ</w:t>
      </w:r>
      <w:r w:rsidRPr="009455B9">
        <w:rPr>
          <w:rFonts w:ascii="Arial" w:hAnsi="Arial" w:cs="Pen Kufi" w:hint="cs"/>
          <w:sz w:val="66"/>
          <w:szCs w:val="66"/>
          <w:rtl/>
        </w:rPr>
        <w:t>ه</w:t>
      </w:r>
      <w:r>
        <w:rPr>
          <w:rFonts w:ascii="Arial" w:hAnsi="Arial" w:cs="Pen Kufi" w:hint="cs"/>
          <w:sz w:val="66"/>
          <w:szCs w:val="66"/>
          <w:rtl/>
        </w:rPr>
        <w:t>ــ</w:t>
      </w:r>
      <w:r w:rsidRPr="009455B9">
        <w:rPr>
          <w:rFonts w:ascii="Arial" w:hAnsi="Arial" w:cs="Pen Kufi" w:hint="cs"/>
          <w:sz w:val="66"/>
          <w:szCs w:val="66"/>
          <w:rtl/>
        </w:rPr>
        <w:t>داء</w:t>
      </w:r>
    </w:p>
    <w:p w:rsidR="00061AE5" w:rsidRDefault="00061AE5" w:rsidP="00061AE5">
      <w:pPr>
        <w:widowControl w:val="0"/>
        <w:autoSpaceDE w:val="0"/>
        <w:autoSpaceDN w:val="0"/>
        <w:adjustRightInd w:val="0"/>
        <w:jc w:val="center"/>
        <w:rPr>
          <w:rFonts w:ascii="Arial" w:hAnsi="Arial" w:cs="DecoType Naskh Variants"/>
          <w:sz w:val="50"/>
          <w:szCs w:val="50"/>
          <w:rtl/>
        </w:rPr>
      </w:pPr>
      <w:r>
        <w:rPr>
          <w:rFonts w:ascii="Arial" w:hAnsi="Arial" w:cs="DecoType Naskh Variants" w:hint="cs"/>
          <w:sz w:val="50"/>
          <w:szCs w:val="50"/>
          <w:rtl/>
        </w:rPr>
        <w:t xml:space="preserve">لقد شاء الله تعالى </w:t>
      </w:r>
    </w:p>
    <w:p w:rsidR="00061AE5" w:rsidRPr="002858B7" w:rsidRDefault="00061AE5" w:rsidP="00061AE5">
      <w:pPr>
        <w:widowControl w:val="0"/>
        <w:autoSpaceDE w:val="0"/>
        <w:autoSpaceDN w:val="0"/>
        <w:adjustRightInd w:val="0"/>
        <w:jc w:val="center"/>
        <w:rPr>
          <w:rFonts w:ascii="Arial" w:hAnsi="Arial" w:cs="DecoType Naskh Variants"/>
          <w:sz w:val="50"/>
          <w:szCs w:val="50"/>
          <w:rtl/>
        </w:rPr>
      </w:pPr>
      <w:r>
        <w:rPr>
          <w:rFonts w:ascii="Arial" w:hAnsi="Arial" w:cs="DecoType Naskh Variants" w:hint="cs"/>
          <w:sz w:val="50"/>
          <w:szCs w:val="50"/>
          <w:rtl/>
        </w:rPr>
        <w:t xml:space="preserve">أن يخـتار أخي (باسم) إلى جواره وهو في الربيع من عمره ، فإلى روحه الطاهرة </w:t>
      </w:r>
      <w:r w:rsidRPr="002858B7">
        <w:rPr>
          <w:rFonts w:ascii="Arial" w:hAnsi="Arial" w:cs="DecoType Naskh Variants" w:hint="cs"/>
          <w:sz w:val="50"/>
          <w:szCs w:val="50"/>
          <w:rtl/>
        </w:rPr>
        <w:t xml:space="preserve"> </w:t>
      </w:r>
      <w:r>
        <w:rPr>
          <w:rFonts w:ascii="Arial" w:hAnsi="Arial" w:cs="DecoType Naskh Variants" w:hint="cs"/>
          <w:sz w:val="50"/>
          <w:szCs w:val="50"/>
          <w:rtl/>
        </w:rPr>
        <w:t>أ</w:t>
      </w:r>
      <w:r w:rsidRPr="002858B7">
        <w:rPr>
          <w:rFonts w:ascii="Arial" w:hAnsi="Arial" w:cs="DecoType Naskh Variants" w:hint="cs"/>
          <w:sz w:val="50"/>
          <w:szCs w:val="50"/>
          <w:rtl/>
        </w:rPr>
        <w:t xml:space="preserve">هدي </w:t>
      </w:r>
      <w:r>
        <w:rPr>
          <w:rFonts w:ascii="Arial" w:hAnsi="Arial" w:cs="DecoType Naskh Variants" w:hint="cs"/>
          <w:sz w:val="50"/>
          <w:szCs w:val="50"/>
          <w:rtl/>
        </w:rPr>
        <w:t xml:space="preserve">جهدي هذا </w:t>
      </w:r>
    </w:p>
    <w:p w:rsidR="00061AE5" w:rsidRDefault="00061AE5" w:rsidP="00061AE5">
      <w:pPr>
        <w:widowControl w:val="0"/>
        <w:autoSpaceDE w:val="0"/>
        <w:autoSpaceDN w:val="0"/>
        <w:adjustRightInd w:val="0"/>
        <w:jc w:val="center"/>
        <w:rPr>
          <w:rFonts w:ascii="Arial" w:hAnsi="Arial" w:cs="DecoType Naskh Variants"/>
          <w:sz w:val="42"/>
          <w:szCs w:val="42"/>
          <w:rtl/>
        </w:rPr>
      </w:pPr>
    </w:p>
    <w:p w:rsidR="00061AE5" w:rsidRDefault="00061AE5" w:rsidP="00061AE5">
      <w:pPr>
        <w:widowControl w:val="0"/>
        <w:autoSpaceDE w:val="0"/>
        <w:autoSpaceDN w:val="0"/>
        <w:adjustRightInd w:val="0"/>
        <w:ind w:left="4320" w:firstLine="720"/>
        <w:jc w:val="center"/>
        <w:rPr>
          <w:rFonts w:ascii="Arial" w:hAnsi="Arial" w:cs="DecoType Naskh Variants"/>
          <w:b/>
          <w:bCs/>
          <w:sz w:val="52"/>
          <w:szCs w:val="52"/>
          <w:rtl/>
        </w:rPr>
      </w:pPr>
      <w:r w:rsidRPr="004B69D3">
        <w:rPr>
          <w:rFonts w:ascii="Arial" w:hAnsi="Arial" w:cs="DecoType Naskh Variants" w:hint="cs"/>
          <w:b/>
          <w:bCs/>
          <w:sz w:val="52"/>
          <w:szCs w:val="52"/>
          <w:rtl/>
        </w:rPr>
        <w:t>إيم</w:t>
      </w:r>
      <w:r>
        <w:rPr>
          <w:rFonts w:ascii="Arial" w:hAnsi="Arial" w:cs="DecoType Naskh Variants" w:hint="cs"/>
          <w:b/>
          <w:bCs/>
          <w:sz w:val="52"/>
          <w:szCs w:val="52"/>
          <w:rtl/>
        </w:rPr>
        <w:t>ـــ</w:t>
      </w:r>
      <w:r w:rsidRPr="004B69D3">
        <w:rPr>
          <w:rFonts w:ascii="Arial" w:hAnsi="Arial" w:cs="DecoType Naskh Variants" w:hint="cs"/>
          <w:b/>
          <w:bCs/>
          <w:sz w:val="52"/>
          <w:szCs w:val="52"/>
          <w:rtl/>
        </w:rPr>
        <w:t xml:space="preserve">ان </w:t>
      </w:r>
    </w:p>
    <w:p w:rsidR="009F47A1" w:rsidRDefault="009F47A1" w:rsidP="009F47A1">
      <w:pPr>
        <w:rPr>
          <w:rtl/>
        </w:rPr>
      </w:pPr>
    </w:p>
    <w:p w:rsidR="009F47A1" w:rsidRDefault="009F47A1" w:rsidP="009F47A1">
      <w:pPr>
        <w:rPr>
          <w:rtl/>
        </w:rPr>
        <w:sectPr w:rsidR="009F47A1" w:rsidSect="00821484">
          <w:footnotePr>
            <w:numRestart w:val="eachPage"/>
          </w:footnotePr>
          <w:pgSz w:w="11906" w:h="16838"/>
          <w:pgMar w:top="1701" w:right="1701" w:bottom="1985" w:left="1701" w:header="709" w:footer="709" w:gutter="0"/>
          <w:cols w:space="708"/>
          <w:bidi/>
          <w:rtlGutter/>
          <w:docGrid w:linePitch="360"/>
        </w:sectPr>
      </w:pPr>
    </w:p>
    <w:p w:rsidR="009F47A1" w:rsidRPr="00514896" w:rsidRDefault="009F47A1" w:rsidP="009F47A1">
      <w:pPr>
        <w:widowControl w:val="0"/>
        <w:autoSpaceDE w:val="0"/>
        <w:autoSpaceDN w:val="0"/>
        <w:adjustRightInd w:val="0"/>
        <w:spacing w:line="500" w:lineRule="exact"/>
        <w:jc w:val="center"/>
        <w:rPr>
          <w:rFonts w:ascii="Al-Hadith1" w:hAnsi="Al-Hadith1" w:cs="Al-Hadith1"/>
          <w:sz w:val="56"/>
          <w:szCs w:val="56"/>
          <w:rtl/>
        </w:rPr>
      </w:pPr>
      <w:r w:rsidRPr="00514896">
        <w:rPr>
          <w:rFonts w:ascii="Al-Hadith1" w:hAnsi="Al-Hadith1" w:cs="Al-Hadith1" w:hint="cs"/>
          <w:sz w:val="48"/>
          <w:szCs w:val="48"/>
          <w:rtl/>
          <w:lang w:bidi="ar-EG"/>
        </w:rPr>
        <w:lastRenderedPageBreak/>
        <w:t>شكر وتقدير</w:t>
      </w:r>
    </w:p>
    <w:p w:rsidR="009F47A1" w:rsidRPr="00EE01B3" w:rsidRDefault="009F47A1" w:rsidP="009F47A1">
      <w:pPr>
        <w:spacing w:before="240" w:after="120" w:line="440" w:lineRule="exact"/>
        <w:ind w:firstLine="720"/>
        <w:jc w:val="lowKashida"/>
        <w:rPr>
          <w:sz w:val="30"/>
          <w:rtl/>
          <w:lang w:bidi="ar-EG"/>
        </w:rPr>
      </w:pPr>
      <w:r w:rsidRPr="00EE01B3">
        <w:rPr>
          <w:rFonts w:ascii="Arial" w:hAnsi="Arial" w:hint="cs"/>
          <w:sz w:val="30"/>
          <w:rtl/>
        </w:rPr>
        <w:t>إ</w:t>
      </w:r>
      <w:r w:rsidRPr="00EE01B3">
        <w:rPr>
          <w:rFonts w:ascii="Arial" w:hAnsi="Arial"/>
          <w:sz w:val="30"/>
          <w:rtl/>
          <w:lang w:bidi="ar-EG"/>
        </w:rPr>
        <w:t>لهي</w:t>
      </w:r>
      <w:r w:rsidRPr="00EE01B3">
        <w:rPr>
          <w:rFonts w:ascii="Arial" w:hAnsi="Arial" w:hint="cs"/>
          <w:sz w:val="30"/>
          <w:rtl/>
          <w:lang w:bidi="ar-EG"/>
        </w:rPr>
        <w:t>،</w:t>
      </w:r>
      <w:r w:rsidRPr="00EE01B3">
        <w:rPr>
          <w:rFonts w:ascii="Arial" w:hAnsi="Arial"/>
          <w:sz w:val="30"/>
          <w:rtl/>
          <w:lang w:bidi="ar-EG"/>
        </w:rPr>
        <w:t xml:space="preserve"> تصاغر عند تعاظم </w:t>
      </w:r>
      <w:r w:rsidRPr="00EE01B3">
        <w:rPr>
          <w:rFonts w:ascii="Arial" w:hAnsi="Arial" w:hint="cs"/>
          <w:sz w:val="30"/>
          <w:rtl/>
          <w:lang w:bidi="ar-EG"/>
        </w:rPr>
        <w:t>آلائك</w:t>
      </w:r>
      <w:r w:rsidRPr="00EE01B3">
        <w:rPr>
          <w:rFonts w:ascii="Arial" w:hAnsi="Arial"/>
          <w:sz w:val="30"/>
          <w:rtl/>
          <w:lang w:bidi="ar-EG"/>
        </w:rPr>
        <w:t xml:space="preserve"> شكري</w:t>
      </w:r>
      <w:r w:rsidRPr="00EE01B3">
        <w:rPr>
          <w:rFonts w:ascii="Arial" w:hAnsi="Arial" w:hint="cs"/>
          <w:sz w:val="30"/>
          <w:rtl/>
          <w:lang w:bidi="ar-EG"/>
        </w:rPr>
        <w:t>،</w:t>
      </w:r>
      <w:r w:rsidRPr="00EE01B3">
        <w:rPr>
          <w:rFonts w:ascii="Arial" w:hAnsi="Arial"/>
          <w:sz w:val="30"/>
          <w:rtl/>
          <w:lang w:bidi="ar-EG"/>
        </w:rPr>
        <w:t xml:space="preserve"> وتض</w:t>
      </w:r>
      <w:r w:rsidRPr="00EE01B3">
        <w:rPr>
          <w:rFonts w:ascii="Arial" w:hAnsi="Arial" w:hint="cs"/>
          <w:sz w:val="30"/>
          <w:rtl/>
          <w:lang w:bidi="ar-EG"/>
        </w:rPr>
        <w:t>اء</w:t>
      </w:r>
      <w:r w:rsidRPr="00EE01B3">
        <w:rPr>
          <w:rFonts w:ascii="Arial" w:hAnsi="Arial"/>
          <w:sz w:val="30"/>
          <w:rtl/>
          <w:lang w:bidi="ar-EG"/>
        </w:rPr>
        <w:t xml:space="preserve">ل في جنب </w:t>
      </w:r>
      <w:r w:rsidRPr="00EE01B3">
        <w:rPr>
          <w:rFonts w:ascii="Arial" w:hAnsi="Arial" w:hint="cs"/>
          <w:sz w:val="30"/>
          <w:rtl/>
          <w:lang w:bidi="ar-EG"/>
        </w:rPr>
        <w:t>إ</w:t>
      </w:r>
      <w:r w:rsidRPr="00EE01B3">
        <w:rPr>
          <w:rFonts w:ascii="Arial" w:hAnsi="Arial"/>
          <w:sz w:val="30"/>
          <w:rtl/>
          <w:lang w:bidi="ar-EG"/>
        </w:rPr>
        <w:t xml:space="preserve">كرامك </w:t>
      </w:r>
      <w:r w:rsidRPr="00EE01B3">
        <w:rPr>
          <w:rFonts w:ascii="Arial" w:hAnsi="Arial" w:hint="cs"/>
          <w:sz w:val="30"/>
          <w:rtl/>
          <w:lang w:bidi="ar-EG"/>
        </w:rPr>
        <w:t>إ</w:t>
      </w:r>
      <w:r w:rsidRPr="00EE01B3">
        <w:rPr>
          <w:rFonts w:ascii="Arial" w:hAnsi="Arial"/>
          <w:sz w:val="30"/>
          <w:rtl/>
          <w:lang w:bidi="ar-EG"/>
        </w:rPr>
        <w:t>ياي ثنائي ونشري</w:t>
      </w:r>
      <w:r w:rsidRPr="00EE01B3">
        <w:rPr>
          <w:rFonts w:ascii="Arial" w:hAnsi="Arial" w:hint="cs"/>
          <w:sz w:val="30"/>
          <w:rtl/>
          <w:lang w:bidi="ar-EG"/>
        </w:rPr>
        <w:t>،</w:t>
      </w:r>
      <w:r w:rsidRPr="00EE01B3">
        <w:rPr>
          <w:rFonts w:ascii="Arial" w:hAnsi="Arial"/>
          <w:sz w:val="30"/>
          <w:rtl/>
          <w:lang w:bidi="ar-EG"/>
        </w:rPr>
        <w:t xml:space="preserve"> فكيف لي بتحصيل الشكر وشكري </w:t>
      </w:r>
      <w:r w:rsidRPr="00EE01B3">
        <w:rPr>
          <w:rFonts w:ascii="Arial" w:hAnsi="Arial" w:hint="cs"/>
          <w:sz w:val="30"/>
          <w:rtl/>
          <w:lang w:bidi="ar-EG"/>
        </w:rPr>
        <w:t>إ</w:t>
      </w:r>
      <w:r w:rsidRPr="00EE01B3">
        <w:rPr>
          <w:rFonts w:ascii="Arial" w:hAnsi="Arial"/>
          <w:sz w:val="30"/>
          <w:rtl/>
          <w:lang w:bidi="ar-EG"/>
        </w:rPr>
        <w:t xml:space="preserve">ياك يفتقر إلى شكر </w:t>
      </w:r>
      <w:r w:rsidRPr="00EE01B3">
        <w:rPr>
          <w:rFonts w:ascii="Arial" w:hAnsi="Arial" w:hint="cs"/>
          <w:sz w:val="30"/>
          <w:rtl/>
          <w:lang w:bidi="ar-EG"/>
        </w:rPr>
        <w:t>أ</w:t>
      </w:r>
      <w:r w:rsidRPr="00EE01B3">
        <w:rPr>
          <w:rFonts w:ascii="Arial" w:hAnsi="Arial"/>
          <w:sz w:val="30"/>
          <w:rtl/>
          <w:lang w:bidi="ar-EG"/>
        </w:rPr>
        <w:t>فبلساني هذا الكا</w:t>
      </w:r>
      <w:r w:rsidRPr="00EE01B3">
        <w:rPr>
          <w:rFonts w:ascii="Arial" w:hAnsi="Arial" w:hint="cs"/>
          <w:sz w:val="30"/>
          <w:rtl/>
          <w:lang w:bidi="ar-EG"/>
        </w:rPr>
        <w:t>لِّ</w:t>
      </w:r>
      <w:r w:rsidRPr="00EE01B3">
        <w:rPr>
          <w:rFonts w:ascii="Arial" w:hAnsi="Arial"/>
          <w:sz w:val="30"/>
          <w:rtl/>
          <w:lang w:bidi="ar-EG"/>
        </w:rPr>
        <w:t xml:space="preserve"> </w:t>
      </w:r>
      <w:r w:rsidRPr="00EE01B3">
        <w:rPr>
          <w:rFonts w:ascii="Arial" w:hAnsi="Arial" w:hint="cs"/>
          <w:sz w:val="30"/>
          <w:rtl/>
          <w:lang w:bidi="ar-EG"/>
        </w:rPr>
        <w:t>أ</w:t>
      </w:r>
      <w:r w:rsidRPr="00EE01B3">
        <w:rPr>
          <w:rFonts w:ascii="Arial" w:hAnsi="Arial"/>
          <w:sz w:val="30"/>
          <w:rtl/>
          <w:lang w:bidi="ar-EG"/>
        </w:rPr>
        <w:t>شكرك</w:t>
      </w:r>
      <w:r w:rsidRPr="00EE01B3">
        <w:rPr>
          <w:rFonts w:ascii="Arial" w:hAnsi="Arial" w:hint="cs"/>
          <w:sz w:val="30"/>
          <w:rtl/>
          <w:lang w:bidi="ar-EG"/>
        </w:rPr>
        <w:t>،</w:t>
      </w:r>
      <w:r w:rsidRPr="00EE01B3">
        <w:rPr>
          <w:rFonts w:ascii="Arial" w:hAnsi="Arial"/>
          <w:sz w:val="30"/>
          <w:rtl/>
          <w:lang w:bidi="ar-EG"/>
        </w:rPr>
        <w:t xml:space="preserve"> </w:t>
      </w:r>
      <w:r w:rsidRPr="003F3635">
        <w:rPr>
          <w:rFonts w:ascii="Arial" w:hAnsi="Arial"/>
          <w:sz w:val="30"/>
          <w:rtl/>
          <w:lang w:bidi="ar-EG"/>
        </w:rPr>
        <w:t>وما ق</w:t>
      </w:r>
      <w:r w:rsidRPr="003F3635">
        <w:rPr>
          <w:rFonts w:ascii="Arial" w:hAnsi="Arial" w:hint="cs"/>
          <w:sz w:val="30"/>
          <w:rtl/>
          <w:lang w:bidi="ar-EG"/>
        </w:rPr>
        <w:t>َ</w:t>
      </w:r>
      <w:r w:rsidRPr="003F3635">
        <w:rPr>
          <w:rFonts w:ascii="Arial" w:hAnsi="Arial"/>
          <w:sz w:val="30"/>
          <w:rtl/>
          <w:lang w:bidi="ar-EG"/>
        </w:rPr>
        <w:t>د</w:t>
      </w:r>
      <w:r w:rsidRPr="003F3635">
        <w:rPr>
          <w:rFonts w:ascii="Arial" w:hAnsi="Arial" w:hint="cs"/>
          <w:sz w:val="30"/>
          <w:rtl/>
          <w:lang w:bidi="ar-EG"/>
        </w:rPr>
        <w:t>ْ</w:t>
      </w:r>
      <w:r w:rsidRPr="003F3635">
        <w:rPr>
          <w:rFonts w:ascii="Arial" w:hAnsi="Arial"/>
          <w:sz w:val="30"/>
          <w:rtl/>
          <w:lang w:bidi="ar-EG"/>
        </w:rPr>
        <w:t>ر</w:t>
      </w:r>
      <w:r w:rsidRPr="00EE01B3">
        <w:rPr>
          <w:rFonts w:ascii="Arial" w:hAnsi="Arial"/>
          <w:sz w:val="30"/>
          <w:rtl/>
          <w:lang w:bidi="ar-EG"/>
        </w:rPr>
        <w:t xml:space="preserve"> لساني يا</w:t>
      </w:r>
      <w:r>
        <w:rPr>
          <w:rFonts w:ascii="Arial" w:hAnsi="Arial" w:hint="cs"/>
          <w:sz w:val="30"/>
          <w:rtl/>
          <w:lang w:bidi="ar-EG"/>
        </w:rPr>
        <w:t xml:space="preserve"> </w:t>
      </w:r>
      <w:r w:rsidRPr="00EE01B3">
        <w:rPr>
          <w:rFonts w:ascii="Arial" w:hAnsi="Arial"/>
          <w:sz w:val="30"/>
          <w:rtl/>
          <w:lang w:bidi="ar-EG"/>
        </w:rPr>
        <w:t>رب في جنب شكرك</w:t>
      </w:r>
      <w:r w:rsidRPr="00EE01B3">
        <w:rPr>
          <w:rFonts w:ascii="Arial" w:hAnsi="Arial" w:hint="cs"/>
          <w:sz w:val="30"/>
          <w:rtl/>
          <w:lang w:bidi="ar-EG"/>
        </w:rPr>
        <w:t>.</w:t>
      </w:r>
    </w:p>
    <w:p w:rsidR="009F47A1" w:rsidRPr="00EE01B3" w:rsidRDefault="009F47A1" w:rsidP="009F47A1">
      <w:pPr>
        <w:spacing w:after="120" w:line="440" w:lineRule="exact"/>
        <w:ind w:firstLine="720"/>
        <w:jc w:val="lowKashida"/>
        <w:rPr>
          <w:rFonts w:ascii="Arial" w:hAnsi="Arial"/>
          <w:sz w:val="30"/>
          <w:rtl/>
          <w:lang w:bidi="ar-EG"/>
        </w:rPr>
      </w:pPr>
      <w:r w:rsidRPr="00EE01B3">
        <w:rPr>
          <w:rFonts w:ascii="Arial" w:hAnsi="Arial"/>
          <w:sz w:val="30"/>
          <w:rtl/>
          <w:lang w:bidi="ar-EG"/>
        </w:rPr>
        <w:t>الحمد لله رب العالمين والصلاة</w:t>
      </w:r>
      <w:r>
        <w:rPr>
          <w:rFonts w:ascii="Arial" w:hAnsi="Arial" w:hint="cs"/>
          <w:sz w:val="30"/>
          <w:rtl/>
          <w:lang w:bidi="ar-EG"/>
        </w:rPr>
        <w:t xml:space="preserve"> والسلام</w:t>
      </w:r>
      <w:r w:rsidRPr="00EE01B3">
        <w:rPr>
          <w:rFonts w:ascii="Arial" w:hAnsi="Arial"/>
          <w:sz w:val="30"/>
          <w:rtl/>
          <w:lang w:bidi="ar-EG"/>
        </w:rPr>
        <w:t xml:space="preserve"> على سيد المرسلين وخاتم النبيين وحجة رب العالمين </w:t>
      </w:r>
      <w:r w:rsidRPr="00EE01B3">
        <w:rPr>
          <w:rFonts w:ascii="Arial" w:hAnsi="Arial" w:hint="cs"/>
          <w:sz w:val="30"/>
          <w:rtl/>
          <w:lang w:bidi="ar-EG"/>
        </w:rPr>
        <w:t xml:space="preserve">وعلى </w:t>
      </w:r>
      <w:r>
        <w:rPr>
          <w:rFonts w:ascii="Arial" w:hAnsi="Arial" w:hint="cs"/>
          <w:sz w:val="30"/>
          <w:rtl/>
          <w:lang w:bidi="ar-EG"/>
        </w:rPr>
        <w:t>آ</w:t>
      </w:r>
      <w:r w:rsidRPr="00EE01B3">
        <w:rPr>
          <w:rFonts w:ascii="Arial" w:hAnsi="Arial" w:hint="cs"/>
          <w:sz w:val="30"/>
          <w:rtl/>
          <w:lang w:bidi="ar-EG"/>
        </w:rPr>
        <w:t>له الطيبين الطاهرين.</w:t>
      </w:r>
    </w:p>
    <w:p w:rsidR="009F47A1" w:rsidRPr="00EE01B3" w:rsidRDefault="009F47A1" w:rsidP="009F47A1">
      <w:pPr>
        <w:spacing w:after="120" w:line="440" w:lineRule="exact"/>
        <w:ind w:firstLine="386"/>
        <w:jc w:val="lowKashida"/>
        <w:rPr>
          <w:sz w:val="30"/>
          <w:rtl/>
          <w:lang w:bidi="ar-EG"/>
        </w:rPr>
      </w:pPr>
      <w:r w:rsidRPr="00EE01B3">
        <w:rPr>
          <w:rFonts w:ascii="Arial" w:hAnsi="Arial" w:hint="cs"/>
          <w:sz w:val="30"/>
          <w:rtl/>
          <w:lang w:bidi="ar-EG"/>
        </w:rPr>
        <w:tab/>
      </w:r>
      <w:r w:rsidRPr="00EE01B3">
        <w:rPr>
          <w:rFonts w:hint="cs"/>
          <w:sz w:val="30"/>
          <w:rtl/>
          <w:lang w:bidi="ar-EG"/>
        </w:rPr>
        <w:t>إذا كانت أقل درجات الوفاء أن تذكر من</w:t>
      </w:r>
      <w:r>
        <w:rPr>
          <w:rFonts w:hint="cs"/>
          <w:sz w:val="30"/>
          <w:rtl/>
          <w:lang w:bidi="ar-EG"/>
        </w:rPr>
        <w:t xml:space="preserve"> </w:t>
      </w:r>
      <w:r w:rsidRPr="00FE4C98">
        <w:rPr>
          <w:rFonts w:hint="cs"/>
          <w:sz w:val="30"/>
          <w:rtl/>
          <w:lang w:bidi="ar-EG"/>
        </w:rPr>
        <w:t>قَّدم</w:t>
      </w:r>
      <w:r w:rsidRPr="00EE01B3">
        <w:rPr>
          <w:rFonts w:hint="cs"/>
          <w:sz w:val="30"/>
          <w:rtl/>
          <w:lang w:bidi="ar-EG"/>
        </w:rPr>
        <w:t xml:space="preserve"> لك العون من قول أو فعل، بكلمة شكر فاسمحوا لي أن أتقدم بالشكر والتقدير إلى</w:t>
      </w:r>
      <w:r>
        <w:rPr>
          <w:rFonts w:hint="cs"/>
          <w:sz w:val="30"/>
          <w:rtl/>
          <w:lang w:bidi="ar-EG"/>
        </w:rPr>
        <w:t xml:space="preserve"> </w:t>
      </w:r>
      <w:r w:rsidRPr="00EE01B3">
        <w:rPr>
          <w:rFonts w:hint="cs"/>
          <w:sz w:val="30"/>
          <w:rtl/>
          <w:lang w:bidi="ar-EG"/>
        </w:rPr>
        <w:t xml:space="preserve">زوجي الدكتور/ محمد صابر علي- على اهتمامه ورعايته أثناء فترة </w:t>
      </w:r>
      <w:r>
        <w:rPr>
          <w:rFonts w:hint="cs"/>
          <w:sz w:val="30"/>
          <w:rtl/>
          <w:lang w:bidi="ar-EG"/>
        </w:rPr>
        <w:t xml:space="preserve">إعداد </w:t>
      </w:r>
      <w:r w:rsidRPr="00EE01B3">
        <w:rPr>
          <w:rFonts w:hint="cs"/>
          <w:sz w:val="30"/>
          <w:rtl/>
          <w:lang w:bidi="ar-EG"/>
        </w:rPr>
        <w:t>الدكتوراه.</w:t>
      </w:r>
    </w:p>
    <w:p w:rsidR="009F47A1" w:rsidRPr="00EE01B3" w:rsidRDefault="009F47A1" w:rsidP="009F47A1">
      <w:pPr>
        <w:spacing w:line="440" w:lineRule="exact"/>
        <w:ind w:firstLine="386"/>
        <w:jc w:val="lowKashida"/>
        <w:rPr>
          <w:sz w:val="30"/>
          <w:rtl/>
          <w:lang w:bidi="ar-EG"/>
        </w:rPr>
      </w:pPr>
      <w:r w:rsidRPr="00EE01B3">
        <w:rPr>
          <w:rFonts w:hint="cs"/>
          <w:sz w:val="30"/>
          <w:rtl/>
          <w:lang w:bidi="ar-EG"/>
        </w:rPr>
        <w:tab/>
        <w:t>كما يسرني ويشرفني أن أتقدم بوافر شكري وامتناني وتقديري إلى الأساتذة الأفاضل:</w:t>
      </w:r>
    </w:p>
    <w:p w:rsidR="009F47A1" w:rsidRPr="00EE01B3" w:rsidRDefault="009F47A1" w:rsidP="009F47A1">
      <w:pPr>
        <w:numPr>
          <w:ilvl w:val="0"/>
          <w:numId w:val="1"/>
        </w:numPr>
        <w:tabs>
          <w:tab w:val="clear" w:pos="360"/>
          <w:tab w:val="num" w:pos="-412"/>
        </w:tabs>
        <w:spacing w:before="0"/>
        <w:jc w:val="lowKashida"/>
        <w:rPr>
          <w:sz w:val="30"/>
          <w:lang w:bidi="ar-EG"/>
        </w:rPr>
      </w:pPr>
      <w:r>
        <w:rPr>
          <w:rFonts w:hint="cs"/>
          <w:b/>
          <w:bCs/>
          <w:sz w:val="30"/>
          <w:rtl/>
          <w:lang w:bidi="ar-EG"/>
        </w:rPr>
        <w:t xml:space="preserve">الأستاذ الدكتور/ </w:t>
      </w:r>
      <w:r w:rsidRPr="00EE01B3">
        <w:rPr>
          <w:rFonts w:hint="cs"/>
          <w:b/>
          <w:bCs/>
          <w:sz w:val="30"/>
          <w:rtl/>
          <w:lang w:bidi="ar-EG"/>
        </w:rPr>
        <w:t>سميحة</w:t>
      </w:r>
      <w:r>
        <w:rPr>
          <w:rFonts w:hint="cs"/>
          <w:b/>
          <w:bCs/>
          <w:sz w:val="30"/>
          <w:rtl/>
          <w:lang w:bidi="ar-EG"/>
        </w:rPr>
        <w:t xml:space="preserve"> مصطفى</w:t>
      </w:r>
      <w:r w:rsidRPr="00EE01B3">
        <w:rPr>
          <w:rFonts w:hint="cs"/>
          <w:b/>
          <w:bCs/>
          <w:sz w:val="30"/>
          <w:rtl/>
          <w:lang w:bidi="ar-EG"/>
        </w:rPr>
        <w:t xml:space="preserve"> القليوبي</w:t>
      </w:r>
      <w:r w:rsidRPr="00EE01B3">
        <w:rPr>
          <w:rFonts w:hint="cs"/>
          <w:sz w:val="30"/>
          <w:rtl/>
          <w:lang w:bidi="ar-EG"/>
        </w:rPr>
        <w:t xml:space="preserve"> سيدة المعرفة وعميدة القانون </w:t>
      </w:r>
      <w:r>
        <w:rPr>
          <w:rFonts w:hint="cs"/>
          <w:sz w:val="30"/>
          <w:rtl/>
          <w:lang w:bidi="ar-EG"/>
        </w:rPr>
        <w:t xml:space="preserve">وفقيهة الفقهاء </w:t>
      </w:r>
      <w:r w:rsidRPr="00EE01B3">
        <w:rPr>
          <w:rFonts w:hint="cs"/>
          <w:sz w:val="30"/>
          <w:rtl/>
          <w:lang w:bidi="ar-EG"/>
        </w:rPr>
        <w:t xml:space="preserve">وكبيرة المقام في قلوب تلامذتها وكل من </w:t>
      </w:r>
      <w:r>
        <w:rPr>
          <w:rFonts w:hint="cs"/>
          <w:sz w:val="30"/>
          <w:rtl/>
          <w:lang w:bidi="ar-EG"/>
        </w:rPr>
        <w:t xml:space="preserve">اغترف من سيل علمها، </w:t>
      </w:r>
      <w:r w:rsidRPr="00EE01B3">
        <w:rPr>
          <w:rFonts w:hint="cs"/>
          <w:sz w:val="30"/>
          <w:rtl/>
          <w:lang w:bidi="ar-EG"/>
        </w:rPr>
        <w:t>أستاذ القانون التجاري والبحري وكيل كلية الحقوق</w:t>
      </w:r>
      <w:r w:rsidRPr="00EE01B3">
        <w:rPr>
          <w:sz w:val="30"/>
          <w:rtl/>
          <w:lang w:bidi="ar-EG"/>
        </w:rPr>
        <w:t>–</w:t>
      </w:r>
      <w:r w:rsidRPr="00EE01B3">
        <w:rPr>
          <w:rFonts w:hint="cs"/>
          <w:sz w:val="30"/>
          <w:rtl/>
          <w:lang w:bidi="ar-EG"/>
        </w:rPr>
        <w:t xml:space="preserve"> جامعة القاهرة (الأسبق) رئيسة لجنة المناقشة ، لقبولها هذه المس</w:t>
      </w:r>
      <w:r>
        <w:rPr>
          <w:rFonts w:hint="cs"/>
          <w:sz w:val="30"/>
          <w:rtl/>
          <w:lang w:bidi="ar-EG"/>
        </w:rPr>
        <w:t>ئو</w:t>
      </w:r>
      <w:r w:rsidRPr="00EE01B3">
        <w:rPr>
          <w:rFonts w:hint="cs"/>
          <w:sz w:val="30"/>
          <w:rtl/>
          <w:lang w:bidi="ar-EG"/>
        </w:rPr>
        <w:t xml:space="preserve">لية رغم مشاغلها والتزاماتها، </w:t>
      </w:r>
      <w:r>
        <w:rPr>
          <w:rFonts w:hint="cs"/>
          <w:sz w:val="30"/>
          <w:rtl/>
          <w:lang w:bidi="ar-EG"/>
        </w:rPr>
        <w:t xml:space="preserve">فلها </w:t>
      </w:r>
      <w:r w:rsidRPr="00EE01B3">
        <w:rPr>
          <w:rFonts w:hint="cs"/>
          <w:sz w:val="30"/>
          <w:rtl/>
          <w:lang w:bidi="ar-EG"/>
        </w:rPr>
        <w:t>مني عظيم الشكر والامتنان</w:t>
      </w:r>
      <w:r>
        <w:rPr>
          <w:rFonts w:hint="cs"/>
          <w:sz w:val="30"/>
          <w:rtl/>
          <w:lang w:bidi="ar-EG"/>
        </w:rPr>
        <w:t>،</w:t>
      </w:r>
      <w:r w:rsidRPr="00EE01B3">
        <w:rPr>
          <w:rFonts w:hint="cs"/>
          <w:sz w:val="30"/>
          <w:rtl/>
          <w:lang w:bidi="ar-EG"/>
        </w:rPr>
        <w:t xml:space="preserve"> أسال الله أن يطيل عمرها ويمن عليها بالصحة والعافية. </w:t>
      </w:r>
    </w:p>
    <w:p w:rsidR="009F47A1" w:rsidRPr="00EE01B3" w:rsidRDefault="009F47A1" w:rsidP="009F47A1">
      <w:pPr>
        <w:numPr>
          <w:ilvl w:val="0"/>
          <w:numId w:val="1"/>
        </w:numPr>
        <w:tabs>
          <w:tab w:val="clear" w:pos="360"/>
          <w:tab w:val="num" w:pos="-412"/>
        </w:tabs>
        <w:spacing w:before="0"/>
        <w:jc w:val="lowKashida"/>
        <w:rPr>
          <w:sz w:val="30"/>
          <w:lang w:bidi="ar-EG"/>
        </w:rPr>
      </w:pPr>
      <w:r w:rsidRPr="00EE01B3">
        <w:rPr>
          <w:rFonts w:hint="cs"/>
          <w:b/>
          <w:bCs/>
          <w:sz w:val="30"/>
          <w:rtl/>
          <w:lang w:bidi="ar-EG"/>
        </w:rPr>
        <w:t>الأستاذ الدكتور</w:t>
      </w:r>
      <w:r>
        <w:rPr>
          <w:rFonts w:hint="cs"/>
          <w:b/>
          <w:bCs/>
          <w:sz w:val="30"/>
          <w:rtl/>
          <w:lang w:bidi="ar-EG"/>
        </w:rPr>
        <w:t>/</w:t>
      </w:r>
      <w:r w:rsidRPr="00EE01B3">
        <w:rPr>
          <w:rFonts w:hint="cs"/>
          <w:b/>
          <w:bCs/>
          <w:sz w:val="30"/>
          <w:rtl/>
          <w:lang w:bidi="ar-EG"/>
        </w:rPr>
        <w:t xml:space="preserve"> رضا محمد </w:t>
      </w:r>
      <w:r>
        <w:rPr>
          <w:rFonts w:hint="cs"/>
          <w:b/>
          <w:bCs/>
          <w:sz w:val="30"/>
          <w:rtl/>
          <w:lang w:bidi="ar-EG"/>
        </w:rPr>
        <w:t xml:space="preserve">إبراهيم </w:t>
      </w:r>
      <w:r w:rsidRPr="00EE01B3">
        <w:rPr>
          <w:rFonts w:hint="cs"/>
          <w:b/>
          <w:bCs/>
          <w:sz w:val="30"/>
          <w:rtl/>
          <w:lang w:bidi="ar-EG"/>
        </w:rPr>
        <w:t>عبيد</w:t>
      </w:r>
      <w:r w:rsidRPr="00EE01B3">
        <w:rPr>
          <w:rFonts w:hint="cs"/>
          <w:sz w:val="30"/>
          <w:rtl/>
          <w:lang w:bidi="ar-EG"/>
        </w:rPr>
        <w:t xml:space="preserve"> </w:t>
      </w:r>
      <w:r>
        <w:rPr>
          <w:rFonts w:hint="cs"/>
          <w:sz w:val="30"/>
          <w:rtl/>
          <w:lang w:bidi="ar-EG"/>
        </w:rPr>
        <w:t>المربي الفاضل و</w:t>
      </w:r>
      <w:r w:rsidRPr="00EE01B3">
        <w:rPr>
          <w:rFonts w:hint="cs"/>
          <w:sz w:val="30"/>
          <w:rtl/>
          <w:lang w:bidi="ar-EG"/>
        </w:rPr>
        <w:t>النموذج البهي لكل تلاميذه ومحبيه</w:t>
      </w:r>
      <w:r>
        <w:rPr>
          <w:rFonts w:hint="cs"/>
          <w:sz w:val="30"/>
          <w:rtl/>
          <w:lang w:bidi="ar-EG"/>
        </w:rPr>
        <w:t xml:space="preserve"> في علمه وأخلاقه وتواضعه،</w:t>
      </w:r>
      <w:r w:rsidRPr="00EE01B3">
        <w:rPr>
          <w:rFonts w:hint="cs"/>
          <w:sz w:val="30"/>
          <w:rtl/>
          <w:lang w:bidi="ar-EG"/>
        </w:rPr>
        <w:t xml:space="preserve"> أستاذ القانون التجاري والبحري وعميد كلية الحقوق- جامعة بني سويف (</w:t>
      </w:r>
      <w:r>
        <w:rPr>
          <w:rFonts w:hint="cs"/>
          <w:sz w:val="30"/>
          <w:rtl/>
          <w:lang w:bidi="ar-EG"/>
        </w:rPr>
        <w:t>سابقاً</w:t>
      </w:r>
      <w:r w:rsidRPr="00EE01B3">
        <w:rPr>
          <w:rFonts w:hint="cs"/>
          <w:sz w:val="30"/>
          <w:rtl/>
          <w:lang w:bidi="ar-EG"/>
        </w:rPr>
        <w:t>) عضواً للجنة المناقشة، لقبوله هذه المس</w:t>
      </w:r>
      <w:r>
        <w:rPr>
          <w:rFonts w:hint="cs"/>
          <w:sz w:val="30"/>
          <w:rtl/>
          <w:lang w:bidi="ar-EG"/>
        </w:rPr>
        <w:t xml:space="preserve">ئولية </w:t>
      </w:r>
      <w:r w:rsidRPr="00EE01B3">
        <w:rPr>
          <w:rFonts w:hint="cs"/>
          <w:sz w:val="30"/>
          <w:rtl/>
          <w:lang w:bidi="ar-EG"/>
        </w:rPr>
        <w:t xml:space="preserve">رغم مشاغله والتزاماته، له مني عظيم الشكر والامتنان أسأل الله </w:t>
      </w:r>
      <w:r>
        <w:rPr>
          <w:rFonts w:hint="cs"/>
          <w:sz w:val="30"/>
          <w:rtl/>
          <w:lang w:bidi="ar-EG"/>
        </w:rPr>
        <w:t>أن يوفقه ويبارك في رزقه ويطيل عمره، و</w:t>
      </w:r>
      <w:r w:rsidRPr="00EE01B3">
        <w:rPr>
          <w:rFonts w:hint="cs"/>
          <w:sz w:val="30"/>
          <w:rtl/>
          <w:lang w:bidi="ar-EG"/>
        </w:rPr>
        <w:t xml:space="preserve">يمن عليه بالصحة والعافية. </w:t>
      </w:r>
    </w:p>
    <w:p w:rsidR="009F47A1" w:rsidRPr="00EE01B3" w:rsidRDefault="009F47A1" w:rsidP="009F47A1">
      <w:pPr>
        <w:numPr>
          <w:ilvl w:val="0"/>
          <w:numId w:val="1"/>
        </w:numPr>
        <w:tabs>
          <w:tab w:val="clear" w:pos="360"/>
          <w:tab w:val="num" w:pos="-412"/>
        </w:tabs>
        <w:spacing w:before="0"/>
        <w:jc w:val="lowKashida"/>
        <w:rPr>
          <w:sz w:val="30"/>
          <w:lang w:bidi="ar-EG"/>
        </w:rPr>
      </w:pPr>
      <w:r w:rsidRPr="00EE01B3">
        <w:rPr>
          <w:rFonts w:hint="cs"/>
          <w:b/>
          <w:bCs/>
          <w:sz w:val="30"/>
          <w:rtl/>
          <w:lang w:bidi="ar-EG"/>
        </w:rPr>
        <w:t>أستاذي المشرف الأستاذ الدكتور</w:t>
      </w:r>
      <w:r>
        <w:rPr>
          <w:rFonts w:hint="cs"/>
          <w:b/>
          <w:bCs/>
          <w:sz w:val="30"/>
          <w:rtl/>
          <w:lang w:bidi="ar-EG"/>
        </w:rPr>
        <w:t>/</w:t>
      </w:r>
      <w:r w:rsidRPr="00EE01B3">
        <w:rPr>
          <w:rFonts w:hint="cs"/>
          <w:b/>
          <w:bCs/>
          <w:sz w:val="30"/>
          <w:rtl/>
          <w:lang w:bidi="ar-EG"/>
        </w:rPr>
        <w:t xml:space="preserve"> أحمد فاروق وشاحي </w:t>
      </w:r>
      <w:r w:rsidRPr="00EE01B3">
        <w:rPr>
          <w:rFonts w:hint="cs"/>
          <w:sz w:val="30"/>
          <w:rtl/>
          <w:lang w:bidi="ar-EG"/>
        </w:rPr>
        <w:t>صاحب الخلق الرفيع والشخصية الكريمة والمثل الأعلى في نبله وتواضعه وعلمه</w:t>
      </w:r>
      <w:r>
        <w:rPr>
          <w:rFonts w:hint="cs"/>
          <w:sz w:val="30"/>
          <w:rtl/>
          <w:lang w:bidi="ar-EG"/>
        </w:rPr>
        <w:t>،</w:t>
      </w:r>
      <w:r w:rsidRPr="00EE01B3">
        <w:rPr>
          <w:rFonts w:hint="cs"/>
          <w:sz w:val="30"/>
          <w:rtl/>
          <w:lang w:bidi="ar-EG"/>
        </w:rPr>
        <w:t xml:space="preserve"> أستاذ القانون التجاري والبحري في كلية الحقوق </w:t>
      </w:r>
      <w:r w:rsidRPr="00EE01B3">
        <w:rPr>
          <w:sz w:val="30"/>
          <w:rtl/>
          <w:lang w:bidi="ar-EG"/>
        </w:rPr>
        <w:t>–</w:t>
      </w:r>
      <w:r>
        <w:rPr>
          <w:rFonts w:hint="cs"/>
          <w:sz w:val="30"/>
          <w:rtl/>
          <w:lang w:bidi="ar-EG"/>
        </w:rPr>
        <w:t xml:space="preserve"> جامعة القاهرة؛</w:t>
      </w:r>
      <w:r w:rsidRPr="00EE01B3">
        <w:rPr>
          <w:rFonts w:hint="cs"/>
          <w:sz w:val="30"/>
          <w:rtl/>
          <w:lang w:bidi="ar-EG"/>
        </w:rPr>
        <w:t xml:space="preserve"> لما بذله من جهود قيمة تمثلت في التوجيه السديد والمتابعة الدقيقة لتفاصيل هذا البحث، أسأل الله تعالى أن يوفقه ويمن عليه بالصحة والعافية ويبعد عنه كل مكروه</w:t>
      </w:r>
      <w:r>
        <w:rPr>
          <w:rFonts w:hint="cs"/>
          <w:sz w:val="30"/>
          <w:rtl/>
          <w:lang w:bidi="ar-EG"/>
        </w:rPr>
        <w:t>،</w:t>
      </w:r>
      <w:r w:rsidRPr="00EE01B3">
        <w:rPr>
          <w:rFonts w:hint="cs"/>
          <w:sz w:val="30"/>
          <w:rtl/>
          <w:lang w:bidi="ar-EG"/>
        </w:rPr>
        <w:t xml:space="preserve"> </w:t>
      </w:r>
      <w:r>
        <w:rPr>
          <w:rFonts w:hint="cs"/>
          <w:sz w:val="30"/>
          <w:rtl/>
          <w:lang w:bidi="ar-EG"/>
        </w:rPr>
        <w:t>إ</w:t>
      </w:r>
      <w:r w:rsidRPr="00EE01B3">
        <w:rPr>
          <w:rFonts w:hint="cs"/>
          <w:sz w:val="30"/>
          <w:rtl/>
          <w:lang w:bidi="ar-EG"/>
        </w:rPr>
        <w:t xml:space="preserve">نه سميع مجيب.  </w:t>
      </w:r>
    </w:p>
    <w:p w:rsidR="009F47A1" w:rsidRDefault="009F47A1" w:rsidP="009F47A1">
      <w:pPr>
        <w:spacing w:before="0"/>
        <w:rPr>
          <w:rtl/>
        </w:rPr>
        <w:sectPr w:rsidR="009F47A1" w:rsidSect="00821484">
          <w:footnotePr>
            <w:numRestart w:val="eachPage"/>
          </w:footnotePr>
          <w:pgSz w:w="11906" w:h="16838"/>
          <w:pgMar w:top="1701" w:right="1701" w:bottom="1985" w:left="1701" w:header="709" w:footer="709" w:gutter="0"/>
          <w:cols w:space="708"/>
          <w:bidi/>
          <w:rtlGutter/>
          <w:docGrid w:linePitch="360"/>
        </w:sectPr>
      </w:pPr>
    </w:p>
    <w:p w:rsidR="009F47A1" w:rsidRPr="0094507F" w:rsidRDefault="009F47A1" w:rsidP="009F47A1">
      <w:pPr>
        <w:widowControl w:val="0"/>
        <w:spacing w:before="0"/>
        <w:jc w:val="center"/>
        <w:rPr>
          <w:rFonts w:ascii="Calibri" w:hAnsi="Calibri" w:cs="Sultan bold"/>
          <w:sz w:val="32"/>
          <w:szCs w:val="36"/>
          <w:lang w:bidi="ar-EG"/>
        </w:rPr>
      </w:pPr>
      <w:r>
        <w:rPr>
          <w:rFonts w:ascii="Al-Hadith1" w:hAnsi="Al-Hadith1" w:cs="Sultan bold" w:hint="cs"/>
          <w:sz w:val="36"/>
          <w:szCs w:val="40"/>
          <w:rtl/>
          <w:lang w:bidi="ar-EG"/>
        </w:rPr>
        <w:lastRenderedPageBreak/>
        <w:t>الم</w:t>
      </w:r>
      <w:r w:rsidRPr="0094507F">
        <w:rPr>
          <w:rFonts w:ascii="Al-Hadith1" w:hAnsi="Al-Hadith1" w:cs="Sultan bold" w:hint="cs"/>
          <w:sz w:val="36"/>
          <w:szCs w:val="40"/>
          <w:rtl/>
          <w:lang w:bidi="ar-EG"/>
        </w:rPr>
        <w:t xml:space="preserve">قـــــدمة </w:t>
      </w:r>
    </w:p>
    <w:p w:rsidR="009F47A1" w:rsidRPr="0094507F" w:rsidRDefault="009F47A1" w:rsidP="009F47A1">
      <w:pPr>
        <w:ind w:firstLine="454"/>
        <w:rPr>
          <w:sz w:val="30"/>
          <w:rtl/>
          <w:lang w:bidi="ar-EG"/>
        </w:rPr>
      </w:pPr>
      <w:r w:rsidRPr="0094507F">
        <w:rPr>
          <w:sz w:val="30"/>
          <w:rtl/>
          <w:lang w:bidi="ar-EG"/>
        </w:rPr>
        <w:tab/>
      </w:r>
      <w:r w:rsidRPr="0094507F">
        <w:rPr>
          <w:rFonts w:hint="cs"/>
          <w:sz w:val="30"/>
          <w:rtl/>
          <w:lang w:bidi="ar-IQ"/>
        </w:rPr>
        <w:t xml:space="preserve">النقل والتجارة صنوان متلازمان وأنشطتهما تتأثر ببعضهما البعض، وتنعكس كفاءة نشاط النقل على النشاط التجاري، وقد أدى تطور أنظمة النقل في دول العالم إلى ازدهار التجارة ونموها؛ فهو بدون أدنى شك يمثل الأهمية المركزية في مجال التبادل التجاري بين الدول، وهذا بطبيعة الحال ينسحب على التجارة العالمية المنقولة بحراً كونها تشكل حوالي (75%) من مجموع التجارة العالمية، فبدون النقل لا يمكن الانتفاع من السلع والبضائع فهو صانع المنفعة الزمانية والمكانية للسلع، وهكذا فإنه يمثل مركز الصدارة بين وسائط النقل الأخرى، بل يعتبر الركيزة الأساسية لحركة التجارة الخارجية العالمية من حيث نقله الكميات الكبيرة من البضائع، أو أسعاره التنافسية نسبياً مقارنة بوسائل النقل الأخرى. </w:t>
      </w:r>
    </w:p>
    <w:p w:rsidR="009F47A1" w:rsidRPr="0094507F" w:rsidRDefault="009F47A1" w:rsidP="009F47A1">
      <w:pPr>
        <w:ind w:firstLine="454"/>
        <w:rPr>
          <w:rFonts w:ascii="Simplified Arabic" w:hAnsi="Simplified Arabic"/>
          <w:sz w:val="30"/>
          <w:rtl/>
          <w:lang w:bidi="ar-EG"/>
        </w:rPr>
      </w:pPr>
      <w:r w:rsidRPr="0094507F">
        <w:rPr>
          <w:rFonts w:hint="cs"/>
          <w:sz w:val="30"/>
          <w:rtl/>
          <w:lang w:bidi="ar-IQ"/>
        </w:rPr>
        <w:t>والنقل البحري لكي يؤدي دوره وأهميته يتخذ صورتين</w:t>
      </w:r>
      <w:r w:rsidRPr="0094507F">
        <w:rPr>
          <w:rFonts w:ascii="Simplified Arabic" w:hAnsi="Simplified Arabic" w:hint="cs"/>
          <w:sz w:val="30"/>
          <w:rtl/>
          <w:lang w:bidi="ar-IQ"/>
        </w:rPr>
        <w:t xml:space="preserve"> أساسيتين؛ </w:t>
      </w:r>
      <w:r w:rsidRPr="0094507F">
        <w:rPr>
          <w:rFonts w:ascii="Simplified Arabic" w:hAnsi="Simplified Arabic"/>
          <w:sz w:val="30"/>
          <w:rtl/>
          <w:lang w:bidi="ar-IQ"/>
        </w:rPr>
        <w:t xml:space="preserve">الأولى مشارطة الإيجار </w:t>
      </w:r>
      <w:r w:rsidRPr="0094507F">
        <w:rPr>
          <w:rFonts w:ascii="Simplified Arabic" w:hAnsi="Simplified Arabic" w:hint="cs"/>
          <w:sz w:val="30"/>
          <w:rtl/>
          <w:lang w:bidi="ar-IQ"/>
        </w:rPr>
        <w:t xml:space="preserve">المختلفة، وتجري من خلال </w:t>
      </w:r>
      <w:r w:rsidRPr="0094507F">
        <w:rPr>
          <w:rFonts w:ascii="Simplified Arabic" w:hAnsi="Simplified Arabic"/>
          <w:sz w:val="30"/>
          <w:rtl/>
          <w:lang w:bidi="ar-IQ"/>
        </w:rPr>
        <w:t xml:space="preserve">عقد إيجار السفينة </w:t>
      </w:r>
      <w:r w:rsidRPr="0094507F">
        <w:rPr>
          <w:rFonts w:ascii="Simplified Arabic" w:hAnsi="Simplified Arabic" w:hint="cs"/>
          <w:sz w:val="30"/>
          <w:rtl/>
          <w:lang w:bidi="ar-IQ"/>
        </w:rPr>
        <w:t>و</w:t>
      </w:r>
      <w:r w:rsidRPr="0094507F">
        <w:rPr>
          <w:rFonts w:ascii="Simplified Arabic" w:hAnsi="Simplified Arabic"/>
          <w:sz w:val="30"/>
          <w:rtl/>
          <w:lang w:bidi="ar-IQ"/>
        </w:rPr>
        <w:t xml:space="preserve">تحرير سند لإثبات عقد </w:t>
      </w:r>
      <w:r w:rsidRPr="0094507F">
        <w:rPr>
          <w:rFonts w:ascii="Simplified Arabic" w:hAnsi="Simplified Arabic" w:hint="cs"/>
          <w:sz w:val="30"/>
          <w:rtl/>
          <w:lang w:bidi="ar-IQ"/>
        </w:rPr>
        <w:t>ا</w:t>
      </w:r>
      <w:r w:rsidRPr="0094507F">
        <w:rPr>
          <w:rFonts w:ascii="Simplified Arabic" w:hAnsi="Simplified Arabic"/>
          <w:sz w:val="30"/>
          <w:rtl/>
          <w:lang w:bidi="ar-IQ"/>
        </w:rPr>
        <w:t>ستئجار</w:t>
      </w:r>
      <w:r w:rsidRPr="0094507F">
        <w:rPr>
          <w:rFonts w:ascii="Simplified Arabic" w:hAnsi="Simplified Arabic" w:hint="cs"/>
          <w:sz w:val="30"/>
          <w:rtl/>
          <w:lang w:bidi="ar-IQ"/>
        </w:rPr>
        <w:t xml:space="preserve">ها </w:t>
      </w:r>
      <w:r w:rsidRPr="0094507F">
        <w:rPr>
          <w:rFonts w:ascii="Simplified Arabic" w:hAnsi="Simplified Arabic"/>
          <w:sz w:val="30"/>
          <w:rtl/>
          <w:lang w:bidi="ar-IQ"/>
        </w:rPr>
        <w:t xml:space="preserve"> بين مالكها (المؤجر) والمستأجر لغرض استخدام السفينة في نقل البضائع </w:t>
      </w:r>
      <w:r w:rsidRPr="0094507F">
        <w:rPr>
          <w:rFonts w:ascii="Simplified Arabic" w:hAnsi="Simplified Arabic" w:hint="cs"/>
          <w:sz w:val="30"/>
          <w:rtl/>
          <w:lang w:bidi="ar-IQ"/>
        </w:rPr>
        <w:t xml:space="preserve">- </w:t>
      </w:r>
      <w:r w:rsidRPr="0094507F">
        <w:rPr>
          <w:rFonts w:ascii="Simplified Arabic" w:hAnsi="Simplified Arabic"/>
          <w:sz w:val="30"/>
          <w:rtl/>
          <w:lang w:bidi="ar-IQ"/>
        </w:rPr>
        <w:t>وهو مستبعد من بحثنا</w:t>
      </w:r>
      <w:r w:rsidRPr="0094507F">
        <w:rPr>
          <w:rFonts w:ascii="Simplified Arabic" w:hAnsi="Simplified Arabic" w:hint="cs"/>
          <w:sz w:val="30"/>
          <w:rtl/>
          <w:lang w:bidi="ar-IQ"/>
        </w:rPr>
        <w:t>.</w:t>
      </w:r>
      <w:r w:rsidRPr="0094507F">
        <w:rPr>
          <w:rFonts w:ascii="Simplified Arabic" w:hAnsi="Simplified Arabic"/>
          <w:sz w:val="30"/>
          <w:rtl/>
          <w:lang w:bidi="ar-IQ"/>
        </w:rPr>
        <w:t xml:space="preserve"> </w:t>
      </w:r>
      <w:r w:rsidRPr="0094507F">
        <w:rPr>
          <w:rFonts w:ascii="Simplified Arabic" w:hAnsi="Simplified Arabic" w:hint="cs"/>
          <w:sz w:val="30"/>
          <w:rtl/>
          <w:lang w:bidi="ar-IQ"/>
        </w:rPr>
        <w:t>و</w:t>
      </w:r>
      <w:r w:rsidRPr="0094507F">
        <w:rPr>
          <w:rFonts w:ascii="Simplified Arabic" w:hAnsi="Simplified Arabic"/>
          <w:sz w:val="30"/>
          <w:rtl/>
          <w:lang w:bidi="ar-IQ"/>
        </w:rPr>
        <w:t>الصورة الثانية</w:t>
      </w:r>
      <w:r w:rsidRPr="0094507F">
        <w:rPr>
          <w:rFonts w:ascii="Simplified Arabic" w:hAnsi="Simplified Arabic" w:hint="cs"/>
          <w:sz w:val="30"/>
          <w:rtl/>
          <w:lang w:bidi="ar-IQ"/>
        </w:rPr>
        <w:t xml:space="preserve"> </w:t>
      </w:r>
      <w:r w:rsidRPr="0094507F">
        <w:rPr>
          <w:rFonts w:ascii="Simplified Arabic" w:hAnsi="Simplified Arabic"/>
          <w:sz w:val="30"/>
          <w:rtl/>
          <w:lang w:bidi="ar-IQ"/>
        </w:rPr>
        <w:t xml:space="preserve">هي عقد النقل البحري بمستند النقل </w:t>
      </w:r>
      <w:r w:rsidRPr="0094507F">
        <w:rPr>
          <w:rFonts w:ascii="Simplified Arabic" w:hAnsi="Simplified Arabic" w:hint="cs"/>
          <w:sz w:val="30"/>
          <w:rtl/>
          <w:lang w:bidi="ar-IQ"/>
        </w:rPr>
        <w:t xml:space="preserve">أو ما يُعرف بالعرف البحري </w:t>
      </w:r>
      <w:r w:rsidRPr="0094507F">
        <w:rPr>
          <w:rFonts w:ascii="Simplified Arabic" w:hAnsi="Simplified Arabic"/>
          <w:sz w:val="30"/>
          <w:rtl/>
          <w:lang w:bidi="ar-IQ"/>
        </w:rPr>
        <w:t>(سند الشحن)</w:t>
      </w:r>
      <w:r w:rsidRPr="0094507F">
        <w:rPr>
          <w:rFonts w:ascii="Simplified Arabic" w:hAnsi="Simplified Arabic" w:hint="cs"/>
          <w:sz w:val="30"/>
          <w:rtl/>
          <w:lang w:bidi="ar-IQ"/>
        </w:rPr>
        <w:t>،</w:t>
      </w:r>
      <w:r w:rsidRPr="0094507F">
        <w:rPr>
          <w:rFonts w:ascii="Simplified Arabic" w:hAnsi="Simplified Arabic"/>
          <w:sz w:val="30"/>
          <w:rtl/>
          <w:lang w:bidi="ar-IQ"/>
        </w:rPr>
        <w:t xml:space="preserve"> وهو محل بحثنا </w:t>
      </w:r>
      <w:r w:rsidRPr="0094507F">
        <w:rPr>
          <w:rFonts w:ascii="Simplified Arabic" w:hAnsi="Simplified Arabic" w:hint="cs"/>
          <w:sz w:val="30"/>
          <w:rtl/>
          <w:lang w:bidi="ar-IQ"/>
        </w:rPr>
        <w:t xml:space="preserve">الذي حاولنا فيه إبراز وتوضيح النقاط المهمة والمفصلية ومركزه القانوني، والذي من خلاله يتم التعاقد بين طرفي العقد (الناقل والشاحن) على نقل بضاعة من مكان إلى آخر مقابل أجر معلوم.   </w:t>
      </w:r>
    </w:p>
    <w:p w:rsidR="009F47A1" w:rsidRPr="0094507F" w:rsidRDefault="009F47A1" w:rsidP="00396FE9">
      <w:pPr>
        <w:ind w:firstLine="454"/>
        <w:rPr>
          <w:rFonts w:ascii="Simplified Arabic" w:hAnsi="Simplified Arabic"/>
          <w:sz w:val="30"/>
          <w:rtl/>
          <w:lang w:bidi="ar-YE"/>
        </w:rPr>
      </w:pPr>
      <w:r w:rsidRPr="0094507F">
        <w:rPr>
          <w:rFonts w:ascii="Simplified Arabic" w:hAnsi="Simplified Arabic" w:hint="cs"/>
          <w:sz w:val="30"/>
          <w:rtl/>
          <w:lang w:bidi="ar-EG"/>
        </w:rPr>
        <w:t xml:space="preserve">لقد </w:t>
      </w:r>
      <w:r w:rsidRPr="0094507F">
        <w:rPr>
          <w:rFonts w:ascii="Simplified Arabic" w:hAnsi="Simplified Arabic"/>
          <w:sz w:val="30"/>
          <w:rtl/>
          <w:lang w:bidi="ar-EG"/>
        </w:rPr>
        <w:t xml:space="preserve">حاز </w:t>
      </w:r>
      <w:r w:rsidRPr="0094507F">
        <w:rPr>
          <w:rFonts w:ascii="Simplified Arabic" w:hAnsi="Simplified Arabic" w:hint="cs"/>
          <w:sz w:val="30"/>
          <w:rtl/>
          <w:lang w:bidi="ar-EG"/>
        </w:rPr>
        <w:t xml:space="preserve">مستند النقل (سند الشحن) على اهتمام </w:t>
      </w:r>
      <w:r w:rsidR="00396FE9">
        <w:rPr>
          <w:rFonts w:ascii="Simplified Arabic" w:hAnsi="Simplified Arabic" w:hint="cs"/>
          <w:sz w:val="30"/>
          <w:rtl/>
          <w:lang w:bidi="ar-EG"/>
        </w:rPr>
        <w:t>الاتفاقيات</w:t>
      </w:r>
      <w:r w:rsidRPr="0094507F">
        <w:rPr>
          <w:rFonts w:ascii="Simplified Arabic" w:hAnsi="Simplified Arabic" w:hint="cs"/>
          <w:sz w:val="30"/>
          <w:rtl/>
          <w:lang w:bidi="ar-EG"/>
        </w:rPr>
        <w:t xml:space="preserve"> الدولية و</w:t>
      </w:r>
      <w:r w:rsidR="00396FE9">
        <w:rPr>
          <w:rFonts w:ascii="Simplified Arabic" w:hAnsi="Simplified Arabic" w:hint="cs"/>
          <w:sz w:val="30"/>
          <w:rtl/>
          <w:lang w:bidi="ar-EG"/>
        </w:rPr>
        <w:t xml:space="preserve">القوانين </w:t>
      </w:r>
      <w:r w:rsidRPr="0094507F">
        <w:rPr>
          <w:rFonts w:ascii="Simplified Arabic" w:hAnsi="Simplified Arabic" w:hint="cs"/>
          <w:sz w:val="30"/>
          <w:rtl/>
          <w:lang w:bidi="ar-EG"/>
        </w:rPr>
        <w:t xml:space="preserve">الوطنية، </w:t>
      </w:r>
      <w:r w:rsidRPr="0094507F">
        <w:rPr>
          <w:rFonts w:ascii="Simplified Arabic" w:hAnsi="Simplified Arabic"/>
          <w:sz w:val="30"/>
          <w:rtl/>
          <w:lang w:bidi="ar-YE"/>
        </w:rPr>
        <w:t>وقد ترتب على استخدامه</w:t>
      </w:r>
      <w:r w:rsidRPr="0094507F">
        <w:rPr>
          <w:rFonts w:ascii="Simplified Arabic" w:hAnsi="Simplified Arabic" w:hint="cs"/>
          <w:sz w:val="30"/>
          <w:rtl/>
          <w:lang w:bidi="ar-YE"/>
        </w:rPr>
        <w:t xml:space="preserve"> آثار قانونية ومجموعة </w:t>
      </w:r>
      <w:r w:rsidRPr="0094507F">
        <w:rPr>
          <w:rFonts w:ascii="Simplified Arabic" w:hAnsi="Simplified Arabic"/>
          <w:sz w:val="30"/>
          <w:rtl/>
          <w:lang w:bidi="ar-YE"/>
        </w:rPr>
        <w:t>من الحقوق والالتزامات، و</w:t>
      </w:r>
      <w:r w:rsidRPr="0094507F">
        <w:rPr>
          <w:rFonts w:ascii="Simplified Arabic" w:hAnsi="Simplified Arabic" w:hint="cs"/>
          <w:sz w:val="30"/>
          <w:rtl/>
          <w:lang w:bidi="ar-YE"/>
        </w:rPr>
        <w:t>أ</w:t>
      </w:r>
      <w:r w:rsidRPr="0094507F">
        <w:rPr>
          <w:rFonts w:ascii="Simplified Arabic" w:hAnsi="Simplified Arabic"/>
          <w:sz w:val="30"/>
          <w:rtl/>
          <w:lang w:bidi="ar-YE"/>
        </w:rPr>
        <w:t xml:space="preserve">صبح </w:t>
      </w:r>
      <w:r w:rsidRPr="0094507F">
        <w:rPr>
          <w:rFonts w:ascii="Simplified Arabic" w:hAnsi="Simplified Arabic" w:hint="cs"/>
          <w:sz w:val="30"/>
          <w:rtl/>
          <w:lang w:bidi="ar-YE"/>
        </w:rPr>
        <w:t xml:space="preserve">الوثيقة الأساس التي يظهر بها عقد النقل البحري إلى العالم الخارجي، وأداة إثباته، بل أضحى سبباً لجهود دولية أثمرت ولادة مجموعة كبيرة من الاتفاقيات نظمت التجارة البحرية في العالم، بل وأخذت بها كثير من الدول وسنتها </w:t>
      </w:r>
      <w:r w:rsidRPr="0094507F">
        <w:rPr>
          <w:rFonts w:ascii="Simplified Arabic" w:hAnsi="Simplified Arabic"/>
          <w:sz w:val="30"/>
          <w:rtl/>
          <w:lang w:bidi="ar-YE"/>
        </w:rPr>
        <w:t xml:space="preserve">في قوانينها الوطنية، </w:t>
      </w:r>
      <w:r w:rsidRPr="0094507F">
        <w:rPr>
          <w:rFonts w:ascii="Simplified Arabic" w:hAnsi="Simplified Arabic"/>
          <w:sz w:val="30"/>
          <w:rtl/>
          <w:lang w:bidi="ar-EG"/>
        </w:rPr>
        <w:t xml:space="preserve">ومنها جمهورية مصر العربية والعديد من الدول العربية وغيرها، والتي </w:t>
      </w:r>
      <w:r w:rsidRPr="0094507F">
        <w:rPr>
          <w:rFonts w:ascii="Simplified Arabic" w:hAnsi="Simplified Arabic"/>
          <w:sz w:val="30"/>
          <w:rtl/>
          <w:lang w:bidi="ar-YE"/>
        </w:rPr>
        <w:t xml:space="preserve">استقت معظم تشريعاتها وقوانينها البحرية من هذه الاتفاقيات الدولية التي تضمنت العديد من الأحكام </w:t>
      </w:r>
      <w:r w:rsidRPr="0094507F">
        <w:rPr>
          <w:rFonts w:ascii="Simplified Arabic" w:hAnsi="Simplified Arabic" w:hint="cs"/>
          <w:sz w:val="30"/>
          <w:rtl/>
          <w:lang w:bidi="ar-YE"/>
        </w:rPr>
        <w:t xml:space="preserve">والقواعد القانونية؛ حيث اعتمدتها التجارة البحرية وخاصة اهتمامها الواضح بعقد النقل البحري للبضائع </w:t>
      </w:r>
      <w:r w:rsidRPr="0094507F">
        <w:rPr>
          <w:rFonts w:ascii="Simplified Arabic" w:hAnsi="Simplified Arabic" w:hint="cs"/>
          <w:sz w:val="30"/>
          <w:rtl/>
          <w:lang w:bidi="ar-YE"/>
        </w:rPr>
        <w:lastRenderedPageBreak/>
        <w:t>و</w:t>
      </w:r>
      <w:r>
        <w:rPr>
          <w:rFonts w:ascii="Simplified Arabic" w:hAnsi="Simplified Arabic" w:hint="cs"/>
          <w:sz w:val="30"/>
          <w:rtl/>
          <w:lang w:bidi="ar-YE"/>
        </w:rPr>
        <w:t>م</w:t>
      </w:r>
      <w:r w:rsidRPr="0094507F">
        <w:rPr>
          <w:rFonts w:ascii="Simplified Arabic" w:hAnsi="Simplified Arabic" w:hint="cs"/>
          <w:sz w:val="30"/>
          <w:rtl/>
          <w:lang w:bidi="ar-YE"/>
        </w:rPr>
        <w:t>س</w:t>
      </w:r>
      <w:r>
        <w:rPr>
          <w:rFonts w:ascii="Simplified Arabic" w:hAnsi="Simplified Arabic" w:hint="cs"/>
          <w:sz w:val="30"/>
          <w:rtl/>
          <w:lang w:bidi="ar-YE"/>
        </w:rPr>
        <w:t>تند</w:t>
      </w:r>
      <w:r w:rsidRPr="0094507F">
        <w:rPr>
          <w:rFonts w:ascii="Simplified Arabic" w:hAnsi="Simplified Arabic" w:hint="cs"/>
          <w:sz w:val="30"/>
          <w:rtl/>
          <w:lang w:bidi="ar-YE"/>
        </w:rPr>
        <w:t xml:space="preserve"> </w:t>
      </w:r>
      <w:r>
        <w:rPr>
          <w:rFonts w:ascii="Simplified Arabic" w:hAnsi="Simplified Arabic" w:hint="cs"/>
          <w:sz w:val="30"/>
          <w:rtl/>
          <w:lang w:bidi="ar-YE"/>
        </w:rPr>
        <w:t>النقل (سند الشحن)</w:t>
      </w:r>
      <w:r w:rsidRPr="0094507F">
        <w:rPr>
          <w:rFonts w:ascii="Simplified Arabic" w:hAnsi="Simplified Arabic" w:hint="cs"/>
          <w:sz w:val="30"/>
          <w:rtl/>
          <w:lang w:bidi="ar-YE"/>
        </w:rPr>
        <w:t xml:space="preserve">، </w:t>
      </w:r>
      <w:r>
        <w:rPr>
          <w:rFonts w:ascii="Simplified Arabic" w:hAnsi="Simplified Arabic" w:hint="cs"/>
          <w:sz w:val="30"/>
          <w:rtl/>
          <w:lang w:bidi="ar-YE"/>
        </w:rPr>
        <w:t>وهو</w:t>
      </w:r>
      <w:r w:rsidRPr="0094507F">
        <w:rPr>
          <w:rFonts w:ascii="Simplified Arabic" w:hAnsi="Simplified Arabic" w:hint="cs"/>
          <w:sz w:val="30"/>
          <w:rtl/>
          <w:lang w:bidi="ar-YE"/>
        </w:rPr>
        <w:t xml:space="preserve"> مركز اهتمام هذا البحث الذي بينتُ فيه</w:t>
      </w:r>
      <w:r>
        <w:rPr>
          <w:rFonts w:ascii="Simplified Arabic" w:hAnsi="Simplified Arabic" w:hint="cs"/>
          <w:sz w:val="30"/>
          <w:rtl/>
          <w:lang w:bidi="ar-YE"/>
        </w:rPr>
        <w:t xml:space="preserve"> تفاصيل مستند النقل </w:t>
      </w:r>
      <w:r w:rsidRPr="0094507F">
        <w:rPr>
          <w:rFonts w:ascii="Simplified Arabic" w:hAnsi="Simplified Arabic" w:hint="cs"/>
          <w:sz w:val="30"/>
          <w:rtl/>
          <w:lang w:bidi="ar-YE"/>
        </w:rPr>
        <w:t>وآثاره من خلال منهجية اعتمدت فيها على القانون المصري والقانون العراقي، واتفاقية بروكسل الخاصة بتوحيد بعض القواعد المتعلقة بسندات الشحن لعام 1924 وبروتوكولها المعدل لعام 1968، واتفاقية الأمم المتحدة لنقل البضائع بطريق البحر المعروفة باتفاقية هامبورج لعام 1978، واتفاقية الأمم المتحدة المتعلقة بعقود النقل الدولي للبضائع عن طريق البحر كلياً أو جزئياً والمعروفة باتفاقية روتردام لعام 2008</w:t>
      </w:r>
      <w:r>
        <w:rPr>
          <w:rFonts w:ascii="Simplified Arabic" w:hAnsi="Simplified Arabic" w:hint="cs"/>
          <w:sz w:val="30"/>
          <w:rtl/>
          <w:lang w:bidi="ar-YE"/>
        </w:rPr>
        <w:t xml:space="preserve"> التي لم</w:t>
      </w:r>
      <w:r>
        <w:rPr>
          <w:rFonts w:ascii="Simplified Arabic" w:hAnsi="Simplified Arabic" w:hint="eastAsia"/>
          <w:sz w:val="30"/>
          <w:rtl/>
          <w:lang w:bidi="ar-YE"/>
        </w:rPr>
        <w:t> </w:t>
      </w:r>
      <w:r>
        <w:rPr>
          <w:rFonts w:ascii="Simplified Arabic" w:hAnsi="Simplified Arabic" w:hint="cs"/>
          <w:sz w:val="30"/>
          <w:rtl/>
          <w:lang w:bidi="ar-YE"/>
        </w:rPr>
        <w:t>تدخل حيز النفاذ حتى هذا التاريخ</w:t>
      </w:r>
      <w:r w:rsidRPr="0094507F">
        <w:rPr>
          <w:rFonts w:ascii="Simplified Arabic" w:hAnsi="Simplified Arabic" w:hint="cs"/>
          <w:sz w:val="30"/>
          <w:rtl/>
          <w:lang w:bidi="ar-YE"/>
        </w:rPr>
        <w:t>، كمصادر للتح</w:t>
      </w:r>
      <w:r>
        <w:rPr>
          <w:rFonts w:ascii="Simplified Arabic" w:hAnsi="Simplified Arabic" w:hint="cs"/>
          <w:sz w:val="30"/>
          <w:rtl/>
          <w:lang w:bidi="ar-YE"/>
        </w:rPr>
        <w:t>ليل والمقارنة في هذا البحث، كما</w:t>
      </w:r>
      <w:r>
        <w:rPr>
          <w:rFonts w:ascii="Simplified Arabic" w:hAnsi="Simplified Arabic" w:hint="eastAsia"/>
          <w:sz w:val="30"/>
          <w:rtl/>
          <w:lang w:bidi="ar-YE"/>
        </w:rPr>
        <w:t> </w:t>
      </w:r>
      <w:r w:rsidRPr="0094507F">
        <w:rPr>
          <w:rFonts w:ascii="Simplified Arabic" w:hAnsi="Simplified Arabic" w:hint="cs"/>
          <w:sz w:val="30"/>
          <w:rtl/>
          <w:lang w:bidi="ar-YE"/>
        </w:rPr>
        <w:t xml:space="preserve">حاولت الاستفادة من شبكة المعلومات الدولية (الإنترنت) للحصول على ما استجد من تشريعات قدر المستطاع. </w:t>
      </w:r>
    </w:p>
    <w:p w:rsidR="009F47A1" w:rsidRPr="0094507F" w:rsidRDefault="009F47A1" w:rsidP="009F47A1">
      <w:pPr>
        <w:ind w:firstLine="454"/>
        <w:rPr>
          <w:rFonts w:ascii="Simplified Arabic" w:hAnsi="Simplified Arabic"/>
          <w:sz w:val="30"/>
          <w:lang w:bidi="ar-YE"/>
        </w:rPr>
      </w:pPr>
      <w:r w:rsidRPr="0094507F">
        <w:rPr>
          <w:rFonts w:ascii="Simplified Arabic" w:hAnsi="Simplified Arabic" w:hint="cs"/>
          <w:sz w:val="30"/>
          <w:rtl/>
          <w:lang w:bidi="ar-YE"/>
        </w:rPr>
        <w:t xml:space="preserve">ومن الجدير بالذكر </w:t>
      </w:r>
      <w:r>
        <w:rPr>
          <w:rFonts w:ascii="Simplified Arabic" w:hAnsi="Simplified Arabic" w:hint="cs"/>
          <w:sz w:val="30"/>
          <w:rtl/>
          <w:lang w:bidi="ar-YE"/>
        </w:rPr>
        <w:t>أنني</w:t>
      </w:r>
      <w:r w:rsidRPr="0094507F">
        <w:rPr>
          <w:rFonts w:ascii="Simplified Arabic" w:hAnsi="Simplified Arabic" w:hint="cs"/>
          <w:sz w:val="30"/>
          <w:rtl/>
          <w:lang w:bidi="ar-YE"/>
        </w:rPr>
        <w:t xml:space="preserve"> استخدمت تسميتين أو مفردتين هما: مستند النقل</w:t>
      </w:r>
      <w:r>
        <w:rPr>
          <w:rFonts w:ascii="Simplified Arabic" w:hAnsi="Simplified Arabic" w:hint="cs"/>
          <w:sz w:val="30"/>
          <w:rtl/>
          <w:lang w:bidi="ar-YE"/>
        </w:rPr>
        <w:t xml:space="preserve"> </w:t>
      </w:r>
      <w:r>
        <w:rPr>
          <w:rFonts w:asciiTheme="minorHAnsi" w:hAnsiTheme="minorHAnsi"/>
          <w:sz w:val="30"/>
          <w:lang w:bidi="ar-YE"/>
        </w:rPr>
        <w:t>(Document of transport)</w:t>
      </w:r>
      <w:r w:rsidRPr="0094507F">
        <w:rPr>
          <w:rFonts w:ascii="Simplified Arabic" w:hAnsi="Simplified Arabic" w:hint="cs"/>
          <w:sz w:val="30"/>
          <w:rtl/>
          <w:lang w:bidi="ar-YE"/>
        </w:rPr>
        <w:t xml:space="preserve"> أو سند الشحن</w:t>
      </w:r>
      <w:r>
        <w:rPr>
          <w:rFonts w:ascii="Simplified Arabic" w:hAnsi="Simplified Arabic"/>
          <w:sz w:val="30"/>
          <w:lang w:bidi="ar-YE"/>
        </w:rPr>
        <w:t xml:space="preserve"> </w:t>
      </w:r>
      <w:r>
        <w:rPr>
          <w:rFonts w:asciiTheme="minorHAnsi" w:hAnsiTheme="minorHAnsi"/>
          <w:sz w:val="30"/>
          <w:lang w:bidi="ar-EG"/>
        </w:rPr>
        <w:t xml:space="preserve">(Bill of lading) </w:t>
      </w:r>
      <w:r w:rsidRPr="0094507F">
        <w:rPr>
          <w:rFonts w:ascii="Simplified Arabic" w:hAnsi="Simplified Arabic" w:hint="cs"/>
          <w:sz w:val="30"/>
          <w:rtl/>
          <w:lang w:bidi="ar-YE"/>
        </w:rPr>
        <w:t xml:space="preserve"> في طيات هذا البحث، كونهما متفقتين في المفهوم والمضمون، وهما دلالة على مصطلح مستند النقل البحري للبضائع، وحيثما يرد أحدهما فيعني الآخر</w:t>
      </w:r>
      <w:r>
        <w:rPr>
          <w:rFonts w:ascii="Simplified Arabic" w:hAnsi="Simplified Arabic" w:hint="cs"/>
          <w:sz w:val="30"/>
          <w:rtl/>
          <w:lang w:bidi="ar-YE"/>
        </w:rPr>
        <w:t>.</w:t>
      </w:r>
    </w:p>
    <w:p w:rsidR="009F47A1" w:rsidRDefault="009F47A1" w:rsidP="009F47A1">
      <w:pPr>
        <w:widowControl w:val="0"/>
        <w:spacing w:before="0"/>
        <w:rPr>
          <w:rFonts w:cs="Sultan bold"/>
          <w:sz w:val="36"/>
          <w:szCs w:val="36"/>
          <w:rtl/>
          <w:lang w:bidi="ar-EG"/>
        </w:rPr>
      </w:pPr>
    </w:p>
    <w:p w:rsidR="009F47A1" w:rsidRPr="0094507F" w:rsidRDefault="009F47A1" w:rsidP="009F47A1">
      <w:pPr>
        <w:widowControl w:val="0"/>
        <w:spacing w:before="0"/>
        <w:rPr>
          <w:rFonts w:cs="Sultan bold"/>
          <w:sz w:val="36"/>
          <w:szCs w:val="36"/>
          <w:rtl/>
          <w:lang w:bidi="ar-EG"/>
        </w:rPr>
      </w:pPr>
      <w:r w:rsidRPr="0094507F">
        <w:rPr>
          <w:rFonts w:cs="Sultan bold" w:hint="cs"/>
          <w:sz w:val="36"/>
          <w:szCs w:val="36"/>
          <w:rtl/>
          <w:lang w:bidi="ar-EG"/>
        </w:rPr>
        <w:t>هـدف البحـــث:</w:t>
      </w:r>
    </w:p>
    <w:p w:rsidR="009F47A1" w:rsidRPr="0094507F" w:rsidRDefault="009F47A1" w:rsidP="009F47A1">
      <w:pPr>
        <w:rPr>
          <w:sz w:val="30"/>
          <w:rtl/>
          <w:lang w:bidi="ar-IQ"/>
        </w:rPr>
      </w:pPr>
      <w:r w:rsidRPr="0094507F">
        <w:rPr>
          <w:rFonts w:hint="cs"/>
          <w:sz w:val="30"/>
          <w:rtl/>
          <w:lang w:bidi="ar-IQ"/>
        </w:rPr>
        <w:t xml:space="preserve">      لما لمستند النقل البحري للبضائع (سند الشحن) من أهمية بالغة في مجال النقل البحري، كونه أحد الوسائل المهمة في إثبات عقد النقل البحري فضلاً عن كونه المستند المتداول في التجارة البحرية الدولية، إضافة لتمثيله البضاعة المشحونة والأداة القانونية لحيازتها</w:t>
      </w:r>
      <w:r>
        <w:rPr>
          <w:rFonts w:hint="cs"/>
          <w:sz w:val="30"/>
          <w:rtl/>
          <w:lang w:bidi="ar-IQ"/>
        </w:rPr>
        <w:t>،</w:t>
      </w:r>
      <w:r w:rsidRPr="0094507F">
        <w:rPr>
          <w:rFonts w:hint="cs"/>
          <w:sz w:val="30"/>
          <w:rtl/>
          <w:lang w:bidi="ar-IQ"/>
        </w:rPr>
        <w:t xml:space="preserve"> وعلاقته بأطراف النقل كالشاحن (المرسل)، الناقل، والمرسل إليه، والوكلاء البحريين، ومؤسسات أخرى كالبنوك، وشركات التأمين، والجمارك</w:t>
      </w:r>
      <w:r>
        <w:rPr>
          <w:rFonts w:hint="cs"/>
          <w:sz w:val="30"/>
          <w:rtl/>
          <w:lang w:bidi="ar-IQ"/>
        </w:rPr>
        <w:t>.</w:t>
      </w:r>
      <w:r w:rsidRPr="0094507F">
        <w:rPr>
          <w:rFonts w:hint="cs"/>
          <w:sz w:val="30"/>
          <w:rtl/>
          <w:lang w:bidi="ar-IQ"/>
        </w:rPr>
        <w:t xml:space="preserve">.. وغيرهم. </w:t>
      </w:r>
    </w:p>
    <w:p w:rsidR="009F47A1" w:rsidRPr="0094507F" w:rsidRDefault="009F47A1" w:rsidP="009F47A1">
      <w:pPr>
        <w:rPr>
          <w:sz w:val="30"/>
          <w:rtl/>
          <w:lang w:bidi="ar-IQ"/>
        </w:rPr>
      </w:pPr>
      <w:r w:rsidRPr="0094507F">
        <w:rPr>
          <w:rFonts w:hint="cs"/>
          <w:sz w:val="30"/>
          <w:rtl/>
          <w:lang w:bidi="ar-IQ"/>
        </w:rPr>
        <w:t xml:space="preserve">      واستناداً إلى ذلك </w:t>
      </w:r>
      <w:r>
        <w:rPr>
          <w:rFonts w:hint="cs"/>
          <w:sz w:val="30"/>
          <w:rtl/>
          <w:lang w:bidi="ar-IQ"/>
        </w:rPr>
        <w:t>نسعى</w:t>
      </w:r>
      <w:r w:rsidRPr="0094507F">
        <w:rPr>
          <w:rFonts w:hint="cs"/>
          <w:sz w:val="30"/>
          <w:rtl/>
          <w:lang w:bidi="ar-IQ"/>
        </w:rPr>
        <w:t xml:space="preserve"> من خلال هذه الدراسة إلى تحقيق الأهداف التالية:</w:t>
      </w:r>
    </w:p>
    <w:p w:rsidR="009F47A1" w:rsidRPr="0094507F" w:rsidRDefault="009F47A1" w:rsidP="009F47A1">
      <w:pPr>
        <w:ind w:firstLine="720"/>
        <w:rPr>
          <w:sz w:val="30"/>
          <w:rtl/>
          <w:lang w:bidi="ar-IQ"/>
        </w:rPr>
      </w:pPr>
      <w:r w:rsidRPr="0094507F">
        <w:rPr>
          <w:rFonts w:hint="cs"/>
          <w:sz w:val="30"/>
          <w:rtl/>
          <w:lang w:bidi="ar-IQ"/>
        </w:rPr>
        <w:t xml:space="preserve">1- وضع إطار قانوني لمستند النقل البحري للبضائع (سند الشحن) ودراسة أحكامه العامة والوقوف على آلية تسوية النزاعات الناشئة عنه قضائياً وتحكيمياً. </w:t>
      </w:r>
    </w:p>
    <w:p w:rsidR="009F47A1" w:rsidRPr="0094507F" w:rsidRDefault="009F47A1" w:rsidP="009F47A1">
      <w:pPr>
        <w:ind w:firstLine="720"/>
        <w:rPr>
          <w:sz w:val="30"/>
          <w:rtl/>
          <w:lang w:bidi="ar-IQ"/>
        </w:rPr>
      </w:pPr>
      <w:r w:rsidRPr="0094507F">
        <w:rPr>
          <w:rFonts w:hint="cs"/>
          <w:sz w:val="30"/>
          <w:rtl/>
          <w:lang w:bidi="ar-IQ"/>
        </w:rPr>
        <w:t xml:space="preserve">2- استعراض مقارن ومركز لأحكام الاتفاقيات الدولية والتشريعات القانونية وعرض ملامحها المميزة لها، بالتركيز على التشريعات أو القوانين </w:t>
      </w:r>
      <w:r>
        <w:rPr>
          <w:rFonts w:hint="cs"/>
          <w:sz w:val="30"/>
          <w:rtl/>
          <w:lang w:bidi="ar-IQ"/>
        </w:rPr>
        <w:t>المصرية والعراقية</w:t>
      </w:r>
      <w:r w:rsidRPr="0094507F">
        <w:rPr>
          <w:rFonts w:hint="cs"/>
          <w:sz w:val="30"/>
          <w:rtl/>
          <w:lang w:bidi="ar-IQ"/>
        </w:rPr>
        <w:t xml:space="preserve">. </w:t>
      </w:r>
    </w:p>
    <w:p w:rsidR="009F47A1" w:rsidRPr="0094507F" w:rsidRDefault="009F47A1" w:rsidP="009F47A1">
      <w:pPr>
        <w:ind w:firstLine="720"/>
        <w:rPr>
          <w:sz w:val="30"/>
          <w:rtl/>
          <w:lang w:bidi="ar-IQ"/>
        </w:rPr>
      </w:pPr>
      <w:r w:rsidRPr="0094507F">
        <w:rPr>
          <w:rFonts w:hint="cs"/>
          <w:sz w:val="30"/>
          <w:rtl/>
          <w:lang w:bidi="ar-IQ"/>
        </w:rPr>
        <w:lastRenderedPageBreak/>
        <w:t>3- إمكانية إثراء المكتبة العربية والعراقية بسد الفراغ القانوني الناتج عن شحة المصادر القانونية البحرية التي تدرس أو تتناول مستند النقل البحري للبضائع، أ</w:t>
      </w:r>
      <w:r>
        <w:rPr>
          <w:rFonts w:hint="cs"/>
          <w:sz w:val="30"/>
          <w:rtl/>
          <w:lang w:bidi="ar-IQ"/>
        </w:rPr>
        <w:t>و ما</w:t>
      </w:r>
      <w:r>
        <w:rPr>
          <w:rFonts w:hint="eastAsia"/>
          <w:sz w:val="30"/>
          <w:rtl/>
          <w:lang w:bidi="ar-IQ"/>
        </w:rPr>
        <w:t> </w:t>
      </w:r>
      <w:r w:rsidRPr="0094507F">
        <w:rPr>
          <w:rFonts w:hint="cs"/>
          <w:sz w:val="30"/>
          <w:rtl/>
          <w:lang w:bidi="ar-IQ"/>
        </w:rPr>
        <w:t>ي</w:t>
      </w:r>
      <w:r>
        <w:rPr>
          <w:rFonts w:hint="cs"/>
          <w:sz w:val="30"/>
          <w:rtl/>
          <w:lang w:bidi="ar-IQ"/>
        </w:rPr>
        <w:t>ُ</w:t>
      </w:r>
      <w:r w:rsidRPr="0094507F">
        <w:rPr>
          <w:rFonts w:hint="cs"/>
          <w:sz w:val="30"/>
          <w:rtl/>
          <w:lang w:bidi="ar-IQ"/>
        </w:rPr>
        <w:t xml:space="preserve">عرف بحرياً بسند الشحن. </w:t>
      </w:r>
    </w:p>
    <w:p w:rsidR="009F47A1" w:rsidRPr="0094507F" w:rsidRDefault="009F47A1" w:rsidP="009F47A1">
      <w:pPr>
        <w:spacing w:before="240"/>
        <w:rPr>
          <w:rFonts w:cs="Sultan bold"/>
          <w:sz w:val="36"/>
          <w:szCs w:val="36"/>
          <w:rtl/>
          <w:lang w:bidi="ar-IQ"/>
        </w:rPr>
      </w:pPr>
      <w:r w:rsidRPr="0094507F">
        <w:rPr>
          <w:rFonts w:cs="Sultan bold" w:hint="cs"/>
          <w:sz w:val="36"/>
          <w:szCs w:val="36"/>
          <w:rtl/>
          <w:lang w:bidi="ar-IQ"/>
        </w:rPr>
        <w:t>أهمية البحث وأسباب اختيار الموضوع:</w:t>
      </w:r>
    </w:p>
    <w:p w:rsidR="009F47A1" w:rsidRPr="0094507F" w:rsidRDefault="009F47A1" w:rsidP="009F47A1">
      <w:pPr>
        <w:rPr>
          <w:sz w:val="30"/>
          <w:rtl/>
          <w:lang w:bidi="ar-IQ"/>
        </w:rPr>
      </w:pPr>
      <w:r w:rsidRPr="0094507F">
        <w:rPr>
          <w:rFonts w:hint="cs"/>
          <w:sz w:val="30"/>
          <w:rtl/>
          <w:lang w:bidi="ar-IQ"/>
        </w:rPr>
        <w:t xml:space="preserve">      </w:t>
      </w:r>
      <w:r>
        <w:rPr>
          <w:rFonts w:hint="cs"/>
          <w:sz w:val="30"/>
          <w:rtl/>
          <w:lang w:bidi="ar-IQ"/>
        </w:rPr>
        <w:tab/>
      </w:r>
      <w:r w:rsidRPr="0094507F">
        <w:rPr>
          <w:rFonts w:hint="cs"/>
          <w:sz w:val="30"/>
          <w:rtl/>
          <w:lang w:bidi="ar-IQ"/>
        </w:rPr>
        <w:t>ليس جديداً على المختصين في مجال القانون أن مستند النقل البحري للبضائع (سند الشحن) هو من أهم الوثائق في التجارة الدولية؛ لما يملكه من خصائص وعلاقات تبادلية قانونية بأطراف متعددة تشترك في نقل البضاعة من المنتج إلى المستهلك</w:t>
      </w:r>
      <w:r>
        <w:rPr>
          <w:rFonts w:hint="cs"/>
          <w:sz w:val="30"/>
          <w:rtl/>
          <w:lang w:bidi="ar-IQ"/>
        </w:rPr>
        <w:t>، فهو حالياً لم</w:t>
      </w:r>
      <w:r>
        <w:rPr>
          <w:rFonts w:hint="eastAsia"/>
          <w:sz w:val="30"/>
          <w:rtl/>
          <w:lang w:bidi="ar-IQ"/>
        </w:rPr>
        <w:t> </w:t>
      </w:r>
      <w:r w:rsidRPr="0094507F">
        <w:rPr>
          <w:rFonts w:hint="cs"/>
          <w:sz w:val="30"/>
          <w:rtl/>
          <w:lang w:bidi="ar-IQ"/>
        </w:rPr>
        <w:t xml:space="preserve">يعد مجرد إيصال بتسلم البضاعة، بل تعددت وظائفه وأبرم عدد من الاتفاقيات الدولية بقصد إعطائه القيمة والمركز القانوني الذي يستحقه كأداة للتعامل في مجال النقل والبيوع البحرية الدولية للبضائع، هذه وغيرها دفعتني إلى بحث هذا الموضوع الذي يثير عدداً ليس قليلاً من </w:t>
      </w:r>
      <w:r>
        <w:rPr>
          <w:rFonts w:hint="cs"/>
          <w:sz w:val="30"/>
          <w:rtl/>
          <w:lang w:bidi="ar-IQ"/>
        </w:rPr>
        <w:t>لإ</w:t>
      </w:r>
      <w:r w:rsidRPr="0094507F">
        <w:rPr>
          <w:rFonts w:hint="cs"/>
          <w:sz w:val="30"/>
          <w:rtl/>
          <w:lang w:bidi="ar-IQ"/>
        </w:rPr>
        <w:t xml:space="preserve">شكالات القانونية التي مازالت محل نقاش خاصة في دور </w:t>
      </w:r>
      <w:r>
        <w:rPr>
          <w:rFonts w:hint="cs"/>
          <w:sz w:val="30"/>
          <w:rtl/>
          <w:lang w:bidi="ar-IQ"/>
        </w:rPr>
        <w:t>مستند</w:t>
      </w:r>
      <w:r w:rsidRPr="0094507F">
        <w:rPr>
          <w:rFonts w:hint="cs"/>
          <w:sz w:val="30"/>
          <w:rtl/>
          <w:lang w:bidi="ar-IQ"/>
        </w:rPr>
        <w:t xml:space="preserve"> </w:t>
      </w:r>
      <w:r>
        <w:rPr>
          <w:rFonts w:hint="cs"/>
          <w:sz w:val="30"/>
          <w:rtl/>
          <w:lang w:bidi="ar-IQ"/>
        </w:rPr>
        <w:t>النقل</w:t>
      </w:r>
      <w:r w:rsidRPr="0094507F">
        <w:rPr>
          <w:rFonts w:hint="cs"/>
          <w:sz w:val="30"/>
          <w:rtl/>
          <w:lang w:bidi="ar-IQ"/>
        </w:rPr>
        <w:t xml:space="preserve"> في إثبات الشحن وغيرها من التساؤلات القانونية</w:t>
      </w:r>
      <w:r>
        <w:rPr>
          <w:rFonts w:hint="cs"/>
          <w:sz w:val="30"/>
          <w:rtl/>
          <w:lang w:bidi="ar-IQ"/>
        </w:rPr>
        <w:t>.</w:t>
      </w:r>
      <w:r w:rsidRPr="0094507F">
        <w:rPr>
          <w:rFonts w:hint="cs"/>
          <w:sz w:val="30"/>
          <w:rtl/>
          <w:lang w:bidi="ar-IQ"/>
        </w:rPr>
        <w:t xml:space="preserve"> </w:t>
      </w:r>
    </w:p>
    <w:p w:rsidR="009F47A1" w:rsidRPr="0094507F" w:rsidRDefault="009F47A1" w:rsidP="009F47A1">
      <w:pPr>
        <w:ind w:firstLine="720"/>
        <w:rPr>
          <w:sz w:val="30"/>
          <w:rtl/>
          <w:lang w:bidi="ar-IQ"/>
        </w:rPr>
      </w:pPr>
      <w:r w:rsidRPr="0094507F">
        <w:rPr>
          <w:rFonts w:hint="cs"/>
          <w:sz w:val="30"/>
          <w:rtl/>
          <w:lang w:bidi="ar-IQ"/>
        </w:rPr>
        <w:t xml:space="preserve">فضلاً عن كل ما تقدم فإن هناك أسباباً دعتني لاختيار هذا البحث، من أبرزها الآتي: </w:t>
      </w:r>
    </w:p>
    <w:p w:rsidR="009F47A1" w:rsidRPr="0094507F" w:rsidRDefault="009F47A1" w:rsidP="009F47A1">
      <w:pPr>
        <w:pStyle w:val="a3"/>
        <w:numPr>
          <w:ilvl w:val="0"/>
          <w:numId w:val="2"/>
        </w:numPr>
        <w:rPr>
          <w:sz w:val="30"/>
          <w:lang w:bidi="ar-IQ"/>
        </w:rPr>
      </w:pPr>
      <w:r w:rsidRPr="0094507F">
        <w:rPr>
          <w:rFonts w:hint="cs"/>
          <w:sz w:val="30"/>
          <w:rtl/>
          <w:lang w:bidi="ar-IQ"/>
        </w:rPr>
        <w:t>الأهمية العملية والقانونية التي يمثلها مستند النقل البحري للبضائع (سند الشحن) ودوره في الحياة التجارية عامة والنقل البحري بصفة خاصة</w:t>
      </w:r>
      <w:r>
        <w:rPr>
          <w:rFonts w:hint="cs"/>
          <w:sz w:val="30"/>
          <w:rtl/>
          <w:lang w:bidi="ar-IQ"/>
        </w:rPr>
        <w:t>.</w:t>
      </w:r>
      <w:r w:rsidRPr="0094507F">
        <w:rPr>
          <w:rFonts w:hint="cs"/>
          <w:sz w:val="30"/>
          <w:rtl/>
          <w:lang w:bidi="ar-IQ"/>
        </w:rPr>
        <w:t xml:space="preserve"> </w:t>
      </w:r>
    </w:p>
    <w:p w:rsidR="009F47A1" w:rsidRPr="0094507F" w:rsidRDefault="009F47A1" w:rsidP="009F47A1">
      <w:pPr>
        <w:pStyle w:val="a3"/>
        <w:numPr>
          <w:ilvl w:val="0"/>
          <w:numId w:val="2"/>
        </w:numPr>
        <w:rPr>
          <w:sz w:val="30"/>
          <w:lang w:bidi="ar-IQ"/>
        </w:rPr>
      </w:pPr>
      <w:r w:rsidRPr="0094507F">
        <w:rPr>
          <w:rFonts w:hint="cs"/>
          <w:sz w:val="30"/>
          <w:rtl/>
          <w:lang w:bidi="ar-IQ"/>
        </w:rPr>
        <w:t>ما يثيره مستند النقل البحري للبضائع ذاته من حيث وظائفه وأشكاله وبياناته</w:t>
      </w:r>
      <w:r>
        <w:rPr>
          <w:rFonts w:hint="cs"/>
          <w:sz w:val="30"/>
          <w:rtl/>
          <w:lang w:bidi="ar-IQ"/>
        </w:rPr>
        <w:t>،</w:t>
      </w:r>
      <w:r w:rsidRPr="0094507F">
        <w:rPr>
          <w:rFonts w:hint="cs"/>
          <w:sz w:val="30"/>
          <w:rtl/>
          <w:lang w:bidi="ar-IQ"/>
        </w:rPr>
        <w:t xml:space="preserve"> وحجيته في الإثبات بين أطراف عملية النقل البحري، وهل هذه الحجة مطلقة وقاطعة، أم يجوز إثبات عكسها من الجانبين بكل طرق الإثبات القانونية</w:t>
      </w:r>
      <w:r>
        <w:rPr>
          <w:rFonts w:hint="cs"/>
          <w:sz w:val="30"/>
          <w:rtl/>
          <w:lang w:bidi="ar-IQ"/>
        </w:rPr>
        <w:t>.</w:t>
      </w:r>
      <w:r w:rsidRPr="0094507F">
        <w:rPr>
          <w:rFonts w:hint="cs"/>
          <w:sz w:val="30"/>
          <w:rtl/>
          <w:lang w:bidi="ar-IQ"/>
        </w:rPr>
        <w:t xml:space="preserve"> </w:t>
      </w:r>
    </w:p>
    <w:p w:rsidR="009F47A1" w:rsidRPr="0094507F" w:rsidRDefault="009F47A1" w:rsidP="009F47A1">
      <w:pPr>
        <w:pStyle w:val="a3"/>
        <w:numPr>
          <w:ilvl w:val="0"/>
          <w:numId w:val="2"/>
        </w:numPr>
        <w:rPr>
          <w:sz w:val="30"/>
          <w:lang w:bidi="ar-IQ"/>
        </w:rPr>
      </w:pPr>
      <w:r w:rsidRPr="0094507F">
        <w:rPr>
          <w:rFonts w:hint="cs"/>
          <w:sz w:val="30"/>
          <w:rtl/>
          <w:lang w:bidi="ar-IQ"/>
        </w:rPr>
        <w:t xml:space="preserve">وجود تباين في مواقف القوانين الوطنية والاتفاقيات الدولية لتسوية النزاعات الناشئة عن مستند النقل البحري، من حيث المحكمة المختصة بالنظر في تلك النزاعات والقانون الواجب التطبيق عليها. </w:t>
      </w:r>
    </w:p>
    <w:p w:rsidR="009F47A1" w:rsidRPr="00373D0B" w:rsidRDefault="009F47A1" w:rsidP="009F47A1">
      <w:pPr>
        <w:pStyle w:val="a3"/>
        <w:numPr>
          <w:ilvl w:val="0"/>
          <w:numId w:val="2"/>
        </w:numPr>
        <w:rPr>
          <w:sz w:val="30"/>
          <w:u w:val="single"/>
          <w:lang w:bidi="ar-IQ"/>
        </w:rPr>
      </w:pPr>
      <w:r w:rsidRPr="00373D0B">
        <w:rPr>
          <w:rFonts w:hint="cs"/>
          <w:sz w:val="30"/>
          <w:rtl/>
          <w:lang w:bidi="ar-IQ"/>
        </w:rPr>
        <w:t xml:space="preserve">العلاقة التبادلية بين مستند النقل البحري للبضائع والمتغيرات التكنولوجية في وسائل النقل والاتصال والاستخدام المتزايد لمستند النقل البحري للبضائع الإلكتروني (سند الشحن الإلكتروني). </w:t>
      </w:r>
    </w:p>
    <w:p w:rsidR="009F47A1" w:rsidRPr="0094507F" w:rsidRDefault="009F47A1" w:rsidP="009F47A1">
      <w:pPr>
        <w:spacing w:before="240"/>
        <w:rPr>
          <w:rFonts w:cs="Sultan bold"/>
          <w:sz w:val="32"/>
          <w:szCs w:val="36"/>
          <w:rtl/>
          <w:lang w:bidi="ar-IQ"/>
        </w:rPr>
      </w:pPr>
      <w:r w:rsidRPr="0094507F">
        <w:rPr>
          <w:rFonts w:cs="Sultan bold" w:hint="cs"/>
          <w:sz w:val="32"/>
          <w:szCs w:val="36"/>
          <w:rtl/>
          <w:lang w:bidi="ar-IQ"/>
        </w:rPr>
        <w:lastRenderedPageBreak/>
        <w:t>صعوبات البحـث:</w:t>
      </w:r>
    </w:p>
    <w:p w:rsidR="009F47A1" w:rsidRPr="0094507F" w:rsidRDefault="009F47A1" w:rsidP="009F47A1">
      <w:pPr>
        <w:rPr>
          <w:sz w:val="30"/>
          <w:rtl/>
          <w:lang w:bidi="ar-YE"/>
        </w:rPr>
      </w:pPr>
      <w:r w:rsidRPr="0094507F">
        <w:rPr>
          <w:rFonts w:hint="cs"/>
          <w:sz w:val="30"/>
          <w:rtl/>
          <w:lang w:bidi="ar-YE"/>
        </w:rPr>
        <w:t xml:space="preserve">     </w:t>
      </w:r>
      <w:r>
        <w:rPr>
          <w:sz w:val="30"/>
          <w:rtl/>
          <w:lang w:bidi="ar-YE"/>
        </w:rPr>
        <w:t>ومن الصعوبات التي واجهت</w:t>
      </w:r>
      <w:r>
        <w:rPr>
          <w:rFonts w:hint="cs"/>
          <w:sz w:val="30"/>
          <w:rtl/>
          <w:lang w:bidi="ar-YE"/>
        </w:rPr>
        <w:t>ني</w:t>
      </w:r>
      <w:r w:rsidRPr="0094507F">
        <w:rPr>
          <w:sz w:val="30"/>
          <w:rtl/>
          <w:lang w:bidi="ar-YE"/>
        </w:rPr>
        <w:t xml:space="preserve"> في مسيرة </w:t>
      </w:r>
      <w:r>
        <w:rPr>
          <w:rFonts w:hint="cs"/>
          <w:sz w:val="30"/>
          <w:rtl/>
          <w:lang w:bidi="ar-YE"/>
        </w:rPr>
        <w:t>البحث</w:t>
      </w:r>
      <w:r w:rsidRPr="0094507F">
        <w:rPr>
          <w:sz w:val="30"/>
          <w:rtl/>
          <w:lang w:bidi="ar-YE"/>
        </w:rPr>
        <w:t xml:space="preserve"> عدد من المشاكل لعل أهمها وأبرزها</w:t>
      </w:r>
      <w:r w:rsidRPr="0094507F">
        <w:rPr>
          <w:rFonts w:hint="cs"/>
          <w:sz w:val="30"/>
          <w:rtl/>
          <w:lang w:bidi="ar-YE"/>
        </w:rPr>
        <w:t xml:space="preserve">: </w:t>
      </w:r>
      <w:r w:rsidRPr="0094507F">
        <w:rPr>
          <w:sz w:val="30"/>
          <w:rtl/>
          <w:lang w:bidi="ar-YE"/>
        </w:rPr>
        <w:t>قلة المصادر التي تبحث في موضوع</w:t>
      </w:r>
      <w:r w:rsidRPr="0094507F">
        <w:rPr>
          <w:rFonts w:hint="cs"/>
          <w:sz w:val="30"/>
          <w:rtl/>
          <w:lang w:bidi="ar-YE"/>
        </w:rPr>
        <w:t xml:space="preserve"> ا</w:t>
      </w:r>
      <w:r w:rsidRPr="0094507F">
        <w:rPr>
          <w:sz w:val="30"/>
          <w:rtl/>
          <w:lang w:bidi="ar-YE"/>
        </w:rPr>
        <w:t xml:space="preserve">تفاقية روتردام لعام 2008 التي تناولها البحث، وتعود أسباب تلك الندرة كما </w:t>
      </w:r>
      <w:r>
        <w:rPr>
          <w:rFonts w:hint="cs"/>
          <w:sz w:val="30"/>
          <w:rtl/>
          <w:lang w:bidi="ar-YE"/>
        </w:rPr>
        <w:t>نرى</w:t>
      </w:r>
      <w:r w:rsidRPr="0094507F">
        <w:rPr>
          <w:rFonts w:hint="cs"/>
          <w:sz w:val="30"/>
          <w:rtl/>
          <w:lang w:bidi="ar-YE"/>
        </w:rPr>
        <w:t xml:space="preserve"> </w:t>
      </w:r>
      <w:r w:rsidRPr="0094507F">
        <w:rPr>
          <w:sz w:val="30"/>
          <w:rtl/>
          <w:lang w:bidi="ar-YE"/>
        </w:rPr>
        <w:t>هو حداثة زمن تلك الاتفاقية، ومن الصعوبات أيضا التي تصد</w:t>
      </w:r>
      <w:r>
        <w:rPr>
          <w:rFonts w:hint="cs"/>
          <w:sz w:val="30"/>
          <w:rtl/>
          <w:lang w:bidi="ar-YE"/>
        </w:rPr>
        <w:t>ي</w:t>
      </w:r>
      <w:r w:rsidRPr="0094507F">
        <w:rPr>
          <w:sz w:val="30"/>
          <w:rtl/>
          <w:lang w:bidi="ar-YE"/>
        </w:rPr>
        <w:t xml:space="preserve">ت لها هو الغموض الذي </w:t>
      </w:r>
      <w:r w:rsidRPr="0094507F">
        <w:rPr>
          <w:rFonts w:hint="cs"/>
          <w:sz w:val="30"/>
          <w:rtl/>
          <w:lang w:bidi="ar-YE"/>
        </w:rPr>
        <w:t>ا</w:t>
      </w:r>
      <w:r w:rsidRPr="0094507F">
        <w:rPr>
          <w:sz w:val="30"/>
          <w:rtl/>
          <w:lang w:bidi="ar-YE"/>
        </w:rPr>
        <w:t>كتنف بنود الاتفاقية و</w:t>
      </w:r>
      <w:r w:rsidRPr="0094507F">
        <w:rPr>
          <w:rFonts w:hint="cs"/>
          <w:sz w:val="30"/>
          <w:rtl/>
          <w:lang w:bidi="ar-YE"/>
        </w:rPr>
        <w:t>ا</w:t>
      </w:r>
      <w:r w:rsidRPr="0094507F">
        <w:rPr>
          <w:sz w:val="30"/>
          <w:rtl/>
          <w:lang w:bidi="ar-YE"/>
        </w:rPr>
        <w:t>تصافها بجمل طويلة وال</w:t>
      </w:r>
      <w:r w:rsidRPr="0094507F">
        <w:rPr>
          <w:rFonts w:hint="cs"/>
          <w:sz w:val="30"/>
          <w:rtl/>
          <w:lang w:bidi="ar-YE"/>
        </w:rPr>
        <w:t>إ</w:t>
      </w:r>
      <w:r w:rsidRPr="0094507F">
        <w:rPr>
          <w:sz w:val="30"/>
          <w:rtl/>
          <w:lang w:bidi="ar-YE"/>
        </w:rPr>
        <w:t xml:space="preserve">حالات الكثيرة لموادها وفقراتها المتعددة والمختلفة، وكذلك من الصعوبات المهمة التي شكلت عبئاً على حيثيات البحث هي ندرة الحصول على الأحكام القضائية التي تخص موضوع </w:t>
      </w:r>
      <w:r>
        <w:rPr>
          <w:rFonts w:hint="cs"/>
          <w:sz w:val="30"/>
          <w:rtl/>
          <w:lang w:bidi="ar-YE"/>
        </w:rPr>
        <w:t>البحث</w:t>
      </w:r>
      <w:r w:rsidRPr="0094507F">
        <w:rPr>
          <w:sz w:val="30"/>
          <w:rtl/>
          <w:lang w:bidi="ar-YE"/>
        </w:rPr>
        <w:t xml:space="preserve">، وأيضاً ندرة الحصول على أحكام التحكيم البحري الدولي الخاصة بنزاعات أطراف عقد النقل البحري للبضائع، رغم لجوئهما </w:t>
      </w:r>
      <w:r w:rsidRPr="0094507F">
        <w:rPr>
          <w:rFonts w:hint="cs"/>
          <w:sz w:val="30"/>
          <w:rtl/>
          <w:lang w:bidi="ar-YE"/>
        </w:rPr>
        <w:t>إ</w:t>
      </w:r>
      <w:r w:rsidRPr="0094507F">
        <w:rPr>
          <w:sz w:val="30"/>
          <w:rtl/>
          <w:lang w:bidi="ar-YE"/>
        </w:rPr>
        <w:t>لى التحكيم البحري الدولي لتسوية النزاعات، تلك وغيرها من ال</w:t>
      </w:r>
      <w:r w:rsidRPr="0094507F">
        <w:rPr>
          <w:rFonts w:hint="cs"/>
          <w:sz w:val="30"/>
          <w:rtl/>
          <w:lang w:bidi="ar-YE"/>
        </w:rPr>
        <w:t>أ</w:t>
      </w:r>
      <w:r w:rsidRPr="0094507F">
        <w:rPr>
          <w:sz w:val="30"/>
          <w:rtl/>
          <w:lang w:bidi="ar-YE"/>
        </w:rPr>
        <w:t>سباب التي جعلت</w:t>
      </w:r>
      <w:r>
        <w:rPr>
          <w:rFonts w:hint="cs"/>
          <w:sz w:val="30"/>
          <w:rtl/>
          <w:lang w:bidi="ar-YE"/>
        </w:rPr>
        <w:t>ني</w:t>
      </w:r>
      <w:r w:rsidRPr="0094507F">
        <w:rPr>
          <w:sz w:val="30"/>
          <w:rtl/>
          <w:lang w:bidi="ar-YE"/>
        </w:rPr>
        <w:t xml:space="preserve"> مضطرة لل</w:t>
      </w:r>
      <w:r w:rsidRPr="0094507F">
        <w:rPr>
          <w:rFonts w:hint="cs"/>
          <w:sz w:val="30"/>
          <w:rtl/>
          <w:lang w:bidi="ar-YE"/>
        </w:rPr>
        <w:t>ا</w:t>
      </w:r>
      <w:r w:rsidRPr="0094507F">
        <w:rPr>
          <w:sz w:val="30"/>
          <w:rtl/>
          <w:lang w:bidi="ar-YE"/>
        </w:rPr>
        <w:t>ستعانة ببعض ال</w:t>
      </w:r>
      <w:r w:rsidRPr="0094507F">
        <w:rPr>
          <w:rFonts w:hint="cs"/>
          <w:sz w:val="30"/>
          <w:rtl/>
          <w:lang w:bidi="ar-YE"/>
        </w:rPr>
        <w:t>أ</w:t>
      </w:r>
      <w:r w:rsidRPr="0094507F">
        <w:rPr>
          <w:sz w:val="30"/>
          <w:rtl/>
          <w:lang w:bidi="ar-YE"/>
        </w:rPr>
        <w:t xml:space="preserve">حكام القضائية المصرية والعراقية والفرنسية المشار </w:t>
      </w:r>
      <w:r w:rsidRPr="0094507F">
        <w:rPr>
          <w:rFonts w:hint="cs"/>
          <w:sz w:val="30"/>
          <w:rtl/>
          <w:lang w:bidi="ar-YE"/>
        </w:rPr>
        <w:t>إ</w:t>
      </w:r>
      <w:r w:rsidRPr="0094507F">
        <w:rPr>
          <w:sz w:val="30"/>
          <w:rtl/>
          <w:lang w:bidi="ar-YE"/>
        </w:rPr>
        <w:t xml:space="preserve">ليها في المكتبة العربية.  </w:t>
      </w:r>
      <w:r w:rsidRPr="0094507F">
        <w:rPr>
          <w:rFonts w:hint="cs"/>
          <w:sz w:val="30"/>
          <w:rtl/>
          <w:lang w:bidi="ar-YE"/>
        </w:rPr>
        <w:t xml:space="preserve"> </w:t>
      </w:r>
    </w:p>
    <w:p w:rsidR="009F47A1" w:rsidRPr="00373D0B" w:rsidRDefault="009F47A1" w:rsidP="009F47A1">
      <w:pPr>
        <w:pStyle w:val="a3"/>
        <w:spacing w:before="240"/>
        <w:ind w:left="0"/>
        <w:rPr>
          <w:rFonts w:cs="Sultan bold"/>
          <w:sz w:val="36"/>
          <w:szCs w:val="36"/>
          <w:rtl/>
          <w:lang w:bidi="ar-IQ"/>
        </w:rPr>
      </w:pPr>
      <w:r w:rsidRPr="00373D0B">
        <w:rPr>
          <w:rFonts w:cs="Sultan bold" w:hint="cs"/>
          <w:sz w:val="36"/>
          <w:szCs w:val="36"/>
          <w:rtl/>
          <w:lang w:bidi="ar-IQ"/>
        </w:rPr>
        <w:t>منهجية البح</w:t>
      </w:r>
      <w:r>
        <w:rPr>
          <w:rFonts w:cs="Sultan bold" w:hint="cs"/>
          <w:sz w:val="36"/>
          <w:szCs w:val="36"/>
          <w:rtl/>
          <w:lang w:bidi="ar-IQ"/>
        </w:rPr>
        <w:t>ــ</w:t>
      </w:r>
      <w:r w:rsidRPr="00373D0B">
        <w:rPr>
          <w:rFonts w:cs="Sultan bold" w:hint="cs"/>
          <w:sz w:val="36"/>
          <w:szCs w:val="36"/>
          <w:rtl/>
          <w:lang w:bidi="ar-IQ"/>
        </w:rPr>
        <w:t>ث:</w:t>
      </w:r>
    </w:p>
    <w:p w:rsidR="009F47A1" w:rsidRPr="0094507F" w:rsidRDefault="009F47A1" w:rsidP="009F47A1">
      <w:pPr>
        <w:rPr>
          <w:sz w:val="30"/>
          <w:rtl/>
          <w:lang w:bidi="ar-IQ"/>
        </w:rPr>
      </w:pPr>
      <w:r w:rsidRPr="0094507F">
        <w:rPr>
          <w:rFonts w:hint="cs"/>
          <w:sz w:val="30"/>
          <w:rtl/>
          <w:lang w:bidi="ar-IQ"/>
        </w:rPr>
        <w:t xml:space="preserve">      </w:t>
      </w:r>
      <w:r>
        <w:rPr>
          <w:rFonts w:hint="cs"/>
          <w:sz w:val="30"/>
          <w:rtl/>
          <w:lang w:bidi="ar-IQ"/>
        </w:rPr>
        <w:t xml:space="preserve">لقد اعتمدت </w:t>
      </w:r>
      <w:r w:rsidRPr="0094507F">
        <w:rPr>
          <w:rFonts w:hint="cs"/>
          <w:sz w:val="30"/>
          <w:rtl/>
          <w:lang w:bidi="ar-IQ"/>
        </w:rPr>
        <w:t>على المنهج الاستقرائي من خلال تجميع ودراسة القوانين والاتفاقيات الخاصة بمستند النقل البحري للبضائع (سند الشحن) بهدف الوصول إلى عناصر نظام قانوني واجب التطبيق بشأنه</w:t>
      </w:r>
      <w:r>
        <w:rPr>
          <w:rFonts w:hint="cs"/>
          <w:sz w:val="30"/>
          <w:rtl/>
          <w:lang w:bidi="ar-IQ"/>
        </w:rPr>
        <w:t>.</w:t>
      </w:r>
      <w:r w:rsidRPr="0094507F">
        <w:rPr>
          <w:rFonts w:hint="cs"/>
          <w:sz w:val="30"/>
          <w:rtl/>
          <w:lang w:bidi="ar-IQ"/>
        </w:rPr>
        <w:t xml:space="preserve"> كما </w:t>
      </w:r>
      <w:r>
        <w:rPr>
          <w:rFonts w:hint="cs"/>
          <w:sz w:val="30"/>
          <w:rtl/>
          <w:lang w:bidi="ar-IQ"/>
        </w:rPr>
        <w:t xml:space="preserve">اعتمدت </w:t>
      </w:r>
      <w:r w:rsidRPr="0094507F">
        <w:rPr>
          <w:rFonts w:hint="cs"/>
          <w:sz w:val="30"/>
          <w:rtl/>
          <w:lang w:bidi="ar-IQ"/>
        </w:rPr>
        <w:t xml:space="preserve">على المنهج الاستنباطي والتحليلي للقوانين الوطنية والاتفاقيات الدولية بهدف صياغة بناء فكري واضح لمستند النقل البحري للبضائع يمكن تطبيقه محلياً وعالمياً. </w:t>
      </w:r>
      <w:r>
        <w:rPr>
          <w:rFonts w:hint="cs"/>
          <w:sz w:val="30"/>
          <w:rtl/>
          <w:lang w:bidi="ar-IQ"/>
        </w:rPr>
        <w:t>واعتمدت</w:t>
      </w:r>
      <w:r w:rsidRPr="0094507F">
        <w:rPr>
          <w:rFonts w:hint="cs"/>
          <w:sz w:val="30"/>
          <w:rtl/>
          <w:lang w:bidi="ar-IQ"/>
        </w:rPr>
        <w:t xml:space="preserve"> أيضاً على المنهج المقارن بين القوانين المصرية والعراقية، والإشارة إلى الاتفاقيات التي تناولت سندات الشحن البحرية مستعينة بآراء الفقه</w:t>
      </w:r>
      <w:r>
        <w:rPr>
          <w:rFonts w:hint="cs"/>
          <w:sz w:val="30"/>
          <w:rtl/>
          <w:lang w:bidi="ar-IQ"/>
        </w:rPr>
        <w:t>ـ</w:t>
      </w:r>
      <w:r w:rsidRPr="0094507F">
        <w:rPr>
          <w:rFonts w:hint="cs"/>
          <w:sz w:val="30"/>
          <w:rtl/>
          <w:lang w:bidi="ar-IQ"/>
        </w:rPr>
        <w:t xml:space="preserve">اء.   </w:t>
      </w:r>
    </w:p>
    <w:p w:rsidR="009F47A1" w:rsidRPr="00373D0B" w:rsidRDefault="009F47A1" w:rsidP="009F47A1">
      <w:pPr>
        <w:pStyle w:val="a3"/>
        <w:spacing w:before="240"/>
        <w:ind w:left="0"/>
        <w:rPr>
          <w:rFonts w:cs="Sultan bold"/>
          <w:sz w:val="36"/>
          <w:szCs w:val="36"/>
          <w:rtl/>
          <w:lang w:bidi="ar-IQ"/>
        </w:rPr>
      </w:pPr>
      <w:r w:rsidRPr="00373D0B">
        <w:rPr>
          <w:rFonts w:cs="Sultan bold" w:hint="cs"/>
          <w:sz w:val="36"/>
          <w:szCs w:val="36"/>
          <w:rtl/>
          <w:lang w:bidi="ar-IQ"/>
        </w:rPr>
        <w:t>هيكلية البح</w:t>
      </w:r>
      <w:r>
        <w:rPr>
          <w:rFonts w:cs="Sultan bold" w:hint="cs"/>
          <w:sz w:val="36"/>
          <w:szCs w:val="36"/>
          <w:rtl/>
          <w:lang w:bidi="ar-IQ"/>
        </w:rPr>
        <w:t>ـ</w:t>
      </w:r>
      <w:r w:rsidRPr="00373D0B">
        <w:rPr>
          <w:rFonts w:cs="Sultan bold" w:hint="cs"/>
          <w:sz w:val="36"/>
          <w:szCs w:val="36"/>
          <w:rtl/>
          <w:lang w:bidi="ar-IQ"/>
        </w:rPr>
        <w:t>ث:</w:t>
      </w:r>
    </w:p>
    <w:p w:rsidR="009F47A1" w:rsidRDefault="009F47A1" w:rsidP="009F47A1">
      <w:pPr>
        <w:widowControl w:val="0"/>
        <w:rPr>
          <w:sz w:val="30"/>
          <w:rtl/>
          <w:lang w:bidi="ar-IQ"/>
        </w:rPr>
      </w:pPr>
      <w:r w:rsidRPr="0094507F">
        <w:rPr>
          <w:rFonts w:hint="cs"/>
          <w:sz w:val="30"/>
          <w:rtl/>
          <w:lang w:bidi="ar-IQ"/>
        </w:rPr>
        <w:t xml:space="preserve">      </w:t>
      </w:r>
      <w:r>
        <w:rPr>
          <w:rFonts w:hint="cs"/>
          <w:sz w:val="30"/>
          <w:rtl/>
          <w:lang w:bidi="ar-IQ"/>
        </w:rPr>
        <w:tab/>
        <w:t>غني عن البيان أ</w:t>
      </w:r>
      <w:r w:rsidRPr="0094507F">
        <w:rPr>
          <w:rFonts w:hint="cs"/>
          <w:sz w:val="30"/>
          <w:rtl/>
          <w:lang w:bidi="ar-IQ"/>
        </w:rPr>
        <w:t>ن مستند النقل البحري للبضائع موضوع واسع ومتشعب بسبب ما</w:t>
      </w:r>
      <w:r w:rsidRPr="0094507F">
        <w:rPr>
          <w:rFonts w:hint="eastAsia"/>
          <w:sz w:val="30"/>
          <w:rtl/>
          <w:lang w:bidi="ar-IQ"/>
        </w:rPr>
        <w:t> </w:t>
      </w:r>
      <w:r w:rsidRPr="0094507F">
        <w:rPr>
          <w:rFonts w:hint="cs"/>
          <w:sz w:val="30"/>
          <w:rtl/>
          <w:lang w:bidi="ar-IQ"/>
        </w:rPr>
        <w:t>ينشأ عنه من علاقات متشعبة، الأمر الذي يخلق مشاكل قانونية تحتاج إلى معالجتها قانونياً. وس</w:t>
      </w:r>
      <w:r>
        <w:rPr>
          <w:rFonts w:hint="cs"/>
          <w:sz w:val="30"/>
          <w:rtl/>
          <w:lang w:bidi="ar-IQ"/>
        </w:rPr>
        <w:t>ن</w:t>
      </w:r>
      <w:r w:rsidRPr="0094507F">
        <w:rPr>
          <w:rFonts w:hint="cs"/>
          <w:sz w:val="30"/>
          <w:rtl/>
          <w:lang w:bidi="ar-IQ"/>
        </w:rPr>
        <w:t xml:space="preserve">قوم بشرح موضوع البحث عبر ثلاثة فصول يسبقها </w:t>
      </w:r>
      <w:r>
        <w:rPr>
          <w:rFonts w:hint="cs"/>
          <w:sz w:val="30"/>
          <w:rtl/>
          <w:lang w:bidi="ar-IQ"/>
        </w:rPr>
        <w:t>مبحث تمهيدي</w:t>
      </w:r>
      <w:r w:rsidRPr="0094507F">
        <w:rPr>
          <w:rFonts w:hint="cs"/>
          <w:sz w:val="30"/>
          <w:rtl/>
          <w:lang w:bidi="ar-IQ"/>
        </w:rPr>
        <w:t xml:space="preserve"> نبي</w:t>
      </w:r>
      <w:r>
        <w:rPr>
          <w:rFonts w:hint="cs"/>
          <w:sz w:val="30"/>
          <w:rtl/>
          <w:lang w:bidi="ar-IQ"/>
        </w:rPr>
        <w:t>ِّ</w:t>
      </w:r>
      <w:r w:rsidRPr="0094507F">
        <w:rPr>
          <w:rFonts w:hint="cs"/>
          <w:sz w:val="30"/>
          <w:rtl/>
          <w:lang w:bidi="ar-IQ"/>
        </w:rPr>
        <w:t xml:space="preserve">ن فيه </w:t>
      </w:r>
      <w:r>
        <w:rPr>
          <w:rFonts w:ascii="Simplified Arabic" w:hAnsi="Simplified Arabic"/>
          <w:sz w:val="30"/>
          <w:rtl/>
        </w:rPr>
        <w:t>مفهوم عقد النقل البحري للبضائع</w:t>
      </w:r>
      <w:r w:rsidRPr="0094507F">
        <w:rPr>
          <w:rFonts w:ascii="Simplified Arabic" w:hAnsi="Simplified Arabic" w:hint="cs"/>
          <w:sz w:val="30"/>
          <w:rtl/>
        </w:rPr>
        <w:t>،</w:t>
      </w:r>
      <w:r>
        <w:rPr>
          <w:rFonts w:hint="cs"/>
          <w:sz w:val="30"/>
          <w:rtl/>
          <w:lang w:bidi="ar-IQ"/>
        </w:rPr>
        <w:t xml:space="preserve"> من </w:t>
      </w:r>
      <w:r w:rsidRPr="0094507F">
        <w:rPr>
          <w:rFonts w:hint="cs"/>
          <w:sz w:val="30"/>
          <w:rtl/>
          <w:lang w:bidi="ar-IQ"/>
        </w:rPr>
        <w:t>تعريف وخصائص ودولية العقد</w:t>
      </w:r>
      <w:r w:rsidRPr="0094507F">
        <w:rPr>
          <w:rFonts w:ascii="Simplified Arabic" w:hAnsi="Simplified Arabic" w:hint="cs"/>
          <w:sz w:val="30"/>
          <w:rtl/>
        </w:rPr>
        <w:t xml:space="preserve">، </w:t>
      </w:r>
      <w:r w:rsidRPr="0094507F">
        <w:rPr>
          <w:rFonts w:ascii="Simplified Arabic" w:hAnsi="Simplified Arabic"/>
          <w:sz w:val="30"/>
          <w:rtl/>
        </w:rPr>
        <w:t>والتط</w:t>
      </w:r>
      <w:r>
        <w:rPr>
          <w:rFonts w:ascii="Simplified Arabic" w:hAnsi="Simplified Arabic" w:hint="cs"/>
          <w:sz w:val="30"/>
          <w:rtl/>
        </w:rPr>
        <w:t>ـ</w:t>
      </w:r>
      <w:r w:rsidRPr="0094507F">
        <w:rPr>
          <w:rFonts w:ascii="Simplified Arabic" w:hAnsi="Simplified Arabic"/>
          <w:sz w:val="30"/>
          <w:rtl/>
        </w:rPr>
        <w:t>ور التاريخي لمستنده</w:t>
      </w:r>
      <w:r w:rsidRPr="0094507F">
        <w:rPr>
          <w:rFonts w:ascii="Simplified Arabic" w:hAnsi="Simplified Arabic" w:hint="cs"/>
          <w:sz w:val="30"/>
          <w:rtl/>
        </w:rPr>
        <w:t xml:space="preserve">. </w:t>
      </w:r>
      <w:r>
        <w:rPr>
          <w:rFonts w:ascii="Simplified Arabic" w:hAnsi="Simplified Arabic" w:hint="cs"/>
          <w:sz w:val="30"/>
          <w:rtl/>
        </w:rPr>
        <w:t>وشرحتُ</w:t>
      </w:r>
      <w:r w:rsidRPr="0094507F">
        <w:rPr>
          <w:rFonts w:ascii="Simplified Arabic" w:hAnsi="Simplified Arabic" w:hint="cs"/>
          <w:sz w:val="30"/>
          <w:rtl/>
        </w:rPr>
        <w:t xml:space="preserve"> في الفصل الأول </w:t>
      </w:r>
      <w:r w:rsidRPr="0094507F">
        <w:rPr>
          <w:rFonts w:hint="cs"/>
          <w:sz w:val="30"/>
          <w:rtl/>
          <w:lang w:bidi="ar-IQ"/>
        </w:rPr>
        <w:t xml:space="preserve">ماهية مستند النقل البحري للبضائع </w:t>
      </w:r>
      <w:r w:rsidRPr="0094507F">
        <w:rPr>
          <w:rFonts w:hint="cs"/>
          <w:sz w:val="30"/>
          <w:rtl/>
          <w:lang w:bidi="ar-IQ"/>
        </w:rPr>
        <w:lastRenderedPageBreak/>
        <w:t>وإصداره، من حيث تعريفه وتمييزه عما يشتبه به، وأشكاله وبياناته وكيفية إصداره. أما الفصل الثاني فهو يوضح وظائف مستند النقل البحري للبضائع</w:t>
      </w:r>
      <w:r>
        <w:rPr>
          <w:rFonts w:hint="cs"/>
          <w:sz w:val="30"/>
          <w:rtl/>
          <w:lang w:bidi="ar-IQ"/>
        </w:rPr>
        <w:t>.</w:t>
      </w:r>
      <w:r w:rsidRPr="0094507F">
        <w:rPr>
          <w:rFonts w:hint="cs"/>
          <w:sz w:val="30"/>
          <w:rtl/>
          <w:lang w:bidi="ar-IQ"/>
        </w:rPr>
        <w:t xml:space="preserve"> أما الفصل الثالث فهو يتناول طرق تسوية النزاعات الناشئة عن مستند النقل البحري، سواء كانت قضائياً أ</w:t>
      </w:r>
      <w:r>
        <w:rPr>
          <w:rFonts w:hint="cs"/>
          <w:sz w:val="30"/>
          <w:rtl/>
          <w:lang w:bidi="ar-IQ"/>
        </w:rPr>
        <w:t>م</w:t>
      </w:r>
      <w:r>
        <w:rPr>
          <w:rFonts w:hint="eastAsia"/>
          <w:sz w:val="30"/>
          <w:rtl/>
          <w:lang w:bidi="ar-IQ"/>
        </w:rPr>
        <w:t> </w:t>
      </w:r>
      <w:r w:rsidRPr="0094507F">
        <w:rPr>
          <w:rFonts w:hint="cs"/>
          <w:sz w:val="30"/>
          <w:rtl/>
          <w:lang w:bidi="ar-IQ"/>
        </w:rPr>
        <w:t xml:space="preserve">بالاتفاق للجوء إلى التحكيم. وفي ذلك كله قد </w:t>
      </w:r>
      <w:r>
        <w:rPr>
          <w:rFonts w:hint="cs"/>
          <w:sz w:val="30"/>
          <w:rtl/>
          <w:lang w:bidi="ar-IQ"/>
        </w:rPr>
        <w:t>قسمت</w:t>
      </w:r>
      <w:r w:rsidRPr="0094507F">
        <w:rPr>
          <w:rFonts w:hint="cs"/>
          <w:sz w:val="30"/>
          <w:rtl/>
          <w:lang w:bidi="ar-IQ"/>
        </w:rPr>
        <w:t xml:space="preserve"> الفصول إلى مباحث ومطالب وفقرات، وقد ثبتنا خاتمة للبحث تضمنت أهم النتائج والتوصيات التي توصلت إليها من نتيجة البحث. كما قمنا بشرح موقف القانونين</w:t>
      </w:r>
      <w:r>
        <w:rPr>
          <w:rFonts w:hint="cs"/>
          <w:sz w:val="30"/>
          <w:rtl/>
          <w:lang w:bidi="ar-IQ"/>
        </w:rPr>
        <w:t xml:space="preserve"> </w:t>
      </w:r>
      <w:r w:rsidRPr="0094507F">
        <w:rPr>
          <w:rFonts w:hint="cs"/>
          <w:sz w:val="30"/>
          <w:rtl/>
          <w:lang w:bidi="ar-IQ"/>
        </w:rPr>
        <w:t>المصري</w:t>
      </w:r>
      <w:r>
        <w:rPr>
          <w:rFonts w:hint="cs"/>
          <w:sz w:val="30"/>
          <w:rtl/>
          <w:lang w:bidi="ar-IQ"/>
        </w:rPr>
        <w:t xml:space="preserve"> والعراقي</w:t>
      </w:r>
      <w:r w:rsidRPr="0094507F">
        <w:rPr>
          <w:rFonts w:hint="cs"/>
          <w:sz w:val="30"/>
          <w:rtl/>
          <w:lang w:bidi="ar-IQ"/>
        </w:rPr>
        <w:t xml:space="preserve"> والاتفاقيات الدولية من تنظيم مستند النقل البحري للبضائع. وأخيراً لا بد من التنويه إلى </w:t>
      </w:r>
      <w:r>
        <w:rPr>
          <w:rFonts w:hint="cs"/>
          <w:sz w:val="30"/>
          <w:rtl/>
          <w:lang w:bidi="ar-IQ"/>
        </w:rPr>
        <w:t>أنني</w:t>
      </w:r>
      <w:r w:rsidRPr="0094507F">
        <w:rPr>
          <w:rFonts w:hint="cs"/>
          <w:sz w:val="30"/>
          <w:rtl/>
          <w:lang w:bidi="ar-IQ"/>
        </w:rPr>
        <w:t xml:space="preserve"> لا</w:t>
      </w:r>
      <w:r>
        <w:rPr>
          <w:rFonts w:hint="eastAsia"/>
          <w:sz w:val="30"/>
          <w:rtl/>
          <w:lang w:bidi="ar-IQ"/>
        </w:rPr>
        <w:t> أدعي</w:t>
      </w:r>
      <w:r w:rsidRPr="0094507F">
        <w:rPr>
          <w:rFonts w:hint="cs"/>
          <w:sz w:val="30"/>
          <w:rtl/>
          <w:lang w:bidi="ar-IQ"/>
        </w:rPr>
        <w:t xml:space="preserve"> كمالاً في هذا العمل، فالكمال لله وحده.</w:t>
      </w:r>
    </w:p>
    <w:p w:rsidR="009F47A1" w:rsidRDefault="009F47A1" w:rsidP="009F47A1">
      <w:pPr>
        <w:widowControl w:val="0"/>
        <w:rPr>
          <w:sz w:val="30"/>
          <w:rtl/>
          <w:lang w:bidi="ar-IQ"/>
        </w:rPr>
      </w:pPr>
    </w:p>
    <w:p w:rsidR="009F47A1" w:rsidRDefault="009F47A1" w:rsidP="009F47A1">
      <w:pPr>
        <w:rPr>
          <w:rtl/>
          <w:lang w:bidi="ar-IQ"/>
        </w:rPr>
        <w:sectPr w:rsidR="009F47A1" w:rsidSect="009F47A1">
          <w:footerReference w:type="default" r:id="rId13"/>
          <w:footnotePr>
            <w:numRestart w:val="eachPage"/>
          </w:footnotePr>
          <w:pgSz w:w="11906" w:h="16838"/>
          <w:pgMar w:top="1701" w:right="1701" w:bottom="1985" w:left="1701" w:header="709" w:footer="1134" w:gutter="0"/>
          <w:pgNumType w:start="1"/>
          <w:cols w:space="708"/>
          <w:titlePg/>
          <w:bidi/>
          <w:rtlGutter/>
          <w:docGrid w:linePitch="360"/>
        </w:sectPr>
      </w:pPr>
    </w:p>
    <w:p w:rsidR="009F47A1" w:rsidRPr="007E321E" w:rsidRDefault="009F47A1" w:rsidP="009F47A1">
      <w:pPr>
        <w:widowControl w:val="0"/>
        <w:spacing w:before="0"/>
        <w:jc w:val="center"/>
        <w:rPr>
          <w:rFonts w:ascii="Al-Hadith1" w:hAnsi="Al-Hadith1" w:cs="AF_Quseem"/>
          <w:sz w:val="56"/>
          <w:szCs w:val="56"/>
          <w:rtl/>
          <w:lang w:bidi="ar-IQ"/>
        </w:rPr>
      </w:pPr>
      <w:r w:rsidRPr="007E321E">
        <w:rPr>
          <w:rFonts w:ascii="Al-Hadith1" w:hAnsi="Al-Hadith1" w:cs="AF_Quseem" w:hint="cs"/>
          <w:sz w:val="56"/>
          <w:szCs w:val="56"/>
          <w:rtl/>
          <w:lang w:bidi="ar-EG"/>
        </w:rPr>
        <w:lastRenderedPageBreak/>
        <w:t xml:space="preserve">المبحث التمهيدي </w:t>
      </w:r>
    </w:p>
    <w:p w:rsidR="009F47A1" w:rsidRPr="007E321E" w:rsidRDefault="009F47A1" w:rsidP="009F47A1">
      <w:pPr>
        <w:widowControl w:val="0"/>
        <w:spacing w:before="0"/>
        <w:jc w:val="center"/>
        <w:rPr>
          <w:rFonts w:ascii="Al-Hadith1" w:hAnsi="Al-Hadith1" w:cs="AF_Quseem"/>
          <w:sz w:val="56"/>
          <w:szCs w:val="56"/>
          <w:rtl/>
        </w:rPr>
      </w:pPr>
      <w:r w:rsidRPr="007E321E">
        <w:rPr>
          <w:rFonts w:ascii="Al-Hadith1" w:hAnsi="Al-Hadith1" w:cs="AF_Quseem" w:hint="cs"/>
          <w:sz w:val="56"/>
          <w:szCs w:val="56"/>
          <w:rtl/>
        </w:rPr>
        <w:t xml:space="preserve">مفهوم عقد النقل البحري للبضائع </w:t>
      </w:r>
    </w:p>
    <w:p w:rsidR="009F47A1" w:rsidRPr="007E321E" w:rsidRDefault="009F47A1" w:rsidP="009F47A1">
      <w:pPr>
        <w:widowControl w:val="0"/>
        <w:spacing w:before="0"/>
        <w:jc w:val="center"/>
        <w:rPr>
          <w:rFonts w:ascii="Al-Hadith1" w:hAnsi="Al-Hadith1" w:cs="AF_Quseem"/>
          <w:sz w:val="56"/>
          <w:szCs w:val="56"/>
          <w:rtl/>
          <w:lang w:bidi="ar-IQ"/>
        </w:rPr>
      </w:pPr>
      <w:r w:rsidRPr="007E321E">
        <w:rPr>
          <w:rFonts w:ascii="Al-Hadith1" w:hAnsi="Al-Hadith1" w:cs="AF_Quseem" w:hint="cs"/>
          <w:sz w:val="56"/>
          <w:szCs w:val="56"/>
          <w:rtl/>
        </w:rPr>
        <w:t xml:space="preserve">والتطور التاريخي لمستنده </w:t>
      </w:r>
    </w:p>
    <w:p w:rsidR="009F47A1" w:rsidRDefault="009F47A1" w:rsidP="009F47A1">
      <w:pPr>
        <w:widowControl w:val="0"/>
        <w:spacing w:before="0"/>
        <w:rPr>
          <w:rtl/>
          <w:lang w:bidi="ar-EG"/>
        </w:rPr>
      </w:pPr>
      <w:r>
        <w:rPr>
          <w:rtl/>
          <w:lang w:bidi="ar-EG"/>
        </w:rPr>
        <w:tab/>
      </w:r>
      <w:r>
        <w:rPr>
          <w:rFonts w:hint="cs"/>
          <w:rtl/>
          <w:lang w:bidi="ar-EG"/>
        </w:rPr>
        <w:t>قبل بيان ماهية مستند النقل البحري للبضائع، وبياناته، ووظائفه، وآلية تسوية النزاعات الناشئة بموجبه، لا بد لنا من توضيح العقد الذي بموجبه يتم إصداره وهو عقد النقل البحري للبضائع، والتطور التاريخي لمستنده، وعليه سوف نقوم بتوضيح ذلك في مطلبين يُخصص الأول لبيان مفهوم عقد النقل البحري للبضائع بصورة عامة، وفي الثاني التطور التاريخي لمستند النقل البحري للبضائع على النحو الآتي:</w:t>
      </w:r>
    </w:p>
    <w:p w:rsidR="009F47A1" w:rsidRPr="007E321E" w:rsidRDefault="009F47A1" w:rsidP="009F47A1">
      <w:pPr>
        <w:widowControl w:val="0"/>
        <w:tabs>
          <w:tab w:val="center" w:pos="4252"/>
        </w:tabs>
        <w:spacing w:before="240"/>
        <w:rPr>
          <w:rFonts w:cs="Sultan bold"/>
          <w:sz w:val="32"/>
          <w:szCs w:val="36"/>
          <w:rtl/>
          <w:lang w:bidi="ar-EG"/>
        </w:rPr>
      </w:pPr>
      <w:r w:rsidRPr="007E321E">
        <w:rPr>
          <w:rFonts w:cs="Sultan bold"/>
          <w:sz w:val="32"/>
          <w:szCs w:val="36"/>
          <w:rtl/>
          <w:lang w:bidi="ar-EG"/>
        </w:rPr>
        <w:tab/>
        <w:t>المطلب الأول</w:t>
      </w:r>
    </w:p>
    <w:p w:rsidR="009F47A1" w:rsidRPr="007E321E" w:rsidRDefault="009F47A1" w:rsidP="009F47A1">
      <w:pPr>
        <w:widowControl w:val="0"/>
        <w:spacing w:before="0"/>
        <w:jc w:val="center"/>
        <w:rPr>
          <w:rFonts w:cs="Sultan bold"/>
          <w:sz w:val="32"/>
          <w:szCs w:val="36"/>
          <w:rtl/>
          <w:lang w:bidi="ar-EG"/>
        </w:rPr>
      </w:pPr>
      <w:r w:rsidRPr="007E321E">
        <w:rPr>
          <w:rFonts w:cs="Sultan bold" w:hint="cs"/>
          <w:sz w:val="32"/>
          <w:szCs w:val="36"/>
          <w:rtl/>
          <w:lang w:bidi="ar-EG"/>
        </w:rPr>
        <w:t xml:space="preserve">مفهوم عقد النقل </w:t>
      </w:r>
      <w:r w:rsidRPr="007E321E">
        <w:rPr>
          <w:rFonts w:cs="Sultan bold"/>
          <w:sz w:val="32"/>
          <w:szCs w:val="36"/>
          <w:rtl/>
          <w:lang w:bidi="ar-EG"/>
        </w:rPr>
        <w:t>البحري للبضائع</w:t>
      </w:r>
    </w:p>
    <w:p w:rsidR="009F47A1" w:rsidRPr="007E321E" w:rsidRDefault="009F47A1" w:rsidP="009F47A1">
      <w:pPr>
        <w:widowControl w:val="0"/>
        <w:spacing w:before="0"/>
        <w:jc w:val="center"/>
        <w:rPr>
          <w:rFonts w:cs="Sultan bold"/>
          <w:sz w:val="32"/>
          <w:szCs w:val="36"/>
          <w:rtl/>
          <w:lang w:bidi="ar-EG"/>
        </w:rPr>
      </w:pPr>
      <w:r w:rsidRPr="007E321E">
        <w:rPr>
          <w:rFonts w:cs="Sultan bold" w:hint="cs"/>
          <w:sz w:val="32"/>
          <w:szCs w:val="36"/>
          <w:rtl/>
          <w:lang w:bidi="ar-EG"/>
        </w:rPr>
        <w:t xml:space="preserve">بصورة عامة </w:t>
      </w:r>
    </w:p>
    <w:p w:rsidR="009F47A1" w:rsidRDefault="009F47A1" w:rsidP="009F47A1">
      <w:pPr>
        <w:widowControl w:val="0"/>
        <w:spacing w:before="0" w:line="440" w:lineRule="exact"/>
        <w:rPr>
          <w:rtl/>
          <w:lang w:bidi="ar-EG"/>
        </w:rPr>
      </w:pPr>
      <w:r>
        <w:rPr>
          <w:rtl/>
          <w:lang w:bidi="ar-EG"/>
        </w:rPr>
        <w:tab/>
        <w:t xml:space="preserve">نتناول </w:t>
      </w:r>
      <w:r>
        <w:rPr>
          <w:rFonts w:hint="cs"/>
          <w:rtl/>
          <w:lang w:bidi="ar-EG"/>
        </w:rPr>
        <w:t xml:space="preserve">مفهوم عقد </w:t>
      </w:r>
      <w:r>
        <w:rPr>
          <w:rtl/>
          <w:lang w:bidi="ar-EG"/>
        </w:rPr>
        <w:t xml:space="preserve">النقل البحري للبضائع في فرعين: الأول نخصصه لتعريفه </w:t>
      </w:r>
      <w:r>
        <w:rPr>
          <w:rFonts w:hint="cs"/>
          <w:rtl/>
          <w:lang w:bidi="ar-EG"/>
        </w:rPr>
        <w:t>وبيان خصائصه</w:t>
      </w:r>
      <w:r>
        <w:rPr>
          <w:rtl/>
          <w:lang w:bidi="ar-EG"/>
        </w:rPr>
        <w:t xml:space="preserve">، والثاني </w:t>
      </w:r>
      <w:r>
        <w:rPr>
          <w:rFonts w:hint="cs"/>
          <w:rtl/>
          <w:lang w:bidi="ar-EG"/>
        </w:rPr>
        <w:t>لبيان دوليته،</w:t>
      </w:r>
      <w:r>
        <w:rPr>
          <w:rtl/>
          <w:lang w:bidi="ar-EG"/>
        </w:rPr>
        <w:t xml:space="preserve"> وك</w:t>
      </w:r>
      <w:r>
        <w:rPr>
          <w:rFonts w:hint="cs"/>
          <w:rtl/>
          <w:lang w:bidi="ar-EG"/>
        </w:rPr>
        <w:t>م</w:t>
      </w:r>
      <w:r>
        <w:rPr>
          <w:rtl/>
          <w:lang w:bidi="ar-EG"/>
        </w:rPr>
        <w:t>ا</w:t>
      </w:r>
      <w:r>
        <w:rPr>
          <w:rFonts w:hint="cs"/>
          <w:rtl/>
          <w:lang w:bidi="ar-EG"/>
        </w:rPr>
        <w:t xml:space="preserve"> يلي</w:t>
      </w:r>
      <w:r>
        <w:rPr>
          <w:rtl/>
          <w:lang w:bidi="ar-EG"/>
        </w:rPr>
        <w:t>:</w:t>
      </w:r>
    </w:p>
    <w:p w:rsidR="009F47A1" w:rsidRDefault="009F47A1" w:rsidP="009F47A1">
      <w:pPr>
        <w:widowControl w:val="0"/>
        <w:jc w:val="center"/>
        <w:rPr>
          <w:rFonts w:cs="AdvertisingMedium"/>
          <w:b/>
          <w:bCs/>
          <w:sz w:val="32"/>
          <w:szCs w:val="36"/>
          <w:rtl/>
          <w:lang w:bidi="ar-IQ"/>
        </w:rPr>
      </w:pPr>
      <w:r w:rsidRPr="00765ADF">
        <w:rPr>
          <w:rFonts w:cs="AdvertisingMedium"/>
          <w:b/>
          <w:bCs/>
          <w:sz w:val="32"/>
          <w:szCs w:val="36"/>
          <w:rtl/>
          <w:lang w:bidi="ar-EG"/>
        </w:rPr>
        <w:t xml:space="preserve">الفرع </w:t>
      </w:r>
      <w:r>
        <w:rPr>
          <w:rFonts w:cs="AdvertisingMedium"/>
          <w:b/>
          <w:bCs/>
          <w:sz w:val="32"/>
          <w:szCs w:val="36"/>
          <w:rtl/>
          <w:lang w:bidi="ar-EG"/>
        </w:rPr>
        <w:t>الأول</w:t>
      </w:r>
    </w:p>
    <w:p w:rsidR="009F47A1" w:rsidRPr="00765ADF" w:rsidRDefault="009F47A1" w:rsidP="009F47A1">
      <w:pPr>
        <w:widowControl w:val="0"/>
        <w:spacing w:before="0"/>
        <w:jc w:val="center"/>
        <w:rPr>
          <w:rFonts w:cs="AdvertisingMedium"/>
          <w:b/>
          <w:bCs/>
          <w:sz w:val="32"/>
          <w:szCs w:val="36"/>
          <w:rtl/>
          <w:lang w:bidi="ar-EG"/>
        </w:rPr>
      </w:pPr>
      <w:r w:rsidRPr="00765ADF">
        <w:rPr>
          <w:rFonts w:cs="AdvertisingMedium"/>
          <w:b/>
          <w:bCs/>
          <w:sz w:val="32"/>
          <w:szCs w:val="36"/>
          <w:rtl/>
          <w:lang w:bidi="ar-EG"/>
        </w:rPr>
        <w:t xml:space="preserve">تعريف </w:t>
      </w:r>
      <w:r>
        <w:rPr>
          <w:rFonts w:cs="AdvertisingMedium" w:hint="cs"/>
          <w:b/>
          <w:bCs/>
          <w:sz w:val="32"/>
          <w:szCs w:val="36"/>
          <w:rtl/>
          <w:lang w:bidi="ar-EG"/>
        </w:rPr>
        <w:t xml:space="preserve">عقد النقل </w:t>
      </w:r>
      <w:r w:rsidRPr="00765ADF">
        <w:rPr>
          <w:rFonts w:cs="AdvertisingMedium"/>
          <w:b/>
          <w:bCs/>
          <w:sz w:val="32"/>
          <w:szCs w:val="36"/>
          <w:rtl/>
          <w:lang w:bidi="ar-EG"/>
        </w:rPr>
        <w:t xml:space="preserve">البحري للبضائع </w:t>
      </w:r>
      <w:r>
        <w:rPr>
          <w:rFonts w:cs="AdvertisingMedium" w:hint="cs"/>
          <w:b/>
          <w:bCs/>
          <w:sz w:val="32"/>
          <w:szCs w:val="36"/>
          <w:rtl/>
          <w:lang w:bidi="ar-EG"/>
        </w:rPr>
        <w:t xml:space="preserve">وخصائصه </w:t>
      </w:r>
    </w:p>
    <w:p w:rsidR="009F47A1" w:rsidRPr="00143F21" w:rsidRDefault="009F47A1" w:rsidP="009F47A1">
      <w:pPr>
        <w:outlineLvl w:val="0"/>
        <w:rPr>
          <w:b/>
          <w:bCs/>
          <w:sz w:val="32"/>
          <w:szCs w:val="32"/>
          <w:rtl/>
        </w:rPr>
      </w:pPr>
      <w:r w:rsidRPr="00143F21">
        <w:rPr>
          <w:rFonts w:hint="cs"/>
          <w:b/>
          <w:bCs/>
          <w:sz w:val="32"/>
          <w:szCs w:val="32"/>
          <w:rtl/>
        </w:rPr>
        <w:t>أول</w:t>
      </w:r>
      <w:r>
        <w:rPr>
          <w:rFonts w:hint="cs"/>
          <w:b/>
          <w:bCs/>
          <w:sz w:val="32"/>
          <w:szCs w:val="32"/>
          <w:rtl/>
        </w:rPr>
        <w:t>اً:</w:t>
      </w:r>
      <w:r w:rsidRPr="00143F21">
        <w:rPr>
          <w:rFonts w:hint="cs"/>
          <w:b/>
          <w:bCs/>
          <w:sz w:val="32"/>
          <w:szCs w:val="32"/>
          <w:rtl/>
        </w:rPr>
        <w:t xml:space="preserve"> تعريف عقد النقل البحري للبضائع:</w:t>
      </w:r>
    </w:p>
    <w:p w:rsidR="009F47A1" w:rsidRPr="00143F21" w:rsidRDefault="009F47A1" w:rsidP="009F47A1">
      <w:pPr>
        <w:spacing w:before="0"/>
        <w:ind w:firstLine="720"/>
        <w:jc w:val="lowKashida"/>
        <w:rPr>
          <w:sz w:val="30"/>
          <w:rtl/>
        </w:rPr>
      </w:pPr>
      <w:r w:rsidRPr="00143F21">
        <w:rPr>
          <w:rFonts w:hint="cs"/>
          <w:sz w:val="30"/>
          <w:rtl/>
        </w:rPr>
        <w:t>لقد عرفت الاتفاقيات الدولية عقد النقل البحري للبضائع، وتباينت فيما بينها في تعريفه</w:t>
      </w:r>
      <w:r>
        <w:rPr>
          <w:rFonts w:hint="cs"/>
          <w:sz w:val="30"/>
          <w:rtl/>
        </w:rPr>
        <w:t>؛</w:t>
      </w:r>
      <w:r w:rsidRPr="00143F21">
        <w:rPr>
          <w:rFonts w:hint="cs"/>
          <w:sz w:val="30"/>
          <w:rtl/>
        </w:rPr>
        <w:t xml:space="preserve"> </w:t>
      </w:r>
      <w:r>
        <w:rPr>
          <w:rFonts w:hint="cs"/>
          <w:sz w:val="30"/>
          <w:rtl/>
        </w:rPr>
        <w:t>إ</w:t>
      </w:r>
      <w:r w:rsidRPr="00143F21">
        <w:rPr>
          <w:rFonts w:hint="cs"/>
          <w:sz w:val="30"/>
          <w:rtl/>
        </w:rPr>
        <w:t>ذ تدل تلك التعريفات ع</w:t>
      </w:r>
      <w:r>
        <w:rPr>
          <w:rFonts w:hint="cs"/>
          <w:sz w:val="30"/>
          <w:rtl/>
        </w:rPr>
        <w:t>لى</w:t>
      </w:r>
      <w:r w:rsidRPr="00143F21">
        <w:rPr>
          <w:rFonts w:hint="cs"/>
          <w:sz w:val="30"/>
          <w:rtl/>
        </w:rPr>
        <w:t xml:space="preserve"> تطور تعريف العقد ومن ثم شكله. </w:t>
      </w:r>
    </w:p>
    <w:p w:rsidR="009F47A1" w:rsidRPr="00143F21" w:rsidRDefault="009F47A1" w:rsidP="009F47A1">
      <w:pPr>
        <w:spacing w:before="60"/>
        <w:ind w:firstLine="720"/>
        <w:jc w:val="lowKashida"/>
        <w:rPr>
          <w:rFonts w:ascii="Simplified Arabic" w:hAnsi="Simplified Arabic"/>
          <w:sz w:val="30"/>
          <w:rtl/>
        </w:rPr>
      </w:pPr>
      <w:r w:rsidRPr="00143F21">
        <w:rPr>
          <w:rFonts w:hint="cs"/>
          <w:sz w:val="30"/>
          <w:rtl/>
        </w:rPr>
        <w:t>فقد عرفت اتفاقية بروكسل 1924</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1"/>
      </w:r>
      <w:r w:rsidRPr="00071244">
        <w:rPr>
          <w:rFonts w:ascii="Lotus Linotype" w:hAnsi="Lotus Linotype"/>
          <w:color w:val="000000"/>
          <w:sz w:val="30"/>
          <w:vertAlign w:val="superscript"/>
          <w:rtl/>
        </w:rPr>
        <w:t>)</w:t>
      </w:r>
      <w:r w:rsidRPr="00143F21">
        <w:rPr>
          <w:rFonts w:hint="cs"/>
          <w:sz w:val="30"/>
          <w:rtl/>
        </w:rPr>
        <w:t xml:space="preserve"> عقد النقل البحري للبضائع في</w:t>
      </w:r>
      <w:r>
        <w:rPr>
          <w:rFonts w:hint="cs"/>
          <w:sz w:val="30"/>
          <w:rtl/>
        </w:rPr>
        <w:t xml:space="preserve"> </w:t>
      </w:r>
      <w:r w:rsidRPr="00143F21">
        <w:rPr>
          <w:rFonts w:hint="cs"/>
          <w:sz w:val="30"/>
          <w:rtl/>
        </w:rPr>
        <w:t>المادة ال</w:t>
      </w:r>
      <w:r>
        <w:rPr>
          <w:rFonts w:hint="cs"/>
          <w:sz w:val="30"/>
          <w:rtl/>
        </w:rPr>
        <w:t>أ</w:t>
      </w:r>
      <w:r w:rsidRPr="00143F21">
        <w:rPr>
          <w:rFonts w:hint="cs"/>
          <w:sz w:val="30"/>
          <w:rtl/>
        </w:rPr>
        <w:t xml:space="preserve">ولى فقرة </w:t>
      </w:r>
      <w:r>
        <w:rPr>
          <w:rFonts w:hint="cs"/>
          <w:sz w:val="30"/>
          <w:rtl/>
        </w:rPr>
        <w:t xml:space="preserve">(ب) بنصها على أن: </w:t>
      </w:r>
      <w:r w:rsidRPr="00143F21">
        <w:rPr>
          <w:rFonts w:hint="cs"/>
          <w:sz w:val="30"/>
          <w:rtl/>
        </w:rPr>
        <w:t xml:space="preserve">(عقد النقل ينطبق فقط على عقود النقل المثبتة بسند الشحن أو </w:t>
      </w:r>
      <w:r w:rsidRPr="00143F21">
        <w:rPr>
          <w:rFonts w:hint="cs"/>
          <w:sz w:val="30"/>
          <w:rtl/>
        </w:rPr>
        <w:lastRenderedPageBreak/>
        <w:t>بأية وثيقة مماثلة تكون سنداً لنقل البضائع بحراً، وكذلك ينطبق على سند الشحن أو وثيقة مماثلة صادرة بسبب مشارطة إيجار</w:t>
      </w:r>
      <w:r>
        <w:rPr>
          <w:rFonts w:hint="cs"/>
          <w:sz w:val="30"/>
          <w:rtl/>
        </w:rPr>
        <w:t xml:space="preserve"> </w:t>
      </w:r>
      <w:r w:rsidRPr="00143F21">
        <w:rPr>
          <w:rFonts w:hint="cs"/>
          <w:sz w:val="30"/>
          <w:rtl/>
        </w:rPr>
        <w:t xml:space="preserve">السفينة ابتداء من الوقت الذي ينظم فيه هذا السند العلاقات بين الناقل وحامل سند الشحن). </w:t>
      </w:r>
    </w:p>
    <w:p w:rsidR="009F47A1" w:rsidRPr="00F94B3C" w:rsidRDefault="009F47A1" w:rsidP="009F47A1">
      <w:pPr>
        <w:ind w:firstLine="720"/>
        <w:jc w:val="lowKashida"/>
        <w:rPr>
          <w:rFonts w:ascii="Simplified Arabic" w:hAnsi="Simplified Arabic"/>
          <w:sz w:val="30"/>
          <w:rtl/>
        </w:rPr>
      </w:pPr>
      <w:r w:rsidRPr="00F94B3C">
        <w:rPr>
          <w:rFonts w:hint="cs"/>
          <w:sz w:val="30"/>
          <w:rtl/>
        </w:rPr>
        <w:t xml:space="preserve">أما </w:t>
      </w:r>
      <w:r>
        <w:rPr>
          <w:rFonts w:hint="cs"/>
          <w:sz w:val="30"/>
          <w:rtl/>
        </w:rPr>
        <w:t>اتفاقية</w:t>
      </w:r>
      <w:r w:rsidRPr="00F94B3C">
        <w:rPr>
          <w:rFonts w:hint="cs"/>
          <w:sz w:val="30"/>
          <w:rtl/>
        </w:rPr>
        <w:t xml:space="preserve"> هامبورج 1978</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
      </w:r>
      <w:r w:rsidRPr="00071244">
        <w:rPr>
          <w:rFonts w:ascii="Lotus Linotype" w:hAnsi="Lotus Linotype"/>
          <w:color w:val="000000"/>
          <w:sz w:val="30"/>
          <w:vertAlign w:val="superscript"/>
          <w:rtl/>
        </w:rPr>
        <w:t>)</w:t>
      </w:r>
      <w:r w:rsidRPr="00F94B3C">
        <w:rPr>
          <w:rFonts w:hint="cs"/>
          <w:sz w:val="30"/>
          <w:rtl/>
        </w:rPr>
        <w:t xml:space="preserve"> فقد عرفت عقد النقل البحري للبضائع</w:t>
      </w:r>
      <w:r>
        <w:rPr>
          <w:rFonts w:hint="cs"/>
          <w:sz w:val="30"/>
          <w:rtl/>
        </w:rPr>
        <w:t>،</w:t>
      </w:r>
      <w:r w:rsidRPr="00F94B3C">
        <w:rPr>
          <w:rFonts w:hint="cs"/>
          <w:sz w:val="30"/>
          <w:rtl/>
        </w:rPr>
        <w:t xml:space="preserve"> في</w:t>
      </w:r>
      <w:r>
        <w:rPr>
          <w:rFonts w:hint="cs"/>
          <w:sz w:val="30"/>
          <w:rtl/>
        </w:rPr>
        <w:t xml:space="preserve"> مادتها الأولى من </w:t>
      </w:r>
      <w:r w:rsidRPr="00F94B3C">
        <w:rPr>
          <w:rFonts w:hint="cs"/>
          <w:sz w:val="30"/>
          <w:rtl/>
        </w:rPr>
        <w:t>الفقرة السادسة بنصها</w:t>
      </w:r>
      <w:r>
        <w:rPr>
          <w:rFonts w:hint="cs"/>
          <w:sz w:val="30"/>
          <w:rtl/>
        </w:rPr>
        <w:t xml:space="preserve"> على أن: </w:t>
      </w:r>
      <w:r w:rsidRPr="00F94B3C">
        <w:rPr>
          <w:rFonts w:hint="cs"/>
          <w:sz w:val="30"/>
          <w:rtl/>
        </w:rPr>
        <w:t>(يقصد بمصطلح عقد النقل البحري</w:t>
      </w:r>
      <w:r>
        <w:rPr>
          <w:rFonts w:hint="cs"/>
          <w:sz w:val="30"/>
          <w:rtl/>
        </w:rPr>
        <w:t xml:space="preserve">: </w:t>
      </w:r>
      <w:r w:rsidRPr="00F94B3C">
        <w:rPr>
          <w:rFonts w:hint="cs"/>
          <w:sz w:val="30"/>
          <w:rtl/>
        </w:rPr>
        <w:t>عقد يتعهد الناقل بموجبه</w:t>
      </w:r>
      <w:r>
        <w:rPr>
          <w:rFonts w:hint="cs"/>
          <w:sz w:val="30"/>
          <w:rtl/>
        </w:rPr>
        <w:t xml:space="preserve"> </w:t>
      </w:r>
      <w:r w:rsidRPr="00F94B3C">
        <w:rPr>
          <w:rFonts w:hint="cs"/>
          <w:sz w:val="30"/>
          <w:rtl/>
        </w:rPr>
        <w:t xml:space="preserve">بأن تنقل بضائع بطريق البحر من ميناء إلى </w:t>
      </w:r>
      <w:r>
        <w:rPr>
          <w:rFonts w:hint="cs"/>
          <w:sz w:val="30"/>
          <w:rtl/>
        </w:rPr>
        <w:t>آ</w:t>
      </w:r>
      <w:r w:rsidRPr="00F94B3C">
        <w:rPr>
          <w:rFonts w:hint="cs"/>
          <w:sz w:val="30"/>
          <w:rtl/>
        </w:rPr>
        <w:t>خر لقاء</w:t>
      </w:r>
      <w:r>
        <w:rPr>
          <w:rFonts w:hint="cs"/>
          <w:sz w:val="30"/>
          <w:rtl/>
        </w:rPr>
        <w:t xml:space="preserve"> </w:t>
      </w:r>
      <w:r w:rsidRPr="00F94B3C">
        <w:rPr>
          <w:rFonts w:hint="cs"/>
          <w:sz w:val="30"/>
          <w:rtl/>
        </w:rPr>
        <w:t>أجرة، إلا أنه لأغراض هذه الاتفاقية لا يعتبر العقد الذي يشمل نقلاً بطريق البحر وكذلك نقلاً بوسيلة أخرى</w:t>
      </w:r>
      <w:r>
        <w:rPr>
          <w:rFonts w:hint="cs"/>
          <w:sz w:val="30"/>
          <w:rtl/>
        </w:rPr>
        <w:t xml:space="preserve">، </w:t>
      </w:r>
      <w:r w:rsidRPr="00F94B3C">
        <w:rPr>
          <w:rFonts w:hint="cs"/>
          <w:sz w:val="30"/>
          <w:rtl/>
        </w:rPr>
        <w:t xml:space="preserve">عقد نقل بحري، إلا في حدود تعلقه بالنقل بطريق البحر). </w:t>
      </w:r>
    </w:p>
    <w:p w:rsidR="009F47A1" w:rsidRPr="00F94B3C" w:rsidRDefault="009F47A1" w:rsidP="009F47A1">
      <w:pPr>
        <w:ind w:firstLine="720"/>
        <w:jc w:val="lowKashida"/>
        <w:rPr>
          <w:rFonts w:ascii="Simplified Arabic" w:hAnsi="Simplified Arabic"/>
          <w:sz w:val="30"/>
          <w:rtl/>
        </w:rPr>
      </w:pPr>
      <w:r w:rsidRPr="00F94B3C">
        <w:rPr>
          <w:rFonts w:hint="cs"/>
          <w:sz w:val="30"/>
          <w:rtl/>
        </w:rPr>
        <w:t>و</w:t>
      </w:r>
      <w:r>
        <w:rPr>
          <w:rFonts w:hint="cs"/>
          <w:sz w:val="30"/>
          <w:rtl/>
        </w:rPr>
        <w:t>بهذا المعنى فأن الاتفاقية أعلاه بتعريفها ل</w:t>
      </w:r>
      <w:r w:rsidRPr="00F94B3C">
        <w:rPr>
          <w:rFonts w:hint="cs"/>
          <w:sz w:val="30"/>
          <w:rtl/>
        </w:rPr>
        <w:t xml:space="preserve">عقد </w:t>
      </w:r>
      <w:r>
        <w:rPr>
          <w:rFonts w:hint="cs"/>
          <w:sz w:val="30"/>
          <w:rtl/>
        </w:rPr>
        <w:t>ال</w:t>
      </w:r>
      <w:r w:rsidRPr="00F94B3C">
        <w:rPr>
          <w:rFonts w:hint="cs"/>
          <w:sz w:val="30"/>
          <w:rtl/>
        </w:rPr>
        <w:t xml:space="preserve">نقل </w:t>
      </w:r>
      <w:r>
        <w:rPr>
          <w:rFonts w:hint="cs"/>
          <w:sz w:val="30"/>
          <w:rtl/>
        </w:rPr>
        <w:t>ال</w:t>
      </w:r>
      <w:r w:rsidRPr="00F94B3C">
        <w:rPr>
          <w:rFonts w:hint="cs"/>
          <w:sz w:val="30"/>
          <w:rtl/>
        </w:rPr>
        <w:t>بحري،</w:t>
      </w:r>
      <w:r>
        <w:rPr>
          <w:rFonts w:hint="cs"/>
          <w:sz w:val="30"/>
          <w:rtl/>
        </w:rPr>
        <w:t xml:space="preserve"> قد استبعدت أي نقل آخر كالبري والجوي </w:t>
      </w:r>
      <w:r w:rsidRPr="00F94B3C">
        <w:rPr>
          <w:rFonts w:hint="cs"/>
          <w:sz w:val="30"/>
          <w:rtl/>
        </w:rPr>
        <w:t>أو النهر</w:t>
      </w:r>
      <w:r>
        <w:rPr>
          <w:rFonts w:hint="cs"/>
          <w:sz w:val="30"/>
          <w:rtl/>
        </w:rPr>
        <w:t>ي</w:t>
      </w:r>
      <w:r w:rsidRPr="00F94B3C">
        <w:rPr>
          <w:rFonts w:hint="cs"/>
          <w:sz w:val="30"/>
          <w:rtl/>
        </w:rPr>
        <w:t xml:space="preserve">، </w:t>
      </w:r>
      <w:r>
        <w:rPr>
          <w:rFonts w:hint="cs"/>
          <w:sz w:val="30"/>
          <w:rtl/>
        </w:rPr>
        <w:t xml:space="preserve">واشترطت أن يكون </w:t>
      </w:r>
      <w:r w:rsidRPr="00F94B3C">
        <w:rPr>
          <w:rFonts w:hint="cs"/>
          <w:sz w:val="30"/>
          <w:rtl/>
        </w:rPr>
        <w:t>محله</w:t>
      </w:r>
      <w:r>
        <w:rPr>
          <w:rFonts w:hint="cs"/>
          <w:sz w:val="30"/>
          <w:rtl/>
        </w:rPr>
        <w:t xml:space="preserve"> نقل ال</w:t>
      </w:r>
      <w:r w:rsidRPr="00F94B3C">
        <w:rPr>
          <w:rFonts w:hint="cs"/>
          <w:sz w:val="30"/>
          <w:rtl/>
        </w:rPr>
        <w:t xml:space="preserve">بضائع </w:t>
      </w:r>
      <w:r>
        <w:rPr>
          <w:rFonts w:hint="cs"/>
          <w:sz w:val="30"/>
          <w:rtl/>
        </w:rPr>
        <w:t xml:space="preserve">عن طريق البحر </w:t>
      </w:r>
      <w:r w:rsidRPr="00F94B3C">
        <w:rPr>
          <w:rFonts w:hint="cs"/>
          <w:sz w:val="30"/>
          <w:rtl/>
        </w:rPr>
        <w:t xml:space="preserve">من ميناء لآخر، ولا يهم بعد ذلك الشكل الذي يفرغ </w:t>
      </w:r>
      <w:r>
        <w:rPr>
          <w:rFonts w:hint="cs"/>
          <w:sz w:val="30"/>
          <w:rtl/>
        </w:rPr>
        <w:t>فيه</w:t>
      </w:r>
      <w:r w:rsidRPr="00F94B3C">
        <w:rPr>
          <w:rFonts w:hint="cs"/>
          <w:sz w:val="30"/>
          <w:rtl/>
        </w:rPr>
        <w:t xml:space="preserve"> العقد</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3"/>
      </w:r>
      <w:r>
        <w:rPr>
          <w:rFonts w:ascii="Lotus Linotype" w:hAnsi="Lotus Linotype" w:hint="cs"/>
          <w:color w:val="000000"/>
          <w:sz w:val="30"/>
          <w:vertAlign w:val="superscript"/>
          <w:rtl/>
        </w:rPr>
        <w:t>)</w:t>
      </w:r>
      <w:r>
        <w:rPr>
          <w:rFonts w:ascii="Simplified Arabic" w:hAnsi="Simplified Arabic" w:hint="cs"/>
          <w:sz w:val="30"/>
          <w:rtl/>
        </w:rPr>
        <w:t>.</w:t>
      </w:r>
    </w:p>
    <w:p w:rsidR="009F47A1" w:rsidRPr="00580BD0" w:rsidRDefault="009F47A1" w:rsidP="009F47A1">
      <w:pPr>
        <w:ind w:firstLine="720"/>
        <w:jc w:val="lowKashida"/>
        <w:rPr>
          <w:rFonts w:ascii="Simplified Arabic" w:hAnsi="Simplified Arabic"/>
          <w:sz w:val="30"/>
          <w:rtl/>
        </w:rPr>
      </w:pPr>
      <w:r>
        <w:rPr>
          <w:rFonts w:hint="cs"/>
          <w:sz w:val="30"/>
          <w:rtl/>
        </w:rPr>
        <w:t>أ</w:t>
      </w:r>
      <w:r w:rsidRPr="00580BD0">
        <w:rPr>
          <w:rFonts w:hint="cs"/>
          <w:sz w:val="30"/>
          <w:rtl/>
        </w:rPr>
        <w:t xml:space="preserve">ما </w:t>
      </w:r>
      <w:r>
        <w:rPr>
          <w:rFonts w:hint="cs"/>
          <w:sz w:val="30"/>
          <w:rtl/>
        </w:rPr>
        <w:t>اتفاقية</w:t>
      </w:r>
      <w:r w:rsidRPr="00580BD0">
        <w:rPr>
          <w:rFonts w:hint="cs"/>
          <w:sz w:val="30"/>
          <w:rtl/>
        </w:rPr>
        <w:t xml:space="preserve"> روتردام 2008 </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4"/>
      </w:r>
      <w:r w:rsidRPr="00071244">
        <w:rPr>
          <w:rFonts w:ascii="Lotus Linotype" w:hAnsi="Lotus Linotype"/>
          <w:color w:val="000000"/>
          <w:sz w:val="30"/>
          <w:vertAlign w:val="superscript"/>
          <w:rtl/>
        </w:rPr>
        <w:t>)</w:t>
      </w:r>
      <w:r>
        <w:rPr>
          <w:rFonts w:hint="cs"/>
          <w:sz w:val="30"/>
          <w:rtl/>
        </w:rPr>
        <w:t xml:space="preserve"> </w:t>
      </w:r>
      <w:r w:rsidRPr="00580BD0">
        <w:rPr>
          <w:rFonts w:hint="cs"/>
          <w:sz w:val="30"/>
          <w:rtl/>
        </w:rPr>
        <w:t>فقد عرفت عقد النقل البحري للبضائع في نص</w:t>
      </w:r>
      <w:r>
        <w:rPr>
          <w:rFonts w:hint="cs"/>
          <w:sz w:val="30"/>
          <w:rtl/>
        </w:rPr>
        <w:t xml:space="preserve"> </w:t>
      </w:r>
      <w:r w:rsidRPr="00580BD0">
        <w:rPr>
          <w:rFonts w:hint="cs"/>
          <w:sz w:val="30"/>
          <w:rtl/>
        </w:rPr>
        <w:t xml:space="preserve">المادة </w:t>
      </w:r>
      <w:r>
        <w:rPr>
          <w:rFonts w:hint="cs"/>
          <w:sz w:val="30"/>
          <w:rtl/>
        </w:rPr>
        <w:t xml:space="preserve">الأولى الفقرة الأولى بنصها على أن: </w:t>
      </w:r>
      <w:r w:rsidRPr="00580BD0">
        <w:rPr>
          <w:rFonts w:hint="cs"/>
          <w:sz w:val="30"/>
          <w:rtl/>
        </w:rPr>
        <w:t xml:space="preserve">(عقد النقل يعني عقداً يتعهد فيه الناقل بنقل </w:t>
      </w:r>
      <w:r w:rsidRPr="00580BD0">
        <w:rPr>
          <w:rFonts w:hint="cs"/>
          <w:sz w:val="30"/>
          <w:rtl/>
        </w:rPr>
        <w:lastRenderedPageBreak/>
        <w:t>البضائع من مكان إلى آخر، مقابل أجرة نقل، ويجب أن ينص العقد على النقل بحراً، ويجوز أن ينص على النقل بوسائط نقل أخرى إضافة إلى النقل البحري).</w:t>
      </w:r>
    </w:p>
    <w:p w:rsidR="009F47A1" w:rsidRPr="00143F21" w:rsidRDefault="009F47A1" w:rsidP="009F47A1">
      <w:pPr>
        <w:ind w:firstLine="720"/>
        <w:jc w:val="lowKashida"/>
        <w:rPr>
          <w:sz w:val="32"/>
          <w:szCs w:val="32"/>
          <w:rtl/>
        </w:rPr>
      </w:pPr>
      <w:r w:rsidRPr="00143F21">
        <w:rPr>
          <w:rFonts w:hint="cs"/>
          <w:sz w:val="32"/>
          <w:szCs w:val="32"/>
          <w:rtl/>
        </w:rPr>
        <w:t xml:space="preserve">ومعنى ذلك </w:t>
      </w:r>
      <w:r w:rsidRPr="00143F21">
        <w:rPr>
          <w:rFonts w:hint="cs"/>
          <w:sz w:val="30"/>
          <w:rtl/>
        </w:rPr>
        <w:t>أن اتفاقية روتردام وسعت من تعريف عقد النقل البحري ليشمل ليس فقط العقد الذي يكون مثبتاً في سند الشحن</w:t>
      </w:r>
      <w:r>
        <w:rPr>
          <w:rFonts w:hint="cs"/>
          <w:sz w:val="30"/>
          <w:rtl/>
        </w:rPr>
        <w:t xml:space="preserve"> </w:t>
      </w:r>
      <w:r w:rsidRPr="00143F21">
        <w:rPr>
          <w:rFonts w:hint="cs"/>
          <w:sz w:val="30"/>
          <w:rtl/>
        </w:rPr>
        <w:t>(كما في اتفاقية بروكسل)، أو الذي يكون جاري</w:t>
      </w:r>
      <w:r>
        <w:rPr>
          <w:rFonts w:hint="cs"/>
          <w:sz w:val="30"/>
          <w:rtl/>
        </w:rPr>
        <w:t xml:space="preserve">اً النقل فيه عبر البحر </w:t>
      </w:r>
      <w:r w:rsidRPr="00143F21">
        <w:rPr>
          <w:rFonts w:hint="cs"/>
          <w:sz w:val="30"/>
          <w:rtl/>
        </w:rPr>
        <w:t>(كما في اتفاقية هامبورج)، وإنما أجازت الاتفاقية أن يكون النقل جارياً بعدة وسائط شريطة أن تكون إحدى مراحل النقل عبر البح</w:t>
      </w:r>
      <w:r>
        <w:rPr>
          <w:rFonts w:hint="cs"/>
          <w:sz w:val="30"/>
          <w:rtl/>
        </w:rPr>
        <w:t>ر</w:t>
      </w:r>
      <w:r>
        <w:rPr>
          <w:rFonts w:hint="cs"/>
          <w:sz w:val="32"/>
          <w:szCs w:val="32"/>
          <w:rtl/>
        </w:rPr>
        <w:t xml:space="preserve">، وذلك لتحقيق غاية النقل من الباب إلى الباب. </w:t>
      </w:r>
    </w:p>
    <w:p w:rsidR="009F47A1" w:rsidRDefault="009F47A1" w:rsidP="009F47A1">
      <w:pPr>
        <w:ind w:firstLine="720"/>
        <w:jc w:val="lowKashida"/>
        <w:rPr>
          <w:sz w:val="30"/>
          <w:rtl/>
        </w:rPr>
      </w:pPr>
      <w:r w:rsidRPr="00580BD0">
        <w:rPr>
          <w:rFonts w:hint="cs"/>
          <w:sz w:val="30"/>
          <w:rtl/>
        </w:rPr>
        <w:t>ون</w:t>
      </w:r>
      <w:r>
        <w:rPr>
          <w:rFonts w:hint="cs"/>
          <w:sz w:val="30"/>
          <w:rtl/>
        </w:rPr>
        <w:t xml:space="preserve">خلص إلى القول من خلال التعريفات السابقة، إن هناك تطوراً ملحوظاً في تطور تعريف عقد النقل البحري للبضائع في الاتفاقيات الدولية؛ حيث إن اتفاقية بروكسل اشترطت أن يكون العقد وارداً في سند الشحن أو أية وثيقة مماثلة، ثم جاءت اتفاقية هامبورج ولم تشترط ذلك، حيث لم يعد سند الشحن هو الشكل الذي يجب أن يوضع فيه عقد النقل البحري، إلا أنه في ظل هذه الاتفاقية أن العقد لا يعد عقد نقل بحرياً إلا إذا توافر فيه شرطان هما: أن يكون النقل بحرياً، وأن يكون محله نقل بضائع. </w:t>
      </w:r>
    </w:p>
    <w:p w:rsidR="009F47A1" w:rsidRPr="00580BD0" w:rsidRDefault="009F47A1" w:rsidP="009F47A1">
      <w:pPr>
        <w:ind w:firstLine="720"/>
        <w:jc w:val="lowKashida"/>
        <w:rPr>
          <w:sz w:val="30"/>
          <w:rtl/>
        </w:rPr>
      </w:pPr>
      <w:r>
        <w:rPr>
          <w:rFonts w:hint="cs"/>
          <w:sz w:val="30"/>
          <w:rtl/>
        </w:rPr>
        <w:t xml:space="preserve">ثم جاءت اتفاقية روتردام والتي عدلت من تعريف عقد النقل البحري؛ حيث إنها لم تشترط أن يكون العقد مثبتاً في سند الشحن، وأن يكون منصباً على نقل بضائع من مكان إلى آخر ومن ميناء إلى ميناء، كما في اتفاقية هامبورج، كما أنها لم تشترط أن يكون النقل بحرياً </w:t>
      </w:r>
      <w:r w:rsidRPr="00580BD0">
        <w:rPr>
          <w:rFonts w:hint="cs"/>
          <w:sz w:val="30"/>
          <w:rtl/>
        </w:rPr>
        <w:t>كما هو الحال في</w:t>
      </w:r>
      <w:r>
        <w:rPr>
          <w:rFonts w:hint="cs"/>
          <w:sz w:val="30"/>
          <w:rtl/>
        </w:rPr>
        <w:t xml:space="preserve"> </w:t>
      </w:r>
      <w:r w:rsidRPr="00580BD0">
        <w:rPr>
          <w:rFonts w:hint="cs"/>
          <w:sz w:val="30"/>
          <w:rtl/>
        </w:rPr>
        <w:t>اتفاقيتي بروكسل وهامبورج، وبالتالي يمكن أن ي</w:t>
      </w:r>
      <w:r>
        <w:rPr>
          <w:rFonts w:hint="cs"/>
          <w:sz w:val="30"/>
          <w:rtl/>
        </w:rPr>
        <w:t xml:space="preserve">كون </w:t>
      </w:r>
      <w:r w:rsidRPr="00580BD0">
        <w:rPr>
          <w:rFonts w:hint="cs"/>
          <w:sz w:val="30"/>
          <w:rtl/>
        </w:rPr>
        <w:t xml:space="preserve">النقل </w:t>
      </w:r>
      <w:r>
        <w:rPr>
          <w:rFonts w:hint="cs"/>
          <w:sz w:val="30"/>
          <w:rtl/>
        </w:rPr>
        <w:t>بواسطة وسائل نقل أخرى</w:t>
      </w:r>
      <w:r w:rsidRPr="00580BD0">
        <w:rPr>
          <w:rFonts w:hint="cs"/>
          <w:sz w:val="30"/>
          <w:rtl/>
        </w:rPr>
        <w:t xml:space="preserve">، شريطة وجود </w:t>
      </w:r>
      <w:r>
        <w:rPr>
          <w:rFonts w:hint="cs"/>
          <w:sz w:val="30"/>
          <w:rtl/>
        </w:rPr>
        <w:t xml:space="preserve">نقل </w:t>
      </w:r>
      <w:r w:rsidRPr="00580BD0">
        <w:rPr>
          <w:rFonts w:hint="cs"/>
          <w:sz w:val="30"/>
          <w:rtl/>
        </w:rPr>
        <w:t>بحري ضمن عمليات النقل</w:t>
      </w:r>
      <w:r>
        <w:rPr>
          <w:rFonts w:hint="cs"/>
          <w:sz w:val="30"/>
          <w:rtl/>
        </w:rPr>
        <w:t xml:space="preserve">، وعليه فإن الاتفاقية اشترطت في تعريف عقد النقل البحري أن يكون النقل منصباً على بضائع متفقاً في ذلك مع اتفاقية هامبورج، وأن يتم النقل بحراً سواء أكان كلياً أم جزئياً. </w:t>
      </w:r>
    </w:p>
    <w:p w:rsidR="009F47A1" w:rsidRDefault="009F47A1" w:rsidP="009F47A1">
      <w:pPr>
        <w:ind w:firstLine="720"/>
        <w:jc w:val="lowKashida"/>
        <w:rPr>
          <w:sz w:val="30"/>
          <w:rtl/>
        </w:rPr>
      </w:pPr>
      <w:r>
        <w:rPr>
          <w:rFonts w:hint="cs"/>
          <w:sz w:val="30"/>
          <w:rtl/>
        </w:rPr>
        <w:t>بعد استعراضنا أهم ما جاء بالاتفاقيات الدولية عن تعريف عقد النقل البحري، نعرج على موقف القوانين الوطنية من ذلك التعريف، فقد عرف ق</w:t>
      </w:r>
      <w:r w:rsidRPr="00580BD0">
        <w:rPr>
          <w:rFonts w:hint="cs"/>
          <w:sz w:val="30"/>
          <w:rtl/>
        </w:rPr>
        <w:t>انون التجارة البحري</w:t>
      </w:r>
      <w:r>
        <w:rPr>
          <w:rFonts w:hint="cs"/>
          <w:sz w:val="30"/>
          <w:rtl/>
        </w:rPr>
        <w:t>ة</w:t>
      </w:r>
      <w:r w:rsidRPr="00580BD0">
        <w:rPr>
          <w:rFonts w:hint="cs"/>
          <w:sz w:val="30"/>
          <w:rtl/>
        </w:rPr>
        <w:t xml:space="preserve"> المصري رقم (8) لسنة 1990، </w:t>
      </w:r>
      <w:r>
        <w:rPr>
          <w:rFonts w:hint="cs"/>
          <w:sz w:val="30"/>
          <w:rtl/>
        </w:rPr>
        <w:t xml:space="preserve">عقد </w:t>
      </w:r>
      <w:r w:rsidRPr="00580BD0">
        <w:rPr>
          <w:rFonts w:hint="cs"/>
          <w:sz w:val="30"/>
          <w:rtl/>
        </w:rPr>
        <w:t>النقل البحري بوجه عام في إطار الأحكام العامة لعقد النقل البحري في المادة (196)</w:t>
      </w:r>
      <w:r>
        <w:rPr>
          <w:rFonts w:hint="cs"/>
          <w:sz w:val="30"/>
          <w:rtl/>
        </w:rPr>
        <w:t xml:space="preserve"> </w:t>
      </w:r>
      <w:r w:rsidRPr="00580BD0">
        <w:rPr>
          <w:rFonts w:hint="cs"/>
          <w:sz w:val="30"/>
          <w:rtl/>
        </w:rPr>
        <w:t>والتي نصت على أن</w:t>
      </w:r>
      <w:r>
        <w:rPr>
          <w:rFonts w:hint="cs"/>
          <w:sz w:val="30"/>
          <w:rtl/>
        </w:rPr>
        <w:t>: (</w:t>
      </w:r>
      <w:r w:rsidRPr="00580BD0">
        <w:rPr>
          <w:rFonts w:hint="cs"/>
          <w:sz w:val="30"/>
          <w:rtl/>
        </w:rPr>
        <w:t>عقد النقل البحري عقد يلتزم بمقتضاه الناقل بنقل البضائع أو أشخاص بالبحر مقابل</w:t>
      </w:r>
      <w:r>
        <w:rPr>
          <w:rFonts w:hint="cs"/>
          <w:sz w:val="30"/>
          <w:rtl/>
        </w:rPr>
        <w:t xml:space="preserve"> </w:t>
      </w:r>
      <w:r w:rsidRPr="00580BD0">
        <w:rPr>
          <w:rFonts w:hint="cs"/>
          <w:sz w:val="30"/>
          <w:rtl/>
        </w:rPr>
        <w:t>أجرة</w:t>
      </w:r>
      <w:r>
        <w:rPr>
          <w:rFonts w:hint="cs"/>
          <w:sz w:val="30"/>
          <w:rtl/>
        </w:rPr>
        <w:t xml:space="preserve">). </w:t>
      </w:r>
    </w:p>
    <w:p w:rsidR="009F47A1" w:rsidRDefault="009F47A1" w:rsidP="009F47A1">
      <w:pPr>
        <w:spacing w:line="288" w:lineRule="auto"/>
        <w:ind w:firstLine="720"/>
        <w:jc w:val="lowKashida"/>
        <w:rPr>
          <w:sz w:val="30"/>
          <w:rtl/>
        </w:rPr>
      </w:pPr>
      <w:r>
        <w:rPr>
          <w:rFonts w:hint="cs"/>
          <w:sz w:val="30"/>
          <w:rtl/>
        </w:rPr>
        <w:lastRenderedPageBreak/>
        <w:t>أما بخصوص قانون النقل العراقي رقم (80) لسنة 1983 فقد عرف عقد النقل البحري بصورة عامة، سواء كان نقلاً للأشخاص أو للبضائع في المادة (129) منه بقولها: (عقد النقل البحري هو اتفاق يلتزم الناقل بمقتضاه بنقل شخص أو شيء بسفينة، أو ما</w:t>
      </w:r>
      <w:r>
        <w:rPr>
          <w:rFonts w:hint="eastAsia"/>
          <w:sz w:val="30"/>
          <w:rtl/>
        </w:rPr>
        <w:t> </w:t>
      </w:r>
      <w:r>
        <w:rPr>
          <w:rFonts w:hint="cs"/>
          <w:sz w:val="30"/>
          <w:rtl/>
        </w:rPr>
        <w:t>شاكلها، بحراً من مكان إلى آخر لقاء أجر).</w:t>
      </w:r>
    </w:p>
    <w:p w:rsidR="009F47A1" w:rsidRPr="00580BD0" w:rsidRDefault="009F47A1" w:rsidP="009F47A1">
      <w:pPr>
        <w:tabs>
          <w:tab w:val="left" w:pos="1927"/>
        </w:tabs>
        <w:spacing w:line="288" w:lineRule="auto"/>
        <w:ind w:firstLine="510"/>
        <w:jc w:val="lowKashida"/>
        <w:rPr>
          <w:sz w:val="30"/>
          <w:rtl/>
        </w:rPr>
      </w:pPr>
      <w:r>
        <w:rPr>
          <w:rFonts w:hint="cs"/>
          <w:sz w:val="30"/>
          <w:rtl/>
        </w:rPr>
        <w:t>و</w:t>
      </w:r>
      <w:r w:rsidRPr="00580BD0">
        <w:rPr>
          <w:rFonts w:hint="cs"/>
          <w:sz w:val="30"/>
          <w:rtl/>
        </w:rPr>
        <w:t xml:space="preserve">يلاحظ </w:t>
      </w:r>
      <w:r>
        <w:rPr>
          <w:rFonts w:hint="cs"/>
          <w:sz w:val="30"/>
          <w:rtl/>
        </w:rPr>
        <w:t xml:space="preserve">على </w:t>
      </w:r>
      <w:r w:rsidRPr="00580BD0">
        <w:rPr>
          <w:rFonts w:hint="cs"/>
          <w:sz w:val="30"/>
          <w:rtl/>
        </w:rPr>
        <w:t>تعريف</w:t>
      </w:r>
      <w:r>
        <w:rPr>
          <w:rFonts w:hint="cs"/>
          <w:sz w:val="30"/>
          <w:rtl/>
        </w:rPr>
        <w:t xml:space="preserve"> عقد النقل البحري في كل من القانونين المصري والعراقي أنه لم</w:t>
      </w:r>
      <w:r>
        <w:rPr>
          <w:rFonts w:hint="eastAsia"/>
          <w:sz w:val="30"/>
          <w:rtl/>
        </w:rPr>
        <w:t> </w:t>
      </w:r>
      <w:r w:rsidRPr="00580BD0">
        <w:rPr>
          <w:rFonts w:hint="cs"/>
          <w:sz w:val="30"/>
          <w:rtl/>
        </w:rPr>
        <w:t>ي</w:t>
      </w:r>
      <w:r>
        <w:rPr>
          <w:rFonts w:hint="cs"/>
          <w:sz w:val="30"/>
          <w:rtl/>
        </w:rPr>
        <w:t>تطرق إلى كل أ</w:t>
      </w:r>
      <w:r w:rsidRPr="00580BD0">
        <w:rPr>
          <w:rFonts w:hint="cs"/>
          <w:sz w:val="30"/>
          <w:rtl/>
        </w:rPr>
        <w:t xml:space="preserve">طراف </w:t>
      </w:r>
      <w:r>
        <w:rPr>
          <w:rFonts w:hint="cs"/>
          <w:sz w:val="30"/>
          <w:rtl/>
        </w:rPr>
        <w:t>ال</w:t>
      </w:r>
      <w:r w:rsidRPr="00580BD0">
        <w:rPr>
          <w:rFonts w:hint="cs"/>
          <w:sz w:val="30"/>
          <w:rtl/>
        </w:rPr>
        <w:t xml:space="preserve">عقد </w:t>
      </w:r>
      <w:r>
        <w:rPr>
          <w:rFonts w:hint="cs"/>
          <w:sz w:val="30"/>
          <w:rtl/>
        </w:rPr>
        <w:t xml:space="preserve">باستثناء </w:t>
      </w:r>
      <w:r w:rsidRPr="00580BD0">
        <w:rPr>
          <w:rFonts w:hint="cs"/>
          <w:sz w:val="30"/>
          <w:rtl/>
        </w:rPr>
        <w:t xml:space="preserve">الناقل البحري، </w:t>
      </w:r>
      <w:r>
        <w:rPr>
          <w:rFonts w:hint="cs"/>
          <w:sz w:val="30"/>
          <w:rtl/>
        </w:rPr>
        <w:t xml:space="preserve">وإغفاله </w:t>
      </w:r>
      <w:r w:rsidRPr="00580BD0">
        <w:rPr>
          <w:rFonts w:hint="cs"/>
          <w:sz w:val="30"/>
          <w:rtl/>
        </w:rPr>
        <w:t>ذكر المرسل إليه</w:t>
      </w:r>
      <w:r>
        <w:rPr>
          <w:rFonts w:hint="cs"/>
          <w:sz w:val="30"/>
          <w:rtl/>
        </w:rPr>
        <w:t xml:space="preserve"> </w:t>
      </w:r>
      <w:r w:rsidRPr="00580BD0">
        <w:rPr>
          <w:rFonts w:hint="cs"/>
          <w:sz w:val="30"/>
          <w:rtl/>
        </w:rPr>
        <w:t>الذي يتم إرسال البضائع إليه غالباً، وهو الطرف الثالث، وله حق خاص مباشر تجاه الناقل ويتمثل في المطالبة بالبضاعة عند وصولها إلى ميناء الوصول</w:t>
      </w:r>
      <w:r>
        <w:rPr>
          <w:rFonts w:hint="cs"/>
          <w:sz w:val="30"/>
          <w:rtl/>
        </w:rPr>
        <w:t xml:space="preserve">. </w:t>
      </w:r>
    </w:p>
    <w:p w:rsidR="009F47A1" w:rsidRPr="00580BD0" w:rsidRDefault="009F47A1" w:rsidP="009F47A1">
      <w:pPr>
        <w:spacing w:line="288" w:lineRule="auto"/>
        <w:ind w:firstLine="720"/>
        <w:rPr>
          <w:rtl/>
        </w:rPr>
      </w:pPr>
      <w:r>
        <w:rPr>
          <w:rFonts w:hint="cs"/>
          <w:rtl/>
        </w:rPr>
        <w:t>وإضافة لما ذكرناه فإ</w:t>
      </w:r>
      <w:r w:rsidRPr="00580BD0">
        <w:rPr>
          <w:rFonts w:hint="cs"/>
          <w:rtl/>
        </w:rPr>
        <w:t xml:space="preserve">ن التعريف </w:t>
      </w:r>
      <w:r>
        <w:rPr>
          <w:rFonts w:hint="cs"/>
          <w:rtl/>
        </w:rPr>
        <w:t xml:space="preserve">شمل </w:t>
      </w:r>
      <w:r w:rsidRPr="00580BD0">
        <w:rPr>
          <w:rFonts w:hint="cs"/>
          <w:rtl/>
        </w:rPr>
        <w:t>عمليات النقل</w:t>
      </w:r>
      <w:r>
        <w:rPr>
          <w:rFonts w:hint="cs"/>
          <w:rtl/>
        </w:rPr>
        <w:t xml:space="preserve"> كافة </w:t>
      </w:r>
      <w:r w:rsidRPr="00580BD0">
        <w:rPr>
          <w:rFonts w:hint="cs"/>
          <w:rtl/>
        </w:rPr>
        <w:t>دون الوقوف عند الاعتبارات الجغرافية والسياسية، فالتعريف يشمل كلاً من النقل الداخلي الذي يتم بين ميناءين في دولة واحدة، والنقل الدولي الذي يتم بين ميناءين يقعان في دولتين مختلفتين.</w:t>
      </w:r>
    </w:p>
    <w:p w:rsidR="009F47A1" w:rsidRPr="00580BD0" w:rsidRDefault="009F47A1" w:rsidP="009F47A1">
      <w:pPr>
        <w:spacing w:line="288" w:lineRule="auto"/>
        <w:ind w:firstLine="720"/>
        <w:jc w:val="lowKashida"/>
        <w:rPr>
          <w:sz w:val="30"/>
          <w:rtl/>
        </w:rPr>
      </w:pPr>
      <w:r>
        <w:rPr>
          <w:rFonts w:hint="cs"/>
          <w:sz w:val="30"/>
          <w:rtl/>
        </w:rPr>
        <w:t xml:space="preserve">فضلاً عن دمجه وشموله عقدين مختلفين هما: </w:t>
      </w:r>
      <w:r w:rsidRPr="00580BD0">
        <w:rPr>
          <w:rFonts w:hint="cs"/>
          <w:sz w:val="30"/>
          <w:rtl/>
        </w:rPr>
        <w:t>عقد النقل البحري للبضائع</w:t>
      </w:r>
      <w:r>
        <w:rPr>
          <w:rFonts w:hint="cs"/>
          <w:sz w:val="30"/>
          <w:rtl/>
        </w:rPr>
        <w:t>،</w:t>
      </w:r>
      <w:r w:rsidRPr="00580BD0">
        <w:rPr>
          <w:rFonts w:hint="cs"/>
          <w:sz w:val="30"/>
          <w:rtl/>
        </w:rPr>
        <w:t xml:space="preserve"> وعقد النقل البحري للأشخاص</w:t>
      </w:r>
      <w:r>
        <w:rPr>
          <w:rFonts w:hint="cs"/>
          <w:sz w:val="30"/>
          <w:rtl/>
        </w:rPr>
        <w:t xml:space="preserve"> الذين يمتاز كل واحد منهما بأحكامه الخاصة، </w:t>
      </w:r>
      <w:r w:rsidRPr="00580BD0">
        <w:rPr>
          <w:rFonts w:hint="cs"/>
          <w:sz w:val="30"/>
          <w:rtl/>
        </w:rPr>
        <w:t>وقد أكد المشرع</w:t>
      </w:r>
      <w:r>
        <w:rPr>
          <w:rFonts w:hint="cs"/>
          <w:sz w:val="30"/>
          <w:rtl/>
        </w:rPr>
        <w:t>ان</w:t>
      </w:r>
      <w:r w:rsidRPr="00580BD0">
        <w:rPr>
          <w:rFonts w:hint="cs"/>
          <w:sz w:val="30"/>
          <w:rtl/>
        </w:rPr>
        <w:t xml:space="preserve"> </w:t>
      </w:r>
      <w:r>
        <w:rPr>
          <w:rFonts w:hint="cs"/>
          <w:sz w:val="30"/>
          <w:rtl/>
        </w:rPr>
        <w:t xml:space="preserve">المصري والعراقي </w:t>
      </w:r>
      <w:r w:rsidRPr="00580BD0">
        <w:rPr>
          <w:rFonts w:hint="cs"/>
          <w:sz w:val="30"/>
          <w:rtl/>
        </w:rPr>
        <w:t>ذلك بإفراد نصوص قانونية خاصة لكل منهما،</w:t>
      </w:r>
      <w:r>
        <w:rPr>
          <w:rFonts w:hint="cs"/>
          <w:sz w:val="30"/>
          <w:rtl/>
        </w:rPr>
        <w:t xml:space="preserve"> </w:t>
      </w:r>
      <w:r w:rsidRPr="00580BD0">
        <w:rPr>
          <w:rFonts w:hint="cs"/>
          <w:sz w:val="30"/>
          <w:rtl/>
        </w:rPr>
        <w:t xml:space="preserve">وهذا ما تداركته </w:t>
      </w:r>
      <w:r>
        <w:rPr>
          <w:rFonts w:hint="cs"/>
          <w:sz w:val="30"/>
          <w:rtl/>
        </w:rPr>
        <w:t>الاتفاقيات</w:t>
      </w:r>
      <w:r w:rsidRPr="00580BD0">
        <w:rPr>
          <w:rFonts w:hint="cs"/>
          <w:sz w:val="30"/>
          <w:rtl/>
        </w:rPr>
        <w:t xml:space="preserve"> الدولية</w:t>
      </w:r>
      <w:r>
        <w:rPr>
          <w:rFonts w:hint="cs"/>
          <w:sz w:val="30"/>
          <w:rtl/>
        </w:rPr>
        <w:t xml:space="preserve"> </w:t>
      </w:r>
      <w:r w:rsidRPr="00580BD0">
        <w:rPr>
          <w:rFonts w:hint="cs"/>
          <w:sz w:val="30"/>
          <w:rtl/>
        </w:rPr>
        <w:t xml:space="preserve">وجاء تعريفها لعقد النقل البحري </w:t>
      </w:r>
      <w:r>
        <w:rPr>
          <w:rFonts w:hint="cs"/>
          <w:sz w:val="30"/>
          <w:rtl/>
        </w:rPr>
        <w:t>مق</w:t>
      </w:r>
      <w:r w:rsidRPr="00580BD0">
        <w:rPr>
          <w:rFonts w:hint="cs"/>
          <w:sz w:val="30"/>
          <w:rtl/>
        </w:rPr>
        <w:t>ص</w:t>
      </w:r>
      <w:r>
        <w:rPr>
          <w:rFonts w:hint="cs"/>
          <w:sz w:val="30"/>
          <w:rtl/>
        </w:rPr>
        <w:t>و</w:t>
      </w:r>
      <w:r w:rsidRPr="00580BD0">
        <w:rPr>
          <w:rFonts w:hint="cs"/>
          <w:sz w:val="30"/>
          <w:rtl/>
        </w:rPr>
        <w:t xml:space="preserve">راً على نقل البضائع فقط. </w:t>
      </w:r>
    </w:p>
    <w:p w:rsidR="009F47A1" w:rsidRDefault="009F47A1" w:rsidP="009F47A1">
      <w:pPr>
        <w:tabs>
          <w:tab w:val="left" w:pos="1927"/>
        </w:tabs>
        <w:spacing w:line="288" w:lineRule="auto"/>
        <w:ind w:firstLine="510"/>
        <w:jc w:val="lowKashida"/>
        <w:rPr>
          <w:b/>
          <w:bCs/>
          <w:sz w:val="30"/>
          <w:rtl/>
        </w:rPr>
      </w:pPr>
      <w:r w:rsidRPr="00580BD0">
        <w:rPr>
          <w:rFonts w:hint="cs"/>
          <w:sz w:val="30"/>
          <w:rtl/>
        </w:rPr>
        <w:t>لذا</w:t>
      </w:r>
      <w:r>
        <w:rPr>
          <w:rFonts w:hint="cs"/>
          <w:sz w:val="30"/>
          <w:rtl/>
        </w:rPr>
        <w:t>،</w:t>
      </w:r>
      <w:r w:rsidRPr="00580BD0">
        <w:rPr>
          <w:rFonts w:hint="cs"/>
          <w:sz w:val="30"/>
          <w:rtl/>
        </w:rPr>
        <w:t xml:space="preserve"> </w:t>
      </w:r>
      <w:r>
        <w:rPr>
          <w:rFonts w:hint="cs"/>
          <w:sz w:val="30"/>
          <w:rtl/>
        </w:rPr>
        <w:t>نرى ضرورة التمييز والالتفات من قبل المشرع المصري ونظيره العراقي، لتحديد تعريف مستقل لعقد نقل البضائع وعقد نقل الأشخاص، انطلاقاً من طبيعة كل عقد منهما والالتزامات المترتبة عليهما، والأحكام القانونية الخاصة بهما</w:t>
      </w:r>
      <w:bookmarkStart w:id="1" w:name="_Toc400722379"/>
      <w:r>
        <w:rPr>
          <w:rFonts w:hint="cs"/>
          <w:b/>
          <w:bCs/>
          <w:sz w:val="30"/>
          <w:rtl/>
        </w:rPr>
        <w:t>.</w:t>
      </w:r>
    </w:p>
    <w:p w:rsidR="009F47A1" w:rsidRPr="00143F21" w:rsidRDefault="009F47A1" w:rsidP="009F47A1">
      <w:pPr>
        <w:jc w:val="lowKashida"/>
        <w:rPr>
          <w:sz w:val="34"/>
          <w:szCs w:val="34"/>
          <w:rtl/>
        </w:rPr>
      </w:pPr>
      <w:r>
        <w:rPr>
          <w:b/>
          <w:bCs/>
          <w:sz w:val="32"/>
          <w:szCs w:val="32"/>
          <w:rtl/>
        </w:rPr>
        <w:br w:type="page"/>
      </w:r>
      <w:r>
        <w:rPr>
          <w:rFonts w:hint="cs"/>
          <w:b/>
          <w:bCs/>
          <w:sz w:val="32"/>
          <w:szCs w:val="32"/>
          <w:rtl/>
        </w:rPr>
        <w:lastRenderedPageBreak/>
        <w:t>ثانياً:</w:t>
      </w:r>
      <w:r w:rsidRPr="00143F21">
        <w:rPr>
          <w:rFonts w:hint="cs"/>
          <w:b/>
          <w:bCs/>
          <w:sz w:val="32"/>
          <w:szCs w:val="32"/>
          <w:rtl/>
        </w:rPr>
        <w:t xml:space="preserve"> خصائص عقد النقل البحري للبضائع</w:t>
      </w:r>
      <w:r w:rsidRPr="00143F21">
        <w:rPr>
          <w:rFonts w:hint="cs"/>
          <w:b/>
          <w:bCs/>
          <w:sz w:val="34"/>
          <w:szCs w:val="34"/>
          <w:rtl/>
        </w:rPr>
        <w:t>:</w:t>
      </w:r>
      <w:bookmarkEnd w:id="1"/>
    </w:p>
    <w:p w:rsidR="009F47A1" w:rsidRDefault="009F47A1" w:rsidP="009F47A1">
      <w:pPr>
        <w:spacing w:before="0"/>
        <w:jc w:val="lowKashida"/>
        <w:rPr>
          <w:sz w:val="30"/>
          <w:rtl/>
        </w:rPr>
      </w:pPr>
      <w:r>
        <w:rPr>
          <w:rFonts w:hint="cs"/>
          <w:sz w:val="30"/>
          <w:rtl/>
        </w:rPr>
        <w:tab/>
        <w:t>عقد النقل البحري للبضائع يتصف بالخصائص الآتية:</w:t>
      </w:r>
    </w:p>
    <w:p w:rsidR="009F47A1" w:rsidRDefault="009F47A1" w:rsidP="009F47A1">
      <w:pPr>
        <w:spacing w:before="60"/>
        <w:jc w:val="lowKashida"/>
        <w:rPr>
          <w:sz w:val="30"/>
          <w:rtl/>
        </w:rPr>
      </w:pPr>
      <w:r>
        <w:rPr>
          <w:rFonts w:hint="cs"/>
          <w:sz w:val="30"/>
          <w:rtl/>
        </w:rPr>
        <w:tab/>
        <w:t>1- عقد النقل البحري عقد رضائي: فبمجرد تبادل الطرفين- الناقل والشاحن- التعبير عن إرادتهما بالإيجاب والقبول انعقد العقد، فلا يشترط لانعقاده شكل خاص، والكتابة فيه مطلوبة للإثبات لا للانعقاد</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5"/>
      </w:r>
      <w:r w:rsidRPr="00071244">
        <w:rPr>
          <w:rFonts w:ascii="Lotus Linotype" w:hAnsi="Lotus Linotype"/>
          <w:color w:val="000000"/>
          <w:sz w:val="30"/>
          <w:vertAlign w:val="superscript"/>
          <w:rtl/>
        </w:rPr>
        <w:t>)</w:t>
      </w:r>
      <w:r>
        <w:rPr>
          <w:rFonts w:hint="cs"/>
          <w:sz w:val="30"/>
          <w:rtl/>
        </w:rPr>
        <w:t>، وقد أشار إلى ذلك المشرع المصري في قانون التجارة البحرية</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6"/>
      </w:r>
      <w:r w:rsidRPr="00071244">
        <w:rPr>
          <w:rFonts w:ascii="Lotus Linotype" w:hAnsi="Lotus Linotype"/>
          <w:color w:val="000000"/>
          <w:sz w:val="30"/>
          <w:vertAlign w:val="superscript"/>
          <w:rtl/>
        </w:rPr>
        <w:t>)</w:t>
      </w:r>
      <w:r>
        <w:rPr>
          <w:rFonts w:hint="cs"/>
          <w:sz w:val="30"/>
          <w:rtl/>
        </w:rPr>
        <w:t>، وكون عقد النقل من العقود الرضائية فلا بد من توافر الرضا الخالي من العيوب، ومن الجدير بالذكر هنا أن الناقل البحري يفرض شروطاً موضوعية للعقد، والشاحن بدوره لا يستطيع مناقشة تلك الشروط وبالتالي فهو مضطر لقبولها، وهذا مما</w:t>
      </w:r>
      <w:r>
        <w:rPr>
          <w:rFonts w:hint="eastAsia"/>
          <w:sz w:val="30"/>
          <w:rtl/>
        </w:rPr>
        <w:t> </w:t>
      </w:r>
      <w:r>
        <w:rPr>
          <w:rFonts w:hint="cs"/>
          <w:sz w:val="30"/>
          <w:rtl/>
        </w:rPr>
        <w:t>يجعل عقد النقل البحري من قبيل عقود الإذعان التي يقتصر القبول فيها على مجرد التسليم بشروط مقررة يضعها الموجب- الناقل- ولا يقبل المناقشة فيها</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7"/>
      </w:r>
      <w:r w:rsidRPr="00071244">
        <w:rPr>
          <w:rFonts w:ascii="Lotus Linotype" w:hAnsi="Lotus Linotype"/>
          <w:color w:val="000000"/>
          <w:sz w:val="30"/>
          <w:vertAlign w:val="superscript"/>
          <w:rtl/>
        </w:rPr>
        <w:t>)</w:t>
      </w:r>
      <w:r>
        <w:rPr>
          <w:rFonts w:hint="cs"/>
          <w:sz w:val="30"/>
          <w:rtl/>
        </w:rPr>
        <w:t>.</w:t>
      </w:r>
    </w:p>
    <w:p w:rsidR="009F47A1" w:rsidRPr="0039660B" w:rsidRDefault="009F47A1" w:rsidP="009F47A1">
      <w:pPr>
        <w:spacing w:before="60"/>
        <w:ind w:firstLine="720"/>
        <w:jc w:val="lowKashida"/>
        <w:rPr>
          <w:sz w:val="30"/>
          <w:rtl/>
        </w:rPr>
      </w:pPr>
      <w:r>
        <w:rPr>
          <w:rFonts w:hint="cs"/>
          <w:rtl/>
          <w:lang w:bidi="ar-EG"/>
        </w:rPr>
        <w:t xml:space="preserve">2- </w:t>
      </w:r>
      <w:r w:rsidRPr="0039660B">
        <w:rPr>
          <w:rFonts w:hint="cs"/>
          <w:sz w:val="30"/>
          <w:rtl/>
          <w:lang w:bidi="ar-EG"/>
        </w:rPr>
        <w:t xml:space="preserve">عقد النقل البحري من العقود الملزمة للجانبين: </w:t>
      </w:r>
      <w:r>
        <w:rPr>
          <w:rFonts w:hint="cs"/>
          <w:sz w:val="30"/>
          <w:rtl/>
          <w:lang w:bidi="ar-EG"/>
        </w:rPr>
        <w:t>ي</w:t>
      </w:r>
      <w:r w:rsidRPr="0039660B">
        <w:rPr>
          <w:rFonts w:hint="cs"/>
          <w:sz w:val="30"/>
          <w:rtl/>
          <w:lang w:bidi="ar-EG"/>
        </w:rPr>
        <w:t xml:space="preserve">ترتب </w:t>
      </w:r>
      <w:r w:rsidRPr="0039660B">
        <w:rPr>
          <w:rFonts w:hint="cs"/>
          <w:sz w:val="30"/>
          <w:rtl/>
        </w:rPr>
        <w:t xml:space="preserve">على عقد النقل البحري للبضائع التزامات متقابلة في ذمة كل من الناقل والشاحن، فالناقل يلتزم بنقل البضاعة </w:t>
      </w:r>
      <w:r>
        <w:rPr>
          <w:rFonts w:hint="cs"/>
          <w:sz w:val="30"/>
          <w:rtl/>
        </w:rPr>
        <w:t>من مكان إلى آخر في المواعيد المتفق عليها وبالشروط التي ينص عليها العقد،</w:t>
      </w:r>
      <w:r w:rsidRPr="0039660B">
        <w:rPr>
          <w:rFonts w:hint="cs"/>
          <w:sz w:val="30"/>
          <w:rtl/>
        </w:rPr>
        <w:t xml:space="preserve"> وبالمقابل ف</w:t>
      </w:r>
      <w:r>
        <w:rPr>
          <w:rFonts w:hint="cs"/>
          <w:sz w:val="30"/>
          <w:rtl/>
        </w:rPr>
        <w:t>إ</w:t>
      </w:r>
      <w:r w:rsidRPr="0039660B">
        <w:rPr>
          <w:rFonts w:hint="cs"/>
          <w:sz w:val="30"/>
          <w:rtl/>
        </w:rPr>
        <w:t xml:space="preserve">ن الشاحن ملزم بدفع أجرة النقل </w:t>
      </w:r>
      <w:r>
        <w:rPr>
          <w:rFonts w:hint="cs"/>
          <w:sz w:val="30"/>
          <w:rtl/>
        </w:rPr>
        <w:t>واتباع تعليمات الناقل،</w:t>
      </w:r>
      <w:r w:rsidRPr="0039660B">
        <w:rPr>
          <w:rFonts w:hint="cs"/>
          <w:sz w:val="30"/>
          <w:rtl/>
        </w:rPr>
        <w:t xml:space="preserve"> وبذلك</w:t>
      </w:r>
      <w:r>
        <w:rPr>
          <w:rFonts w:hint="cs"/>
          <w:sz w:val="30"/>
          <w:rtl/>
        </w:rPr>
        <w:t xml:space="preserve"> فإذا لم يقم أحد المتعاقدين بتنفيذ التزاماته في عقد النقل، فيحق للمتعاقد الآخر طلب فسخ العقد، ومع ذلك فإن المطالبة بفسخ العقد نادرة في العمل البحري؛ حيث يقوم الناقل في الغالب بتنفيذ التزاماته ومطالبة الشاحن بالوفاء بالأجرة، كما أن الشاحن يكتفي بمطالبة الناقل بتعويض الضرر الذي أصابه من جراء إخلال الناقل بتنفيذ التزاماته</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8"/>
      </w:r>
      <w:r w:rsidRPr="00071244">
        <w:rPr>
          <w:rFonts w:ascii="Lotus Linotype" w:hAnsi="Lotus Linotype"/>
          <w:color w:val="000000"/>
          <w:sz w:val="30"/>
          <w:vertAlign w:val="superscript"/>
          <w:rtl/>
        </w:rPr>
        <w:t>)</w:t>
      </w:r>
      <w:r>
        <w:rPr>
          <w:rFonts w:hint="cs"/>
          <w:sz w:val="30"/>
          <w:rtl/>
        </w:rPr>
        <w:t xml:space="preserve">. </w:t>
      </w:r>
    </w:p>
    <w:p w:rsidR="009F47A1" w:rsidRDefault="009F47A1" w:rsidP="009F47A1">
      <w:pPr>
        <w:ind w:firstLine="720"/>
        <w:jc w:val="lowKashida"/>
        <w:rPr>
          <w:rFonts w:ascii="Simplified Arabic" w:hAnsi="Simplified Arabic"/>
          <w:sz w:val="30"/>
          <w:rtl/>
        </w:rPr>
      </w:pPr>
      <w:r w:rsidRPr="0039660B">
        <w:rPr>
          <w:rFonts w:hint="cs"/>
          <w:sz w:val="30"/>
          <w:rtl/>
        </w:rPr>
        <w:lastRenderedPageBreak/>
        <w:t>3- عقد</w:t>
      </w:r>
      <w:r>
        <w:rPr>
          <w:rFonts w:hint="cs"/>
          <w:sz w:val="30"/>
          <w:rtl/>
        </w:rPr>
        <w:t xml:space="preserve"> النقل البحري من عقود المعاوضة: </w:t>
      </w:r>
      <w:r w:rsidRPr="0039660B">
        <w:rPr>
          <w:rFonts w:hint="cs"/>
          <w:sz w:val="30"/>
          <w:rtl/>
        </w:rPr>
        <w:t xml:space="preserve">إذ يتمثل في مبادلة خدمة النقل بمبلغ من النقود </w:t>
      </w:r>
      <w:r>
        <w:rPr>
          <w:rFonts w:hint="cs"/>
          <w:sz w:val="30"/>
          <w:rtl/>
        </w:rPr>
        <w:t>و</w:t>
      </w:r>
      <w:r w:rsidRPr="0039660B">
        <w:rPr>
          <w:rFonts w:hint="cs"/>
          <w:sz w:val="30"/>
          <w:rtl/>
        </w:rPr>
        <w:t>هو</w:t>
      </w:r>
      <w:r>
        <w:rPr>
          <w:rFonts w:hint="cs"/>
          <w:sz w:val="30"/>
          <w:rtl/>
        </w:rPr>
        <w:t xml:space="preserve"> </w:t>
      </w:r>
      <w:r w:rsidRPr="0039660B">
        <w:rPr>
          <w:rFonts w:hint="cs"/>
          <w:sz w:val="30"/>
          <w:rtl/>
        </w:rPr>
        <w:t>"أجرة النقل"، والتي تعتبر من عناصر تعريف عقد النقل البحري للبضائع</w:t>
      </w:r>
      <w:r w:rsidRPr="0039660B">
        <w:rPr>
          <w:rFonts w:ascii="Simplified Arabic" w:hAnsi="Simplified Arabic"/>
          <w:sz w:val="30"/>
          <w:vertAlign w:val="superscript"/>
          <w:rtl/>
        </w:rPr>
        <w:t>(</w:t>
      </w:r>
      <w:r w:rsidRPr="0039660B">
        <w:rPr>
          <w:rStyle w:val="aa"/>
          <w:rFonts w:ascii="Simplified Arabic" w:hAnsi="Simplified Arabic"/>
          <w:rtl/>
        </w:rPr>
        <w:footnoteReference w:id="9"/>
      </w:r>
      <w:r w:rsidRPr="0039660B">
        <w:rPr>
          <w:rFonts w:ascii="Simplified Arabic" w:hAnsi="Simplified Arabic"/>
          <w:sz w:val="30"/>
          <w:vertAlign w:val="superscript"/>
          <w:rtl/>
        </w:rPr>
        <w:t>)</w:t>
      </w:r>
      <w:r w:rsidRPr="0039660B">
        <w:rPr>
          <w:rFonts w:hint="cs"/>
          <w:sz w:val="30"/>
          <w:rtl/>
        </w:rPr>
        <w:t xml:space="preserve">، فالأجرة </w:t>
      </w:r>
      <w:r>
        <w:rPr>
          <w:rFonts w:hint="cs"/>
          <w:sz w:val="30"/>
          <w:rtl/>
        </w:rPr>
        <w:t xml:space="preserve">هي من الالتزامات التي يرتبها عقد النقل في ذمة الشاحن، أو المرسل إليه، وهي من أهم الحقوق التي يتمتع بها الناقل، </w:t>
      </w:r>
      <w:r w:rsidRPr="0039660B">
        <w:rPr>
          <w:rFonts w:hint="cs"/>
          <w:sz w:val="30"/>
          <w:rtl/>
        </w:rPr>
        <w:t>والأجرة هي المال الذي يلتزم الشاحن أو المرسل إليه بأدائه للناقل مقابل قيام الأخير بالنقل المعهود إليه</w:t>
      </w:r>
      <w:r w:rsidRPr="0039660B">
        <w:rPr>
          <w:rFonts w:ascii="Simplified Arabic" w:hAnsi="Simplified Arabic"/>
          <w:sz w:val="30"/>
          <w:vertAlign w:val="superscript"/>
          <w:rtl/>
        </w:rPr>
        <w:t>(</w:t>
      </w:r>
      <w:r w:rsidRPr="0039660B">
        <w:rPr>
          <w:rStyle w:val="aa"/>
          <w:rFonts w:ascii="Simplified Arabic" w:hAnsi="Simplified Arabic"/>
          <w:rtl/>
        </w:rPr>
        <w:footnoteReference w:id="10"/>
      </w:r>
      <w:r w:rsidRPr="0039660B">
        <w:rPr>
          <w:rFonts w:ascii="Simplified Arabic" w:hAnsi="Simplified Arabic"/>
          <w:sz w:val="30"/>
          <w:vertAlign w:val="superscript"/>
          <w:rtl/>
        </w:rPr>
        <w:t>)</w:t>
      </w:r>
      <w:r>
        <w:rPr>
          <w:rFonts w:hint="cs"/>
          <w:sz w:val="30"/>
          <w:rtl/>
        </w:rPr>
        <w:t>.</w:t>
      </w:r>
    </w:p>
    <w:p w:rsidR="009F47A1" w:rsidRPr="0094416D" w:rsidRDefault="009F47A1" w:rsidP="009F47A1">
      <w:pPr>
        <w:ind w:firstLine="720"/>
        <w:jc w:val="lowKashida"/>
        <w:rPr>
          <w:sz w:val="30"/>
          <w:rtl/>
        </w:rPr>
      </w:pPr>
      <w:r>
        <w:rPr>
          <w:rFonts w:ascii="Simplified Arabic" w:hAnsi="Simplified Arabic" w:hint="cs"/>
          <w:sz w:val="30"/>
          <w:rtl/>
        </w:rPr>
        <w:t xml:space="preserve">4- </w:t>
      </w:r>
      <w:r w:rsidRPr="009F706C">
        <w:rPr>
          <w:rFonts w:ascii="Simplified Arabic" w:hAnsi="Simplified Arabic" w:hint="cs"/>
          <w:sz w:val="30"/>
          <w:rtl/>
        </w:rPr>
        <w:t xml:space="preserve">عقد النقل البحري من العقود التجارية: </w:t>
      </w:r>
      <w:r w:rsidRPr="009F706C">
        <w:rPr>
          <w:rFonts w:hint="cs"/>
          <w:sz w:val="30"/>
          <w:rtl/>
        </w:rPr>
        <w:t xml:space="preserve">وهذا </w:t>
      </w:r>
      <w:r>
        <w:rPr>
          <w:rFonts w:hint="cs"/>
          <w:sz w:val="30"/>
          <w:rtl/>
        </w:rPr>
        <w:t xml:space="preserve">ما سارت عليه معظم التشريعات القانونية بهدف الوصول إلى تنظيمه واعتباره عقداً تجارياً، وهذا ما أخذ به المشرع المصري من خلال </w:t>
      </w:r>
      <w:r w:rsidRPr="009F706C">
        <w:rPr>
          <w:rFonts w:hint="cs"/>
          <w:sz w:val="30"/>
          <w:rtl/>
        </w:rPr>
        <w:t>قانون التجارة المصري رقم (17) لسنة 1999</w:t>
      </w:r>
      <w:r>
        <w:rPr>
          <w:rFonts w:hint="cs"/>
          <w:sz w:val="30"/>
          <w:rtl/>
        </w:rPr>
        <w:t xml:space="preserve"> في مادته</w:t>
      </w:r>
      <w:r w:rsidRPr="009F706C">
        <w:rPr>
          <w:rFonts w:hint="cs"/>
          <w:sz w:val="30"/>
          <w:rtl/>
        </w:rPr>
        <w:t xml:space="preserve"> (6/</w:t>
      </w:r>
      <w:r>
        <w:rPr>
          <w:rFonts w:hint="cs"/>
          <w:sz w:val="30"/>
          <w:rtl/>
        </w:rPr>
        <w:t xml:space="preserve"> </w:t>
      </w:r>
      <w:r w:rsidRPr="009F706C">
        <w:rPr>
          <w:rFonts w:hint="cs"/>
          <w:sz w:val="30"/>
          <w:rtl/>
        </w:rPr>
        <w:t>د)</w:t>
      </w:r>
      <w:r>
        <w:rPr>
          <w:rFonts w:hint="cs"/>
          <w:sz w:val="30"/>
          <w:rtl/>
        </w:rPr>
        <w:t xml:space="preserve"> بنصها </w:t>
      </w:r>
      <w:r w:rsidRPr="009F706C">
        <w:rPr>
          <w:rFonts w:hint="cs"/>
          <w:sz w:val="30"/>
          <w:rtl/>
        </w:rPr>
        <w:t>على أنه</w:t>
      </w:r>
      <w:r>
        <w:rPr>
          <w:rFonts w:hint="cs"/>
          <w:sz w:val="30"/>
          <w:rtl/>
        </w:rPr>
        <w:t>: (</w:t>
      </w:r>
      <w:r w:rsidRPr="009F706C">
        <w:rPr>
          <w:rFonts w:hint="cs"/>
          <w:sz w:val="30"/>
          <w:rtl/>
        </w:rPr>
        <w:t>ي</w:t>
      </w:r>
      <w:r>
        <w:rPr>
          <w:rFonts w:hint="cs"/>
          <w:sz w:val="30"/>
          <w:rtl/>
        </w:rPr>
        <w:t>ُ</w:t>
      </w:r>
      <w:r w:rsidRPr="009F706C">
        <w:rPr>
          <w:rFonts w:hint="cs"/>
          <w:sz w:val="30"/>
          <w:rtl/>
        </w:rPr>
        <w:t>عد أيضاً عملاً تجارياً كل عمل يتعلق بالملاحة التجارية بحرية كانت أو جوية</w:t>
      </w:r>
      <w:r>
        <w:rPr>
          <w:rFonts w:hint="cs"/>
          <w:sz w:val="30"/>
          <w:rtl/>
        </w:rPr>
        <w:t>، وعلى وجه الخصوص ما</w:t>
      </w:r>
      <w:r>
        <w:rPr>
          <w:rFonts w:hint="eastAsia"/>
          <w:sz w:val="30"/>
          <w:rtl/>
        </w:rPr>
        <w:t> </w:t>
      </w:r>
      <w:r w:rsidRPr="009F706C">
        <w:rPr>
          <w:rFonts w:hint="cs"/>
          <w:sz w:val="30"/>
          <w:rtl/>
        </w:rPr>
        <w:t>يأتي:</w:t>
      </w:r>
      <w:r>
        <w:rPr>
          <w:rFonts w:hint="cs"/>
          <w:sz w:val="30"/>
          <w:rtl/>
        </w:rPr>
        <w:t xml:space="preserve"> </w:t>
      </w:r>
      <w:r w:rsidRPr="009F706C">
        <w:rPr>
          <w:rFonts w:hint="cs"/>
          <w:sz w:val="30"/>
          <w:rtl/>
        </w:rPr>
        <w:t>(د)- النقل البحري والنقل الجوي</w:t>
      </w:r>
      <w:r>
        <w:rPr>
          <w:rFonts w:hint="cs"/>
          <w:sz w:val="30"/>
          <w:rtl/>
        </w:rPr>
        <w:t>)، وكذلك نصت المادة (5/ تاسعاً) من قانون التجارة العراقي رقم (30) لسنة 1984 على أنه: (تعتبر الأعمال التالية أعمالاً تجارية إذا كانت بقصد الربح. ويفترض فيها هذا القصد ما</w:t>
      </w:r>
      <w:r>
        <w:rPr>
          <w:rFonts w:hint="eastAsia"/>
          <w:sz w:val="30"/>
          <w:rtl/>
        </w:rPr>
        <w:t> </w:t>
      </w:r>
      <w:r>
        <w:rPr>
          <w:rFonts w:hint="cs"/>
          <w:sz w:val="30"/>
          <w:rtl/>
        </w:rPr>
        <w:t>لم يثبت العكس: تاسعا- نقل الأشياء والأشخاص)</w:t>
      </w:r>
      <w:r w:rsidRPr="009F706C">
        <w:rPr>
          <w:rFonts w:hint="cs"/>
          <w:sz w:val="30"/>
          <w:rtl/>
        </w:rPr>
        <w:t>.</w:t>
      </w:r>
    </w:p>
    <w:p w:rsidR="009F47A1" w:rsidRPr="00966E1A" w:rsidRDefault="009F47A1" w:rsidP="009F47A1">
      <w:pPr>
        <w:ind w:firstLine="720"/>
        <w:jc w:val="lowKashida"/>
        <w:rPr>
          <w:sz w:val="30"/>
          <w:rtl/>
        </w:rPr>
      </w:pPr>
      <w:r w:rsidRPr="00966E1A">
        <w:rPr>
          <w:rFonts w:hint="cs"/>
          <w:sz w:val="30"/>
          <w:rtl/>
        </w:rPr>
        <w:t xml:space="preserve">يتضح لنا مما </w:t>
      </w:r>
      <w:r>
        <w:rPr>
          <w:rFonts w:hint="cs"/>
          <w:sz w:val="30"/>
          <w:rtl/>
        </w:rPr>
        <w:t xml:space="preserve">ورد آنفاً </w:t>
      </w:r>
      <w:r w:rsidRPr="00966E1A">
        <w:rPr>
          <w:rFonts w:hint="cs"/>
          <w:sz w:val="30"/>
          <w:rtl/>
        </w:rPr>
        <w:t>أن عقد النقل البحري بصفة عامة</w:t>
      </w:r>
      <w:r>
        <w:rPr>
          <w:rFonts w:hint="cs"/>
          <w:sz w:val="30"/>
          <w:rtl/>
        </w:rPr>
        <w:t xml:space="preserve"> </w:t>
      </w:r>
      <w:r w:rsidRPr="00966E1A">
        <w:rPr>
          <w:rFonts w:hint="cs"/>
          <w:sz w:val="30"/>
          <w:rtl/>
        </w:rPr>
        <w:t>- بضائع أو أشخاصاً-</w:t>
      </w:r>
      <w:r>
        <w:rPr>
          <w:rFonts w:hint="cs"/>
          <w:sz w:val="30"/>
          <w:rtl/>
        </w:rPr>
        <w:t xml:space="preserve"> هو عمل تجاري بطبيعته </w:t>
      </w:r>
      <w:r w:rsidRPr="00966E1A">
        <w:rPr>
          <w:rFonts w:hint="cs"/>
          <w:sz w:val="30"/>
          <w:rtl/>
        </w:rPr>
        <w:t xml:space="preserve">بالنسبة للناقل، </w:t>
      </w:r>
      <w:r>
        <w:rPr>
          <w:rFonts w:hint="cs"/>
          <w:sz w:val="30"/>
          <w:rtl/>
        </w:rPr>
        <w:t xml:space="preserve">سواء </w:t>
      </w:r>
      <w:r w:rsidRPr="00966E1A">
        <w:rPr>
          <w:rFonts w:hint="cs"/>
          <w:sz w:val="30"/>
          <w:rtl/>
        </w:rPr>
        <w:t xml:space="preserve">كان شخصاً طبيعياً أم شركة، </w:t>
      </w:r>
      <w:r>
        <w:rPr>
          <w:rFonts w:hint="cs"/>
          <w:sz w:val="30"/>
          <w:rtl/>
        </w:rPr>
        <w:t>لاستهدافه الحصول على الأجرة أو ا</w:t>
      </w:r>
      <w:r w:rsidRPr="00966E1A">
        <w:rPr>
          <w:rFonts w:hint="cs"/>
          <w:sz w:val="30"/>
          <w:rtl/>
        </w:rPr>
        <w:t>لربح</w:t>
      </w:r>
      <w:r>
        <w:rPr>
          <w:rFonts w:hint="cs"/>
          <w:sz w:val="30"/>
          <w:rtl/>
        </w:rPr>
        <w:t xml:space="preserve"> من عمليات النقل</w:t>
      </w:r>
      <w:r w:rsidRPr="00966E1A">
        <w:rPr>
          <w:rFonts w:hint="cs"/>
          <w:sz w:val="30"/>
          <w:rtl/>
        </w:rPr>
        <w:t xml:space="preserve">، وهذا ما </w:t>
      </w:r>
      <w:r>
        <w:rPr>
          <w:rFonts w:hint="cs"/>
          <w:sz w:val="30"/>
          <w:rtl/>
        </w:rPr>
        <w:t xml:space="preserve">أشارت إليه وبينته </w:t>
      </w:r>
      <w:r w:rsidRPr="00966E1A">
        <w:rPr>
          <w:rFonts w:hint="cs"/>
          <w:sz w:val="30"/>
          <w:rtl/>
        </w:rPr>
        <w:t xml:space="preserve">التعاريف الخاصة بهذا العقد سواءً في </w:t>
      </w:r>
      <w:r>
        <w:rPr>
          <w:rFonts w:hint="cs"/>
          <w:sz w:val="30"/>
          <w:rtl/>
        </w:rPr>
        <w:t>الاتفاقيات</w:t>
      </w:r>
      <w:r w:rsidRPr="00966E1A">
        <w:rPr>
          <w:rFonts w:hint="cs"/>
          <w:sz w:val="30"/>
          <w:rtl/>
        </w:rPr>
        <w:t xml:space="preserve"> الدولية أو القوانين محل البحث</w:t>
      </w:r>
      <w:r w:rsidRPr="00966E1A">
        <w:rPr>
          <w:rFonts w:ascii="Simplified Arabic" w:hAnsi="Simplified Arabic"/>
          <w:sz w:val="30"/>
          <w:vertAlign w:val="superscript"/>
          <w:rtl/>
        </w:rPr>
        <w:t>(</w:t>
      </w:r>
      <w:r w:rsidRPr="00966E1A">
        <w:rPr>
          <w:rStyle w:val="aa"/>
          <w:rFonts w:ascii="Simplified Arabic" w:hAnsi="Simplified Arabic"/>
          <w:rtl/>
        </w:rPr>
        <w:footnoteReference w:id="11"/>
      </w:r>
      <w:r w:rsidRPr="00966E1A">
        <w:rPr>
          <w:rFonts w:ascii="Simplified Arabic" w:hAnsi="Simplified Arabic"/>
          <w:sz w:val="30"/>
          <w:vertAlign w:val="superscript"/>
          <w:rtl/>
        </w:rPr>
        <w:t>)</w:t>
      </w:r>
      <w:r w:rsidRPr="00966E1A">
        <w:rPr>
          <w:rFonts w:hint="cs"/>
          <w:sz w:val="30"/>
          <w:rtl/>
        </w:rPr>
        <w:t>.</w:t>
      </w:r>
    </w:p>
    <w:p w:rsidR="009F47A1" w:rsidRDefault="009F47A1" w:rsidP="009F47A1">
      <w:pPr>
        <w:ind w:firstLine="720"/>
        <w:jc w:val="lowKashida"/>
        <w:rPr>
          <w:sz w:val="30"/>
          <w:rtl/>
        </w:rPr>
      </w:pPr>
      <w:r w:rsidRPr="00966E1A">
        <w:rPr>
          <w:rFonts w:hint="cs"/>
          <w:sz w:val="30"/>
          <w:rtl/>
        </w:rPr>
        <w:t xml:space="preserve">أما بالنسبة للشاحن </w:t>
      </w:r>
      <w:r>
        <w:rPr>
          <w:rFonts w:hint="cs"/>
          <w:sz w:val="30"/>
          <w:rtl/>
        </w:rPr>
        <w:t xml:space="preserve">فقد </w:t>
      </w:r>
      <w:r w:rsidRPr="00966E1A">
        <w:rPr>
          <w:rFonts w:hint="cs"/>
          <w:sz w:val="30"/>
          <w:rtl/>
        </w:rPr>
        <w:t>م</w:t>
      </w:r>
      <w:r>
        <w:rPr>
          <w:rFonts w:hint="cs"/>
          <w:sz w:val="30"/>
          <w:rtl/>
        </w:rPr>
        <w:t>ي</w:t>
      </w:r>
      <w:r w:rsidRPr="00966E1A">
        <w:rPr>
          <w:rFonts w:hint="cs"/>
          <w:sz w:val="30"/>
          <w:rtl/>
        </w:rPr>
        <w:t>ز الفقه</w:t>
      </w:r>
      <w:r>
        <w:rPr>
          <w:rFonts w:hint="cs"/>
          <w:sz w:val="30"/>
          <w:rtl/>
        </w:rPr>
        <w:t xml:space="preserve"> </w:t>
      </w:r>
      <w:r w:rsidRPr="00966E1A">
        <w:rPr>
          <w:rFonts w:hint="cs"/>
          <w:sz w:val="30"/>
          <w:rtl/>
        </w:rPr>
        <w:t>بين فرضين</w:t>
      </w:r>
      <w:r>
        <w:rPr>
          <w:rFonts w:hint="cs"/>
          <w:sz w:val="30"/>
          <w:rtl/>
        </w:rPr>
        <w:t xml:space="preserve">؛ </w:t>
      </w:r>
      <w:r w:rsidRPr="00966E1A">
        <w:rPr>
          <w:rFonts w:hint="cs"/>
          <w:sz w:val="30"/>
          <w:rtl/>
        </w:rPr>
        <w:t>الأول: أن يكون الشاحن تاجراً ويكون إبرام عقد النقل مرتبطاً بنشاطه التجاري، ففي هذه الحالة يعتبر العقد تجارياً بالنسبة إليه تطبيقاً لن</w:t>
      </w:r>
      <w:r>
        <w:rPr>
          <w:rFonts w:hint="cs"/>
          <w:sz w:val="30"/>
          <w:rtl/>
        </w:rPr>
        <w:t xml:space="preserve">ظرية الأعمال التجارية بالتبعية. </w:t>
      </w:r>
      <w:r w:rsidRPr="00966E1A">
        <w:rPr>
          <w:rFonts w:hint="cs"/>
          <w:sz w:val="30"/>
          <w:rtl/>
        </w:rPr>
        <w:t>ثانياً:</w:t>
      </w:r>
      <w:r>
        <w:rPr>
          <w:rFonts w:hint="cs"/>
          <w:sz w:val="30"/>
          <w:rtl/>
        </w:rPr>
        <w:t xml:space="preserve"> </w:t>
      </w:r>
      <w:r w:rsidRPr="00966E1A">
        <w:rPr>
          <w:rFonts w:hint="cs"/>
          <w:sz w:val="30"/>
          <w:rtl/>
        </w:rPr>
        <w:t xml:space="preserve">ألا يكون الشاحن تاجراً ويبرم </w:t>
      </w:r>
      <w:r w:rsidRPr="00966E1A">
        <w:rPr>
          <w:rFonts w:hint="cs"/>
          <w:sz w:val="30"/>
          <w:rtl/>
        </w:rPr>
        <w:lastRenderedPageBreak/>
        <w:t>عقد النقل البحري لنقل أغراض خاصة به، فلا يعد العقد عملاً تجارياً بالنسبة إليه، ويأخذ وصف العمل المختلط في العلاقة بين الطرفين</w:t>
      </w:r>
      <w:r w:rsidRPr="0039660B">
        <w:rPr>
          <w:rFonts w:ascii="Simplified Arabic" w:hAnsi="Simplified Arabic"/>
          <w:sz w:val="30"/>
          <w:vertAlign w:val="superscript"/>
          <w:rtl/>
        </w:rPr>
        <w:t>(</w:t>
      </w:r>
      <w:r w:rsidRPr="0039660B">
        <w:rPr>
          <w:rStyle w:val="aa"/>
          <w:rFonts w:ascii="Simplified Arabic" w:hAnsi="Simplified Arabic"/>
          <w:rtl/>
        </w:rPr>
        <w:footnoteReference w:id="12"/>
      </w:r>
      <w:r w:rsidRPr="0039660B">
        <w:rPr>
          <w:rFonts w:ascii="Simplified Arabic" w:hAnsi="Simplified Arabic"/>
          <w:sz w:val="30"/>
          <w:vertAlign w:val="superscript"/>
          <w:rtl/>
        </w:rPr>
        <w:t>)</w:t>
      </w:r>
      <w:r w:rsidRPr="00966E1A">
        <w:rPr>
          <w:rFonts w:hint="cs"/>
          <w:sz w:val="30"/>
          <w:rtl/>
        </w:rPr>
        <w:t>.</w:t>
      </w:r>
    </w:p>
    <w:p w:rsidR="009F47A1" w:rsidRDefault="009F47A1" w:rsidP="009F47A1">
      <w:pPr>
        <w:widowControl w:val="0"/>
        <w:spacing w:before="240"/>
        <w:jc w:val="center"/>
        <w:rPr>
          <w:rFonts w:cs="AdvertisingMedium"/>
          <w:b/>
          <w:bCs/>
          <w:sz w:val="32"/>
          <w:szCs w:val="36"/>
          <w:rtl/>
          <w:lang w:bidi="ar-EG"/>
        </w:rPr>
      </w:pPr>
      <w:r w:rsidRPr="00765ADF">
        <w:rPr>
          <w:rFonts w:cs="AdvertisingMedium"/>
          <w:b/>
          <w:bCs/>
          <w:sz w:val="32"/>
          <w:szCs w:val="36"/>
          <w:rtl/>
          <w:lang w:bidi="ar-EG"/>
        </w:rPr>
        <w:t xml:space="preserve">الفرع </w:t>
      </w:r>
      <w:r>
        <w:rPr>
          <w:rFonts w:cs="AdvertisingMedium"/>
          <w:b/>
          <w:bCs/>
          <w:sz w:val="32"/>
          <w:szCs w:val="36"/>
          <w:rtl/>
          <w:lang w:bidi="ar-EG"/>
        </w:rPr>
        <w:t>ا</w:t>
      </w:r>
      <w:r>
        <w:rPr>
          <w:rFonts w:cs="AdvertisingMedium" w:hint="cs"/>
          <w:b/>
          <w:bCs/>
          <w:sz w:val="32"/>
          <w:szCs w:val="36"/>
          <w:rtl/>
          <w:lang w:bidi="ar-EG"/>
        </w:rPr>
        <w:t xml:space="preserve">لثاني </w:t>
      </w:r>
    </w:p>
    <w:p w:rsidR="009F47A1" w:rsidRDefault="009F47A1" w:rsidP="009F47A1">
      <w:pPr>
        <w:spacing w:before="0"/>
        <w:jc w:val="center"/>
        <w:rPr>
          <w:rFonts w:cs="AdvertisingMedium"/>
          <w:b/>
          <w:bCs/>
          <w:sz w:val="32"/>
          <w:szCs w:val="36"/>
          <w:rtl/>
          <w:lang w:bidi="ar-EG"/>
        </w:rPr>
      </w:pPr>
      <w:r>
        <w:rPr>
          <w:rFonts w:cs="AdvertisingMedium" w:hint="cs"/>
          <w:b/>
          <w:bCs/>
          <w:sz w:val="32"/>
          <w:szCs w:val="36"/>
          <w:rtl/>
          <w:lang w:bidi="ar-EG"/>
        </w:rPr>
        <w:t xml:space="preserve">دولية عقد النقل البحري للبضائع في </w:t>
      </w:r>
    </w:p>
    <w:p w:rsidR="009F47A1" w:rsidRDefault="009F47A1" w:rsidP="009F47A1">
      <w:pPr>
        <w:spacing w:before="0"/>
        <w:jc w:val="center"/>
        <w:rPr>
          <w:b/>
          <w:bCs/>
          <w:sz w:val="30"/>
          <w:rtl/>
          <w:lang w:bidi="ar-EG"/>
        </w:rPr>
      </w:pPr>
      <w:r>
        <w:rPr>
          <w:rFonts w:cs="AdvertisingMedium" w:hint="cs"/>
          <w:b/>
          <w:bCs/>
          <w:sz w:val="32"/>
          <w:szCs w:val="36"/>
          <w:rtl/>
          <w:lang w:bidi="ar-EG"/>
        </w:rPr>
        <w:t xml:space="preserve">الاتفاقيات الدولية  </w:t>
      </w:r>
    </w:p>
    <w:p w:rsidR="009F47A1" w:rsidRDefault="009F47A1" w:rsidP="009F47A1">
      <w:pPr>
        <w:ind w:firstLine="720"/>
        <w:jc w:val="lowKashida"/>
        <w:rPr>
          <w:rtl/>
          <w:lang w:bidi="ar-EG"/>
        </w:rPr>
      </w:pPr>
      <w:r>
        <w:rPr>
          <w:rFonts w:hint="cs"/>
          <w:rtl/>
          <w:lang w:bidi="ar-EG"/>
        </w:rPr>
        <w:t xml:space="preserve">لعل من نافلة القول التذكير بأهمية عقد النقل البحري للبضائع ودوليته المتأتية من التجارة البحرية التي تمثل ركناً من أركان الحياة الاقتصادية لعلاقته الوثيقة المتصلة بالبحار والشئون الدولية التجارية. </w:t>
      </w:r>
    </w:p>
    <w:p w:rsidR="009F47A1" w:rsidRDefault="009F47A1" w:rsidP="009F47A1">
      <w:pPr>
        <w:ind w:firstLine="720"/>
        <w:jc w:val="lowKashida"/>
        <w:rPr>
          <w:rtl/>
          <w:lang w:bidi="ar-EG"/>
        </w:rPr>
      </w:pPr>
      <w:r>
        <w:rPr>
          <w:rFonts w:hint="cs"/>
          <w:rtl/>
          <w:lang w:bidi="ar-EG"/>
        </w:rPr>
        <w:t xml:space="preserve">ونظراً للأهمية المتزايدة للتجارة الدولية التي يتم أغلبها بواسطة النقل البحري للبضائع، فقد طغت أهمية قانون التجارة البحرية  بمرور الزمن على أكثر القوانين. </w:t>
      </w:r>
    </w:p>
    <w:p w:rsidR="009F47A1" w:rsidRDefault="009F47A1" w:rsidP="009F47A1">
      <w:pPr>
        <w:jc w:val="lowKashida"/>
        <w:rPr>
          <w:rtl/>
          <w:lang w:bidi="ar-EG"/>
        </w:rPr>
      </w:pPr>
      <w:r>
        <w:rPr>
          <w:rFonts w:hint="cs"/>
          <w:rtl/>
          <w:lang w:bidi="ar-EG"/>
        </w:rPr>
        <w:t xml:space="preserve">      ودولية عقد النقل البحري مصدرها الأساس الاتفاقيات المنظمة له؛ حيث وضعت تلك الاتفاقيات نصوصاً تحدد دولية العقد ومجال تطبيقها.</w:t>
      </w:r>
    </w:p>
    <w:p w:rsidR="009F47A1" w:rsidRDefault="009F47A1" w:rsidP="009F47A1">
      <w:pPr>
        <w:jc w:val="lowKashida"/>
        <w:rPr>
          <w:sz w:val="30"/>
          <w:rtl/>
        </w:rPr>
      </w:pPr>
      <w:r>
        <w:rPr>
          <w:rFonts w:hint="cs"/>
          <w:rtl/>
          <w:lang w:bidi="ar-EG"/>
        </w:rPr>
        <w:tab/>
        <w:t xml:space="preserve">فبالرجوع إلى اتفاقية بروكسل 1924 نجد أنها حددت نطاق تطبيق المعاهدة في المادة (10) منها بنصها على أن: </w:t>
      </w:r>
      <w:r w:rsidRPr="00760590">
        <w:rPr>
          <w:rFonts w:hint="cs"/>
          <w:sz w:val="30"/>
          <w:rtl/>
          <w:lang w:bidi="ar-EG"/>
        </w:rPr>
        <w:t>(</w:t>
      </w:r>
      <w:r w:rsidRPr="00760590">
        <w:rPr>
          <w:sz w:val="30"/>
          <w:rtl/>
        </w:rPr>
        <w:t>تسري أحكام هذه المعاهدة على كل سند شحن يعمل "</w:t>
      </w:r>
      <w:r>
        <w:rPr>
          <w:sz w:val="30"/>
          <w:rtl/>
        </w:rPr>
        <w:t>يصدر"  في إحدى الدول المتعاقدة</w:t>
      </w:r>
      <w:r>
        <w:rPr>
          <w:rFonts w:hint="cs"/>
          <w:sz w:val="30"/>
          <w:rtl/>
        </w:rPr>
        <w:t xml:space="preserve">). </w:t>
      </w:r>
    </w:p>
    <w:p w:rsidR="009F47A1" w:rsidRDefault="009F47A1" w:rsidP="009F47A1">
      <w:pPr>
        <w:ind w:firstLine="720"/>
        <w:jc w:val="lowKashida"/>
        <w:rPr>
          <w:rFonts w:ascii="Lotus Linotype" w:hAnsi="Lotus Linotype"/>
          <w:color w:val="000000"/>
          <w:sz w:val="30"/>
          <w:vertAlign w:val="superscript"/>
          <w:rtl/>
        </w:rPr>
      </w:pPr>
      <w:r>
        <w:rPr>
          <w:rFonts w:hint="cs"/>
          <w:sz w:val="30"/>
          <w:rtl/>
        </w:rPr>
        <w:t xml:space="preserve">بمعنى أن الاتفاقية أعلاه ربطت دولية عقد النقل البحري بمكان صدور مستند النقل، وصدوره في أي دولة متعاقدة من شأنه أن يضيف سمة الدولية عليه؛ حيث إن الاتفاقية </w:t>
      </w:r>
      <w:r w:rsidRPr="00760590">
        <w:rPr>
          <w:sz w:val="30"/>
          <w:rtl/>
        </w:rPr>
        <w:t xml:space="preserve">تنطبق على كل </w:t>
      </w:r>
      <w:r>
        <w:rPr>
          <w:rFonts w:hint="cs"/>
          <w:sz w:val="30"/>
          <w:rtl/>
        </w:rPr>
        <w:t xml:space="preserve">مستند نقل صدر </w:t>
      </w:r>
      <w:r w:rsidRPr="00760590">
        <w:rPr>
          <w:sz w:val="30"/>
          <w:rtl/>
        </w:rPr>
        <w:t>في دولة متعاقدة أو من</w:t>
      </w:r>
      <w:r>
        <w:rPr>
          <w:rFonts w:hint="cs"/>
          <w:sz w:val="30"/>
          <w:rtl/>
        </w:rPr>
        <w:t>ظ</w:t>
      </w:r>
      <w:r>
        <w:rPr>
          <w:sz w:val="30"/>
          <w:rtl/>
        </w:rPr>
        <w:t>مة</w:t>
      </w:r>
      <w:r>
        <w:rPr>
          <w:rFonts w:hint="cs"/>
          <w:sz w:val="30"/>
          <w:rtl/>
        </w:rPr>
        <w:t xml:space="preserve"> إليها، وبالتالي فإنه ل</w:t>
      </w:r>
      <w:r>
        <w:rPr>
          <w:sz w:val="30"/>
          <w:rtl/>
        </w:rPr>
        <w:t>ا</w:t>
      </w:r>
      <w:r>
        <w:rPr>
          <w:rFonts w:hint="cs"/>
          <w:sz w:val="30"/>
          <w:rtl/>
        </w:rPr>
        <w:t> </w:t>
      </w:r>
      <w:r w:rsidRPr="00760590">
        <w:rPr>
          <w:sz w:val="30"/>
          <w:rtl/>
        </w:rPr>
        <w:t>عبرة بجنسية الناقل أو الشاحن أو المرسل إليه أو أي شخص آخر معني با</w:t>
      </w:r>
      <w:r>
        <w:rPr>
          <w:rFonts w:hint="cs"/>
          <w:sz w:val="30"/>
          <w:rtl/>
        </w:rPr>
        <w:t>لرحلة البحرية،</w:t>
      </w:r>
      <w:r w:rsidRPr="00760590">
        <w:rPr>
          <w:sz w:val="30"/>
          <w:rtl/>
        </w:rPr>
        <w:t xml:space="preserve"> كما لا عبرة بميناء الشحن ولا بميناء التفريغ ولا بعلم السفينة، ويستثنى من ذلك الملاحة الساحلية للدول التي تحفظت على إخراج الملاحة الساحلية من نطاق تطبيق </w:t>
      </w:r>
      <w:r>
        <w:rPr>
          <w:rFonts w:hint="cs"/>
          <w:sz w:val="30"/>
          <w:rtl/>
        </w:rPr>
        <w:lastRenderedPageBreak/>
        <w:t>الاتفاقية، وقد اختلف الفقه والقضاء في تحديد نطاق هذه الاتفاقية بموجب هذه المادة</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13"/>
      </w:r>
      <w:r w:rsidRPr="00071244">
        <w:rPr>
          <w:rFonts w:ascii="Lotus Linotype" w:hAnsi="Lotus Linotype"/>
          <w:color w:val="000000"/>
          <w:sz w:val="30"/>
          <w:vertAlign w:val="superscript"/>
          <w:rtl/>
        </w:rPr>
        <w:t>)</w:t>
      </w:r>
      <w:r>
        <w:rPr>
          <w:rFonts w:hint="cs"/>
          <w:sz w:val="30"/>
          <w:rtl/>
        </w:rPr>
        <w:t xml:space="preserve">. الأمر الذي أدى إلى تعديل هذه المادة ببروتوكول لاهاي- فسبي لعام  1968؛ وذلك بالمادة الخامسة منه، إذ أصبح نص المادة العاشرة بموجب التعديل الآتي:(تسري </w:t>
      </w:r>
      <w:r w:rsidRPr="006C5BB7">
        <w:rPr>
          <w:sz w:val="30"/>
          <w:rtl/>
        </w:rPr>
        <w:t>أحكام هذه ال</w:t>
      </w:r>
      <w:r>
        <w:rPr>
          <w:rFonts w:hint="cs"/>
          <w:sz w:val="30"/>
          <w:rtl/>
        </w:rPr>
        <w:t xml:space="preserve">اتفاقية </w:t>
      </w:r>
      <w:r w:rsidRPr="006C5BB7">
        <w:rPr>
          <w:sz w:val="30"/>
          <w:rtl/>
        </w:rPr>
        <w:t xml:space="preserve">على كل سند شحن </w:t>
      </w:r>
      <w:r>
        <w:rPr>
          <w:rFonts w:hint="cs"/>
          <w:sz w:val="30"/>
          <w:rtl/>
        </w:rPr>
        <w:t xml:space="preserve">خاص </w:t>
      </w:r>
      <w:r w:rsidRPr="006C5BB7">
        <w:rPr>
          <w:sz w:val="30"/>
          <w:rtl/>
        </w:rPr>
        <w:t xml:space="preserve">بنقل </w:t>
      </w:r>
      <w:r>
        <w:rPr>
          <w:rFonts w:hint="cs"/>
          <w:sz w:val="30"/>
          <w:rtl/>
        </w:rPr>
        <w:t>ال</w:t>
      </w:r>
      <w:r w:rsidRPr="006C5BB7">
        <w:rPr>
          <w:sz w:val="30"/>
          <w:rtl/>
        </w:rPr>
        <w:t>بضاع</w:t>
      </w:r>
      <w:r>
        <w:rPr>
          <w:rFonts w:hint="cs"/>
          <w:sz w:val="30"/>
          <w:rtl/>
        </w:rPr>
        <w:t xml:space="preserve">ة بين </w:t>
      </w:r>
      <w:r w:rsidRPr="006C5BB7">
        <w:rPr>
          <w:sz w:val="30"/>
          <w:rtl/>
        </w:rPr>
        <w:t xml:space="preserve">موانئ </w:t>
      </w:r>
      <w:r>
        <w:rPr>
          <w:rFonts w:hint="cs"/>
          <w:sz w:val="30"/>
          <w:rtl/>
        </w:rPr>
        <w:t xml:space="preserve">دولتين مختلفتين، مهما كانت جنسية السفينة أو الناقل أو الشاحن أو المرسل إليه أو أي شخص آخر يهمه الأمر في الأحوال </w:t>
      </w:r>
      <w:r w:rsidRPr="00BE6CA1">
        <w:rPr>
          <w:rFonts w:hint="cs"/>
          <w:sz w:val="30"/>
          <w:rtl/>
        </w:rPr>
        <w:t xml:space="preserve">الآتية: </w:t>
      </w:r>
      <w:r w:rsidRPr="00BE6CA1">
        <w:rPr>
          <w:sz w:val="30"/>
          <w:rtl/>
        </w:rPr>
        <w:t>أ- إذا صدر سند الشحن في دولة متعاقدة، أو</w:t>
      </w:r>
      <w:r w:rsidRPr="00BE6CA1">
        <w:rPr>
          <w:rFonts w:hint="cs"/>
          <w:sz w:val="30"/>
          <w:rtl/>
        </w:rPr>
        <w:t xml:space="preserve">: </w:t>
      </w:r>
      <w:r w:rsidRPr="00BE6CA1">
        <w:rPr>
          <w:sz w:val="30"/>
          <w:rtl/>
        </w:rPr>
        <w:t>ب- إذا كان النقل من ميناء في دولة متعاقدة، أو</w:t>
      </w:r>
      <w:r w:rsidRPr="00BE6CA1">
        <w:rPr>
          <w:rFonts w:hint="cs"/>
          <w:sz w:val="30"/>
          <w:rtl/>
        </w:rPr>
        <w:t xml:space="preserve">: </w:t>
      </w:r>
      <w:r w:rsidRPr="00BE6CA1">
        <w:rPr>
          <w:sz w:val="30"/>
          <w:rtl/>
        </w:rPr>
        <w:t>ج- إذا نص في سند الشحن على أن أحكام هذه المعاهدة أو أي تشريع آخر يأخذ بها هي التي تحكم العقد</w:t>
      </w:r>
      <w:r w:rsidRPr="00BE6CA1">
        <w:rPr>
          <w:rFonts w:hint="cs"/>
          <w:sz w:val="30"/>
          <w:rtl/>
        </w:rPr>
        <w:t>.</w:t>
      </w:r>
      <w:r>
        <w:rPr>
          <w:rFonts w:hint="cs"/>
          <w:sz w:val="30"/>
          <w:rtl/>
        </w:rPr>
        <w:t xml:space="preserve"> وتطبق كل دولة متعاقدة أحكام هذه الاتفاقية على سندات الشحن المذكورة أعلاه. ولا تمنع هذه المادة دولة متعاقدة من تطبيق قواعد هذه الاتفاقية على سندات شحن لم تشملها الفقرات السابقة</w:t>
      </w:r>
      <w:r w:rsidRPr="00887C31">
        <w:rPr>
          <w:rFonts w:hint="cs"/>
          <w:sz w:val="30"/>
          <w:rtl/>
        </w:rPr>
        <w:t>)</w:t>
      </w:r>
      <w:r>
        <w:rPr>
          <w:rFonts w:hint="cs"/>
          <w:sz w:val="30"/>
          <w:rtl/>
        </w:rPr>
        <w:t xml:space="preserve">. </w:t>
      </w:r>
    </w:p>
    <w:p w:rsidR="009F47A1" w:rsidRDefault="009F47A1" w:rsidP="009F47A1">
      <w:pPr>
        <w:jc w:val="lowKashida"/>
        <w:rPr>
          <w:sz w:val="30"/>
          <w:rtl/>
        </w:rPr>
      </w:pPr>
      <w:r>
        <w:rPr>
          <w:rFonts w:hint="cs"/>
          <w:sz w:val="30"/>
          <w:rtl/>
        </w:rPr>
        <w:tab/>
        <w:t xml:space="preserve">وبذلك وبموجب هذا التعديل، </w:t>
      </w:r>
      <w:r>
        <w:rPr>
          <w:sz w:val="30"/>
          <w:rtl/>
        </w:rPr>
        <w:t>أصبحت ا</w:t>
      </w:r>
      <w:r>
        <w:rPr>
          <w:rFonts w:hint="cs"/>
          <w:sz w:val="30"/>
          <w:rtl/>
        </w:rPr>
        <w:t xml:space="preserve">لاتفاقية </w:t>
      </w:r>
      <w:r w:rsidRPr="00887C31">
        <w:rPr>
          <w:sz w:val="30"/>
          <w:rtl/>
        </w:rPr>
        <w:t xml:space="preserve">تنطبق على النقل </w:t>
      </w:r>
      <w:r>
        <w:rPr>
          <w:rFonts w:hint="cs"/>
          <w:sz w:val="30"/>
          <w:rtl/>
        </w:rPr>
        <w:t xml:space="preserve">البحري للبضائع، ويكون عقد النقل دولياً متى ما تم النقل </w:t>
      </w:r>
      <w:r w:rsidRPr="00887C31">
        <w:rPr>
          <w:sz w:val="30"/>
          <w:rtl/>
        </w:rPr>
        <w:t>بين ميناءين تابعين لدولتين مختلفتين</w:t>
      </w:r>
      <w:r>
        <w:rPr>
          <w:rFonts w:hint="cs"/>
          <w:sz w:val="30"/>
          <w:rtl/>
        </w:rPr>
        <w:t>،</w:t>
      </w:r>
      <w:r w:rsidRPr="00887C31">
        <w:rPr>
          <w:sz w:val="30"/>
          <w:rtl/>
        </w:rPr>
        <w:t xml:space="preserve"> </w:t>
      </w:r>
      <w:r>
        <w:rPr>
          <w:rFonts w:hint="cs"/>
          <w:sz w:val="30"/>
          <w:rtl/>
        </w:rPr>
        <w:t xml:space="preserve">وذلك في الحالات </w:t>
      </w:r>
      <w:r w:rsidRPr="00887C31">
        <w:rPr>
          <w:sz w:val="30"/>
          <w:rtl/>
        </w:rPr>
        <w:t>الآتية</w:t>
      </w:r>
      <w:r w:rsidRPr="00887C31">
        <w:rPr>
          <w:rFonts w:ascii="Lotus Linotype" w:hAnsi="Lotus Linotype"/>
          <w:color w:val="000000"/>
          <w:sz w:val="30"/>
          <w:vertAlign w:val="superscript"/>
          <w:rtl/>
        </w:rPr>
        <w:t>(</w:t>
      </w:r>
      <w:r w:rsidRPr="00887C31">
        <w:rPr>
          <w:rStyle w:val="aa"/>
          <w:rFonts w:ascii="Lotus Linotype" w:hAnsi="Lotus Linotype"/>
          <w:color w:val="000000"/>
          <w:rtl/>
        </w:rPr>
        <w:footnoteReference w:id="14"/>
      </w:r>
      <w:r w:rsidRPr="00887C31">
        <w:rPr>
          <w:rFonts w:ascii="Lotus Linotype" w:hAnsi="Lotus Linotype"/>
          <w:color w:val="000000"/>
          <w:sz w:val="30"/>
          <w:vertAlign w:val="superscript"/>
          <w:rtl/>
        </w:rPr>
        <w:t>)</w:t>
      </w:r>
      <w:r w:rsidRPr="00887C31">
        <w:rPr>
          <w:sz w:val="30"/>
          <w:rtl/>
        </w:rPr>
        <w:t>:</w:t>
      </w:r>
    </w:p>
    <w:p w:rsidR="009F47A1" w:rsidRPr="00887C31" w:rsidRDefault="009F47A1" w:rsidP="009F47A1">
      <w:pPr>
        <w:ind w:firstLine="720"/>
        <w:jc w:val="lowKashida"/>
        <w:rPr>
          <w:sz w:val="30"/>
          <w:rtl/>
        </w:rPr>
      </w:pPr>
      <w:r>
        <w:rPr>
          <w:rFonts w:hint="cs"/>
          <w:sz w:val="30"/>
          <w:rtl/>
        </w:rPr>
        <w:t>1- يعد عقد النقل البحري دولياً، إذا صدر مستند النقل ف</w:t>
      </w:r>
      <w:r w:rsidRPr="00887C31">
        <w:rPr>
          <w:sz w:val="30"/>
          <w:rtl/>
        </w:rPr>
        <w:t xml:space="preserve">ي دولة متعاقدة، والعبرة بمكان صدور </w:t>
      </w:r>
      <w:r>
        <w:rPr>
          <w:rFonts w:hint="cs"/>
          <w:sz w:val="30"/>
          <w:rtl/>
        </w:rPr>
        <w:t>مستند النقل</w:t>
      </w:r>
      <w:r w:rsidRPr="00887C31">
        <w:rPr>
          <w:sz w:val="30"/>
          <w:rtl/>
        </w:rPr>
        <w:t xml:space="preserve"> وليس</w:t>
      </w:r>
      <w:r>
        <w:rPr>
          <w:rFonts w:hint="cs"/>
          <w:sz w:val="30"/>
          <w:rtl/>
        </w:rPr>
        <w:t>ت ب</w:t>
      </w:r>
      <w:r>
        <w:rPr>
          <w:sz w:val="30"/>
          <w:rtl/>
        </w:rPr>
        <w:t>مكان إبرام عقد النقل</w:t>
      </w:r>
      <w:r>
        <w:rPr>
          <w:rFonts w:hint="cs"/>
          <w:sz w:val="30"/>
          <w:rtl/>
        </w:rPr>
        <w:t>؛</w:t>
      </w:r>
      <w:r>
        <w:rPr>
          <w:sz w:val="30"/>
          <w:rtl/>
        </w:rPr>
        <w:t xml:space="preserve"> ل</w:t>
      </w:r>
      <w:r>
        <w:rPr>
          <w:rFonts w:hint="cs"/>
          <w:sz w:val="30"/>
          <w:rtl/>
        </w:rPr>
        <w:t>أ</w:t>
      </w:r>
      <w:r w:rsidRPr="00887C31">
        <w:rPr>
          <w:sz w:val="30"/>
          <w:rtl/>
        </w:rPr>
        <w:t xml:space="preserve">ن العقد قد يبرم في مكان بينما يصدر </w:t>
      </w:r>
      <w:r>
        <w:rPr>
          <w:rFonts w:hint="cs"/>
          <w:sz w:val="30"/>
          <w:rtl/>
        </w:rPr>
        <w:t>مستند النقل</w:t>
      </w:r>
      <w:r w:rsidRPr="00887C31">
        <w:rPr>
          <w:sz w:val="30"/>
          <w:rtl/>
        </w:rPr>
        <w:t xml:space="preserve"> في مكان آخر، إلا أن الغالب أن ي</w:t>
      </w:r>
      <w:r>
        <w:rPr>
          <w:sz w:val="30"/>
          <w:rtl/>
        </w:rPr>
        <w:t xml:space="preserve">صدر </w:t>
      </w:r>
      <w:r>
        <w:rPr>
          <w:rFonts w:hint="cs"/>
          <w:sz w:val="30"/>
          <w:rtl/>
        </w:rPr>
        <w:t>مستند النقل</w:t>
      </w:r>
      <w:r>
        <w:rPr>
          <w:sz w:val="30"/>
          <w:rtl/>
        </w:rPr>
        <w:t xml:space="preserve"> في مكان إبرام عقد</w:t>
      </w:r>
      <w:r>
        <w:rPr>
          <w:rFonts w:hint="cs"/>
          <w:sz w:val="30"/>
          <w:rtl/>
        </w:rPr>
        <w:t> </w:t>
      </w:r>
      <w:r w:rsidRPr="00887C31">
        <w:rPr>
          <w:sz w:val="30"/>
          <w:rtl/>
        </w:rPr>
        <w:t>النقل</w:t>
      </w:r>
      <w:r>
        <w:rPr>
          <w:rFonts w:hint="cs"/>
          <w:sz w:val="30"/>
          <w:rtl/>
        </w:rPr>
        <w:t>.</w:t>
      </w:r>
    </w:p>
    <w:p w:rsidR="009F47A1" w:rsidRPr="00887C31" w:rsidRDefault="009F47A1" w:rsidP="009F47A1">
      <w:pPr>
        <w:ind w:firstLine="720"/>
        <w:jc w:val="lowKashida"/>
        <w:rPr>
          <w:sz w:val="30"/>
          <w:rtl/>
        </w:rPr>
      </w:pPr>
      <w:r>
        <w:rPr>
          <w:rFonts w:hint="cs"/>
          <w:sz w:val="30"/>
          <w:rtl/>
        </w:rPr>
        <w:lastRenderedPageBreak/>
        <w:t>2- يعد عقد النقل البحري دولياً، إذا بد</w:t>
      </w:r>
      <w:r w:rsidRPr="00887C31">
        <w:rPr>
          <w:sz w:val="30"/>
          <w:rtl/>
        </w:rPr>
        <w:t xml:space="preserve">أ النقل </w:t>
      </w:r>
      <w:r>
        <w:rPr>
          <w:sz w:val="30"/>
          <w:rtl/>
        </w:rPr>
        <w:t>من ميناء في دولة متعاقدة حتى لو</w:t>
      </w:r>
      <w:r>
        <w:rPr>
          <w:rFonts w:hint="cs"/>
          <w:sz w:val="30"/>
          <w:rtl/>
        </w:rPr>
        <w:t> </w:t>
      </w:r>
      <w:r w:rsidRPr="00887C31">
        <w:rPr>
          <w:sz w:val="30"/>
          <w:rtl/>
        </w:rPr>
        <w:t xml:space="preserve">صدر </w:t>
      </w:r>
      <w:r>
        <w:rPr>
          <w:rFonts w:hint="cs"/>
          <w:sz w:val="30"/>
          <w:rtl/>
        </w:rPr>
        <w:t>مستند النقل البحري</w:t>
      </w:r>
      <w:r w:rsidRPr="00887C31">
        <w:rPr>
          <w:sz w:val="30"/>
          <w:rtl/>
        </w:rPr>
        <w:t xml:space="preserve"> في دولة غير متعاقدة، طالما أن ا</w:t>
      </w:r>
      <w:r>
        <w:rPr>
          <w:sz w:val="30"/>
          <w:rtl/>
        </w:rPr>
        <w:t>لنقل بدأ في ميناء دولة متعاقد</w:t>
      </w:r>
      <w:r>
        <w:rPr>
          <w:rFonts w:hint="cs"/>
          <w:sz w:val="30"/>
          <w:rtl/>
        </w:rPr>
        <w:t>ة.</w:t>
      </w:r>
    </w:p>
    <w:p w:rsidR="009F47A1" w:rsidRPr="00887C31" w:rsidRDefault="009F47A1" w:rsidP="009F47A1">
      <w:pPr>
        <w:ind w:firstLine="720"/>
        <w:jc w:val="lowKashida"/>
        <w:rPr>
          <w:sz w:val="30"/>
          <w:rtl/>
          <w:lang w:bidi="ar-IQ"/>
        </w:rPr>
      </w:pPr>
      <w:r>
        <w:rPr>
          <w:rFonts w:hint="cs"/>
          <w:sz w:val="30"/>
          <w:rtl/>
        </w:rPr>
        <w:t>3- يعد عقد النقل البحري دولياً، إذا كان مستند النقل البحري يقضي بتطبيق نصوص اتفاقية بروكسل أو تشريع آخر يقضي بتطبيقها أو يأمر بنفاذها؛ حيث إن اتفاقية بروكسل بحسب الأصل لا تكون واجبة التطبيق إلا إذا تضمن مستند النقل نصًّا يقضي بتطبيقها وهذا ما يعرف باسم شرط برامونت (</w:t>
      </w:r>
      <w:r>
        <w:rPr>
          <w:sz w:val="28"/>
          <w:szCs w:val="28"/>
        </w:rPr>
        <w:t>paramount clause</w:t>
      </w:r>
      <w:r>
        <w:rPr>
          <w:rFonts w:hint="cs"/>
          <w:sz w:val="30"/>
          <w:rtl/>
          <w:lang w:bidi="ar-IQ"/>
        </w:rPr>
        <w:t>)</w:t>
      </w:r>
      <w:r w:rsidRPr="00887C31">
        <w:rPr>
          <w:rFonts w:ascii="Lotus Linotype" w:hAnsi="Lotus Linotype"/>
          <w:color w:val="000000"/>
          <w:sz w:val="30"/>
          <w:vertAlign w:val="superscript"/>
          <w:rtl/>
        </w:rPr>
        <w:t>(</w:t>
      </w:r>
      <w:r w:rsidRPr="00887C31">
        <w:rPr>
          <w:rStyle w:val="aa"/>
          <w:rFonts w:ascii="Lotus Linotype" w:hAnsi="Lotus Linotype"/>
          <w:color w:val="000000"/>
          <w:rtl/>
        </w:rPr>
        <w:footnoteReference w:id="15"/>
      </w:r>
      <w:r w:rsidRPr="00887C31">
        <w:rPr>
          <w:rFonts w:ascii="Lotus Linotype" w:hAnsi="Lotus Linotype"/>
          <w:color w:val="000000"/>
          <w:sz w:val="30"/>
          <w:vertAlign w:val="superscript"/>
          <w:rtl/>
        </w:rPr>
        <w:t>)</w:t>
      </w:r>
      <w:r>
        <w:rPr>
          <w:rFonts w:hint="cs"/>
          <w:sz w:val="30"/>
          <w:rtl/>
          <w:lang w:bidi="ar-IQ"/>
        </w:rPr>
        <w:t xml:space="preserve">، ولم يشترط بروتوكول 1968 أن تكون الإحالة صريحة إلى نصوص الاتفاقية، وإنما يكفي أن يكون الشرط بالإحالة إلى قانون وطني في دولة معينة تتبنى نصوص الاتفاقية كالقانون الإنكليزي، أو أن ترد الإحالة إلى القانون الذي صدر بنفاذ الاتفاقية في دولة معينة كالقانون المصري الصادر عام 1940 الذي يقضي بنفاذ الاتفاقية. </w:t>
      </w:r>
    </w:p>
    <w:p w:rsidR="009F47A1" w:rsidRDefault="009F47A1" w:rsidP="009F47A1">
      <w:pPr>
        <w:jc w:val="lowKashida"/>
        <w:rPr>
          <w:sz w:val="30"/>
          <w:rtl/>
        </w:rPr>
      </w:pPr>
      <w:r>
        <w:rPr>
          <w:rFonts w:hint="cs"/>
          <w:sz w:val="30"/>
          <w:rtl/>
        </w:rPr>
        <w:t xml:space="preserve"> </w:t>
      </w:r>
      <w:r>
        <w:rPr>
          <w:rFonts w:hint="cs"/>
          <w:sz w:val="30"/>
          <w:rtl/>
        </w:rPr>
        <w:tab/>
        <w:t xml:space="preserve">4- يعد عقد النقل البحري دولياً، عندما ينص تشريع أي دولة متعاقدة على تطبيق الاتفاقية على مستندات النقل التي لم تشر إليها الحالات السابقة الذكر، </w:t>
      </w:r>
      <w:r w:rsidRPr="00887C31">
        <w:rPr>
          <w:sz w:val="30"/>
          <w:rtl/>
        </w:rPr>
        <w:t xml:space="preserve">وهي الحالة التي نصت عليها الفقرة الأخيرة من المادة (10) المعدلة، وهي تتعلق بتوسيع نطاق تطبيق </w:t>
      </w:r>
      <w:r>
        <w:rPr>
          <w:rFonts w:hint="cs"/>
          <w:sz w:val="30"/>
          <w:rtl/>
        </w:rPr>
        <w:t>الاتفاقية</w:t>
      </w:r>
      <w:r>
        <w:rPr>
          <w:sz w:val="30"/>
          <w:rtl/>
        </w:rPr>
        <w:t xml:space="preserve"> على حالات لا تنطبق عليه</w:t>
      </w:r>
      <w:r>
        <w:rPr>
          <w:rFonts w:hint="cs"/>
          <w:sz w:val="30"/>
          <w:rtl/>
        </w:rPr>
        <w:t>ا.</w:t>
      </w:r>
    </w:p>
    <w:p w:rsidR="009F47A1" w:rsidRDefault="009F47A1" w:rsidP="009F47A1">
      <w:pPr>
        <w:jc w:val="lowKashida"/>
        <w:rPr>
          <w:sz w:val="30"/>
          <w:rtl/>
        </w:rPr>
      </w:pPr>
      <w:r>
        <w:rPr>
          <w:rFonts w:hint="cs"/>
          <w:sz w:val="30"/>
          <w:rtl/>
        </w:rPr>
        <w:lastRenderedPageBreak/>
        <w:tab/>
        <w:t>يتضح من ذلك أن تحديد نطاق تطبيق هذه الاتفاقية موضوعي وليس شخصياًّ، حيث إنها لم تعتد بجنسية الناقل، أو المرسل إليه، أو جنسية السفينة، أو جنسية الشاحن أو جنسية أي شخص آخر يدخل في علاقة عقد النقل</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16"/>
      </w:r>
      <w:r w:rsidRPr="00071244">
        <w:rPr>
          <w:rFonts w:ascii="Lotus Linotype" w:hAnsi="Lotus Linotype"/>
          <w:color w:val="000000"/>
          <w:sz w:val="30"/>
          <w:vertAlign w:val="superscript"/>
          <w:rtl/>
        </w:rPr>
        <w:t>)</w:t>
      </w:r>
      <w:r>
        <w:rPr>
          <w:rFonts w:hint="cs"/>
          <w:rtl/>
        </w:rPr>
        <w:t>.</w:t>
      </w:r>
    </w:p>
    <w:p w:rsidR="009F47A1" w:rsidRPr="00BE6CA1" w:rsidRDefault="009F47A1" w:rsidP="009F47A1">
      <w:pPr>
        <w:jc w:val="lowKashida"/>
        <w:rPr>
          <w:sz w:val="30"/>
          <w:rtl/>
        </w:rPr>
      </w:pPr>
      <w:r>
        <w:rPr>
          <w:rFonts w:hint="cs"/>
          <w:sz w:val="30"/>
          <w:rtl/>
          <w:lang w:bidi="ar-EG"/>
        </w:rPr>
        <w:t xml:space="preserve">      أ</w:t>
      </w:r>
      <w:r w:rsidRPr="00A83B91">
        <w:rPr>
          <w:rFonts w:hint="cs"/>
          <w:sz w:val="30"/>
          <w:rtl/>
          <w:lang w:bidi="ar-EG"/>
        </w:rPr>
        <w:t xml:space="preserve">ما </w:t>
      </w:r>
      <w:r>
        <w:rPr>
          <w:rFonts w:hint="cs"/>
          <w:sz w:val="30"/>
          <w:rtl/>
          <w:lang w:bidi="ar-EG"/>
        </w:rPr>
        <w:t>اتفاقية</w:t>
      </w:r>
      <w:r w:rsidRPr="00A83B91">
        <w:rPr>
          <w:rFonts w:hint="cs"/>
          <w:sz w:val="30"/>
          <w:rtl/>
          <w:lang w:bidi="ar-EG"/>
        </w:rPr>
        <w:t xml:space="preserve"> هامبورج</w:t>
      </w:r>
      <w:r>
        <w:rPr>
          <w:rFonts w:hint="cs"/>
          <w:sz w:val="30"/>
          <w:rtl/>
          <w:lang w:bidi="ar-EG"/>
        </w:rPr>
        <w:t xml:space="preserve"> 1978 </w:t>
      </w:r>
      <w:r w:rsidRPr="00A83B91">
        <w:rPr>
          <w:rFonts w:hint="cs"/>
          <w:sz w:val="30"/>
          <w:rtl/>
          <w:lang w:bidi="ar-EG"/>
        </w:rPr>
        <w:t>فقد حددت المادة (2) مجال تطبيق</w:t>
      </w:r>
      <w:r>
        <w:rPr>
          <w:rFonts w:hint="cs"/>
          <w:sz w:val="30"/>
          <w:rtl/>
          <w:lang w:bidi="ar-EG"/>
        </w:rPr>
        <w:t xml:space="preserve">ها </w:t>
      </w:r>
      <w:r w:rsidRPr="00A83B91">
        <w:rPr>
          <w:rFonts w:hint="cs"/>
          <w:sz w:val="30"/>
          <w:rtl/>
          <w:lang w:bidi="ar-EG"/>
        </w:rPr>
        <w:t>وذلك بنصها على</w:t>
      </w:r>
      <w:r>
        <w:rPr>
          <w:rFonts w:hint="cs"/>
          <w:sz w:val="30"/>
          <w:rtl/>
          <w:lang w:bidi="ar-EG"/>
        </w:rPr>
        <w:t xml:space="preserve"> ما</w:t>
      </w:r>
      <w:r>
        <w:rPr>
          <w:rFonts w:hint="eastAsia"/>
          <w:sz w:val="30"/>
          <w:rtl/>
          <w:lang w:bidi="ar-EG"/>
        </w:rPr>
        <w:t> </w:t>
      </w:r>
      <w:r>
        <w:rPr>
          <w:rFonts w:hint="cs"/>
          <w:sz w:val="30"/>
          <w:rtl/>
          <w:lang w:bidi="ar-EG"/>
        </w:rPr>
        <w:t xml:space="preserve">يلي: </w:t>
      </w:r>
      <w:r w:rsidRPr="00BE6CA1">
        <w:rPr>
          <w:rFonts w:hint="cs"/>
          <w:sz w:val="30"/>
          <w:rtl/>
          <w:lang w:bidi="ar-EG"/>
        </w:rPr>
        <w:t>(</w:t>
      </w:r>
      <w:r w:rsidRPr="00BE6CA1">
        <w:rPr>
          <w:sz w:val="30"/>
          <w:rtl/>
        </w:rPr>
        <w:t>1- تسري أحكام المعاهدة على جميع عقود النقل بحرا</w:t>
      </w:r>
      <w:r w:rsidRPr="00BE6CA1">
        <w:rPr>
          <w:rFonts w:hint="cs"/>
          <w:sz w:val="30"/>
          <w:rtl/>
        </w:rPr>
        <w:t>ً</w:t>
      </w:r>
      <w:r w:rsidRPr="00BE6CA1">
        <w:rPr>
          <w:sz w:val="30"/>
          <w:rtl/>
        </w:rPr>
        <w:t xml:space="preserve"> بين دولتين مختلفتين:</w:t>
      </w:r>
      <w:r w:rsidRPr="00BE6CA1">
        <w:rPr>
          <w:rFonts w:hint="cs"/>
          <w:sz w:val="30"/>
          <w:rtl/>
        </w:rPr>
        <w:t xml:space="preserve"> </w:t>
      </w:r>
      <w:r w:rsidRPr="00BE6CA1">
        <w:rPr>
          <w:sz w:val="30"/>
          <w:rtl/>
        </w:rPr>
        <w:t>أ- إذا كان ميناء التحميل كما هو منصوص عليه في عقد النقل البحري واقعا</w:t>
      </w:r>
      <w:r w:rsidRPr="00BE6CA1">
        <w:rPr>
          <w:rFonts w:hint="cs"/>
          <w:sz w:val="30"/>
          <w:rtl/>
        </w:rPr>
        <w:t>ً</w:t>
      </w:r>
      <w:r w:rsidRPr="00BE6CA1">
        <w:rPr>
          <w:sz w:val="30"/>
          <w:rtl/>
        </w:rPr>
        <w:t xml:space="preserve"> في دولة متعاقدة</w:t>
      </w:r>
      <w:r w:rsidRPr="00BE6CA1">
        <w:rPr>
          <w:rFonts w:hint="cs"/>
          <w:sz w:val="30"/>
          <w:rtl/>
        </w:rPr>
        <w:t xml:space="preserve">. </w:t>
      </w:r>
      <w:r w:rsidRPr="00BE6CA1">
        <w:rPr>
          <w:sz w:val="30"/>
          <w:rtl/>
        </w:rPr>
        <w:t>ب- إذا كان ميناء التفريغ كما هو منصوص عليه في عقد النقل البحري واقعا</w:t>
      </w:r>
      <w:r w:rsidRPr="00BE6CA1">
        <w:rPr>
          <w:rFonts w:hint="cs"/>
          <w:sz w:val="30"/>
          <w:rtl/>
        </w:rPr>
        <w:t>ً</w:t>
      </w:r>
      <w:r w:rsidRPr="00BE6CA1">
        <w:rPr>
          <w:sz w:val="30"/>
          <w:rtl/>
        </w:rPr>
        <w:t xml:space="preserve"> في دولة متعاقدة</w:t>
      </w:r>
      <w:r>
        <w:rPr>
          <w:rFonts w:hint="cs"/>
          <w:sz w:val="30"/>
          <w:rtl/>
        </w:rPr>
        <w:t>.</w:t>
      </w:r>
      <w:r w:rsidRPr="00BE6CA1">
        <w:rPr>
          <w:rFonts w:hint="cs"/>
          <w:sz w:val="30"/>
          <w:rtl/>
        </w:rPr>
        <w:t xml:space="preserve"> </w:t>
      </w:r>
      <w:r w:rsidRPr="00BE6CA1">
        <w:rPr>
          <w:sz w:val="30"/>
          <w:rtl/>
        </w:rPr>
        <w:t>ج- إذا كان أحد موانئ التفريغ الاختيارية المنصوص عليها في عقد النقل البحري هو الميناء الفعلي للتفريغ، وكان هذا الميناء واقعا</w:t>
      </w:r>
      <w:r w:rsidRPr="00BE6CA1">
        <w:rPr>
          <w:rFonts w:hint="cs"/>
          <w:sz w:val="30"/>
          <w:rtl/>
        </w:rPr>
        <w:t>ً</w:t>
      </w:r>
      <w:r w:rsidRPr="00BE6CA1">
        <w:rPr>
          <w:sz w:val="30"/>
          <w:rtl/>
        </w:rPr>
        <w:t xml:space="preserve"> في دولة متعاقدة</w:t>
      </w:r>
      <w:r w:rsidRPr="00BE6CA1">
        <w:rPr>
          <w:rFonts w:hint="cs"/>
          <w:sz w:val="30"/>
          <w:rtl/>
        </w:rPr>
        <w:t xml:space="preserve">. </w:t>
      </w:r>
      <w:r w:rsidRPr="00BE6CA1">
        <w:rPr>
          <w:sz w:val="30"/>
          <w:rtl/>
        </w:rPr>
        <w:t>د- إذا كان سند الشحن أو وثيقة أخرى تثبت عقد النقل البحري قد صدر في دولة متعاقدة0ه</w:t>
      </w:r>
      <w:r w:rsidRPr="00BE6CA1">
        <w:rPr>
          <w:rFonts w:hint="cs"/>
          <w:sz w:val="30"/>
          <w:rtl/>
        </w:rPr>
        <w:t xml:space="preserve">ـ- </w:t>
      </w:r>
      <w:r w:rsidRPr="00BE6CA1">
        <w:rPr>
          <w:sz w:val="30"/>
          <w:rtl/>
        </w:rPr>
        <w:t>إذا نص سند الشحن أو وثيقة أخرى تثبت عقد النقل البحري على أن العقد يخضع لأحكام المعاهدة أو لتشريع أية دولة تنفذ هذه الأحكام</w:t>
      </w:r>
      <w:r w:rsidRPr="00BE6CA1">
        <w:rPr>
          <w:rFonts w:hint="cs"/>
          <w:sz w:val="30"/>
          <w:rtl/>
        </w:rPr>
        <w:t xml:space="preserve">. 2- تسري أحكام هذه الاتفاقية دون </w:t>
      </w:r>
      <w:r w:rsidRPr="00BE6CA1">
        <w:rPr>
          <w:sz w:val="30"/>
          <w:rtl/>
        </w:rPr>
        <w:t>اعتبار لجنسية السفينة</w:t>
      </w:r>
      <w:r w:rsidRPr="00BE6CA1">
        <w:rPr>
          <w:rFonts w:hint="cs"/>
          <w:sz w:val="30"/>
          <w:rtl/>
        </w:rPr>
        <w:t xml:space="preserve">، </w:t>
      </w:r>
      <w:r w:rsidRPr="00BE6CA1">
        <w:rPr>
          <w:sz w:val="30"/>
          <w:rtl/>
        </w:rPr>
        <w:t>أو الناقل</w:t>
      </w:r>
      <w:r w:rsidRPr="00BE6CA1">
        <w:rPr>
          <w:rFonts w:hint="cs"/>
          <w:sz w:val="30"/>
          <w:rtl/>
        </w:rPr>
        <w:t>،</w:t>
      </w:r>
      <w:r w:rsidRPr="00BE6CA1">
        <w:rPr>
          <w:sz w:val="30"/>
          <w:rtl/>
        </w:rPr>
        <w:t xml:space="preserve"> أو الناقل الفعلي</w:t>
      </w:r>
      <w:r w:rsidRPr="00BE6CA1">
        <w:rPr>
          <w:rFonts w:hint="cs"/>
          <w:sz w:val="30"/>
          <w:rtl/>
        </w:rPr>
        <w:t>،</w:t>
      </w:r>
      <w:r w:rsidRPr="00BE6CA1">
        <w:rPr>
          <w:sz w:val="30"/>
          <w:rtl/>
        </w:rPr>
        <w:t xml:space="preserve"> أو الشاحن</w:t>
      </w:r>
      <w:r w:rsidRPr="00BE6CA1">
        <w:rPr>
          <w:rFonts w:hint="cs"/>
          <w:sz w:val="30"/>
          <w:rtl/>
        </w:rPr>
        <w:t>،</w:t>
      </w:r>
      <w:r w:rsidRPr="00BE6CA1">
        <w:rPr>
          <w:sz w:val="30"/>
          <w:rtl/>
        </w:rPr>
        <w:t xml:space="preserve"> أو المرسل إليه</w:t>
      </w:r>
      <w:r w:rsidRPr="00BE6CA1">
        <w:rPr>
          <w:rFonts w:hint="cs"/>
          <w:sz w:val="30"/>
          <w:rtl/>
        </w:rPr>
        <w:t>،</w:t>
      </w:r>
      <w:r w:rsidRPr="00BE6CA1">
        <w:rPr>
          <w:sz w:val="30"/>
          <w:rtl/>
        </w:rPr>
        <w:t xml:space="preserve"> أو أي شخص آخر من ذوي الشأن</w:t>
      </w:r>
      <w:r w:rsidRPr="00BE6CA1">
        <w:rPr>
          <w:rFonts w:hint="cs"/>
          <w:sz w:val="30"/>
          <w:rtl/>
        </w:rPr>
        <w:t>).</w:t>
      </w:r>
    </w:p>
    <w:p w:rsidR="009F47A1" w:rsidRPr="00A83B91" w:rsidRDefault="009F47A1" w:rsidP="009F47A1">
      <w:pPr>
        <w:jc w:val="lowKashida"/>
        <w:rPr>
          <w:sz w:val="30"/>
          <w:rtl/>
        </w:rPr>
      </w:pPr>
      <w:r w:rsidRPr="00A83B91">
        <w:rPr>
          <w:sz w:val="30"/>
          <w:rtl/>
        </w:rPr>
        <w:tab/>
        <w:t>ي</w:t>
      </w:r>
      <w:r>
        <w:rPr>
          <w:rFonts w:hint="cs"/>
          <w:sz w:val="30"/>
          <w:rtl/>
        </w:rPr>
        <w:t xml:space="preserve">تضح </w:t>
      </w:r>
      <w:r w:rsidRPr="00A83B91">
        <w:rPr>
          <w:sz w:val="30"/>
          <w:rtl/>
        </w:rPr>
        <w:t>من نص</w:t>
      </w:r>
      <w:r>
        <w:rPr>
          <w:rFonts w:hint="cs"/>
          <w:sz w:val="30"/>
          <w:rtl/>
        </w:rPr>
        <w:t xml:space="preserve"> هذه الاتفاقية أن المعيار الموضوعي هو الذي يحدد دولية عقد النقل البحري للبضائع، كما في اتفاقية بروكسل والبروتوكول المعدل لها 1968؛ حيث لا تعتد الاتفاقية بجنسية السفينة، أو الناقل، أو الناقل الفعلي، أو الشاحن، أو المرسل اليه، </w:t>
      </w:r>
      <w:r>
        <w:rPr>
          <w:rFonts w:hint="cs"/>
          <w:sz w:val="30"/>
          <w:rtl/>
        </w:rPr>
        <w:lastRenderedPageBreak/>
        <w:t>أو أي شخص آخر من أصحاب الشأن</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17"/>
      </w:r>
      <w:r w:rsidRPr="00071244">
        <w:rPr>
          <w:rFonts w:ascii="Lotus Linotype" w:hAnsi="Lotus Linotype"/>
          <w:color w:val="000000"/>
          <w:sz w:val="30"/>
          <w:vertAlign w:val="superscript"/>
          <w:rtl/>
        </w:rPr>
        <w:t>)</w:t>
      </w:r>
      <w:r>
        <w:rPr>
          <w:rFonts w:hint="cs"/>
          <w:sz w:val="30"/>
          <w:rtl/>
        </w:rPr>
        <w:t>. كما أن الاتفاقية وسَّعت من حدود نطاق تطبيق الاتفاقية أكثر من مما جاء به ال</w:t>
      </w:r>
      <w:r w:rsidRPr="00A83B91">
        <w:rPr>
          <w:sz w:val="30"/>
          <w:rtl/>
        </w:rPr>
        <w:t xml:space="preserve">بروتوكول </w:t>
      </w:r>
      <w:r>
        <w:rPr>
          <w:rFonts w:hint="cs"/>
          <w:sz w:val="30"/>
          <w:rtl/>
        </w:rPr>
        <w:t xml:space="preserve">المذكور </w:t>
      </w:r>
      <w:r w:rsidRPr="00A83B91">
        <w:rPr>
          <w:sz w:val="30"/>
          <w:rtl/>
        </w:rPr>
        <w:t>(قواعد لاهاي- فسبي)</w:t>
      </w:r>
      <w:r>
        <w:rPr>
          <w:rFonts w:hint="cs"/>
          <w:sz w:val="30"/>
          <w:rtl/>
        </w:rPr>
        <w:t>؛</w:t>
      </w:r>
      <w:r w:rsidRPr="00A83B91">
        <w:rPr>
          <w:sz w:val="30"/>
          <w:rtl/>
        </w:rPr>
        <w:t xml:space="preserve"> </w:t>
      </w:r>
      <w:r>
        <w:rPr>
          <w:rFonts w:hint="cs"/>
          <w:sz w:val="30"/>
          <w:rtl/>
        </w:rPr>
        <w:t xml:space="preserve">حيث إنه بالإضافة إلى أنه تضمن الحالات الواردة في البروتوكول، قد أشار إلى </w:t>
      </w:r>
      <w:r w:rsidRPr="00A83B91">
        <w:rPr>
          <w:sz w:val="30"/>
          <w:rtl/>
        </w:rPr>
        <w:t>حالات</w:t>
      </w:r>
      <w:r>
        <w:rPr>
          <w:rFonts w:hint="cs"/>
          <w:sz w:val="30"/>
          <w:rtl/>
        </w:rPr>
        <w:t xml:space="preserve"> </w:t>
      </w:r>
      <w:r w:rsidRPr="00A83B91">
        <w:rPr>
          <w:sz w:val="30"/>
          <w:rtl/>
        </w:rPr>
        <w:t>لم ترد في</w:t>
      </w:r>
      <w:r>
        <w:rPr>
          <w:rFonts w:hint="cs"/>
          <w:sz w:val="30"/>
          <w:rtl/>
        </w:rPr>
        <w:t xml:space="preserve">ه </w:t>
      </w:r>
      <w:r>
        <w:rPr>
          <w:sz w:val="30"/>
          <w:rtl/>
        </w:rPr>
        <w:t>وهي الفقرتان (ب،</w:t>
      </w:r>
      <w:r>
        <w:rPr>
          <w:rFonts w:hint="cs"/>
          <w:sz w:val="30"/>
          <w:rtl/>
        </w:rPr>
        <w:t xml:space="preserve"> </w:t>
      </w:r>
      <w:r>
        <w:rPr>
          <w:sz w:val="30"/>
          <w:rtl/>
        </w:rPr>
        <w:t>ج)</w:t>
      </w:r>
      <w:r>
        <w:rPr>
          <w:rFonts w:hint="cs"/>
          <w:sz w:val="30"/>
          <w:rtl/>
        </w:rPr>
        <w:t xml:space="preserve">، </w:t>
      </w:r>
      <w:r w:rsidRPr="00A83B91">
        <w:rPr>
          <w:sz w:val="30"/>
          <w:rtl/>
        </w:rPr>
        <w:t>فالفقرة (ب) تنص على انطباق ال</w:t>
      </w:r>
      <w:r>
        <w:rPr>
          <w:rFonts w:hint="cs"/>
          <w:sz w:val="30"/>
          <w:rtl/>
        </w:rPr>
        <w:t xml:space="preserve">اتفاقية </w:t>
      </w:r>
      <w:r w:rsidRPr="00A83B91">
        <w:rPr>
          <w:sz w:val="30"/>
          <w:rtl/>
        </w:rPr>
        <w:t>على عقود النقل البحري، التي يثبت فيها ميناء التفريغ ويكون هذا الميناء واقعا في دولة متعاقدة، والفقرة (ج) تنص على تثبيت عدة موانئ للتفريغ</w:t>
      </w:r>
      <w:r>
        <w:rPr>
          <w:rFonts w:hint="cs"/>
          <w:sz w:val="30"/>
          <w:rtl/>
        </w:rPr>
        <w:t>،</w:t>
      </w:r>
      <w:r w:rsidRPr="00A83B91">
        <w:rPr>
          <w:sz w:val="30"/>
          <w:rtl/>
        </w:rPr>
        <w:t xml:space="preserve"> ويحصل التفريغ الفع</w:t>
      </w:r>
      <w:r>
        <w:rPr>
          <w:sz w:val="30"/>
          <w:rtl/>
        </w:rPr>
        <w:t>لي في ميناء دولة متعاقدة حتى لو</w:t>
      </w:r>
      <w:r>
        <w:rPr>
          <w:rFonts w:hint="cs"/>
          <w:sz w:val="30"/>
          <w:rtl/>
        </w:rPr>
        <w:t> </w:t>
      </w:r>
      <w:r w:rsidRPr="00A83B91">
        <w:rPr>
          <w:sz w:val="30"/>
          <w:rtl/>
        </w:rPr>
        <w:t>كانت الموانئ الأخرى تقع في دول غير متعاقدة طالما وقع التفريغ الفعلي في</w:t>
      </w:r>
      <w:r>
        <w:rPr>
          <w:sz w:val="30"/>
          <w:rtl/>
        </w:rPr>
        <w:t xml:space="preserve"> دولة متعاقدة</w:t>
      </w:r>
      <w:r>
        <w:rPr>
          <w:rFonts w:hint="cs"/>
          <w:sz w:val="30"/>
          <w:rtl/>
        </w:rPr>
        <w:t>.</w:t>
      </w:r>
    </w:p>
    <w:p w:rsidR="009F47A1" w:rsidRPr="00A83B91" w:rsidRDefault="009F47A1" w:rsidP="009F47A1">
      <w:pPr>
        <w:pStyle w:val="ab"/>
        <w:jc w:val="lowKashida"/>
        <w:rPr>
          <w:rFonts w:cs="Simplified Arabic"/>
          <w:sz w:val="30"/>
          <w:szCs w:val="30"/>
          <w:rtl/>
        </w:rPr>
      </w:pPr>
      <w:r>
        <w:rPr>
          <w:rFonts w:cs="Simplified Arabic" w:hint="cs"/>
          <w:sz w:val="30"/>
          <w:szCs w:val="30"/>
          <w:rtl/>
        </w:rPr>
        <w:t xml:space="preserve">       ومن الجدير بالإشارة بالرغم من أن هاتين </w:t>
      </w:r>
      <w:r w:rsidRPr="00A83B91">
        <w:rPr>
          <w:rFonts w:cs="Simplified Arabic"/>
          <w:sz w:val="30"/>
          <w:szCs w:val="30"/>
          <w:rtl/>
        </w:rPr>
        <w:t xml:space="preserve">الحالتين </w:t>
      </w:r>
      <w:r>
        <w:rPr>
          <w:rFonts w:cs="Simplified Arabic" w:hint="cs"/>
          <w:sz w:val="30"/>
          <w:szCs w:val="30"/>
          <w:rtl/>
        </w:rPr>
        <w:t>قد عالجتا الاحتمالات الت</w:t>
      </w:r>
      <w:r w:rsidRPr="00A83B91">
        <w:rPr>
          <w:rFonts w:cs="Simplified Arabic"/>
          <w:sz w:val="30"/>
          <w:szCs w:val="30"/>
          <w:rtl/>
        </w:rPr>
        <w:t>ي يمكن أن تقع فيها موانئ التفريغ في دول متعاقدة</w:t>
      </w:r>
      <w:r>
        <w:rPr>
          <w:rFonts w:cs="Simplified Arabic" w:hint="cs"/>
          <w:sz w:val="30"/>
          <w:szCs w:val="30"/>
          <w:rtl/>
        </w:rPr>
        <w:t xml:space="preserve">، </w:t>
      </w:r>
      <w:r w:rsidRPr="00A83B91">
        <w:rPr>
          <w:rFonts w:cs="Simplified Arabic"/>
          <w:sz w:val="30"/>
          <w:szCs w:val="30"/>
          <w:rtl/>
        </w:rPr>
        <w:t>إلا أن ال</w:t>
      </w:r>
      <w:r>
        <w:rPr>
          <w:rFonts w:cs="Simplified Arabic" w:hint="cs"/>
          <w:sz w:val="30"/>
          <w:szCs w:val="30"/>
          <w:rtl/>
        </w:rPr>
        <w:t xml:space="preserve">اتفاقية </w:t>
      </w:r>
      <w:r w:rsidRPr="00A83B91">
        <w:rPr>
          <w:rFonts w:cs="Simplified Arabic"/>
          <w:sz w:val="30"/>
          <w:szCs w:val="30"/>
          <w:rtl/>
        </w:rPr>
        <w:t xml:space="preserve">لا تنطبق </w:t>
      </w:r>
      <w:r>
        <w:rPr>
          <w:rFonts w:cs="Simplified Arabic" w:hint="cs"/>
          <w:sz w:val="30"/>
          <w:szCs w:val="30"/>
          <w:rtl/>
        </w:rPr>
        <w:t xml:space="preserve">عليها؛ حيث إن هذه الاحتمالات </w:t>
      </w:r>
      <w:r>
        <w:rPr>
          <w:rFonts w:cs="Simplified Arabic"/>
          <w:sz w:val="30"/>
          <w:szCs w:val="30"/>
          <w:rtl/>
        </w:rPr>
        <w:t>قد تحصل في ظل قواع</w:t>
      </w:r>
      <w:r w:rsidRPr="00A83B91">
        <w:rPr>
          <w:rFonts w:cs="Simplified Arabic"/>
          <w:sz w:val="30"/>
          <w:szCs w:val="30"/>
          <w:rtl/>
        </w:rPr>
        <w:t xml:space="preserve">د </w:t>
      </w:r>
      <w:r>
        <w:rPr>
          <w:rFonts w:cs="Simplified Arabic" w:hint="cs"/>
          <w:sz w:val="30"/>
          <w:szCs w:val="30"/>
          <w:rtl/>
        </w:rPr>
        <w:t>(</w:t>
      </w:r>
      <w:r w:rsidRPr="00A83B91">
        <w:rPr>
          <w:rFonts w:cs="Simplified Arabic"/>
          <w:sz w:val="30"/>
          <w:szCs w:val="30"/>
          <w:rtl/>
        </w:rPr>
        <w:t>لاهاي</w:t>
      </w:r>
      <w:r>
        <w:rPr>
          <w:rFonts w:cs="Simplified Arabic" w:hint="cs"/>
          <w:sz w:val="30"/>
          <w:szCs w:val="30"/>
          <w:rtl/>
        </w:rPr>
        <w:t>-</w:t>
      </w:r>
      <w:r w:rsidRPr="00A83B91">
        <w:rPr>
          <w:rFonts w:cs="Simplified Arabic"/>
          <w:sz w:val="30"/>
          <w:szCs w:val="30"/>
          <w:rtl/>
        </w:rPr>
        <w:t xml:space="preserve"> فسبي</w:t>
      </w:r>
      <w:r>
        <w:rPr>
          <w:rFonts w:cs="Simplified Arabic" w:hint="cs"/>
          <w:sz w:val="30"/>
          <w:szCs w:val="30"/>
          <w:rtl/>
        </w:rPr>
        <w:t>).</w:t>
      </w:r>
      <w:r w:rsidRPr="00A83B91">
        <w:rPr>
          <w:rFonts w:cs="Simplified Arabic"/>
          <w:sz w:val="30"/>
          <w:szCs w:val="30"/>
          <w:rtl/>
        </w:rPr>
        <w:t xml:space="preserve"> فقد يحصل أن يتم إبرام عقد النقل البحري في دولة غير متعاقدة، ويبدأ النقل من ميناء في دولة غير متعاقدة، ولم يتضمن </w:t>
      </w:r>
      <w:r>
        <w:rPr>
          <w:rFonts w:cs="Simplified Arabic" w:hint="cs"/>
          <w:sz w:val="30"/>
          <w:szCs w:val="30"/>
          <w:rtl/>
        </w:rPr>
        <w:t xml:space="preserve">مستند النقل </w:t>
      </w:r>
      <w:r w:rsidRPr="00A83B91">
        <w:rPr>
          <w:rFonts w:cs="Simplified Arabic"/>
          <w:sz w:val="30"/>
          <w:szCs w:val="30"/>
          <w:rtl/>
        </w:rPr>
        <w:t>شرط بارامونت بتطبيق ال</w:t>
      </w:r>
      <w:r>
        <w:rPr>
          <w:rFonts w:cs="Simplified Arabic" w:hint="cs"/>
          <w:sz w:val="30"/>
          <w:szCs w:val="30"/>
          <w:rtl/>
        </w:rPr>
        <w:t xml:space="preserve">اتفاقية </w:t>
      </w:r>
      <w:r w:rsidRPr="00A83B91">
        <w:rPr>
          <w:rFonts w:cs="Simplified Arabic"/>
          <w:sz w:val="30"/>
          <w:szCs w:val="30"/>
          <w:rtl/>
        </w:rPr>
        <w:t xml:space="preserve">كما عدلت، إلا أن التفريغ يقع في ميناء دولة متعاقدة، فالدولة الأخيرة لا تستطيع تطبيق المعاهدة على الرغم من أنها طرف فيها ومصدقة عليها وتريد الاستفادة من أحكامها، هذا الأمر تلافته </w:t>
      </w:r>
      <w:r>
        <w:rPr>
          <w:rFonts w:cs="Simplified Arabic" w:hint="cs"/>
          <w:sz w:val="30"/>
          <w:szCs w:val="30"/>
          <w:rtl/>
        </w:rPr>
        <w:t xml:space="preserve">اتفاقية </w:t>
      </w:r>
      <w:r w:rsidRPr="00A83B91">
        <w:rPr>
          <w:rFonts w:cs="Simplified Arabic"/>
          <w:sz w:val="30"/>
          <w:szCs w:val="30"/>
          <w:rtl/>
        </w:rPr>
        <w:t>هامبور</w:t>
      </w:r>
      <w:r>
        <w:rPr>
          <w:rFonts w:cs="Simplified Arabic" w:hint="cs"/>
          <w:sz w:val="30"/>
          <w:szCs w:val="30"/>
          <w:rtl/>
        </w:rPr>
        <w:t>ج</w:t>
      </w:r>
      <w:r w:rsidRPr="00A83B91">
        <w:rPr>
          <w:rFonts w:cs="Simplified Arabic"/>
          <w:sz w:val="30"/>
          <w:szCs w:val="30"/>
          <w:rtl/>
        </w:rPr>
        <w:t xml:space="preserve"> وهي من ثم جاءت </w:t>
      </w:r>
      <w:r>
        <w:rPr>
          <w:rFonts w:cs="Simplified Arabic" w:hint="cs"/>
          <w:sz w:val="30"/>
          <w:szCs w:val="30"/>
          <w:rtl/>
        </w:rPr>
        <w:t xml:space="preserve">بأحكام جديدة تعالج جميع الاحتمالات في </w:t>
      </w:r>
      <w:r w:rsidRPr="00A83B91">
        <w:rPr>
          <w:rFonts w:cs="Simplified Arabic"/>
          <w:sz w:val="30"/>
          <w:szCs w:val="30"/>
          <w:rtl/>
        </w:rPr>
        <w:t>مجال تطبيقها</w:t>
      </w:r>
      <w:r w:rsidRPr="00BE6CA1">
        <w:rPr>
          <w:rFonts w:ascii="Lotus Linotype" w:hAnsi="Lotus Linotype" w:cs="Simplified Arabic" w:hint="cs"/>
          <w:color w:val="000000"/>
          <w:sz w:val="30"/>
          <w:szCs w:val="30"/>
          <w:vertAlign w:val="superscript"/>
          <w:rtl/>
        </w:rPr>
        <w:t>(</w:t>
      </w:r>
      <w:r w:rsidRPr="00BE6CA1">
        <w:rPr>
          <w:rStyle w:val="aa"/>
          <w:rFonts w:ascii="Lotus Linotype" w:hAnsi="Lotus Linotype" w:cs="Simplified Arabic"/>
          <w:color w:val="000000"/>
          <w:szCs w:val="30"/>
          <w:rtl/>
        </w:rPr>
        <w:footnoteReference w:id="18"/>
      </w:r>
      <w:r w:rsidRPr="00BE6CA1">
        <w:rPr>
          <w:rFonts w:ascii="Lotus Linotype" w:hAnsi="Lotus Linotype" w:cs="Simplified Arabic"/>
          <w:color w:val="000000"/>
          <w:sz w:val="30"/>
          <w:szCs w:val="30"/>
          <w:vertAlign w:val="superscript"/>
          <w:rtl/>
        </w:rPr>
        <w:t>)</w:t>
      </w:r>
      <w:r>
        <w:rPr>
          <w:rFonts w:cs="Simplified Arabic" w:hint="cs"/>
          <w:sz w:val="30"/>
          <w:szCs w:val="30"/>
          <w:rtl/>
        </w:rPr>
        <w:t xml:space="preserve">. </w:t>
      </w:r>
    </w:p>
    <w:p w:rsidR="009F47A1" w:rsidRPr="00BE6CA1" w:rsidRDefault="009F47A1" w:rsidP="009F47A1">
      <w:pPr>
        <w:ind w:firstLine="720"/>
        <w:jc w:val="lowKashida"/>
        <w:rPr>
          <w:sz w:val="30"/>
          <w:rtl/>
        </w:rPr>
      </w:pPr>
      <w:r w:rsidRPr="00BE6CA1">
        <w:rPr>
          <w:rFonts w:hint="cs"/>
          <w:sz w:val="30"/>
          <w:rtl/>
        </w:rPr>
        <w:t xml:space="preserve">أما بخصوص اتفاقية روتردام </w:t>
      </w:r>
      <w:r w:rsidRPr="00BE6CA1">
        <w:rPr>
          <w:rFonts w:ascii="Lotus Linotype" w:hAnsi="Lotus Linotype" w:hint="cs"/>
          <w:color w:val="000000"/>
          <w:sz w:val="30"/>
          <w:vertAlign w:val="superscript"/>
          <w:rtl/>
        </w:rPr>
        <w:t xml:space="preserve"> </w:t>
      </w:r>
      <w:r>
        <w:rPr>
          <w:rFonts w:hint="cs"/>
          <w:sz w:val="30"/>
          <w:rtl/>
        </w:rPr>
        <w:t xml:space="preserve">2008 </w:t>
      </w:r>
      <w:r w:rsidRPr="00BE6CA1">
        <w:rPr>
          <w:rFonts w:hint="cs"/>
          <w:sz w:val="30"/>
          <w:rtl/>
        </w:rPr>
        <w:t xml:space="preserve">فقد حددت المادة (5) منها نطاق تطبيق الاتفاقية وذلك بنصها على ما يلي: (1- رهنا بأحكام المادة 6، تنطبق هذه الاتفاقية على عقود النقل التي يكون فيها مكان التسلم ومكان التسليم واقعين في دولتين مختلفتين، ويكون فيها ميناء التحميل في عملية نقل بحري وميناء التفريغ في عملية النقل البحري ذاتها واقعتين في دولتين مختلفتين، إذا كان أي من الأماكن التالية يقع، وفقاً لعقد النقل، في دولة </w:t>
      </w:r>
      <w:r w:rsidRPr="00BE6CA1">
        <w:rPr>
          <w:rFonts w:hint="cs"/>
          <w:sz w:val="30"/>
          <w:rtl/>
        </w:rPr>
        <w:lastRenderedPageBreak/>
        <w:t>متعاقدة:  أ- مكان التسلم، أو ب- ميناء التحميل، أو ج- مكان التسليم، أو د- ميناء التفريغ.  2- تنطبق هذه الاتفاقية دون اعتبار لجنسية المركب أو الناقل أو الأطراف المنفذة أو الشاحن أو المرسل إليه أو أي أطراف أخرى ذات مصلحة).</w:t>
      </w:r>
    </w:p>
    <w:p w:rsidR="009F47A1" w:rsidRDefault="009F47A1" w:rsidP="009F47A1">
      <w:pPr>
        <w:jc w:val="lowKashida"/>
        <w:rPr>
          <w:sz w:val="30"/>
          <w:rtl/>
        </w:rPr>
      </w:pPr>
      <w:r>
        <w:rPr>
          <w:rFonts w:hint="cs"/>
          <w:sz w:val="30"/>
          <w:rtl/>
        </w:rPr>
        <w:tab/>
        <w:t>ويلاحظ أيضاً على نص هذه الاتفاقية أنه جاء بمعيار جديد في تحديد دولية العقد يختلف تماماً عن معيار الدولية في اتفاقية بروكسل وبروتوكولها المعدل عام 1968؛ حيث لا</w:t>
      </w:r>
      <w:r>
        <w:rPr>
          <w:rFonts w:hint="eastAsia"/>
          <w:sz w:val="30"/>
          <w:rtl/>
        </w:rPr>
        <w:t> </w:t>
      </w:r>
      <w:r>
        <w:rPr>
          <w:rFonts w:hint="cs"/>
          <w:sz w:val="30"/>
          <w:rtl/>
        </w:rPr>
        <w:t>يوجد ثمة ارتباط بين عقد النقل ومستند النقل، وهذا ما أخذت به اتفاقية هامبورج</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19"/>
      </w:r>
      <w:r w:rsidRPr="00071244">
        <w:rPr>
          <w:rFonts w:ascii="Lotus Linotype" w:hAnsi="Lotus Linotype"/>
          <w:color w:val="000000"/>
          <w:sz w:val="30"/>
          <w:vertAlign w:val="superscript"/>
          <w:rtl/>
        </w:rPr>
        <w:t>)</w:t>
      </w:r>
      <w:r>
        <w:rPr>
          <w:rFonts w:hint="cs"/>
          <w:sz w:val="30"/>
          <w:rtl/>
        </w:rPr>
        <w:t>. كما</w:t>
      </w:r>
      <w:r>
        <w:rPr>
          <w:rFonts w:hint="eastAsia"/>
          <w:sz w:val="30"/>
          <w:rtl/>
        </w:rPr>
        <w:t> </w:t>
      </w:r>
      <w:r>
        <w:rPr>
          <w:rFonts w:hint="cs"/>
          <w:sz w:val="30"/>
          <w:rtl/>
        </w:rPr>
        <w:t xml:space="preserve">أن الاتفاقية وسعت نطاق تطبيقها أكثر مما جاءت به اتفاقية هامبورج؛ حيث إنه بالإضافة إلى شمولها الحالات التي جاءت بها اتفاقية هامبورج، قد أوردت فروض جديدة، حيث إنها تجعل تطبيق الاتفاقية على عقد النقل البحري إذا كان مكان التسليم ومكان التسلم يقعان في دولة متعاقدة، ونعتقد أن هذا التوسع في نطاق تطبيق هذه الاتفاقية على تلك الحالات ينبثق من طبيعة تنظيم قواعد الاتفاقية وتنسجم معها كونها تنظم عملية النقل متكاملة من الباب إلى الباب، الذي قد يكون فيه مكان تسليم البضاعة، ومكان التسلم يختلف عن ميناء القيام والوصول. </w:t>
      </w:r>
    </w:p>
    <w:p w:rsidR="009F47A1" w:rsidRDefault="009F47A1" w:rsidP="009F47A1">
      <w:pPr>
        <w:jc w:val="lowKashida"/>
        <w:rPr>
          <w:sz w:val="30"/>
          <w:rtl/>
        </w:rPr>
      </w:pPr>
      <w:r>
        <w:rPr>
          <w:rFonts w:hint="cs"/>
          <w:sz w:val="30"/>
          <w:rtl/>
        </w:rPr>
        <w:tab/>
        <w:t>وعليه، يتضح لنا أن دولية عقد النقل البحري للبضائع، ارتبطت بتعريف عقد النقل في الاتفاقيات الدولية المنظمة لهذا العقد</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0"/>
      </w:r>
      <w:r w:rsidRPr="00071244">
        <w:rPr>
          <w:rFonts w:ascii="Lotus Linotype" w:hAnsi="Lotus Linotype"/>
          <w:color w:val="000000"/>
          <w:sz w:val="30"/>
          <w:vertAlign w:val="superscript"/>
          <w:rtl/>
        </w:rPr>
        <w:t>)</w:t>
      </w:r>
      <w:r>
        <w:rPr>
          <w:rFonts w:hint="cs"/>
          <w:sz w:val="30"/>
          <w:rtl/>
        </w:rPr>
        <w:t xml:space="preserve">.    </w:t>
      </w:r>
    </w:p>
    <w:p w:rsidR="009F47A1" w:rsidRDefault="009F47A1" w:rsidP="009F47A1">
      <w:pPr>
        <w:widowControl w:val="0"/>
        <w:tabs>
          <w:tab w:val="center" w:pos="4252"/>
        </w:tabs>
        <w:spacing w:before="0"/>
        <w:jc w:val="center"/>
        <w:rPr>
          <w:rFonts w:cs="Sultan bold"/>
          <w:b/>
          <w:bCs/>
          <w:sz w:val="32"/>
          <w:szCs w:val="36"/>
          <w:rtl/>
          <w:lang w:bidi="ar-EG"/>
        </w:rPr>
      </w:pPr>
    </w:p>
    <w:p w:rsidR="009F47A1" w:rsidRPr="00ED68B8" w:rsidRDefault="009F47A1" w:rsidP="009F47A1">
      <w:pPr>
        <w:widowControl w:val="0"/>
        <w:tabs>
          <w:tab w:val="center" w:pos="4252"/>
        </w:tabs>
        <w:spacing w:before="0"/>
        <w:jc w:val="center"/>
        <w:rPr>
          <w:rFonts w:cs="Sultan bold"/>
          <w:sz w:val="32"/>
          <w:szCs w:val="36"/>
          <w:rtl/>
          <w:lang w:bidi="ar-EG"/>
        </w:rPr>
      </w:pPr>
      <w:r w:rsidRPr="00ED68B8">
        <w:rPr>
          <w:rFonts w:cs="Sultan bold"/>
          <w:sz w:val="32"/>
          <w:szCs w:val="36"/>
          <w:rtl/>
          <w:lang w:bidi="ar-EG"/>
        </w:rPr>
        <w:t xml:space="preserve">المطلب </w:t>
      </w:r>
      <w:r w:rsidRPr="00ED68B8">
        <w:rPr>
          <w:rFonts w:cs="Sultan bold" w:hint="cs"/>
          <w:sz w:val="32"/>
          <w:szCs w:val="36"/>
          <w:rtl/>
          <w:lang w:bidi="ar-EG"/>
        </w:rPr>
        <w:t>الثاني</w:t>
      </w:r>
    </w:p>
    <w:p w:rsidR="009F47A1" w:rsidRPr="00800AC9" w:rsidRDefault="009F47A1" w:rsidP="009F47A1">
      <w:pPr>
        <w:widowControl w:val="0"/>
        <w:spacing w:before="0"/>
        <w:jc w:val="center"/>
        <w:rPr>
          <w:rFonts w:cs="Sultan bold"/>
          <w:sz w:val="32"/>
          <w:szCs w:val="36"/>
          <w:rtl/>
          <w:lang w:bidi="ar-EG"/>
        </w:rPr>
      </w:pPr>
      <w:r w:rsidRPr="00ED68B8">
        <w:rPr>
          <w:rFonts w:cs="Sultan bold" w:hint="cs"/>
          <w:sz w:val="32"/>
          <w:szCs w:val="36"/>
          <w:rtl/>
          <w:lang w:bidi="ar-EG"/>
        </w:rPr>
        <w:t xml:space="preserve">التطور التاريخي لمستند عقد </w:t>
      </w:r>
      <w:r w:rsidRPr="00ED68B8">
        <w:rPr>
          <w:rFonts w:cs="Sultan bold"/>
          <w:sz w:val="32"/>
          <w:szCs w:val="36"/>
          <w:rtl/>
          <w:lang w:bidi="ar-EG"/>
        </w:rPr>
        <w:t>النقل البحري للبضائع</w:t>
      </w:r>
    </w:p>
    <w:p w:rsidR="009F47A1" w:rsidRPr="009B3BDA" w:rsidRDefault="009F47A1" w:rsidP="009F47A1">
      <w:pPr>
        <w:pStyle w:val="20"/>
        <w:spacing w:line="240" w:lineRule="auto"/>
        <w:ind w:firstLine="720"/>
        <w:rPr>
          <w:rFonts w:ascii="Simplified Arabic" w:hAnsi="Simplified Arabic"/>
          <w:sz w:val="30"/>
          <w:rtl/>
        </w:rPr>
      </w:pPr>
      <w:r>
        <w:rPr>
          <w:rFonts w:ascii="Simplified Arabic" w:hAnsi="Simplified Arabic" w:hint="cs"/>
          <w:sz w:val="30"/>
          <w:rtl/>
        </w:rPr>
        <w:t xml:space="preserve"> ولعل من أهم وأبرز حلقات التطور التاريخي في عقد النقل البحري للبضائع هو مستند النقل البحري باعتباره الأداة المهمة لإثباته. والذي لم يكن </w:t>
      </w:r>
      <w:r>
        <w:rPr>
          <w:rFonts w:ascii="Simplified Arabic" w:hAnsi="Simplified Arabic"/>
          <w:sz w:val="30"/>
          <w:rtl/>
        </w:rPr>
        <w:t>معروفاً في العصور القديمة</w:t>
      </w:r>
      <w:r>
        <w:rPr>
          <w:rFonts w:ascii="Simplified Arabic" w:hAnsi="Simplified Arabic" w:hint="cs"/>
          <w:sz w:val="30"/>
          <w:rtl/>
        </w:rPr>
        <w:t>، ف</w:t>
      </w:r>
      <w:r w:rsidRPr="009B3BDA">
        <w:rPr>
          <w:rFonts w:ascii="Simplified Arabic" w:hAnsi="Simplified Arabic"/>
          <w:sz w:val="30"/>
          <w:rtl/>
        </w:rPr>
        <w:t>تنظيم التجارة</w:t>
      </w:r>
      <w:r>
        <w:rPr>
          <w:rFonts w:ascii="Simplified Arabic" w:hAnsi="Simplified Arabic" w:hint="cs"/>
          <w:sz w:val="30"/>
          <w:rtl/>
        </w:rPr>
        <w:t xml:space="preserve"> آنذاك لا يستلزم استخدامه؛ حيث يتولى </w:t>
      </w:r>
      <w:r w:rsidRPr="009B3BDA">
        <w:rPr>
          <w:rFonts w:ascii="Simplified Arabic" w:hAnsi="Simplified Arabic"/>
          <w:sz w:val="30"/>
          <w:rtl/>
        </w:rPr>
        <w:t>التجار</w:t>
      </w:r>
      <w:r>
        <w:rPr>
          <w:rFonts w:ascii="Simplified Arabic" w:hAnsi="Simplified Arabic" w:hint="cs"/>
          <w:sz w:val="30"/>
          <w:rtl/>
        </w:rPr>
        <w:t xml:space="preserve"> أنفسهم مرافقة </w:t>
      </w:r>
      <w:r>
        <w:rPr>
          <w:rFonts w:ascii="Simplified Arabic" w:hAnsi="Simplified Arabic"/>
          <w:sz w:val="30"/>
          <w:rtl/>
        </w:rPr>
        <w:t>بضائعهم</w:t>
      </w:r>
      <w:r>
        <w:rPr>
          <w:rFonts w:ascii="Simplified Arabic" w:hAnsi="Simplified Arabic" w:hint="cs"/>
          <w:sz w:val="30"/>
          <w:rtl/>
        </w:rPr>
        <w:t xml:space="preserve"> أ</w:t>
      </w:r>
      <w:r w:rsidRPr="009B3BDA">
        <w:rPr>
          <w:rFonts w:ascii="Simplified Arabic" w:hAnsi="Simplified Arabic"/>
          <w:sz w:val="30"/>
          <w:rtl/>
        </w:rPr>
        <w:t>ثناء</w:t>
      </w:r>
      <w:r>
        <w:rPr>
          <w:rFonts w:ascii="Simplified Arabic" w:hAnsi="Simplified Arabic" w:hint="cs"/>
          <w:sz w:val="30"/>
          <w:rtl/>
        </w:rPr>
        <w:t xml:space="preserve"> رحلتها من مكان شحنها إ</w:t>
      </w:r>
      <w:r w:rsidRPr="009B3BDA">
        <w:rPr>
          <w:rFonts w:ascii="Simplified Arabic" w:hAnsi="Simplified Arabic"/>
          <w:sz w:val="30"/>
          <w:rtl/>
        </w:rPr>
        <w:t>لى مكان وصول</w:t>
      </w:r>
      <w:r>
        <w:rPr>
          <w:rFonts w:ascii="Simplified Arabic" w:hAnsi="Simplified Arabic" w:hint="cs"/>
          <w:sz w:val="30"/>
          <w:rtl/>
        </w:rPr>
        <w:t xml:space="preserve">ها ثم تسليمها إلى </w:t>
      </w:r>
      <w:r w:rsidRPr="009B3BDA">
        <w:rPr>
          <w:rFonts w:ascii="Simplified Arabic" w:hAnsi="Simplified Arabic"/>
          <w:sz w:val="30"/>
          <w:rtl/>
        </w:rPr>
        <w:t>المشتري</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1"/>
      </w:r>
      <w:r w:rsidRPr="00071244">
        <w:rPr>
          <w:rFonts w:ascii="Lotus Linotype" w:hAnsi="Lotus Linotype"/>
          <w:color w:val="000000"/>
          <w:sz w:val="30"/>
          <w:vertAlign w:val="superscript"/>
          <w:rtl/>
        </w:rPr>
        <w:t>)</w:t>
      </w:r>
      <w:r>
        <w:rPr>
          <w:rFonts w:ascii="Simplified Arabic" w:hAnsi="Simplified Arabic" w:hint="cs"/>
          <w:sz w:val="30"/>
          <w:rtl/>
        </w:rPr>
        <w:t xml:space="preserve">، </w:t>
      </w:r>
      <w:r>
        <w:rPr>
          <w:rFonts w:ascii="Simplified Arabic" w:hAnsi="Simplified Arabic" w:hint="cs"/>
          <w:sz w:val="30"/>
          <w:rtl/>
        </w:rPr>
        <w:lastRenderedPageBreak/>
        <w:t xml:space="preserve">وبالتالي لا حاجة لأية </w:t>
      </w:r>
      <w:r w:rsidRPr="009B3BDA">
        <w:rPr>
          <w:rFonts w:ascii="Simplified Arabic" w:hAnsi="Simplified Arabic"/>
          <w:sz w:val="30"/>
          <w:rtl/>
        </w:rPr>
        <w:t>وثائق</w:t>
      </w:r>
      <w:r>
        <w:rPr>
          <w:rFonts w:ascii="Simplified Arabic" w:hAnsi="Simplified Arabic" w:hint="cs"/>
          <w:sz w:val="30"/>
          <w:rtl/>
        </w:rPr>
        <w:t xml:space="preserve"> تسمح بنقل الملكية من شخص إلى آخر بل كل ما يجري فعله هو إ</w:t>
      </w:r>
      <w:r w:rsidRPr="009B3BDA">
        <w:rPr>
          <w:rFonts w:ascii="Simplified Arabic" w:hAnsi="Simplified Arabic"/>
          <w:sz w:val="30"/>
          <w:rtl/>
        </w:rPr>
        <w:t xml:space="preserve">دخال البيانات المتعلقة بالبضاعة في دفتر </w:t>
      </w:r>
      <w:r>
        <w:rPr>
          <w:rFonts w:ascii="Simplified Arabic" w:hAnsi="Simplified Arabic" w:hint="cs"/>
          <w:sz w:val="30"/>
          <w:rtl/>
        </w:rPr>
        <w:t>أ</w:t>
      </w:r>
      <w:r w:rsidRPr="009B3BDA">
        <w:rPr>
          <w:rFonts w:ascii="Simplified Arabic" w:hAnsi="Simplified Arabic"/>
          <w:sz w:val="30"/>
          <w:rtl/>
        </w:rPr>
        <w:t xml:space="preserve">و سجل يشكل جزءاً من </w:t>
      </w:r>
      <w:r>
        <w:rPr>
          <w:rFonts w:ascii="Simplified Arabic" w:hAnsi="Simplified Arabic" w:hint="cs"/>
          <w:sz w:val="30"/>
          <w:rtl/>
        </w:rPr>
        <w:t>أ</w:t>
      </w:r>
      <w:r w:rsidRPr="009B3BDA">
        <w:rPr>
          <w:rFonts w:ascii="Simplified Arabic" w:hAnsi="Simplified Arabic"/>
          <w:sz w:val="30"/>
          <w:rtl/>
        </w:rPr>
        <w:t>وراق السفينة</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2"/>
      </w:r>
      <w:r w:rsidRPr="00071244">
        <w:rPr>
          <w:rFonts w:ascii="Lotus Linotype" w:hAnsi="Lotus Linotype"/>
          <w:color w:val="000000"/>
          <w:sz w:val="30"/>
          <w:vertAlign w:val="superscript"/>
          <w:rtl/>
        </w:rPr>
        <w:t>)</w:t>
      </w:r>
      <w:r w:rsidRPr="009B3BDA">
        <w:rPr>
          <w:rFonts w:ascii="Simplified Arabic" w:hAnsi="Simplified Arabic"/>
          <w:sz w:val="30"/>
          <w:rtl/>
        </w:rPr>
        <w:t>.</w:t>
      </w:r>
    </w:p>
    <w:p w:rsidR="009F47A1" w:rsidRDefault="009F47A1" w:rsidP="009F47A1">
      <w:pPr>
        <w:pStyle w:val="20"/>
        <w:spacing w:line="240" w:lineRule="auto"/>
        <w:ind w:firstLine="720"/>
        <w:rPr>
          <w:rFonts w:ascii="Simplified Arabic" w:hAnsi="Simplified Arabic"/>
          <w:sz w:val="30"/>
          <w:rtl/>
        </w:rPr>
      </w:pPr>
      <w:r>
        <w:rPr>
          <w:rFonts w:ascii="Simplified Arabic" w:hAnsi="Simplified Arabic" w:hint="cs"/>
          <w:sz w:val="30"/>
          <w:rtl/>
        </w:rPr>
        <w:t>بعد هذه المرحلة التاريخية المهمة تطور النشاط التجاري نتيجة اتساع الإمبراطورية الرومانية وما رافقه من اتساع المبادلات التجارية والزيادة الحاصلة في حجم التجارة الخارجية للدول، الأمر الذي لم يعد ممكناً لأصحاب البضائع والتجار من مصاحبة بضائعهم أثناء الرحلة، بل أجبرهم هذا الوضع الجديد إلى اللجوء لأسلوب تجاري آخر وهو قيام التجار بتوكيل أشخاص ينوبون عنهم في نقل بضائعهم وتسليمها إلى أصحابها ولعل من أهمهم ربان السفينة</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3"/>
      </w:r>
      <w:r w:rsidRPr="00071244">
        <w:rPr>
          <w:rFonts w:ascii="Lotus Linotype" w:hAnsi="Lotus Linotype"/>
          <w:color w:val="000000"/>
          <w:sz w:val="30"/>
          <w:vertAlign w:val="superscript"/>
          <w:rtl/>
        </w:rPr>
        <w:t>)</w:t>
      </w:r>
      <w:r>
        <w:rPr>
          <w:rFonts w:ascii="Simplified Arabic" w:hAnsi="Simplified Arabic" w:hint="cs"/>
          <w:sz w:val="30"/>
          <w:rtl/>
        </w:rPr>
        <w:t xml:space="preserve">. </w:t>
      </w:r>
    </w:p>
    <w:p w:rsidR="009F47A1" w:rsidRDefault="009F47A1" w:rsidP="009F47A1">
      <w:pPr>
        <w:pStyle w:val="20"/>
        <w:spacing w:line="240" w:lineRule="auto"/>
        <w:ind w:firstLine="720"/>
        <w:rPr>
          <w:rFonts w:ascii="Simplified Arabic" w:hAnsi="Simplified Arabic"/>
          <w:sz w:val="30"/>
          <w:rtl/>
        </w:rPr>
      </w:pPr>
      <w:r>
        <w:rPr>
          <w:rFonts w:ascii="Simplified Arabic" w:hAnsi="Simplified Arabic" w:hint="cs"/>
          <w:sz w:val="30"/>
          <w:rtl/>
        </w:rPr>
        <w:t xml:space="preserve">لكن هذه الآلية من التوكيل للغير تفتقر إلى وجود محرر كتابي يتضمن الشروط التي تحكم الاتفاقات بين التاجر ومن عهد إليه بنقل البضاعة وتسليمها نيابة عنه، ولذا فإن الوسيلة التي لجأوا إليها لإثبات تلك الاتفاقات هي الشهادة أو اليمين، وتجدر الإشارة هنا إلى أن التشريع النرويجي الصادر في القرن العاشر قد أقر الوسيلة أعلاه لإثبات مثل تلك الاتفاقات مشترطاً </w:t>
      </w:r>
      <w:r w:rsidRPr="009B3BDA">
        <w:rPr>
          <w:rFonts w:ascii="Simplified Arabic" w:hAnsi="Simplified Arabic"/>
          <w:sz w:val="30"/>
          <w:rtl/>
        </w:rPr>
        <w:t>بوضع اليد في اليد وبحضور شاهدين</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4"/>
      </w:r>
      <w:r w:rsidRPr="00071244">
        <w:rPr>
          <w:rFonts w:ascii="Lotus Linotype" w:hAnsi="Lotus Linotype"/>
          <w:color w:val="000000"/>
          <w:sz w:val="30"/>
          <w:vertAlign w:val="superscript"/>
          <w:rtl/>
        </w:rPr>
        <w:t>)</w:t>
      </w:r>
      <w:r>
        <w:rPr>
          <w:rFonts w:ascii="Simplified Arabic" w:hAnsi="Simplified Arabic" w:hint="cs"/>
          <w:sz w:val="30"/>
          <w:rtl/>
        </w:rPr>
        <w:t>.</w:t>
      </w:r>
    </w:p>
    <w:p w:rsidR="009F47A1" w:rsidRPr="009B3BDA" w:rsidRDefault="009F47A1" w:rsidP="009F47A1">
      <w:pPr>
        <w:pStyle w:val="20"/>
        <w:spacing w:line="240" w:lineRule="auto"/>
        <w:ind w:firstLine="720"/>
        <w:rPr>
          <w:rFonts w:ascii="Simplified Arabic" w:hAnsi="Simplified Arabic"/>
          <w:sz w:val="30"/>
          <w:rtl/>
        </w:rPr>
      </w:pPr>
      <w:r>
        <w:rPr>
          <w:rFonts w:ascii="Simplified Arabic" w:hAnsi="Simplified Arabic" w:hint="cs"/>
          <w:sz w:val="30"/>
          <w:rtl/>
        </w:rPr>
        <w:t xml:space="preserve">لكن </w:t>
      </w:r>
      <w:r w:rsidRPr="009B3BDA">
        <w:rPr>
          <w:rFonts w:ascii="Simplified Arabic" w:hAnsi="Simplified Arabic"/>
          <w:sz w:val="30"/>
          <w:rtl/>
        </w:rPr>
        <w:t xml:space="preserve">التطور الحاصل </w:t>
      </w:r>
      <w:r>
        <w:rPr>
          <w:rFonts w:ascii="Simplified Arabic" w:hAnsi="Simplified Arabic" w:hint="cs"/>
          <w:sz w:val="30"/>
          <w:rtl/>
        </w:rPr>
        <w:t>ل</w:t>
      </w:r>
      <w:r w:rsidRPr="009B3BDA">
        <w:rPr>
          <w:rFonts w:ascii="Simplified Arabic" w:hAnsi="Simplified Arabic"/>
          <w:sz w:val="30"/>
          <w:rtl/>
        </w:rPr>
        <w:t xml:space="preserve">تلك الفترة </w:t>
      </w:r>
      <w:r>
        <w:rPr>
          <w:rFonts w:ascii="Simplified Arabic" w:hAnsi="Simplified Arabic" w:hint="cs"/>
          <w:sz w:val="30"/>
          <w:rtl/>
        </w:rPr>
        <w:t xml:space="preserve">وما بعدها </w:t>
      </w:r>
      <w:r w:rsidRPr="009B3BDA">
        <w:rPr>
          <w:rFonts w:ascii="Simplified Arabic" w:hAnsi="Simplified Arabic"/>
          <w:sz w:val="30"/>
          <w:rtl/>
        </w:rPr>
        <w:t xml:space="preserve">وكنتيجة لتوقف التاجر عن مصاحبة بضاعته </w:t>
      </w:r>
      <w:r>
        <w:rPr>
          <w:rFonts w:ascii="Simplified Arabic" w:hAnsi="Simplified Arabic" w:hint="cs"/>
          <w:sz w:val="30"/>
          <w:rtl/>
        </w:rPr>
        <w:t xml:space="preserve">أصبح من الضروري اعتماد آلية جديدة تتطلبها الظروف الموضوعية باتساع حجم المبادلات التجارية، فبدأ التفكير في تقنين وثيقة منفصلة تقوم مقام تسلم البضاعة من الناقل يعترف بها الناقل </w:t>
      </w:r>
      <w:r w:rsidRPr="009B3BDA">
        <w:rPr>
          <w:rFonts w:ascii="Simplified Arabic" w:hAnsi="Simplified Arabic"/>
          <w:sz w:val="30"/>
          <w:rtl/>
        </w:rPr>
        <w:t xml:space="preserve">بحيازته لتلك البضائع ليقوم بدوره بتسليمها </w:t>
      </w:r>
      <w:r>
        <w:rPr>
          <w:rFonts w:ascii="Simplified Arabic" w:hAnsi="Simplified Arabic" w:hint="cs"/>
          <w:sz w:val="30"/>
          <w:rtl/>
        </w:rPr>
        <w:t>إ</w:t>
      </w:r>
      <w:r w:rsidRPr="009B3BDA">
        <w:rPr>
          <w:rFonts w:ascii="Simplified Arabic" w:hAnsi="Simplified Arabic"/>
          <w:sz w:val="30"/>
          <w:rtl/>
        </w:rPr>
        <w:t>لى الشخص المعين في هذه الوثيقة</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5"/>
      </w:r>
      <w:r w:rsidRPr="00071244">
        <w:rPr>
          <w:rFonts w:ascii="Lotus Linotype" w:hAnsi="Lotus Linotype"/>
          <w:color w:val="000000"/>
          <w:sz w:val="30"/>
          <w:vertAlign w:val="superscript"/>
          <w:rtl/>
        </w:rPr>
        <w:t>)</w:t>
      </w:r>
      <w:r w:rsidRPr="009B3BDA">
        <w:rPr>
          <w:rFonts w:ascii="Simplified Arabic" w:hAnsi="Simplified Arabic"/>
          <w:sz w:val="30"/>
          <w:rtl/>
        </w:rPr>
        <w:t>.</w:t>
      </w:r>
    </w:p>
    <w:p w:rsidR="009F47A1" w:rsidRPr="009B3BDA" w:rsidRDefault="009F47A1" w:rsidP="009F47A1">
      <w:pPr>
        <w:pStyle w:val="20"/>
        <w:spacing w:line="240" w:lineRule="auto"/>
        <w:ind w:firstLine="720"/>
        <w:rPr>
          <w:rFonts w:ascii="Simplified Arabic" w:hAnsi="Simplified Arabic"/>
          <w:sz w:val="30"/>
          <w:rtl/>
        </w:rPr>
      </w:pPr>
      <w:r w:rsidRPr="009B3BDA">
        <w:rPr>
          <w:rFonts w:ascii="Simplified Arabic" w:hAnsi="Simplified Arabic"/>
          <w:sz w:val="30"/>
          <w:rtl/>
        </w:rPr>
        <w:t>وهكذا</w:t>
      </w:r>
      <w:r>
        <w:rPr>
          <w:rFonts w:ascii="Simplified Arabic" w:hAnsi="Simplified Arabic" w:hint="cs"/>
          <w:sz w:val="30"/>
          <w:rtl/>
        </w:rPr>
        <w:t xml:space="preserve"> </w:t>
      </w:r>
      <w:r w:rsidRPr="009B3BDA">
        <w:rPr>
          <w:rFonts w:ascii="Simplified Arabic" w:hAnsi="Simplified Arabic"/>
          <w:sz w:val="30"/>
          <w:rtl/>
        </w:rPr>
        <w:t xml:space="preserve">فقد </w:t>
      </w:r>
      <w:r>
        <w:rPr>
          <w:rFonts w:ascii="Simplified Arabic" w:hAnsi="Simplified Arabic" w:hint="cs"/>
          <w:sz w:val="30"/>
          <w:rtl/>
        </w:rPr>
        <w:t xml:space="preserve">ظهرت </w:t>
      </w:r>
      <w:r w:rsidRPr="009B3BDA">
        <w:rPr>
          <w:rFonts w:ascii="Simplified Arabic" w:hAnsi="Simplified Arabic"/>
          <w:sz w:val="30"/>
          <w:rtl/>
        </w:rPr>
        <w:t xml:space="preserve">العناصر الأولى لمستند النقل في القرنين الثاني عشر والثالث عشر ثم شاع استعماله في نهاية القرن السادس عشر وخاصة في </w:t>
      </w:r>
      <w:r>
        <w:rPr>
          <w:rFonts w:ascii="Simplified Arabic" w:hAnsi="Simplified Arabic" w:hint="cs"/>
          <w:sz w:val="30"/>
          <w:rtl/>
        </w:rPr>
        <w:t>أ</w:t>
      </w:r>
      <w:r w:rsidRPr="009B3BDA">
        <w:rPr>
          <w:rFonts w:ascii="Simplified Arabic" w:hAnsi="Simplified Arabic"/>
          <w:sz w:val="30"/>
          <w:rtl/>
        </w:rPr>
        <w:t xml:space="preserve">وروبا الغربية </w:t>
      </w:r>
      <w:r>
        <w:rPr>
          <w:rFonts w:ascii="Simplified Arabic" w:hAnsi="Simplified Arabic" w:hint="cs"/>
          <w:sz w:val="30"/>
          <w:rtl/>
        </w:rPr>
        <w:t>إ</w:t>
      </w:r>
      <w:r w:rsidRPr="009B3BDA">
        <w:rPr>
          <w:rFonts w:ascii="Simplified Arabic" w:hAnsi="Simplified Arabic"/>
          <w:sz w:val="30"/>
          <w:rtl/>
        </w:rPr>
        <w:t xml:space="preserve">لا </w:t>
      </w:r>
      <w:r>
        <w:rPr>
          <w:rFonts w:ascii="Simplified Arabic" w:hAnsi="Simplified Arabic" w:hint="cs"/>
          <w:sz w:val="30"/>
          <w:rtl/>
        </w:rPr>
        <w:t>أ</w:t>
      </w:r>
      <w:r>
        <w:rPr>
          <w:rFonts w:ascii="Simplified Arabic" w:hAnsi="Simplified Arabic"/>
          <w:sz w:val="30"/>
          <w:rtl/>
        </w:rPr>
        <w:t>نه في نشأته ال</w:t>
      </w:r>
      <w:r>
        <w:rPr>
          <w:rFonts w:ascii="Simplified Arabic" w:hAnsi="Simplified Arabic" w:hint="cs"/>
          <w:sz w:val="30"/>
          <w:rtl/>
        </w:rPr>
        <w:t>أ</w:t>
      </w:r>
      <w:r w:rsidRPr="009B3BDA">
        <w:rPr>
          <w:rFonts w:ascii="Simplified Arabic" w:hAnsi="Simplified Arabic"/>
          <w:sz w:val="30"/>
          <w:rtl/>
        </w:rPr>
        <w:t xml:space="preserve">ولى كان مجرد </w:t>
      </w:r>
      <w:r>
        <w:rPr>
          <w:rFonts w:ascii="Simplified Arabic" w:hAnsi="Simplified Arabic" w:hint="cs"/>
          <w:sz w:val="30"/>
          <w:rtl/>
        </w:rPr>
        <w:t>إ</w:t>
      </w:r>
      <w:r w:rsidRPr="009B3BDA">
        <w:rPr>
          <w:rFonts w:ascii="Simplified Arabic" w:hAnsi="Simplified Arabic"/>
          <w:sz w:val="30"/>
          <w:rtl/>
        </w:rPr>
        <w:t xml:space="preserve">يصال من الناقل يفيد تمام عملية شحن البضاعة </w:t>
      </w:r>
      <w:r>
        <w:rPr>
          <w:rFonts w:ascii="Simplified Arabic" w:hAnsi="Simplified Arabic"/>
          <w:sz w:val="30"/>
          <w:rtl/>
        </w:rPr>
        <w:t xml:space="preserve">ثم تطورت </w:t>
      </w:r>
      <w:r>
        <w:rPr>
          <w:rFonts w:ascii="Simplified Arabic" w:hAnsi="Simplified Arabic"/>
          <w:sz w:val="30"/>
          <w:rtl/>
        </w:rPr>
        <w:lastRenderedPageBreak/>
        <w:t>وظائفه حيث أصبح أداة ل</w:t>
      </w:r>
      <w:r>
        <w:rPr>
          <w:rFonts w:ascii="Simplified Arabic" w:hAnsi="Simplified Arabic" w:hint="cs"/>
          <w:sz w:val="30"/>
          <w:rtl/>
        </w:rPr>
        <w:t>إ</w:t>
      </w:r>
      <w:r w:rsidRPr="009B3BDA">
        <w:rPr>
          <w:rFonts w:ascii="Simplified Arabic" w:hAnsi="Simplified Arabic"/>
          <w:sz w:val="30"/>
          <w:rtl/>
        </w:rPr>
        <w:t>ثبات عقد النقل بعد أن أدرجت فيه شروط النقل</w:t>
      </w:r>
      <w:r>
        <w:rPr>
          <w:rFonts w:ascii="Simplified Arabic" w:hAnsi="Simplified Arabic" w:hint="cs"/>
          <w:sz w:val="30"/>
          <w:rtl/>
        </w:rPr>
        <w:t>،</w:t>
      </w:r>
      <w:r w:rsidRPr="009B3BDA">
        <w:rPr>
          <w:rFonts w:ascii="Simplified Arabic" w:hAnsi="Simplified Arabic"/>
          <w:sz w:val="30"/>
          <w:rtl/>
        </w:rPr>
        <w:t xml:space="preserve"> وكان مستند النقل في تطوره هذا محكوماً بالعرف وحده</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6"/>
      </w:r>
      <w:r w:rsidRPr="00071244">
        <w:rPr>
          <w:rFonts w:ascii="Lotus Linotype" w:hAnsi="Lotus Linotype"/>
          <w:color w:val="000000"/>
          <w:sz w:val="30"/>
          <w:vertAlign w:val="superscript"/>
          <w:rtl/>
        </w:rPr>
        <w:t>)</w:t>
      </w:r>
      <w:r w:rsidRPr="009B3BDA">
        <w:rPr>
          <w:rFonts w:ascii="Simplified Arabic" w:hAnsi="Simplified Arabic"/>
          <w:sz w:val="30"/>
          <w:rtl/>
        </w:rPr>
        <w:t>.</w:t>
      </w:r>
    </w:p>
    <w:p w:rsidR="009F47A1" w:rsidRPr="009B3BDA" w:rsidRDefault="009F47A1" w:rsidP="009F47A1">
      <w:pPr>
        <w:pStyle w:val="20"/>
        <w:spacing w:line="240" w:lineRule="auto"/>
        <w:ind w:firstLine="720"/>
        <w:rPr>
          <w:rFonts w:ascii="Simplified Arabic" w:hAnsi="Simplified Arabic"/>
          <w:sz w:val="30"/>
          <w:rtl/>
        </w:rPr>
      </w:pPr>
      <w:r>
        <w:rPr>
          <w:rFonts w:ascii="Simplified Arabic" w:hAnsi="Simplified Arabic" w:hint="cs"/>
          <w:sz w:val="30"/>
          <w:rtl/>
        </w:rPr>
        <w:t xml:space="preserve">ولعل محكومية </w:t>
      </w:r>
      <w:r w:rsidRPr="009B3BDA">
        <w:rPr>
          <w:rFonts w:ascii="Simplified Arabic" w:hAnsi="Simplified Arabic"/>
          <w:sz w:val="30"/>
          <w:rtl/>
        </w:rPr>
        <w:t xml:space="preserve">مستند النقل </w:t>
      </w:r>
      <w:r>
        <w:rPr>
          <w:rFonts w:ascii="Simplified Arabic" w:hAnsi="Simplified Arabic" w:hint="cs"/>
          <w:sz w:val="30"/>
          <w:rtl/>
        </w:rPr>
        <w:t>با</w:t>
      </w:r>
      <w:r w:rsidRPr="009B3BDA">
        <w:rPr>
          <w:rFonts w:ascii="Simplified Arabic" w:hAnsi="Simplified Arabic"/>
          <w:sz w:val="30"/>
          <w:rtl/>
        </w:rPr>
        <w:t xml:space="preserve">لعرف لا </w:t>
      </w:r>
      <w:r>
        <w:rPr>
          <w:rFonts w:ascii="Simplified Arabic" w:hAnsi="Simplified Arabic" w:hint="cs"/>
          <w:sz w:val="30"/>
          <w:rtl/>
        </w:rPr>
        <w:t>ت</w:t>
      </w:r>
      <w:r w:rsidRPr="009B3BDA">
        <w:rPr>
          <w:rFonts w:ascii="Simplified Arabic" w:hAnsi="Simplified Arabic"/>
          <w:sz w:val="30"/>
          <w:rtl/>
        </w:rPr>
        <w:t>في باحتياجات التجارة الدولية وما</w:t>
      </w:r>
      <w:r>
        <w:rPr>
          <w:rFonts w:ascii="Simplified Arabic" w:hAnsi="Simplified Arabic" w:hint="cs"/>
          <w:sz w:val="30"/>
          <w:rtl/>
        </w:rPr>
        <w:t xml:space="preserve"> </w:t>
      </w:r>
      <w:r>
        <w:rPr>
          <w:rFonts w:ascii="Simplified Arabic" w:hAnsi="Simplified Arabic"/>
          <w:sz w:val="30"/>
          <w:rtl/>
        </w:rPr>
        <w:t>تتطلبه من الثقة والائتمان عليه</w:t>
      </w:r>
      <w:r>
        <w:rPr>
          <w:rFonts w:ascii="Simplified Arabic" w:hAnsi="Simplified Arabic" w:hint="cs"/>
          <w:sz w:val="30"/>
          <w:rtl/>
        </w:rPr>
        <w:t xml:space="preserve">، لذا اتجهت الدول في حينها إلى إيجاد تنظيم وتشريع يسمى بالتقنين </w:t>
      </w:r>
      <w:r w:rsidRPr="009B3BDA">
        <w:rPr>
          <w:rFonts w:ascii="Simplified Arabic" w:hAnsi="Simplified Arabic"/>
          <w:sz w:val="30"/>
          <w:rtl/>
        </w:rPr>
        <w:t>البحري الفرنسي الصادر عام 1681</w:t>
      </w:r>
      <w:r>
        <w:rPr>
          <w:rFonts w:ascii="Simplified Arabic" w:hAnsi="Simplified Arabic" w:hint="cs"/>
          <w:sz w:val="30"/>
          <w:rtl/>
        </w:rPr>
        <w:t xml:space="preserve">م والذي أصبح المصدر التاريخي لأحكام </w:t>
      </w:r>
      <w:r w:rsidRPr="009B3BDA">
        <w:rPr>
          <w:rFonts w:ascii="Simplified Arabic" w:hAnsi="Simplified Arabic"/>
          <w:sz w:val="30"/>
          <w:rtl/>
        </w:rPr>
        <w:t>عقد النقل</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7"/>
      </w:r>
      <w:r w:rsidRPr="00071244">
        <w:rPr>
          <w:rFonts w:ascii="Lotus Linotype" w:hAnsi="Lotus Linotype"/>
          <w:color w:val="000000"/>
          <w:sz w:val="30"/>
          <w:vertAlign w:val="superscript"/>
          <w:rtl/>
        </w:rPr>
        <w:t>)</w:t>
      </w:r>
      <w:r w:rsidRPr="009B3BDA">
        <w:rPr>
          <w:rFonts w:ascii="Simplified Arabic" w:hAnsi="Simplified Arabic"/>
          <w:sz w:val="30"/>
          <w:rtl/>
        </w:rPr>
        <w:t>.</w:t>
      </w:r>
    </w:p>
    <w:p w:rsidR="009F47A1" w:rsidRPr="009B3BDA" w:rsidRDefault="009F47A1" w:rsidP="009F47A1">
      <w:pPr>
        <w:pStyle w:val="20"/>
        <w:spacing w:line="240" w:lineRule="auto"/>
        <w:ind w:firstLine="720"/>
        <w:rPr>
          <w:rFonts w:ascii="Simplified Arabic" w:hAnsi="Simplified Arabic"/>
          <w:sz w:val="30"/>
          <w:rtl/>
        </w:rPr>
      </w:pPr>
      <w:r w:rsidRPr="009B3BDA">
        <w:rPr>
          <w:rFonts w:ascii="Simplified Arabic" w:hAnsi="Simplified Arabic"/>
          <w:sz w:val="30"/>
          <w:rtl/>
        </w:rPr>
        <w:t>واست</w:t>
      </w:r>
      <w:r>
        <w:rPr>
          <w:rFonts w:ascii="Simplified Arabic" w:hAnsi="Simplified Arabic" w:hint="cs"/>
          <w:sz w:val="30"/>
          <w:rtl/>
        </w:rPr>
        <w:t>كمالاً ل</w:t>
      </w:r>
      <w:r w:rsidRPr="009B3BDA">
        <w:rPr>
          <w:rFonts w:ascii="Simplified Arabic" w:hAnsi="Simplified Arabic"/>
          <w:sz w:val="30"/>
          <w:rtl/>
        </w:rPr>
        <w:t>تطور</w:t>
      </w:r>
      <w:r>
        <w:rPr>
          <w:rFonts w:ascii="Simplified Arabic" w:hAnsi="Simplified Arabic" w:hint="cs"/>
          <w:sz w:val="30"/>
          <w:rtl/>
        </w:rPr>
        <w:t xml:space="preserve"> مستند النقل </w:t>
      </w:r>
      <w:r w:rsidRPr="009B3BDA">
        <w:rPr>
          <w:rFonts w:ascii="Simplified Arabic" w:hAnsi="Simplified Arabic"/>
          <w:sz w:val="30"/>
          <w:rtl/>
        </w:rPr>
        <w:t>بد</w:t>
      </w:r>
      <w:r>
        <w:rPr>
          <w:rFonts w:ascii="Simplified Arabic" w:hAnsi="Simplified Arabic" w:hint="cs"/>
          <w:sz w:val="30"/>
          <w:rtl/>
        </w:rPr>
        <w:t>ءاً</w:t>
      </w:r>
      <w:r w:rsidRPr="009B3BDA">
        <w:rPr>
          <w:rFonts w:ascii="Simplified Arabic" w:hAnsi="Simplified Arabic"/>
          <w:sz w:val="30"/>
          <w:rtl/>
        </w:rPr>
        <w:t xml:space="preserve"> </w:t>
      </w:r>
      <w:r>
        <w:rPr>
          <w:rFonts w:ascii="Simplified Arabic" w:hAnsi="Simplified Arabic" w:hint="cs"/>
          <w:sz w:val="30"/>
          <w:rtl/>
        </w:rPr>
        <w:t>من ا</w:t>
      </w:r>
      <w:r w:rsidRPr="009B3BDA">
        <w:rPr>
          <w:rFonts w:ascii="Simplified Arabic" w:hAnsi="Simplified Arabic"/>
          <w:sz w:val="30"/>
          <w:rtl/>
        </w:rPr>
        <w:t>لقرنين السادس عشر والسابع عشر  ظ</w:t>
      </w:r>
      <w:r>
        <w:rPr>
          <w:rFonts w:ascii="Simplified Arabic" w:hAnsi="Simplified Arabic" w:hint="cs"/>
          <w:sz w:val="30"/>
          <w:rtl/>
        </w:rPr>
        <w:t xml:space="preserve">هرت </w:t>
      </w:r>
      <w:r w:rsidRPr="009B3BDA">
        <w:rPr>
          <w:rFonts w:ascii="Simplified Arabic" w:hAnsi="Simplified Arabic"/>
          <w:sz w:val="30"/>
          <w:rtl/>
        </w:rPr>
        <w:t xml:space="preserve">فكرة تمثيل مستند النقل للبضائع واستجابت المحاكم لهذه الفكرة </w:t>
      </w:r>
      <w:r>
        <w:rPr>
          <w:rFonts w:ascii="Simplified Arabic" w:hAnsi="Simplified Arabic" w:hint="cs"/>
          <w:sz w:val="30"/>
          <w:rtl/>
        </w:rPr>
        <w:t>و</w:t>
      </w:r>
      <w:r w:rsidRPr="009B3BDA">
        <w:rPr>
          <w:rFonts w:ascii="Simplified Arabic" w:hAnsi="Simplified Arabic"/>
          <w:sz w:val="30"/>
          <w:rtl/>
        </w:rPr>
        <w:t xml:space="preserve">اتجهت التشريعات </w:t>
      </w:r>
      <w:r>
        <w:rPr>
          <w:rFonts w:ascii="Simplified Arabic" w:hAnsi="Simplified Arabic" w:hint="cs"/>
          <w:sz w:val="30"/>
          <w:rtl/>
        </w:rPr>
        <w:t>إ</w:t>
      </w:r>
      <w:r w:rsidRPr="009B3BDA">
        <w:rPr>
          <w:rFonts w:ascii="Simplified Arabic" w:hAnsi="Simplified Arabic"/>
          <w:sz w:val="30"/>
          <w:rtl/>
        </w:rPr>
        <w:t xml:space="preserve">لى </w:t>
      </w:r>
      <w:r>
        <w:rPr>
          <w:rFonts w:ascii="Simplified Arabic" w:hAnsi="Simplified Arabic" w:hint="cs"/>
          <w:sz w:val="30"/>
          <w:rtl/>
        </w:rPr>
        <w:t>إ</w:t>
      </w:r>
      <w:r w:rsidRPr="009B3BDA">
        <w:rPr>
          <w:rFonts w:ascii="Simplified Arabic" w:hAnsi="Simplified Arabic"/>
          <w:sz w:val="30"/>
          <w:rtl/>
        </w:rPr>
        <w:t>جاز</w:t>
      </w:r>
      <w:r>
        <w:rPr>
          <w:rFonts w:ascii="Simplified Arabic" w:hAnsi="Simplified Arabic" w:hint="cs"/>
          <w:sz w:val="30"/>
          <w:rtl/>
        </w:rPr>
        <w:t xml:space="preserve">ته </w:t>
      </w:r>
      <w:r w:rsidRPr="009B3BDA">
        <w:rPr>
          <w:rFonts w:ascii="Simplified Arabic" w:hAnsi="Simplified Arabic"/>
          <w:sz w:val="30"/>
          <w:rtl/>
        </w:rPr>
        <w:t>بأنواعه المختلفة (</w:t>
      </w:r>
      <w:r>
        <w:rPr>
          <w:rFonts w:ascii="Simplified Arabic" w:hAnsi="Simplified Arabic" w:hint="cs"/>
          <w:sz w:val="30"/>
          <w:rtl/>
        </w:rPr>
        <w:t xml:space="preserve">الإذني </w:t>
      </w:r>
      <w:r w:rsidRPr="009B3BDA">
        <w:rPr>
          <w:rFonts w:ascii="Simplified Arabic" w:hAnsi="Simplified Arabic"/>
          <w:sz w:val="30"/>
          <w:rtl/>
        </w:rPr>
        <w:t>أو للحامل) وطرق تداوله المختلفة</w:t>
      </w:r>
      <w:r w:rsidRPr="00071244">
        <w:rPr>
          <w:rFonts w:ascii="Lotus Linotype" w:hAnsi="Lotus Linotype"/>
          <w:color w:val="000000"/>
          <w:sz w:val="30"/>
          <w:vertAlign w:val="superscript"/>
          <w:rtl/>
        </w:rPr>
        <w:t>(</w:t>
      </w:r>
      <w:r w:rsidRPr="00071244">
        <w:rPr>
          <w:rStyle w:val="aa"/>
          <w:rFonts w:ascii="Lotus Linotype" w:hAnsi="Lotus Linotype"/>
          <w:color w:val="000000"/>
          <w:szCs w:val="32"/>
          <w:rtl/>
        </w:rPr>
        <w:footnoteReference w:id="28"/>
      </w:r>
      <w:r w:rsidRPr="00071244">
        <w:rPr>
          <w:rFonts w:ascii="Lotus Linotype" w:hAnsi="Lotus Linotype"/>
          <w:color w:val="000000"/>
          <w:sz w:val="30"/>
          <w:vertAlign w:val="superscript"/>
          <w:rtl/>
        </w:rPr>
        <w:t>)</w:t>
      </w:r>
      <w:r w:rsidRPr="009B3BDA">
        <w:rPr>
          <w:rFonts w:ascii="Simplified Arabic" w:hAnsi="Simplified Arabic"/>
          <w:sz w:val="30"/>
          <w:rtl/>
        </w:rPr>
        <w:t>.</w:t>
      </w:r>
    </w:p>
    <w:p w:rsidR="009F47A1" w:rsidRPr="009B3BDA" w:rsidRDefault="009F47A1" w:rsidP="009F47A1">
      <w:pPr>
        <w:pStyle w:val="20"/>
        <w:spacing w:line="240" w:lineRule="auto"/>
        <w:ind w:firstLine="720"/>
        <w:rPr>
          <w:rFonts w:ascii="Simplified Arabic" w:hAnsi="Simplified Arabic"/>
          <w:sz w:val="30"/>
          <w:rtl/>
        </w:rPr>
      </w:pPr>
      <w:r>
        <w:rPr>
          <w:rFonts w:ascii="Simplified Arabic" w:hAnsi="Simplified Arabic" w:hint="cs"/>
          <w:sz w:val="30"/>
          <w:rtl/>
        </w:rPr>
        <w:t>وخلال هذه السلسلة الزمنية التاريخية وما رافقها من تطور واتساع في حركة التجارة البحرية الخارجية وتوسع الرقعة الجغرافية ظهر للوجود مستند النقل الحديث كنتيجة حتمية لحاجات التبادل التجاري الدولي، وبهذا فهو وليد العرف التجاري والأداة النمطية للتجارة البحرية الدولية؛ حيث تبنته التشريعات المختلفة ورتبت عليه آثاراً قانونية أ</w:t>
      </w:r>
      <w:r w:rsidRPr="009B3BDA">
        <w:rPr>
          <w:rFonts w:ascii="Simplified Arabic" w:hAnsi="Simplified Arabic"/>
          <w:sz w:val="30"/>
          <w:rtl/>
        </w:rPr>
        <w:t xml:space="preserve">صبحت </w:t>
      </w:r>
      <w:r>
        <w:rPr>
          <w:rFonts w:ascii="Simplified Arabic" w:hAnsi="Simplified Arabic" w:hint="cs"/>
          <w:sz w:val="30"/>
          <w:rtl/>
        </w:rPr>
        <w:t xml:space="preserve">محط اهتمام </w:t>
      </w:r>
      <w:r w:rsidRPr="009B3BDA">
        <w:rPr>
          <w:rFonts w:ascii="Simplified Arabic" w:hAnsi="Simplified Arabic"/>
          <w:sz w:val="30"/>
          <w:rtl/>
        </w:rPr>
        <w:t xml:space="preserve">معظم </w:t>
      </w:r>
      <w:r>
        <w:rPr>
          <w:rFonts w:ascii="Simplified Arabic" w:hAnsi="Simplified Arabic"/>
          <w:sz w:val="30"/>
          <w:rtl/>
        </w:rPr>
        <w:t>الاتفاقيات</w:t>
      </w:r>
      <w:r>
        <w:rPr>
          <w:rFonts w:ascii="Simplified Arabic" w:hAnsi="Simplified Arabic" w:hint="cs"/>
          <w:sz w:val="30"/>
          <w:rtl/>
        </w:rPr>
        <w:t xml:space="preserve"> </w:t>
      </w:r>
      <w:r w:rsidRPr="009B3BDA">
        <w:rPr>
          <w:rFonts w:ascii="Simplified Arabic" w:hAnsi="Simplified Arabic"/>
          <w:sz w:val="30"/>
          <w:rtl/>
        </w:rPr>
        <w:t xml:space="preserve">المتعلقة بالنقل، </w:t>
      </w:r>
      <w:r>
        <w:rPr>
          <w:rFonts w:ascii="Simplified Arabic" w:hAnsi="Simplified Arabic" w:hint="cs"/>
          <w:sz w:val="30"/>
          <w:rtl/>
        </w:rPr>
        <w:t xml:space="preserve">باعتباره دليل إثبات عقد النقل </w:t>
      </w:r>
      <w:r w:rsidRPr="009B3BDA">
        <w:rPr>
          <w:rFonts w:ascii="Simplified Arabic" w:hAnsi="Simplified Arabic"/>
          <w:sz w:val="30"/>
          <w:rtl/>
        </w:rPr>
        <w:t>و</w:t>
      </w:r>
      <w:r>
        <w:rPr>
          <w:rFonts w:ascii="Simplified Arabic" w:hAnsi="Simplified Arabic" w:hint="cs"/>
          <w:sz w:val="30"/>
          <w:rtl/>
        </w:rPr>
        <w:t>إ</w:t>
      </w:r>
      <w:r w:rsidRPr="009B3BDA">
        <w:rPr>
          <w:rFonts w:ascii="Simplified Arabic" w:hAnsi="Simplified Arabic"/>
          <w:sz w:val="30"/>
          <w:rtl/>
        </w:rPr>
        <w:t>ن لم يكن هو عقد النقل ذاته</w:t>
      </w:r>
      <w:r>
        <w:rPr>
          <w:rFonts w:ascii="Simplified Arabic" w:hAnsi="Simplified Arabic" w:hint="cs"/>
          <w:sz w:val="30"/>
          <w:rtl/>
        </w:rPr>
        <w:t>،</w:t>
      </w:r>
      <w:r w:rsidRPr="009B3BDA">
        <w:rPr>
          <w:rFonts w:ascii="Simplified Arabic" w:hAnsi="Simplified Arabic"/>
          <w:sz w:val="30"/>
          <w:rtl/>
        </w:rPr>
        <w:t xml:space="preserve"> لذا فمن الصعب دحض الشروط الواردة فيه.</w:t>
      </w:r>
    </w:p>
    <w:p w:rsidR="009F47A1" w:rsidRPr="00AA5BAA" w:rsidRDefault="009F47A1" w:rsidP="009F47A1">
      <w:pPr>
        <w:ind w:firstLine="746"/>
        <w:jc w:val="lowKashida"/>
        <w:rPr>
          <w:rFonts w:ascii="Simplified Arabic" w:hAnsi="Simplified Arabic"/>
          <w:sz w:val="30"/>
          <w:rtl/>
        </w:rPr>
      </w:pPr>
      <w:r>
        <w:rPr>
          <w:rFonts w:ascii="Simplified Arabic" w:hAnsi="Simplified Arabic" w:hint="cs"/>
          <w:sz w:val="30"/>
          <w:rtl/>
        </w:rPr>
        <w:t xml:space="preserve">وهكذا يتبين لنا مما ذكرناه سابقاً جملة حقائق تتعلق بمستند النقل، لعل من أهمها أنه أداة قديمة واكبت الملاحة البحرية التجارية منذ نشأتها ونشاطها الأول، كما أنه أداة منظمة للعلاقات القانونية والتكاملية بين أطراف عقد النقل، وهو لم يصل إلى هذه الاهمية إلا بعد بيئة تجارية نضجت فيها القواعد القانونية لتنظيم التجارة البحرية الدولية، </w:t>
      </w:r>
      <w:r>
        <w:rPr>
          <w:rFonts w:ascii="Simplified Arabic" w:hAnsi="Simplified Arabic" w:hint="cs"/>
          <w:sz w:val="30"/>
          <w:rtl/>
        </w:rPr>
        <w:lastRenderedPageBreak/>
        <w:t>وما</w:t>
      </w:r>
      <w:r>
        <w:rPr>
          <w:rFonts w:ascii="Simplified Arabic" w:hAnsi="Simplified Arabic" w:hint="eastAsia"/>
          <w:sz w:val="30"/>
          <w:rtl/>
        </w:rPr>
        <w:t> </w:t>
      </w:r>
      <w:r>
        <w:rPr>
          <w:rFonts w:ascii="Simplified Arabic" w:hAnsi="Simplified Arabic" w:hint="cs"/>
          <w:sz w:val="30"/>
          <w:rtl/>
        </w:rPr>
        <w:t>رافقها من تطورات اقتصادية كبيرة ألقت بظلالها على شكل ومضمون مستند النقل البحري الذي أصبح في العصر الحديث أداة لإثبات تسلم الناقل للبضاعة التي يجري تحريرها بعد شحنها على ظهر السفينة.</w:t>
      </w:r>
    </w:p>
    <w:p w:rsidR="009F47A1" w:rsidRPr="0094507F" w:rsidRDefault="009F47A1" w:rsidP="009F47A1">
      <w:pPr>
        <w:spacing w:before="0"/>
        <w:rPr>
          <w:rtl/>
        </w:rPr>
      </w:pPr>
    </w:p>
    <w:p w:rsidR="007C6B80" w:rsidRDefault="007C6B80" w:rsidP="009F47A1">
      <w:pPr>
        <w:spacing w:before="0"/>
        <w:rPr>
          <w:rtl/>
          <w:lang w:bidi="ar-IQ"/>
        </w:rPr>
        <w:sectPr w:rsidR="007C6B80" w:rsidSect="007C6B80">
          <w:footnotePr>
            <w:numRestart w:val="eachPage"/>
          </w:footnotePr>
          <w:pgSz w:w="11906" w:h="16838"/>
          <w:pgMar w:top="1701" w:right="1701" w:bottom="1985" w:left="1701" w:header="709" w:footer="1134" w:gutter="0"/>
          <w:cols w:space="708"/>
          <w:bidi/>
          <w:rtlGutter/>
          <w:docGrid w:linePitch="360"/>
        </w:sectPr>
      </w:pPr>
    </w:p>
    <w:p w:rsidR="007C6B80" w:rsidRPr="00745C20" w:rsidRDefault="007C6B80" w:rsidP="007C6B80">
      <w:pPr>
        <w:widowControl w:val="0"/>
        <w:spacing w:before="0"/>
        <w:jc w:val="center"/>
        <w:rPr>
          <w:rFonts w:ascii="Al-Hadith1" w:hAnsi="Al-Hadith1" w:cs="Sultan bold"/>
          <w:sz w:val="36"/>
          <w:szCs w:val="40"/>
          <w:rtl/>
          <w:lang w:bidi="ar-IQ"/>
        </w:rPr>
      </w:pPr>
      <w:r w:rsidRPr="00745C20">
        <w:rPr>
          <w:rFonts w:ascii="Al-Hadith1" w:hAnsi="Al-Hadith1" w:cs="Sultan bold" w:hint="cs"/>
          <w:sz w:val="36"/>
          <w:szCs w:val="40"/>
          <w:rtl/>
          <w:lang w:bidi="ar-EG"/>
        </w:rPr>
        <w:lastRenderedPageBreak/>
        <w:t>الفصل</w:t>
      </w:r>
      <w:r w:rsidRPr="00745C20">
        <w:rPr>
          <w:rFonts w:ascii="Al-Hadith1" w:hAnsi="Al-Hadith1" w:cs="Sultan bold"/>
          <w:sz w:val="36"/>
          <w:szCs w:val="40"/>
          <w:rtl/>
          <w:lang w:bidi="ar-EG"/>
        </w:rPr>
        <w:t xml:space="preserve"> الأول</w:t>
      </w:r>
    </w:p>
    <w:p w:rsidR="007C6B80" w:rsidRPr="00745C20" w:rsidRDefault="007C6B80" w:rsidP="007C6B80">
      <w:pPr>
        <w:widowControl w:val="0"/>
        <w:spacing w:before="0"/>
        <w:jc w:val="center"/>
        <w:rPr>
          <w:rFonts w:ascii="Al-Hadith1" w:hAnsi="Al-Hadith1" w:cs="Sultan bold"/>
          <w:sz w:val="36"/>
          <w:szCs w:val="40"/>
          <w:rtl/>
          <w:lang w:bidi="ar-EG"/>
        </w:rPr>
      </w:pPr>
      <w:r w:rsidRPr="00745C20">
        <w:rPr>
          <w:rFonts w:ascii="Al-Hadith1" w:hAnsi="Al-Hadith1" w:cs="Sultan bold" w:hint="cs"/>
          <w:sz w:val="36"/>
          <w:szCs w:val="40"/>
          <w:rtl/>
          <w:lang w:bidi="ar-EG"/>
        </w:rPr>
        <w:t>ماهية</w:t>
      </w:r>
      <w:r w:rsidRPr="00745C20">
        <w:rPr>
          <w:rFonts w:ascii="Al-Hadith1" w:hAnsi="Al-Hadith1" w:cs="Sultan bold"/>
          <w:sz w:val="36"/>
          <w:szCs w:val="40"/>
          <w:rtl/>
          <w:lang w:bidi="ar-EG"/>
        </w:rPr>
        <w:t xml:space="preserve"> </w:t>
      </w:r>
      <w:r>
        <w:rPr>
          <w:rFonts w:ascii="Al-Hadith1" w:hAnsi="Al-Hadith1" w:cs="Sultan bold"/>
          <w:sz w:val="36"/>
          <w:szCs w:val="40"/>
          <w:rtl/>
          <w:lang w:bidi="ar-EG"/>
        </w:rPr>
        <w:t>مستند النقل البحري للبضائع وإص</w:t>
      </w:r>
      <w:r w:rsidRPr="00745C20">
        <w:rPr>
          <w:rFonts w:ascii="Al-Hadith1" w:hAnsi="Al-Hadith1" w:cs="Sultan bold"/>
          <w:sz w:val="36"/>
          <w:szCs w:val="40"/>
          <w:rtl/>
          <w:lang w:bidi="ar-EG"/>
        </w:rPr>
        <w:t>داره</w:t>
      </w:r>
    </w:p>
    <w:p w:rsidR="007C6B80" w:rsidRPr="00EC197F" w:rsidRDefault="007C6B80" w:rsidP="007C6B80">
      <w:pPr>
        <w:widowControl w:val="0"/>
        <w:rPr>
          <w:sz w:val="30"/>
          <w:rtl/>
          <w:lang w:bidi="ar-EG"/>
        </w:rPr>
      </w:pPr>
      <w:r w:rsidRPr="009F358D">
        <w:rPr>
          <w:rtl/>
          <w:lang w:bidi="ar-EG"/>
        </w:rPr>
        <w:tab/>
        <w:t>إن الناقل البحري وفقًا لعقد النقل البحري يلتزم بنقل البضائع التي يعهد بها إليه بحرًا من ميناء القيام إلى ميناء الوصول، وذلك لقاء أجر معلوم، ويكون مس</w:t>
      </w:r>
      <w:r>
        <w:rPr>
          <w:rFonts w:hint="cs"/>
          <w:rtl/>
          <w:lang w:bidi="ar-EG"/>
        </w:rPr>
        <w:t>ئو</w:t>
      </w:r>
      <w:r w:rsidRPr="009F358D">
        <w:rPr>
          <w:rtl/>
          <w:lang w:bidi="ar-EG"/>
        </w:rPr>
        <w:t xml:space="preserve">لاً عن أي ضرر يلحق بالبضاعة </w:t>
      </w:r>
      <w:r w:rsidRPr="00EC197F">
        <w:rPr>
          <w:sz w:val="30"/>
          <w:rtl/>
          <w:lang w:bidi="ar-EG"/>
        </w:rPr>
        <w:t>المنقولة من هلاك أو تلف أو تأخير خلال مدة بقا</w:t>
      </w:r>
      <w:r w:rsidRPr="00EC197F">
        <w:rPr>
          <w:rFonts w:hint="cs"/>
          <w:sz w:val="30"/>
          <w:rtl/>
          <w:lang w:bidi="ar-EG"/>
        </w:rPr>
        <w:t>ئ</w:t>
      </w:r>
      <w:r w:rsidRPr="00EC197F">
        <w:rPr>
          <w:sz w:val="30"/>
          <w:rtl/>
          <w:lang w:bidi="ar-EG"/>
        </w:rPr>
        <w:t xml:space="preserve">ها في عهدته، ويقوم الناقل البحري عند </w:t>
      </w:r>
      <w:r w:rsidRPr="00EC197F">
        <w:rPr>
          <w:rFonts w:hint="cs"/>
          <w:sz w:val="30"/>
          <w:rtl/>
          <w:lang w:bidi="ar-EG"/>
        </w:rPr>
        <w:t>تسلمه ا</w:t>
      </w:r>
      <w:r w:rsidRPr="00EC197F">
        <w:rPr>
          <w:sz w:val="30"/>
          <w:rtl/>
          <w:lang w:bidi="ar-EG"/>
        </w:rPr>
        <w:t xml:space="preserve">لبضائع في ميناء القيام </w:t>
      </w:r>
      <w:r w:rsidRPr="00EC197F">
        <w:rPr>
          <w:rFonts w:hint="cs"/>
          <w:sz w:val="30"/>
          <w:rtl/>
          <w:lang w:bidi="ar-EG"/>
        </w:rPr>
        <w:t>ب</w:t>
      </w:r>
      <w:r w:rsidRPr="00EC197F">
        <w:rPr>
          <w:sz w:val="30"/>
          <w:rtl/>
          <w:lang w:bidi="ar-EG"/>
        </w:rPr>
        <w:t>غرض نقلها بإصدار مستند النقل البحري للبضائع</w:t>
      </w:r>
      <w:r w:rsidRPr="00EC197F">
        <w:rPr>
          <w:rFonts w:hint="cs"/>
          <w:sz w:val="30"/>
          <w:rtl/>
          <w:lang w:bidi="ar-EG"/>
        </w:rPr>
        <w:t xml:space="preserve"> (سند الشحن)</w:t>
      </w:r>
      <w:r w:rsidRPr="00EC197F">
        <w:rPr>
          <w:sz w:val="30"/>
          <w:rtl/>
          <w:lang w:bidi="ar-EG"/>
        </w:rPr>
        <w:t xml:space="preserve"> ليثبت عقد النقل وواقعة </w:t>
      </w:r>
      <w:r w:rsidRPr="00EC197F">
        <w:rPr>
          <w:rFonts w:hint="cs"/>
          <w:sz w:val="30"/>
          <w:rtl/>
          <w:lang w:bidi="ar-EG"/>
        </w:rPr>
        <w:t xml:space="preserve">تسلمه </w:t>
      </w:r>
      <w:r w:rsidRPr="00EC197F">
        <w:rPr>
          <w:sz w:val="30"/>
          <w:rtl/>
          <w:lang w:bidi="ar-EG"/>
        </w:rPr>
        <w:t>للبضاعة.</w:t>
      </w:r>
    </w:p>
    <w:p w:rsidR="007C6B80" w:rsidRPr="00EC197F" w:rsidRDefault="007C6B80" w:rsidP="007C6B80">
      <w:pPr>
        <w:widowControl w:val="0"/>
        <w:rPr>
          <w:sz w:val="30"/>
          <w:rtl/>
          <w:lang w:bidi="ar-EG"/>
        </w:rPr>
      </w:pPr>
      <w:r w:rsidRPr="00EC197F">
        <w:rPr>
          <w:sz w:val="30"/>
          <w:rtl/>
          <w:lang w:bidi="ar-EG"/>
        </w:rPr>
        <w:tab/>
        <w:t>وبهذا يكون مستند النقل البحري للبضائع أحد العناصر الرئيسية التي يقوم عليها النقل البحري، فضلاً</w:t>
      </w:r>
      <w:r w:rsidRPr="00EC197F">
        <w:rPr>
          <w:rFonts w:hint="cs"/>
          <w:sz w:val="30"/>
          <w:rtl/>
          <w:lang w:bidi="ar-EG"/>
        </w:rPr>
        <w:t xml:space="preserve"> </w:t>
      </w:r>
      <w:r w:rsidRPr="00EC197F">
        <w:rPr>
          <w:sz w:val="30"/>
          <w:rtl/>
          <w:lang w:bidi="ar-EG"/>
        </w:rPr>
        <w:t>عن وظيفته ودوره القانوني، وما</w:t>
      </w:r>
      <w:r w:rsidRPr="00EC197F">
        <w:rPr>
          <w:rFonts w:hint="cs"/>
          <w:sz w:val="30"/>
          <w:rtl/>
          <w:lang w:bidi="ar-EG"/>
        </w:rPr>
        <w:t xml:space="preserve"> يمتاز </w:t>
      </w:r>
      <w:r w:rsidRPr="00EC197F">
        <w:rPr>
          <w:sz w:val="30"/>
          <w:rtl/>
          <w:lang w:bidi="ar-EG"/>
        </w:rPr>
        <w:t>به من شكل ومضمون، وما</w:t>
      </w:r>
      <w:r w:rsidRPr="00EC197F">
        <w:rPr>
          <w:rFonts w:hint="cs"/>
          <w:sz w:val="30"/>
          <w:rtl/>
          <w:lang w:bidi="ar-EG"/>
        </w:rPr>
        <w:t xml:space="preserve"> </w:t>
      </w:r>
      <w:r w:rsidRPr="00EC197F">
        <w:rPr>
          <w:sz w:val="30"/>
          <w:rtl/>
          <w:lang w:bidi="ar-EG"/>
        </w:rPr>
        <w:t>يحتويه من شروط وبيانات وتحفظات وأحكام تنظم العلاقة القانونية بين طرفيه وفي مواجهة الغير.</w:t>
      </w:r>
    </w:p>
    <w:p w:rsidR="007C6B80" w:rsidRPr="00EC197F" w:rsidRDefault="007C6B80" w:rsidP="007C6B80">
      <w:pPr>
        <w:widowControl w:val="0"/>
        <w:rPr>
          <w:sz w:val="30"/>
          <w:rtl/>
          <w:lang w:bidi="ar-IQ"/>
        </w:rPr>
      </w:pPr>
      <w:r w:rsidRPr="00EC197F">
        <w:rPr>
          <w:sz w:val="30"/>
          <w:rtl/>
          <w:lang w:bidi="ar-EG"/>
        </w:rPr>
        <w:tab/>
        <w:t>واستنادًا لما تقدم وللأهمية الكبيرة التي يحتلها مستند النقل البحري للبضائع، خصصنا هذا الفصل لدراسة ماهيته وما</w:t>
      </w:r>
      <w:r w:rsidRPr="00EC197F">
        <w:rPr>
          <w:rFonts w:hint="cs"/>
          <w:sz w:val="30"/>
          <w:rtl/>
          <w:lang w:bidi="ar-EG"/>
        </w:rPr>
        <w:t xml:space="preserve"> </w:t>
      </w:r>
      <w:r w:rsidRPr="00EC197F">
        <w:rPr>
          <w:sz w:val="30"/>
          <w:rtl/>
          <w:lang w:bidi="ar-EG"/>
        </w:rPr>
        <w:t>يميزه عن غيره، وأشكاله، واطرافه، و</w:t>
      </w:r>
      <w:r w:rsidRPr="00EC197F">
        <w:rPr>
          <w:rFonts w:hint="cs"/>
          <w:sz w:val="30"/>
          <w:rtl/>
          <w:lang w:bidi="ar-EG"/>
        </w:rPr>
        <w:t>إ</w:t>
      </w:r>
      <w:r w:rsidRPr="00EC197F">
        <w:rPr>
          <w:sz w:val="30"/>
          <w:rtl/>
          <w:lang w:bidi="ar-EG"/>
        </w:rPr>
        <w:t>صداره، من خلال مبحثين</w:t>
      </w:r>
      <w:r w:rsidRPr="00EC197F">
        <w:rPr>
          <w:rFonts w:hint="cs"/>
          <w:sz w:val="30"/>
          <w:rtl/>
          <w:lang w:bidi="ar-EG"/>
        </w:rPr>
        <w:t xml:space="preserve">، </w:t>
      </w:r>
      <w:r w:rsidRPr="00EC197F">
        <w:rPr>
          <w:sz w:val="30"/>
          <w:rtl/>
          <w:lang w:bidi="ar-EG"/>
        </w:rPr>
        <w:t>الأول</w:t>
      </w:r>
      <w:r w:rsidRPr="00EC197F">
        <w:rPr>
          <w:rFonts w:hint="cs"/>
          <w:sz w:val="30"/>
          <w:rtl/>
          <w:lang w:bidi="ar-EG"/>
        </w:rPr>
        <w:t>:</w:t>
      </w:r>
      <w:r w:rsidRPr="00EC197F">
        <w:rPr>
          <w:sz w:val="30"/>
          <w:rtl/>
          <w:lang w:bidi="ar-EG"/>
        </w:rPr>
        <w:t xml:space="preserve"> لدراسة مفهوم مستند النقل البحري للبضائع، والثاني</w:t>
      </w:r>
      <w:r w:rsidRPr="00EC197F">
        <w:rPr>
          <w:rFonts w:hint="cs"/>
          <w:sz w:val="30"/>
          <w:rtl/>
          <w:lang w:bidi="ar-EG"/>
        </w:rPr>
        <w:t>:</w:t>
      </w:r>
      <w:r w:rsidRPr="00EC197F">
        <w:rPr>
          <w:sz w:val="30"/>
          <w:rtl/>
          <w:lang w:bidi="ar-EG"/>
        </w:rPr>
        <w:t xml:space="preserve"> لدراسة </w:t>
      </w:r>
      <w:r w:rsidRPr="00EC197F">
        <w:rPr>
          <w:rFonts w:hint="cs"/>
          <w:sz w:val="30"/>
          <w:rtl/>
          <w:lang w:bidi="ar-EG"/>
        </w:rPr>
        <w:t>إ</w:t>
      </w:r>
      <w:r w:rsidRPr="00EC197F">
        <w:rPr>
          <w:sz w:val="30"/>
          <w:rtl/>
          <w:lang w:bidi="ar-EG"/>
        </w:rPr>
        <w:t>صداره، و</w:t>
      </w:r>
      <w:r w:rsidRPr="00EC197F">
        <w:rPr>
          <w:rFonts w:hint="cs"/>
          <w:sz w:val="30"/>
          <w:rtl/>
          <w:lang w:bidi="ar-EG"/>
        </w:rPr>
        <w:t xml:space="preserve">ذلك </w:t>
      </w:r>
      <w:r w:rsidRPr="00EC197F">
        <w:rPr>
          <w:sz w:val="30"/>
          <w:rtl/>
          <w:lang w:bidi="ar-EG"/>
        </w:rPr>
        <w:t>على النحو الآتي:</w:t>
      </w:r>
      <w:r w:rsidRPr="00EC197F">
        <w:rPr>
          <w:rFonts w:hint="cs"/>
          <w:sz w:val="30"/>
          <w:rtl/>
          <w:lang w:bidi="ar-IQ"/>
        </w:rPr>
        <w:t xml:space="preserve"> </w:t>
      </w:r>
    </w:p>
    <w:p w:rsidR="007C6B80" w:rsidRPr="00EC197F" w:rsidRDefault="007C6B80" w:rsidP="007C6B80">
      <w:pPr>
        <w:widowControl w:val="0"/>
        <w:spacing w:before="0"/>
        <w:jc w:val="center"/>
        <w:rPr>
          <w:rFonts w:cs="AF_Quseem"/>
          <w:sz w:val="56"/>
          <w:szCs w:val="56"/>
          <w:lang w:bidi="ar-IQ"/>
        </w:rPr>
      </w:pPr>
      <w:r w:rsidRPr="00EC197F">
        <w:rPr>
          <w:sz w:val="30"/>
          <w:rtl/>
          <w:lang w:bidi="ar-EG"/>
        </w:rPr>
        <w:br w:type="page"/>
      </w:r>
      <w:r w:rsidRPr="00EC197F">
        <w:rPr>
          <w:rFonts w:cs="AF_Quseem"/>
          <w:sz w:val="56"/>
          <w:szCs w:val="56"/>
          <w:rtl/>
          <w:lang w:bidi="ar-EG"/>
        </w:rPr>
        <w:lastRenderedPageBreak/>
        <w:t>المبحث الأول</w:t>
      </w:r>
    </w:p>
    <w:p w:rsidR="007C6B80" w:rsidRPr="00EC197F" w:rsidRDefault="007C6B80" w:rsidP="007C6B80">
      <w:pPr>
        <w:widowControl w:val="0"/>
        <w:spacing w:before="0"/>
        <w:jc w:val="center"/>
        <w:rPr>
          <w:rFonts w:cs="AF_Quseem"/>
          <w:sz w:val="56"/>
          <w:szCs w:val="56"/>
          <w:rtl/>
          <w:lang w:bidi="ar-EG"/>
        </w:rPr>
      </w:pPr>
      <w:r w:rsidRPr="00EC197F">
        <w:rPr>
          <w:rFonts w:cs="AF_Quseem"/>
          <w:sz w:val="56"/>
          <w:szCs w:val="56"/>
          <w:rtl/>
          <w:lang w:bidi="ar-EG"/>
        </w:rPr>
        <w:t>مفهوم مستند النقل البحري للبضائع</w:t>
      </w:r>
    </w:p>
    <w:p w:rsidR="007C6B80" w:rsidRPr="00EC197F" w:rsidRDefault="007C6B80" w:rsidP="007C6B80">
      <w:pPr>
        <w:widowControl w:val="0"/>
        <w:rPr>
          <w:sz w:val="30"/>
          <w:rtl/>
          <w:lang w:bidi="ar-EG"/>
        </w:rPr>
      </w:pPr>
      <w:r w:rsidRPr="00EC197F">
        <w:rPr>
          <w:sz w:val="30"/>
          <w:rtl/>
          <w:lang w:bidi="ar-EG"/>
        </w:rPr>
        <w:tab/>
      </w:r>
      <w:r w:rsidRPr="00EC197F">
        <w:rPr>
          <w:rFonts w:hint="cs"/>
          <w:sz w:val="30"/>
          <w:rtl/>
          <w:lang w:bidi="ar-EG"/>
        </w:rPr>
        <w:t>ب</w:t>
      </w:r>
      <w:r w:rsidRPr="00EC197F">
        <w:rPr>
          <w:sz w:val="30"/>
          <w:rtl/>
          <w:lang w:bidi="ar-EG"/>
        </w:rPr>
        <w:t xml:space="preserve">غرض دراسة </w:t>
      </w:r>
      <w:r w:rsidRPr="00EC197F">
        <w:rPr>
          <w:rFonts w:hint="cs"/>
          <w:sz w:val="30"/>
          <w:rtl/>
          <w:lang w:bidi="ar-EG"/>
        </w:rPr>
        <w:t>م</w:t>
      </w:r>
      <w:r w:rsidRPr="00EC197F">
        <w:rPr>
          <w:sz w:val="30"/>
          <w:rtl/>
          <w:lang w:bidi="ar-EG"/>
        </w:rPr>
        <w:t>فهوم مستند النقل البحري للبضائع تم تقسيم المبحث إلى ثلاثة مطالب، نخصص الأول منها لتعريف مستند</w:t>
      </w:r>
      <w:r w:rsidRPr="00EC197F">
        <w:rPr>
          <w:rFonts w:hint="cs"/>
          <w:sz w:val="30"/>
          <w:rtl/>
          <w:lang w:bidi="ar-EG"/>
        </w:rPr>
        <w:t xml:space="preserve"> النقل </w:t>
      </w:r>
      <w:r w:rsidRPr="00EC197F">
        <w:rPr>
          <w:sz w:val="30"/>
          <w:rtl/>
          <w:lang w:bidi="ar-EG"/>
        </w:rPr>
        <w:t>البحري للبضائع، والثاني</w:t>
      </w:r>
      <w:r w:rsidRPr="00EC197F">
        <w:rPr>
          <w:rFonts w:hint="cs"/>
          <w:sz w:val="30"/>
          <w:rtl/>
          <w:lang w:bidi="ar-EG"/>
        </w:rPr>
        <w:t xml:space="preserve"> لبيان أشكاله و</w:t>
      </w:r>
      <w:r w:rsidRPr="00EC197F">
        <w:rPr>
          <w:sz w:val="30"/>
          <w:rtl/>
          <w:lang w:bidi="ar-EG"/>
        </w:rPr>
        <w:t xml:space="preserve">تمييزه عما يشتبه به، ونتناول في المطلب الثالث </w:t>
      </w:r>
      <w:r w:rsidRPr="00EC197F">
        <w:rPr>
          <w:rFonts w:hint="cs"/>
          <w:sz w:val="30"/>
          <w:rtl/>
          <w:lang w:bidi="ar-EG"/>
        </w:rPr>
        <w:t>بياناته</w:t>
      </w:r>
      <w:r w:rsidRPr="00EC197F">
        <w:rPr>
          <w:sz w:val="30"/>
          <w:rtl/>
          <w:lang w:bidi="ar-EG"/>
        </w:rPr>
        <w:t>،</w:t>
      </w:r>
      <w:r w:rsidRPr="00EC197F">
        <w:rPr>
          <w:rFonts w:hint="cs"/>
          <w:sz w:val="30"/>
          <w:rtl/>
          <w:lang w:bidi="ar-EG"/>
        </w:rPr>
        <w:t xml:space="preserve"> </w:t>
      </w:r>
      <w:r w:rsidRPr="00EC197F">
        <w:rPr>
          <w:sz w:val="30"/>
          <w:rtl/>
          <w:lang w:bidi="ar-EG"/>
        </w:rPr>
        <w:t>على النحو الآتي:</w:t>
      </w:r>
    </w:p>
    <w:p w:rsidR="007C6B80" w:rsidRPr="00EC197F" w:rsidRDefault="007C6B80" w:rsidP="007C6B80">
      <w:pPr>
        <w:widowControl w:val="0"/>
        <w:tabs>
          <w:tab w:val="center" w:pos="4252"/>
        </w:tabs>
        <w:spacing w:before="240"/>
        <w:jc w:val="center"/>
        <w:rPr>
          <w:rFonts w:cs="Sultan bold"/>
          <w:sz w:val="36"/>
          <w:szCs w:val="36"/>
          <w:rtl/>
          <w:lang w:bidi="ar-EG"/>
        </w:rPr>
      </w:pPr>
      <w:r w:rsidRPr="00EC197F">
        <w:rPr>
          <w:rFonts w:cs="Sultan bold"/>
          <w:sz w:val="36"/>
          <w:szCs w:val="36"/>
          <w:rtl/>
          <w:lang w:bidi="ar-EG"/>
        </w:rPr>
        <w:t>المطلب الأول</w:t>
      </w:r>
    </w:p>
    <w:p w:rsidR="007C6B80" w:rsidRPr="00EC197F" w:rsidRDefault="007C6B80" w:rsidP="007C6B80">
      <w:pPr>
        <w:widowControl w:val="0"/>
        <w:spacing w:before="0"/>
        <w:jc w:val="center"/>
        <w:rPr>
          <w:rFonts w:cs="Sultan bold"/>
          <w:b/>
          <w:bCs/>
          <w:sz w:val="30"/>
          <w:rtl/>
          <w:lang w:bidi="ar-EG"/>
        </w:rPr>
      </w:pPr>
      <w:r w:rsidRPr="00EC197F">
        <w:rPr>
          <w:rFonts w:cs="Sultan bold"/>
          <w:sz w:val="36"/>
          <w:szCs w:val="36"/>
          <w:rtl/>
          <w:lang w:bidi="ar-EG"/>
        </w:rPr>
        <w:t>تعريف مستند النقل البحري للبضائع</w:t>
      </w:r>
    </w:p>
    <w:p w:rsidR="007C6B80" w:rsidRPr="00EC197F" w:rsidRDefault="007C6B80" w:rsidP="007C6B80">
      <w:pPr>
        <w:widowControl w:val="0"/>
        <w:spacing w:before="0"/>
        <w:jc w:val="center"/>
        <w:rPr>
          <w:sz w:val="30"/>
          <w:rtl/>
          <w:lang w:bidi="ar-IQ"/>
        </w:rPr>
      </w:pPr>
      <w:r w:rsidRPr="00EC197F">
        <w:rPr>
          <w:rFonts w:ascii="Lotus Linotype" w:hAnsi="Lotus Linotype"/>
          <w:b/>
          <w:bCs/>
          <w:sz w:val="30"/>
        </w:rPr>
        <w:t>(</w:t>
      </w:r>
      <w:r>
        <w:rPr>
          <w:rFonts w:cs="Times New Roman"/>
          <w:b/>
          <w:bCs/>
          <w:sz w:val="30"/>
        </w:rPr>
        <w:t xml:space="preserve">Document of transport </w:t>
      </w:r>
      <w:r w:rsidRPr="00EC197F">
        <w:rPr>
          <w:rFonts w:cs="Times New Roman"/>
          <w:b/>
          <w:bCs/>
          <w:sz w:val="30"/>
        </w:rPr>
        <w:t>)</w:t>
      </w:r>
    </w:p>
    <w:p w:rsidR="007C6B80" w:rsidRPr="00EC197F" w:rsidRDefault="007C6B80" w:rsidP="007C6B80">
      <w:pPr>
        <w:widowControl w:val="0"/>
        <w:spacing w:before="60"/>
        <w:rPr>
          <w:sz w:val="30"/>
          <w:rtl/>
          <w:lang w:bidi="ar-EG"/>
        </w:rPr>
      </w:pPr>
      <w:r w:rsidRPr="00EC197F">
        <w:rPr>
          <w:sz w:val="30"/>
          <w:rtl/>
          <w:lang w:bidi="ar-EG"/>
        </w:rPr>
        <w:tab/>
        <w:t xml:space="preserve">نتناول تعريف مستند النقل البحري للبضائع في فرعين: الأول نخصصه لتعريفه في </w:t>
      </w:r>
      <w:r>
        <w:rPr>
          <w:rFonts w:hint="cs"/>
          <w:sz w:val="30"/>
          <w:rtl/>
          <w:lang w:bidi="ar-EG"/>
        </w:rPr>
        <w:t>الاتفاقيات</w:t>
      </w:r>
      <w:r w:rsidRPr="00EC197F">
        <w:rPr>
          <w:sz w:val="30"/>
          <w:rtl/>
          <w:lang w:bidi="ar-EG"/>
        </w:rPr>
        <w:t xml:space="preserve"> الدولية</w:t>
      </w:r>
      <w:r w:rsidRPr="00EC197F">
        <w:rPr>
          <w:rFonts w:hint="cs"/>
          <w:sz w:val="30"/>
          <w:rtl/>
          <w:lang w:bidi="ar-EG"/>
        </w:rPr>
        <w:t xml:space="preserve"> و</w:t>
      </w:r>
      <w:r>
        <w:rPr>
          <w:rFonts w:hint="cs"/>
          <w:sz w:val="30"/>
          <w:rtl/>
          <w:lang w:bidi="ar-EG"/>
        </w:rPr>
        <w:t xml:space="preserve">القوانين </w:t>
      </w:r>
      <w:r w:rsidRPr="00EC197F">
        <w:rPr>
          <w:rFonts w:hint="cs"/>
          <w:sz w:val="30"/>
          <w:rtl/>
          <w:lang w:bidi="ar-EG"/>
        </w:rPr>
        <w:t>الوطنية</w:t>
      </w:r>
      <w:r w:rsidRPr="00EC197F">
        <w:rPr>
          <w:sz w:val="30"/>
          <w:rtl/>
          <w:lang w:bidi="ar-EG"/>
        </w:rPr>
        <w:t>، والثاني لتعريفه في الفقه، كالآتي:</w:t>
      </w:r>
    </w:p>
    <w:p w:rsidR="007C6B80" w:rsidRPr="00EC197F" w:rsidRDefault="007C6B80" w:rsidP="007C6B80">
      <w:pPr>
        <w:widowControl w:val="0"/>
        <w:jc w:val="center"/>
        <w:rPr>
          <w:rFonts w:cs="AdvertisingMedium"/>
          <w:b/>
          <w:bCs/>
          <w:sz w:val="36"/>
          <w:szCs w:val="36"/>
          <w:rtl/>
          <w:lang w:bidi="ar-IQ"/>
        </w:rPr>
      </w:pPr>
      <w:r w:rsidRPr="00EC197F">
        <w:rPr>
          <w:rFonts w:cs="AdvertisingMedium"/>
          <w:b/>
          <w:bCs/>
          <w:sz w:val="36"/>
          <w:szCs w:val="36"/>
          <w:rtl/>
          <w:lang w:bidi="ar-EG"/>
        </w:rPr>
        <w:t>الفرع الأول</w:t>
      </w:r>
    </w:p>
    <w:p w:rsidR="007C6B80" w:rsidRPr="00EC197F" w:rsidRDefault="007C6B80" w:rsidP="007C6B80">
      <w:pPr>
        <w:widowControl w:val="0"/>
        <w:spacing w:before="0"/>
        <w:jc w:val="center"/>
        <w:rPr>
          <w:rFonts w:cs="AdvertisingMedium"/>
          <w:b/>
          <w:bCs/>
          <w:sz w:val="36"/>
          <w:szCs w:val="36"/>
          <w:rtl/>
          <w:lang w:bidi="ar-EG"/>
        </w:rPr>
      </w:pPr>
      <w:r w:rsidRPr="00EC197F">
        <w:rPr>
          <w:rFonts w:cs="AdvertisingMedium"/>
          <w:b/>
          <w:bCs/>
          <w:sz w:val="36"/>
          <w:szCs w:val="36"/>
          <w:rtl/>
          <w:lang w:bidi="ar-EG"/>
        </w:rPr>
        <w:t>تعريف مستند</w:t>
      </w:r>
      <w:r w:rsidRPr="00EC197F">
        <w:rPr>
          <w:rFonts w:cs="AdvertisingMedium" w:hint="cs"/>
          <w:b/>
          <w:bCs/>
          <w:sz w:val="36"/>
          <w:szCs w:val="36"/>
          <w:rtl/>
          <w:lang w:bidi="ar-EG"/>
        </w:rPr>
        <w:t xml:space="preserve"> النقل </w:t>
      </w:r>
      <w:r w:rsidRPr="00EC197F">
        <w:rPr>
          <w:rFonts w:cs="AdvertisingMedium"/>
          <w:b/>
          <w:bCs/>
          <w:sz w:val="36"/>
          <w:szCs w:val="36"/>
          <w:rtl/>
          <w:lang w:bidi="ar-EG"/>
        </w:rPr>
        <w:t xml:space="preserve">البحري للبضائع في </w:t>
      </w:r>
      <w:r>
        <w:rPr>
          <w:rFonts w:cs="AdvertisingMedium" w:hint="cs"/>
          <w:b/>
          <w:bCs/>
          <w:sz w:val="36"/>
          <w:szCs w:val="36"/>
          <w:rtl/>
          <w:lang w:bidi="ar-EG"/>
        </w:rPr>
        <w:t>الاتفاقيات</w:t>
      </w:r>
    </w:p>
    <w:p w:rsidR="007C6B80" w:rsidRPr="00EC197F" w:rsidRDefault="007C6B80" w:rsidP="007C6B80">
      <w:pPr>
        <w:widowControl w:val="0"/>
        <w:spacing w:before="0"/>
        <w:jc w:val="center"/>
        <w:rPr>
          <w:rFonts w:cs="AdvertisingMedium"/>
          <w:b/>
          <w:bCs/>
          <w:sz w:val="36"/>
          <w:szCs w:val="36"/>
          <w:rtl/>
          <w:lang w:bidi="ar-EG"/>
        </w:rPr>
      </w:pPr>
      <w:r>
        <w:rPr>
          <w:rFonts w:cs="AdvertisingMedium"/>
          <w:b/>
          <w:bCs/>
          <w:sz w:val="36"/>
          <w:szCs w:val="36"/>
          <w:rtl/>
          <w:lang w:bidi="ar-EG"/>
        </w:rPr>
        <w:t xml:space="preserve">الدولية </w:t>
      </w:r>
      <w:r>
        <w:rPr>
          <w:rFonts w:cs="AdvertisingMedium" w:hint="cs"/>
          <w:b/>
          <w:bCs/>
          <w:sz w:val="36"/>
          <w:szCs w:val="36"/>
          <w:rtl/>
          <w:lang w:bidi="ar-EG"/>
        </w:rPr>
        <w:t xml:space="preserve">والقوانين </w:t>
      </w:r>
      <w:r w:rsidRPr="00EC197F">
        <w:rPr>
          <w:rFonts w:cs="AdvertisingMedium"/>
          <w:b/>
          <w:bCs/>
          <w:sz w:val="36"/>
          <w:szCs w:val="36"/>
          <w:rtl/>
          <w:lang w:bidi="ar-EG"/>
        </w:rPr>
        <w:t>الوطنية</w:t>
      </w:r>
    </w:p>
    <w:p w:rsidR="007C6B80" w:rsidRPr="00EC197F" w:rsidRDefault="007C6B80" w:rsidP="007C6B80">
      <w:pPr>
        <w:widowControl w:val="0"/>
        <w:rPr>
          <w:sz w:val="30"/>
          <w:rtl/>
          <w:lang w:bidi="ar-EG"/>
        </w:rPr>
      </w:pPr>
      <w:r w:rsidRPr="00EC197F">
        <w:rPr>
          <w:sz w:val="30"/>
          <w:rtl/>
          <w:lang w:bidi="ar-EG"/>
        </w:rPr>
        <w:tab/>
        <w:t>حظي مستند النقل البحري للبضائع باهتمام الاتفاقيات الدولية</w:t>
      </w:r>
      <w:r w:rsidRPr="00EC197F">
        <w:rPr>
          <w:rFonts w:hint="cs"/>
          <w:sz w:val="30"/>
          <w:rtl/>
          <w:lang w:bidi="ar-EG"/>
        </w:rPr>
        <w:t>؛</w:t>
      </w:r>
      <w:r w:rsidRPr="00EC197F">
        <w:rPr>
          <w:sz w:val="30"/>
          <w:rtl/>
          <w:lang w:bidi="ar-EG"/>
        </w:rPr>
        <w:t xml:space="preserve"> حيث </w:t>
      </w:r>
      <w:r w:rsidRPr="00EC197F">
        <w:rPr>
          <w:rFonts w:hint="cs"/>
          <w:sz w:val="30"/>
          <w:rtl/>
          <w:lang w:bidi="ar-EG"/>
        </w:rPr>
        <w:t xml:space="preserve">إننا </w:t>
      </w:r>
      <w:r w:rsidRPr="00EC197F">
        <w:rPr>
          <w:sz w:val="30"/>
          <w:rtl/>
          <w:lang w:bidi="ar-EG"/>
        </w:rPr>
        <w:t>عند الرجوع إلى اتفاقية بروكسل لسندات الشحن 1924</w:t>
      </w:r>
      <w:r w:rsidRPr="00EC197F">
        <w:rPr>
          <w:b/>
          <w:bCs/>
          <w:sz w:val="30"/>
          <w:rtl/>
          <w:lang w:bidi="ar-EG"/>
        </w:rPr>
        <w:t>،</w:t>
      </w:r>
      <w:r w:rsidRPr="00EC197F">
        <w:rPr>
          <w:sz w:val="30"/>
          <w:rtl/>
          <w:lang w:bidi="ar-EG"/>
        </w:rPr>
        <w:t xml:space="preserve"> والتعديلات اللاحقة عليها نجدها قد نظمت أحكام مستند النقل البحري للبضائع بصورة عامة، إلا أنها لم تعطِ تعريفًا صريحًا لمستند النقل، وعند عطف النظر على الفقرة (ب) من المادة الأولى من الاتفاقية</w:t>
      </w:r>
      <w:r w:rsidRPr="00EC197F">
        <w:rPr>
          <w:rFonts w:hint="cs"/>
          <w:sz w:val="30"/>
          <w:rtl/>
          <w:lang w:bidi="ar-EG"/>
        </w:rPr>
        <w:t>-</w:t>
      </w:r>
      <w:r>
        <w:rPr>
          <w:rFonts w:hint="cs"/>
          <w:sz w:val="30"/>
          <w:rtl/>
          <w:lang w:bidi="ar-EG"/>
        </w:rPr>
        <w:t xml:space="preserve"> المذكورة سابقاً</w:t>
      </w:r>
      <w:r w:rsidRPr="00EC197F">
        <w:rPr>
          <w:rFonts w:hint="cs"/>
          <w:sz w:val="30"/>
          <w:rtl/>
          <w:lang w:bidi="ar-EG"/>
        </w:rPr>
        <w:t>-</w:t>
      </w:r>
      <w:r w:rsidRPr="00EC197F">
        <w:rPr>
          <w:sz w:val="30"/>
          <w:rtl/>
          <w:lang w:bidi="ar-EG"/>
        </w:rPr>
        <w:t xml:space="preserve"> نستخلص منها أن مستند النقل (سند الشحن) هو الوثيقة التي يفرغ فيها عقد النقل البحري</w:t>
      </w:r>
      <w:r w:rsidRPr="00EC197F">
        <w:rPr>
          <w:rFonts w:hint="cs"/>
          <w:sz w:val="30"/>
          <w:rtl/>
          <w:lang w:bidi="ar-EG"/>
        </w:rPr>
        <w:t xml:space="preserve"> </w:t>
      </w:r>
      <w:r w:rsidRPr="00EC197F">
        <w:rPr>
          <w:sz w:val="30"/>
          <w:rtl/>
          <w:lang w:bidi="ar-EG"/>
        </w:rPr>
        <w:t>للبضائع. ويلاحظ على هذه الفقرة أن الاتفاقية أطلقت على مستند النقل البحري للبضائع مسمى سند الشحن</w:t>
      </w:r>
      <w:r w:rsidRPr="00EC197F">
        <w:rPr>
          <w:rFonts w:ascii="Lotus Linotype" w:hAnsi="Lotus Linotype"/>
          <w:color w:val="000000"/>
          <w:sz w:val="30"/>
          <w:vertAlign w:val="superscript"/>
          <w:rtl/>
        </w:rPr>
        <w:t>(</w:t>
      </w:r>
      <w:r w:rsidRPr="00EC197F">
        <w:rPr>
          <w:rStyle w:val="aa"/>
          <w:rFonts w:ascii="Lotus Linotype" w:hAnsi="Lotus Linotype"/>
          <w:color w:val="000000"/>
          <w:rtl/>
        </w:rPr>
        <w:footnoteReference w:id="29"/>
      </w:r>
      <w:r w:rsidRPr="00EC197F">
        <w:rPr>
          <w:rFonts w:ascii="Lotus Linotype" w:hAnsi="Lotus Linotype"/>
          <w:color w:val="000000"/>
          <w:sz w:val="30"/>
          <w:vertAlign w:val="superscript"/>
          <w:rtl/>
        </w:rPr>
        <w:t>)</w:t>
      </w:r>
      <w:r w:rsidRPr="00EC197F">
        <w:rPr>
          <w:sz w:val="30"/>
          <w:rtl/>
          <w:lang w:bidi="ar-EG"/>
        </w:rPr>
        <w:t xml:space="preserve">، وهو المصطلح السائد عمليًا، كما أشارت الاتفاقية ذاتها </w:t>
      </w:r>
      <w:r w:rsidRPr="00EC197F">
        <w:rPr>
          <w:rFonts w:hint="cs"/>
          <w:sz w:val="30"/>
          <w:rtl/>
          <w:lang w:bidi="ar-EG"/>
        </w:rPr>
        <w:t xml:space="preserve">إلى </w:t>
      </w:r>
      <w:r w:rsidRPr="00EC197F">
        <w:rPr>
          <w:sz w:val="30"/>
          <w:rtl/>
          <w:lang w:bidi="ar-EG"/>
        </w:rPr>
        <w:t>أن مستند النقل البحري للبضائع هو إثبات لعقد نقل البضائع بحرًا.</w:t>
      </w:r>
    </w:p>
    <w:p w:rsidR="007C6B80" w:rsidRPr="00EC197F" w:rsidRDefault="007C6B80" w:rsidP="007C6B80">
      <w:pPr>
        <w:widowControl w:val="0"/>
        <w:rPr>
          <w:sz w:val="30"/>
          <w:rtl/>
          <w:lang w:bidi="ar-IQ"/>
        </w:rPr>
      </w:pPr>
      <w:r w:rsidRPr="00EC197F">
        <w:rPr>
          <w:sz w:val="30"/>
          <w:rtl/>
          <w:lang w:bidi="ar-EG"/>
        </w:rPr>
        <w:lastRenderedPageBreak/>
        <w:tab/>
        <w:t>أما اتفاقية الأمم المتحدة للنقل البحري للبضائع (هامبورج) عام 1978 فقد عرَّفت مستند النقل البحري للبضائع في الفقرة (7) من المادة الأولى بأنه</w:t>
      </w:r>
      <w:r w:rsidRPr="00EC197F">
        <w:rPr>
          <w:rFonts w:hint="cs"/>
          <w:sz w:val="30"/>
          <w:rtl/>
          <w:lang w:bidi="ar-EG"/>
        </w:rPr>
        <w:t xml:space="preserve">: </w:t>
      </w:r>
      <w:r w:rsidRPr="00EC197F">
        <w:rPr>
          <w:sz w:val="30"/>
          <w:rtl/>
          <w:lang w:bidi="ar-EG"/>
        </w:rPr>
        <w:t>(وثيقة تثبت انعقاد عقد نقل وتلقي الناقل للبضائع وشحنه لها، ويتعهد الناقل بموجبها بتسليم البضائع مقابل استرداد الوثيقة. وينشأ هذا التعهد عن وجود نص في الوثيقة يقضي بتسليم البضائع لأمر شخص مسمى، أو تحت الإذن، أو لحاملها).</w:t>
      </w:r>
    </w:p>
    <w:p w:rsidR="007C6B80" w:rsidRPr="00EC197F" w:rsidRDefault="007C6B80" w:rsidP="007C6B80">
      <w:pPr>
        <w:widowControl w:val="0"/>
        <w:rPr>
          <w:sz w:val="30"/>
          <w:rtl/>
          <w:lang w:bidi="ar-EG"/>
        </w:rPr>
      </w:pPr>
      <w:r w:rsidRPr="00EC197F">
        <w:rPr>
          <w:sz w:val="30"/>
          <w:rtl/>
          <w:lang w:bidi="ar-EG"/>
        </w:rPr>
        <w:tab/>
        <w:t>ويلاحظ على نص</w:t>
      </w:r>
      <w:r w:rsidRPr="00EC197F">
        <w:rPr>
          <w:rFonts w:hint="cs"/>
          <w:sz w:val="30"/>
          <w:rtl/>
          <w:lang w:bidi="ar-EG"/>
        </w:rPr>
        <w:t xml:space="preserve"> هذه </w:t>
      </w:r>
      <w:r w:rsidRPr="00EC197F">
        <w:rPr>
          <w:sz w:val="30"/>
          <w:rtl/>
          <w:lang w:bidi="ar-EG"/>
        </w:rPr>
        <w:t xml:space="preserve">الفقرة من </w:t>
      </w:r>
      <w:r w:rsidRPr="00EC197F">
        <w:rPr>
          <w:rFonts w:hint="cs"/>
          <w:sz w:val="30"/>
          <w:rtl/>
          <w:lang w:bidi="ar-EG"/>
        </w:rPr>
        <w:t xml:space="preserve">اتفاقية هامبورج </w:t>
      </w:r>
      <w:r w:rsidRPr="00EC197F">
        <w:rPr>
          <w:sz w:val="30"/>
          <w:rtl/>
          <w:lang w:bidi="ar-EG"/>
        </w:rPr>
        <w:t xml:space="preserve">أن </w:t>
      </w:r>
      <w:r w:rsidRPr="00EC197F">
        <w:rPr>
          <w:rFonts w:hint="cs"/>
          <w:sz w:val="30"/>
          <w:rtl/>
          <w:lang w:bidi="ar-EG"/>
        </w:rPr>
        <w:t>ال</w:t>
      </w:r>
      <w:r w:rsidRPr="00EC197F">
        <w:rPr>
          <w:sz w:val="30"/>
          <w:rtl/>
          <w:lang w:bidi="ar-EG"/>
        </w:rPr>
        <w:t>تعريف</w:t>
      </w:r>
      <w:r w:rsidRPr="00EC197F">
        <w:rPr>
          <w:rFonts w:hint="cs"/>
          <w:sz w:val="30"/>
          <w:rtl/>
          <w:lang w:bidi="ar-EG"/>
        </w:rPr>
        <w:t xml:space="preserve"> أشار </w:t>
      </w:r>
      <w:r w:rsidRPr="00EC197F">
        <w:rPr>
          <w:sz w:val="30"/>
          <w:rtl/>
          <w:lang w:bidi="ar-EG"/>
        </w:rPr>
        <w:t>إلى وظائف مستند النقل من كونه إثبات</w:t>
      </w:r>
      <w:r w:rsidRPr="00EC197F">
        <w:rPr>
          <w:rFonts w:hint="cs"/>
          <w:sz w:val="30"/>
          <w:rtl/>
          <w:lang w:bidi="ar-EG"/>
        </w:rPr>
        <w:t>اً</w:t>
      </w:r>
      <w:r w:rsidRPr="00EC197F">
        <w:rPr>
          <w:sz w:val="30"/>
          <w:rtl/>
          <w:lang w:bidi="ar-EG"/>
        </w:rPr>
        <w:t xml:space="preserve"> لعقد النقل، وأشار أيضًا </w:t>
      </w:r>
      <w:r>
        <w:rPr>
          <w:sz w:val="30"/>
          <w:rtl/>
          <w:lang w:bidi="ar-EG"/>
        </w:rPr>
        <w:t>إلى أشكال مستند النقل الاسمي أو</w:t>
      </w:r>
      <w:r>
        <w:rPr>
          <w:rFonts w:hint="cs"/>
          <w:sz w:val="30"/>
          <w:rtl/>
          <w:lang w:bidi="ar-EG"/>
        </w:rPr>
        <w:t> </w:t>
      </w:r>
      <w:r w:rsidRPr="00EC197F">
        <w:rPr>
          <w:sz w:val="30"/>
          <w:rtl/>
          <w:lang w:bidi="ar-EG"/>
        </w:rPr>
        <w:t>الإذني أو لحامله.</w:t>
      </w:r>
    </w:p>
    <w:p w:rsidR="007C6B80" w:rsidRPr="009F3DC6" w:rsidRDefault="007C6B80" w:rsidP="007C6B80">
      <w:pPr>
        <w:widowControl w:val="0"/>
        <w:rPr>
          <w:rFonts w:ascii="Lotus Linotype" w:hAnsi="Lotus Linotype"/>
          <w:sz w:val="30"/>
          <w:rtl/>
        </w:rPr>
      </w:pPr>
      <w:r w:rsidRPr="009F3DC6">
        <w:rPr>
          <w:sz w:val="30"/>
          <w:rtl/>
          <w:lang w:bidi="ar-EG"/>
        </w:rPr>
        <w:tab/>
        <w:t>أما بشأن اتفاقية الأمم المتحدة المتعلقة بعقود النقل الدولي للبضائع عن طريق البحر كليًّا أو جزئيًّا عام 2008، فقد عرَّفت مستند النقل البحري للبضائع في الفقرة 14 من المادة الأولى بأن</w:t>
      </w:r>
      <w:r w:rsidRPr="009F3DC6">
        <w:rPr>
          <w:rFonts w:hint="cs"/>
          <w:sz w:val="30"/>
          <w:rtl/>
          <w:lang w:bidi="ar-EG"/>
        </w:rPr>
        <w:t xml:space="preserve">: </w:t>
      </w:r>
      <w:r w:rsidRPr="009F3DC6">
        <w:rPr>
          <w:sz w:val="30"/>
          <w:rtl/>
          <w:lang w:bidi="ar-EG"/>
        </w:rPr>
        <w:t>(مستند النقل يعني المستند الذي يصدره الناقل بمقتضى عقد النقل والذي: أ – يثبت تسليم الناقل أو الطرف المنفذ للبضائع بمقتضى عقد النقل.  ب- ويثبت وجود عقد النقل أو يحتوي عليه)</w:t>
      </w:r>
      <w:r w:rsidRPr="009F3DC6">
        <w:rPr>
          <w:rFonts w:ascii="Lotus Linotype" w:hAnsi="Lotus Linotype"/>
          <w:sz w:val="30"/>
          <w:rtl/>
        </w:rPr>
        <w:t>.</w:t>
      </w:r>
    </w:p>
    <w:p w:rsidR="007C6B80" w:rsidRDefault="007C6B80" w:rsidP="007C6B80">
      <w:pPr>
        <w:widowControl w:val="0"/>
        <w:rPr>
          <w:sz w:val="30"/>
          <w:rtl/>
          <w:lang w:bidi="ar-EG"/>
        </w:rPr>
      </w:pPr>
      <w:r w:rsidRPr="00EC197F">
        <w:rPr>
          <w:sz w:val="30"/>
          <w:rtl/>
          <w:lang w:bidi="ar-EG"/>
        </w:rPr>
        <w:tab/>
        <w:t xml:space="preserve">ويلاحظ </w:t>
      </w:r>
      <w:r w:rsidRPr="00EC197F">
        <w:rPr>
          <w:rFonts w:hint="cs"/>
          <w:sz w:val="30"/>
          <w:rtl/>
          <w:lang w:bidi="ar-EG"/>
        </w:rPr>
        <w:t xml:space="preserve">على هذه المادة أن اتفاقية روتردام استخدمت مسمى "مستند النقل" بدلاً من التسمية السائدة عملياً وهي "سند الشحن"، كما أن التعريف الوارد بالمادة المذكورة </w:t>
      </w:r>
      <w:r w:rsidRPr="00EC197F">
        <w:rPr>
          <w:sz w:val="30"/>
          <w:rtl/>
          <w:lang w:bidi="ar-EG"/>
        </w:rPr>
        <w:t>أشار</w:t>
      </w:r>
      <w:r w:rsidRPr="00EC197F">
        <w:rPr>
          <w:rFonts w:hint="cs"/>
          <w:sz w:val="30"/>
          <w:rtl/>
          <w:lang w:bidi="ar-EG"/>
        </w:rPr>
        <w:t xml:space="preserve"> </w:t>
      </w:r>
      <w:r w:rsidRPr="00EC197F">
        <w:rPr>
          <w:sz w:val="30"/>
          <w:rtl/>
          <w:lang w:bidi="ar-EG"/>
        </w:rPr>
        <w:t>أيضًا</w:t>
      </w:r>
      <w:r w:rsidRPr="00EC197F">
        <w:rPr>
          <w:rFonts w:hint="cs"/>
          <w:sz w:val="30"/>
          <w:rtl/>
          <w:lang w:bidi="ar-EG"/>
        </w:rPr>
        <w:t xml:space="preserve"> </w:t>
      </w:r>
      <w:r w:rsidRPr="00EC197F">
        <w:rPr>
          <w:sz w:val="30"/>
          <w:rtl/>
          <w:lang w:bidi="ar-EG"/>
        </w:rPr>
        <w:t>إلى أن مستند النقل إثبات لعقد النقل، إضافة إلى إثباته ل</w:t>
      </w:r>
      <w:r w:rsidRPr="00EC197F">
        <w:rPr>
          <w:rFonts w:hint="cs"/>
          <w:sz w:val="30"/>
          <w:rtl/>
          <w:lang w:bidi="ar-EG"/>
        </w:rPr>
        <w:t>ت</w:t>
      </w:r>
      <w:r w:rsidRPr="00EC197F">
        <w:rPr>
          <w:sz w:val="30"/>
          <w:rtl/>
          <w:lang w:bidi="ar-EG"/>
        </w:rPr>
        <w:t>س</w:t>
      </w:r>
      <w:r w:rsidRPr="00EC197F">
        <w:rPr>
          <w:rFonts w:hint="cs"/>
          <w:sz w:val="30"/>
          <w:rtl/>
          <w:lang w:bidi="ar-EG"/>
        </w:rPr>
        <w:t>ل</w:t>
      </w:r>
      <w:r w:rsidRPr="00EC197F">
        <w:rPr>
          <w:sz w:val="30"/>
          <w:rtl/>
          <w:lang w:bidi="ar-EG"/>
        </w:rPr>
        <w:t>م البضائع بموجب العقد</w:t>
      </w:r>
      <w:r>
        <w:rPr>
          <w:rFonts w:hint="cs"/>
          <w:sz w:val="30"/>
          <w:rtl/>
          <w:lang w:bidi="ar-EG"/>
        </w:rPr>
        <w:t>.</w:t>
      </w:r>
    </w:p>
    <w:p w:rsidR="007C6B80" w:rsidRDefault="007C6B80" w:rsidP="007C6B80">
      <w:pPr>
        <w:widowControl w:val="0"/>
        <w:rPr>
          <w:sz w:val="30"/>
          <w:rtl/>
          <w:lang w:bidi="ar-EG"/>
        </w:rPr>
      </w:pPr>
      <w:r w:rsidRPr="00EC197F">
        <w:rPr>
          <w:sz w:val="30"/>
          <w:rtl/>
          <w:lang w:bidi="ar-EG"/>
        </w:rPr>
        <w:tab/>
        <w:t xml:space="preserve">أما عن موقف </w:t>
      </w:r>
      <w:r>
        <w:rPr>
          <w:rFonts w:hint="cs"/>
          <w:sz w:val="30"/>
          <w:rtl/>
          <w:lang w:bidi="ar-EG"/>
        </w:rPr>
        <w:t>القوانين</w:t>
      </w:r>
      <w:r w:rsidRPr="00EC197F">
        <w:rPr>
          <w:sz w:val="30"/>
          <w:rtl/>
          <w:lang w:bidi="ar-EG"/>
        </w:rPr>
        <w:t xml:space="preserve"> الوطنية في تعريف مستند النقل البحري للبضائع فقد حظي المستند بعناية المشرع</w:t>
      </w:r>
      <w:r w:rsidRPr="00EC197F">
        <w:rPr>
          <w:rFonts w:hint="cs"/>
          <w:sz w:val="30"/>
          <w:rtl/>
          <w:lang w:bidi="ar-EG"/>
        </w:rPr>
        <w:t>ي</w:t>
      </w:r>
      <w:r w:rsidRPr="00EC197F">
        <w:rPr>
          <w:sz w:val="30"/>
          <w:rtl/>
          <w:lang w:bidi="ar-EG"/>
        </w:rPr>
        <w:t>ن</w:t>
      </w:r>
      <w:r w:rsidRPr="00EC197F">
        <w:rPr>
          <w:rFonts w:hint="cs"/>
          <w:sz w:val="30"/>
          <w:rtl/>
          <w:lang w:bidi="ar-EG"/>
        </w:rPr>
        <w:t xml:space="preserve"> المصري والعراقي</w:t>
      </w:r>
      <w:r>
        <w:rPr>
          <w:rFonts w:hint="cs"/>
          <w:sz w:val="30"/>
          <w:rtl/>
          <w:lang w:bidi="ar-EG"/>
        </w:rPr>
        <w:t>.</w:t>
      </w:r>
    </w:p>
    <w:p w:rsidR="007C6B80" w:rsidRPr="00EC197F" w:rsidRDefault="007C6B80" w:rsidP="007C6B80">
      <w:pPr>
        <w:widowControl w:val="0"/>
        <w:ind w:firstLine="720"/>
        <w:rPr>
          <w:sz w:val="30"/>
          <w:rtl/>
          <w:lang w:bidi="ar-EG"/>
        </w:rPr>
      </w:pPr>
      <w:r>
        <w:rPr>
          <w:sz w:val="30"/>
          <w:rtl/>
          <w:lang w:bidi="ar-EG"/>
        </w:rPr>
        <w:t xml:space="preserve">فقانون التجارة </w:t>
      </w:r>
      <w:r>
        <w:rPr>
          <w:rFonts w:hint="cs"/>
          <w:sz w:val="30"/>
          <w:rtl/>
          <w:lang w:bidi="ar-EG"/>
        </w:rPr>
        <w:t>البحرية</w:t>
      </w:r>
      <w:r>
        <w:rPr>
          <w:sz w:val="30"/>
          <w:rtl/>
          <w:lang w:bidi="ar-EG"/>
        </w:rPr>
        <w:t xml:space="preserve"> المصري لم</w:t>
      </w:r>
      <w:r>
        <w:rPr>
          <w:rFonts w:hint="cs"/>
          <w:sz w:val="30"/>
          <w:rtl/>
          <w:lang w:bidi="ar-EG"/>
        </w:rPr>
        <w:t> </w:t>
      </w:r>
      <w:r w:rsidRPr="00EC197F">
        <w:rPr>
          <w:sz w:val="30"/>
          <w:rtl/>
          <w:lang w:bidi="ar-EG"/>
        </w:rPr>
        <w:t xml:space="preserve">يقم بتعريف مستند النقل البحري للبضائع (سند الشحن) تعريفًا صريحًا، وإنما يستخلص من نص المادة (199) من القانون أن مستند النقل هو مستند يعد دليلاً كتابيًا كافيًا يثبت فيه عقد النقل البحري بين طرفيه الناقل والشاحن، كما يُعد قرينة على </w:t>
      </w:r>
      <w:r w:rsidRPr="00EC197F">
        <w:rPr>
          <w:rFonts w:hint="cs"/>
          <w:sz w:val="30"/>
          <w:rtl/>
          <w:lang w:bidi="ar-EG"/>
        </w:rPr>
        <w:t xml:space="preserve">تسلم </w:t>
      </w:r>
      <w:r w:rsidRPr="00EC197F">
        <w:rPr>
          <w:sz w:val="30"/>
          <w:rtl/>
          <w:lang w:bidi="ar-EG"/>
        </w:rPr>
        <w:t xml:space="preserve">الناقل للبضاعة، ويتم إصداره من قِبَل الناقل أو من </w:t>
      </w:r>
      <w:r w:rsidRPr="00EC197F">
        <w:rPr>
          <w:sz w:val="30"/>
          <w:rtl/>
          <w:lang w:bidi="ar-EG"/>
        </w:rPr>
        <w:lastRenderedPageBreak/>
        <w:t>يقوم مقامه، وذلك بناءً على طلب الشاحن عند تسليمه للبضاعة</w:t>
      </w:r>
      <w:r w:rsidRPr="00EC197F">
        <w:rPr>
          <w:rFonts w:ascii="Lotus Linotype" w:hAnsi="Lotus Linotype"/>
          <w:sz w:val="30"/>
          <w:vertAlign w:val="superscript"/>
          <w:rtl/>
        </w:rPr>
        <w:t>(</w:t>
      </w:r>
      <w:r w:rsidRPr="00EC197F">
        <w:rPr>
          <w:rStyle w:val="aa"/>
          <w:rFonts w:ascii="Lotus Linotype" w:hAnsi="Lotus Linotype"/>
          <w:rtl/>
        </w:rPr>
        <w:footnoteReference w:id="3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ويلاحظ على نص المادة (199) المذكورة آنفًا أنها أشارت إلى وظائف مستند النقل في إثبات عقد النقل و</w:t>
      </w:r>
      <w:r w:rsidRPr="00EC197F">
        <w:rPr>
          <w:rFonts w:ascii="Lotus Linotype" w:hAnsi="Lotus Linotype" w:hint="cs"/>
          <w:sz w:val="30"/>
          <w:rtl/>
        </w:rPr>
        <w:t xml:space="preserve">تسلم </w:t>
      </w:r>
      <w:r w:rsidRPr="00EC197F">
        <w:rPr>
          <w:rFonts w:ascii="Lotus Linotype" w:hAnsi="Lotus Linotype"/>
          <w:sz w:val="30"/>
          <w:rtl/>
        </w:rPr>
        <w:t>البضاعة.</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أما عن قانون النقل العراقي</w:t>
      </w:r>
      <w:r w:rsidRPr="00EC197F">
        <w:rPr>
          <w:rFonts w:ascii="Lotus Linotype" w:hAnsi="Lotus Linotype" w:hint="cs"/>
          <w:sz w:val="30"/>
          <w:rtl/>
        </w:rPr>
        <w:t xml:space="preserve"> </w:t>
      </w:r>
      <w:r w:rsidRPr="00EC197F">
        <w:rPr>
          <w:rFonts w:ascii="Lotus Linotype" w:hAnsi="Lotus Linotype"/>
          <w:sz w:val="30"/>
          <w:rtl/>
        </w:rPr>
        <w:t>فقد عرَّف مستند النقل بعنوان وثيقة النقل تعريفًا صريحًا في المادة (72) منه</w:t>
      </w:r>
      <w:r w:rsidRPr="00EC197F">
        <w:rPr>
          <w:rFonts w:ascii="Lotus Linotype" w:hAnsi="Lotus Linotype" w:hint="cs"/>
          <w:sz w:val="30"/>
          <w:rtl/>
        </w:rPr>
        <w:t xml:space="preserve"> بأن </w:t>
      </w:r>
      <w:r w:rsidRPr="00EC197F">
        <w:rPr>
          <w:rFonts w:ascii="Lotus Linotype" w:hAnsi="Lotus Linotype"/>
          <w:sz w:val="30"/>
          <w:rtl/>
        </w:rPr>
        <w:t>(وثيقة النقل مستند يثبت عقد النقل ويعتبر قرينة على تسلم الناقل للشيء محل النقل بالحالة التي ذُكرت فيه، ويعطي حامله المخول قانونًا الحق بتسليم الشيء).</w:t>
      </w:r>
    </w:p>
    <w:p w:rsidR="007C6B80" w:rsidRPr="00EC197F" w:rsidRDefault="007C6B80" w:rsidP="007C6B80">
      <w:pPr>
        <w:widowControl w:val="0"/>
        <w:rPr>
          <w:rFonts w:ascii="Lotus Linotype" w:hAnsi="Lotus Linotype"/>
          <w:sz w:val="30"/>
          <w:rtl/>
          <w:lang w:bidi="ar-IQ"/>
        </w:rPr>
      </w:pPr>
      <w:r w:rsidRPr="00EC197F">
        <w:rPr>
          <w:rFonts w:ascii="Lotus Linotype" w:hAnsi="Lotus Linotype"/>
          <w:sz w:val="30"/>
          <w:rtl/>
        </w:rPr>
        <w:tab/>
        <w:t xml:space="preserve">كما عرَّفت الفقرة الأولى من المادة (142) من قانون </w:t>
      </w:r>
      <w:r w:rsidRPr="00EC197F">
        <w:rPr>
          <w:rFonts w:ascii="Lotus Linotype" w:hAnsi="Lotus Linotype" w:hint="cs"/>
          <w:sz w:val="30"/>
          <w:rtl/>
        </w:rPr>
        <w:t xml:space="preserve">النقل العراقي </w:t>
      </w:r>
      <w:r w:rsidRPr="00EC197F">
        <w:rPr>
          <w:rFonts w:ascii="Lotus Linotype" w:hAnsi="Lotus Linotype"/>
          <w:sz w:val="30"/>
          <w:rtl/>
        </w:rPr>
        <w:t>مستند النقل البحري للبضائع (سند الشحن) بنصها</w:t>
      </w:r>
      <w:r w:rsidRPr="00EC197F">
        <w:rPr>
          <w:rFonts w:ascii="Lotus Linotype" w:hAnsi="Lotus Linotype" w:hint="cs"/>
          <w:sz w:val="30"/>
          <w:rtl/>
        </w:rPr>
        <w:t xml:space="preserve"> على أن: </w:t>
      </w:r>
      <w:r w:rsidRPr="00EC197F">
        <w:rPr>
          <w:rFonts w:ascii="Lotus Linotype" w:hAnsi="Lotus Linotype"/>
          <w:sz w:val="30"/>
          <w:rtl/>
        </w:rPr>
        <w:t>(سند الشحن في النقل البحري هو وثيقة النقل المنصوص عليها في المادة</w:t>
      </w:r>
      <w:r w:rsidRPr="00EC197F">
        <w:rPr>
          <w:rFonts w:ascii="Lotus Linotype" w:hAnsi="Lotus Linotype" w:hint="cs"/>
          <w:sz w:val="30"/>
          <w:rtl/>
        </w:rPr>
        <w:t xml:space="preserve"> </w:t>
      </w:r>
      <w:r w:rsidRPr="00EC197F">
        <w:rPr>
          <w:rFonts w:ascii="Lotus Linotype" w:hAnsi="Lotus Linotype"/>
          <w:sz w:val="30"/>
          <w:rtl/>
        </w:rPr>
        <w:t>(72) من هذا القانون).</w:t>
      </w:r>
    </w:p>
    <w:p w:rsidR="007C6B80" w:rsidRPr="00736D6B" w:rsidRDefault="007C6B80" w:rsidP="007C6B80">
      <w:pPr>
        <w:widowControl w:val="0"/>
        <w:spacing w:before="240"/>
        <w:jc w:val="center"/>
        <w:rPr>
          <w:rFonts w:ascii="Lotus Linotype" w:hAnsi="Lotus Linotype" w:cs="AdvertisingMedium"/>
          <w:b/>
          <w:bCs/>
          <w:sz w:val="36"/>
          <w:szCs w:val="36"/>
          <w:rtl/>
          <w:lang w:bidi="ar-IQ"/>
        </w:rPr>
      </w:pPr>
      <w:r w:rsidRPr="00736D6B">
        <w:rPr>
          <w:rFonts w:ascii="Lotus Linotype" w:hAnsi="Lotus Linotype" w:cs="AdvertisingMedium"/>
          <w:b/>
          <w:bCs/>
          <w:sz w:val="36"/>
          <w:szCs w:val="36"/>
          <w:rtl/>
        </w:rPr>
        <w:t>الفرع الثاني</w:t>
      </w:r>
    </w:p>
    <w:p w:rsidR="007C6B80" w:rsidRPr="00736D6B" w:rsidRDefault="007C6B80" w:rsidP="007C6B80">
      <w:pPr>
        <w:widowControl w:val="0"/>
        <w:spacing w:before="0"/>
        <w:jc w:val="center"/>
        <w:rPr>
          <w:rFonts w:ascii="Lotus Linotype" w:hAnsi="Lotus Linotype" w:cs="AdvertisingMedium"/>
          <w:b/>
          <w:bCs/>
          <w:sz w:val="36"/>
          <w:szCs w:val="36"/>
          <w:rtl/>
        </w:rPr>
      </w:pPr>
      <w:r w:rsidRPr="00736D6B">
        <w:rPr>
          <w:rFonts w:ascii="Lotus Linotype" w:hAnsi="Lotus Linotype" w:cs="AdvertisingMedium"/>
          <w:b/>
          <w:bCs/>
          <w:sz w:val="36"/>
          <w:szCs w:val="36"/>
          <w:rtl/>
        </w:rPr>
        <w:t>تعريف مست</w:t>
      </w:r>
      <w:r w:rsidRPr="00736D6B">
        <w:rPr>
          <w:rFonts w:ascii="Lotus Linotype" w:hAnsi="Lotus Linotype" w:cs="AdvertisingMedium" w:hint="cs"/>
          <w:b/>
          <w:bCs/>
          <w:sz w:val="36"/>
          <w:szCs w:val="36"/>
          <w:rtl/>
        </w:rPr>
        <w:t>ن</w:t>
      </w:r>
      <w:r w:rsidRPr="00736D6B">
        <w:rPr>
          <w:rFonts w:ascii="Lotus Linotype" w:hAnsi="Lotus Linotype" w:cs="AdvertisingMedium"/>
          <w:b/>
          <w:bCs/>
          <w:sz w:val="36"/>
          <w:szCs w:val="36"/>
          <w:rtl/>
        </w:rPr>
        <w:t>د النقل البحري للبضائع في الفقه</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إن معظم فقهاء القانون عند تناولهم تعريف مستند النقل البحري للبضائع ربطوا بين تعريفه ووظائفه</w:t>
      </w:r>
      <w:r w:rsidRPr="00EC197F">
        <w:rPr>
          <w:rFonts w:ascii="Lotus Linotype" w:hAnsi="Lotus Linotype" w:hint="cs"/>
          <w:sz w:val="30"/>
          <w:rtl/>
        </w:rPr>
        <w:t>؛</w:t>
      </w:r>
      <w:r>
        <w:rPr>
          <w:rFonts w:ascii="Lotus Linotype" w:hAnsi="Lotus Linotype"/>
          <w:sz w:val="30"/>
          <w:rtl/>
        </w:rPr>
        <w:t xml:space="preserve"> فقد عرفه بعضهم، ب</w:t>
      </w:r>
      <w:r>
        <w:rPr>
          <w:rFonts w:ascii="Lotus Linotype" w:hAnsi="Lotus Linotype" w:hint="cs"/>
          <w:sz w:val="30"/>
          <w:rtl/>
        </w:rPr>
        <w:t>أ</w:t>
      </w:r>
      <w:r w:rsidRPr="00EC197F">
        <w:rPr>
          <w:rFonts w:ascii="Lotus Linotype" w:hAnsi="Lotus Linotype"/>
          <w:sz w:val="30"/>
          <w:rtl/>
        </w:rPr>
        <w:t>ن مست</w:t>
      </w:r>
      <w:r w:rsidRPr="00EC197F">
        <w:rPr>
          <w:rFonts w:ascii="Lotus Linotype" w:hAnsi="Lotus Linotype" w:hint="cs"/>
          <w:sz w:val="30"/>
          <w:rtl/>
        </w:rPr>
        <w:t>ن</w:t>
      </w:r>
      <w:r w:rsidRPr="00EC197F">
        <w:rPr>
          <w:rFonts w:ascii="Lotus Linotype" w:hAnsi="Lotus Linotype"/>
          <w:sz w:val="30"/>
          <w:rtl/>
        </w:rPr>
        <w:t>د النقل البحري للبضائع ي</w:t>
      </w:r>
      <w:r>
        <w:rPr>
          <w:rFonts w:ascii="Lotus Linotype" w:hAnsi="Lotus Linotype" w:hint="cs"/>
          <w:sz w:val="30"/>
          <w:rtl/>
        </w:rPr>
        <w:t>ُ</w:t>
      </w:r>
      <w:r w:rsidRPr="00EC197F">
        <w:rPr>
          <w:rFonts w:ascii="Lotus Linotype" w:hAnsi="Lotus Linotype"/>
          <w:sz w:val="30"/>
          <w:rtl/>
        </w:rPr>
        <w:t xml:space="preserve">عد إيصالاً دالاً على </w:t>
      </w:r>
      <w:r w:rsidRPr="00EC197F">
        <w:rPr>
          <w:rFonts w:ascii="Lotus Linotype" w:hAnsi="Lotus Linotype" w:hint="cs"/>
          <w:sz w:val="30"/>
          <w:rtl/>
        </w:rPr>
        <w:t xml:space="preserve">تسلم </w:t>
      </w:r>
      <w:r w:rsidRPr="00EC197F">
        <w:rPr>
          <w:rFonts w:ascii="Lotus Linotype" w:hAnsi="Lotus Linotype"/>
          <w:sz w:val="30"/>
          <w:rtl/>
        </w:rPr>
        <w:t>البضائع</w:t>
      </w:r>
      <w:r w:rsidRPr="00EC197F">
        <w:rPr>
          <w:rFonts w:ascii="Lotus Linotype" w:hAnsi="Lotus Linotype" w:hint="cs"/>
          <w:sz w:val="30"/>
          <w:rtl/>
        </w:rPr>
        <w:t xml:space="preserve">، </w:t>
      </w:r>
      <w:r w:rsidRPr="00EC197F">
        <w:rPr>
          <w:rFonts w:ascii="Lotus Linotype" w:hAnsi="Lotus Linotype"/>
          <w:sz w:val="30"/>
          <w:rtl/>
        </w:rPr>
        <w:t>ودليلاً كتابيًا كافيًا على وجود عقد النقل البحري، فيتم إثبات عقد النقل البحري لمستند النقل عندما يقوم الناقل أو من يقوم مقامه بإصداره</w:t>
      </w:r>
      <w:r w:rsidRPr="00EC197F">
        <w:rPr>
          <w:rFonts w:ascii="Lotus Linotype" w:hAnsi="Lotus Linotype" w:hint="cs"/>
          <w:sz w:val="30"/>
          <w:rtl/>
        </w:rPr>
        <w:t>،</w:t>
      </w:r>
      <w:r w:rsidRPr="00EC197F">
        <w:rPr>
          <w:rFonts w:ascii="Lotus Linotype" w:hAnsi="Lotus Linotype"/>
          <w:sz w:val="30"/>
          <w:rtl/>
        </w:rPr>
        <w:t xml:space="preserve"> وذلك بناءً على طلب الشاحن عند تسليمه البضائع</w:t>
      </w:r>
      <w:r w:rsidRPr="00EC197F">
        <w:rPr>
          <w:rFonts w:ascii="Lotus Linotype" w:hAnsi="Lotus Linotype"/>
          <w:sz w:val="30"/>
          <w:vertAlign w:val="superscript"/>
          <w:rtl/>
        </w:rPr>
        <w:t>(</w:t>
      </w:r>
      <w:r w:rsidRPr="00EC197F">
        <w:rPr>
          <w:rStyle w:val="aa"/>
          <w:rFonts w:ascii="Lotus Linotype" w:hAnsi="Lotus Linotype"/>
          <w:rtl/>
        </w:rPr>
        <w:footnoteReference w:id="3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وعرَّفه البعض الآخر </w:t>
      </w:r>
      <w:r w:rsidRPr="00EC197F">
        <w:rPr>
          <w:rFonts w:ascii="Lotus Linotype" w:hAnsi="Lotus Linotype" w:hint="cs"/>
          <w:sz w:val="30"/>
          <w:rtl/>
        </w:rPr>
        <w:t>ب</w:t>
      </w:r>
      <w:r w:rsidRPr="00EC197F">
        <w:rPr>
          <w:rFonts w:ascii="Lotus Linotype" w:hAnsi="Lotus Linotype"/>
          <w:sz w:val="30"/>
          <w:rtl/>
        </w:rPr>
        <w:t>أنه الوسيلة المعتادة لإثبات عقد النقل البحري</w:t>
      </w:r>
      <w:r w:rsidRPr="00EC197F">
        <w:rPr>
          <w:rFonts w:ascii="Lotus Linotype" w:hAnsi="Lotus Linotype" w:hint="cs"/>
          <w:sz w:val="30"/>
          <w:rtl/>
        </w:rPr>
        <w:t xml:space="preserve"> </w:t>
      </w:r>
      <w:r w:rsidRPr="00EC197F">
        <w:rPr>
          <w:rFonts w:ascii="Lotus Linotype" w:hAnsi="Lotus Linotype"/>
          <w:sz w:val="30"/>
          <w:rtl/>
        </w:rPr>
        <w:t xml:space="preserve">التي يوقعها </w:t>
      </w:r>
      <w:r w:rsidRPr="00EC197F">
        <w:rPr>
          <w:rFonts w:ascii="Lotus Linotype" w:hAnsi="Lotus Linotype"/>
          <w:sz w:val="30"/>
          <w:rtl/>
        </w:rPr>
        <w:lastRenderedPageBreak/>
        <w:t>الناقل أو مندوبه بتلقيه البضاعة لنقلها وتعهده بتسليمها في ميناء الوصول</w:t>
      </w:r>
      <w:r w:rsidRPr="00EC197F">
        <w:rPr>
          <w:rFonts w:ascii="Lotus Linotype" w:hAnsi="Lotus Linotype" w:hint="cs"/>
          <w:sz w:val="30"/>
          <w:rtl/>
        </w:rPr>
        <w:t>،</w:t>
      </w:r>
      <w:r w:rsidRPr="00EC197F">
        <w:rPr>
          <w:rFonts w:ascii="Lotus Linotype" w:hAnsi="Lotus Linotype"/>
          <w:sz w:val="30"/>
          <w:rtl/>
        </w:rPr>
        <w:t xml:space="preserve"> ويثبت عادةً العقد</w:t>
      </w:r>
      <w:r w:rsidRPr="00EC197F">
        <w:rPr>
          <w:rFonts w:ascii="Lotus Linotype" w:hAnsi="Lotus Linotype"/>
          <w:sz w:val="30"/>
          <w:vertAlign w:val="superscript"/>
          <w:rtl/>
        </w:rPr>
        <w:t>(</w:t>
      </w:r>
      <w:r w:rsidRPr="00EC197F">
        <w:rPr>
          <w:rStyle w:val="aa"/>
          <w:rFonts w:ascii="Lotus Linotype" w:hAnsi="Lotus Linotype"/>
          <w:rtl/>
        </w:rPr>
        <w:footnoteReference w:id="3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وعرَّفه </w:t>
      </w:r>
      <w:r w:rsidRPr="00EC197F">
        <w:rPr>
          <w:rFonts w:ascii="Lotus Linotype" w:hAnsi="Lotus Linotype" w:hint="cs"/>
          <w:sz w:val="30"/>
          <w:rtl/>
        </w:rPr>
        <w:t>آ</w:t>
      </w:r>
      <w:r w:rsidRPr="00EC197F">
        <w:rPr>
          <w:rFonts w:ascii="Lotus Linotype" w:hAnsi="Lotus Linotype"/>
          <w:sz w:val="30"/>
          <w:rtl/>
        </w:rPr>
        <w:t xml:space="preserve">خرون أيضًا </w:t>
      </w:r>
      <w:r w:rsidRPr="00EC197F">
        <w:rPr>
          <w:rFonts w:ascii="Lotus Linotype" w:hAnsi="Lotus Linotype" w:hint="cs"/>
          <w:sz w:val="30"/>
          <w:rtl/>
        </w:rPr>
        <w:t xml:space="preserve">بأنه </w:t>
      </w:r>
      <w:r w:rsidRPr="00EC197F">
        <w:rPr>
          <w:rFonts w:ascii="Lotus Linotype" w:hAnsi="Lotus Linotype"/>
          <w:sz w:val="30"/>
          <w:rtl/>
        </w:rPr>
        <w:t xml:space="preserve">الإيصال الذي يسلمه الناقل أو ممثله القانوني (الربان أو أمين السفينة) للشاحن للدلالة على </w:t>
      </w:r>
      <w:r w:rsidRPr="00EC197F">
        <w:rPr>
          <w:rFonts w:ascii="Lotus Linotype" w:hAnsi="Lotus Linotype" w:hint="cs"/>
          <w:sz w:val="30"/>
          <w:rtl/>
        </w:rPr>
        <w:t xml:space="preserve">تسلم </w:t>
      </w:r>
      <w:r w:rsidRPr="00EC197F">
        <w:rPr>
          <w:rFonts w:ascii="Lotus Linotype" w:hAnsi="Lotus Linotype"/>
          <w:sz w:val="30"/>
          <w:rtl/>
        </w:rPr>
        <w:t>البضاعة من هذا الأخير وشحنها فعلاً على ظهر السفينة</w:t>
      </w:r>
      <w:r w:rsidRPr="00EC197F">
        <w:rPr>
          <w:rFonts w:ascii="Lotus Linotype" w:hAnsi="Lotus Linotype" w:hint="cs"/>
          <w:sz w:val="30"/>
          <w:rtl/>
        </w:rPr>
        <w:t>،</w:t>
      </w:r>
      <w:r w:rsidRPr="00EC197F">
        <w:rPr>
          <w:rFonts w:ascii="Lotus Linotype" w:hAnsi="Lotus Linotype"/>
          <w:sz w:val="30"/>
          <w:rtl/>
        </w:rPr>
        <w:t xml:space="preserve"> وذلك بغية نقلها إلى جهة محددة</w:t>
      </w:r>
      <w:r w:rsidRPr="00EC197F">
        <w:rPr>
          <w:rFonts w:ascii="Lotus Linotype" w:hAnsi="Lotus Linotype" w:hint="cs"/>
          <w:sz w:val="30"/>
          <w:rtl/>
        </w:rPr>
        <w:t xml:space="preserve"> مقابل أجرة متفق عليها</w:t>
      </w:r>
      <w:r w:rsidRPr="00EC197F">
        <w:rPr>
          <w:rFonts w:ascii="Lotus Linotype" w:hAnsi="Lotus Linotype"/>
          <w:sz w:val="30"/>
          <w:vertAlign w:val="superscript"/>
          <w:rtl/>
        </w:rPr>
        <w:t>(</w:t>
      </w:r>
      <w:r w:rsidRPr="00EC197F">
        <w:rPr>
          <w:rStyle w:val="aa"/>
          <w:rFonts w:ascii="Lotus Linotype" w:hAnsi="Lotus Linotype"/>
          <w:rtl/>
        </w:rPr>
        <w:footnoteReference w:id="3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كما عرف أيضاً بأنه</w:t>
      </w:r>
      <w:r w:rsidRPr="00EC197F">
        <w:rPr>
          <w:rFonts w:ascii="Lotus Linotype" w:hAnsi="Lotus Linotype" w:hint="cs"/>
          <w:sz w:val="30"/>
          <w:rtl/>
        </w:rPr>
        <w:t>:</w:t>
      </w:r>
      <w:r w:rsidRPr="00EC197F">
        <w:rPr>
          <w:rFonts w:ascii="Lotus Linotype" w:hAnsi="Lotus Linotype"/>
          <w:sz w:val="30"/>
          <w:rtl/>
        </w:rPr>
        <w:t xml:space="preserve"> عقد أو وثيقة مبرمة بين الناقل والشاحن يتم إصدارها عادةً بعد أن يتم شحن البضاعة على السفينة لإثبات واقعة الشحن ذاتها</w:t>
      </w:r>
      <w:r w:rsidRPr="00EC197F">
        <w:rPr>
          <w:rFonts w:ascii="Lotus Linotype" w:hAnsi="Lotus Linotype"/>
          <w:sz w:val="30"/>
          <w:vertAlign w:val="superscript"/>
          <w:rtl/>
        </w:rPr>
        <w:t>(</w:t>
      </w:r>
      <w:r w:rsidRPr="00EC197F">
        <w:rPr>
          <w:rStyle w:val="aa"/>
          <w:rFonts w:ascii="Lotus Linotype" w:hAnsi="Lotus Linotype"/>
          <w:rtl/>
        </w:rPr>
        <w:footnoteReference w:id="3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ويلاحظ على تعريف فقهاء القانون لمستند النقل البحري للبضائع </w:t>
      </w:r>
      <w:r w:rsidRPr="00EC197F">
        <w:rPr>
          <w:rFonts w:ascii="Lotus Linotype" w:hAnsi="Lotus Linotype" w:hint="cs"/>
          <w:sz w:val="30"/>
          <w:rtl/>
        </w:rPr>
        <w:t>وفقاً ل</w:t>
      </w:r>
      <w:r w:rsidRPr="00EC197F">
        <w:rPr>
          <w:rFonts w:ascii="Lotus Linotype" w:hAnsi="Lotus Linotype"/>
          <w:sz w:val="30"/>
          <w:rtl/>
        </w:rPr>
        <w:t xml:space="preserve">نصوص قانون التجارة </w:t>
      </w:r>
      <w:r>
        <w:rPr>
          <w:rFonts w:ascii="Lotus Linotype" w:hAnsi="Lotus Linotype" w:hint="cs"/>
          <w:sz w:val="30"/>
          <w:rtl/>
        </w:rPr>
        <w:t>البحرية</w:t>
      </w:r>
      <w:r w:rsidRPr="00EC197F">
        <w:rPr>
          <w:rFonts w:ascii="Lotus Linotype" w:hAnsi="Lotus Linotype"/>
          <w:sz w:val="30"/>
          <w:rtl/>
        </w:rPr>
        <w:t xml:space="preserve"> المصري رقم (8) لسنة 1990 الملاحظات الآتية:</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1- </w:t>
      </w:r>
      <w:r w:rsidRPr="00EC197F">
        <w:rPr>
          <w:rFonts w:ascii="Lotus Linotype" w:hAnsi="Lotus Linotype"/>
          <w:sz w:val="30"/>
          <w:rtl/>
        </w:rPr>
        <w:t>اقتصر تعريف مستند النقل البحري على أنه مجرد إيصال للبضاعة التي يتم شحنها موقعًا من قِبَل الناقل دون الإشارة إلى الحقوق والالتزامات التي يرتبها هذا المستند.</w:t>
      </w:r>
    </w:p>
    <w:p w:rsidR="007C6B80" w:rsidRPr="00EC197F" w:rsidRDefault="007C6B80" w:rsidP="007C6B80">
      <w:pPr>
        <w:pStyle w:val="a3"/>
        <w:widowControl w:val="0"/>
        <w:rPr>
          <w:rFonts w:ascii="Lotus Linotype" w:hAnsi="Lotus Linotype"/>
          <w:sz w:val="30"/>
        </w:rPr>
      </w:pPr>
      <w:r>
        <w:rPr>
          <w:rFonts w:ascii="Lotus Linotype" w:hAnsi="Lotus Linotype" w:hint="cs"/>
          <w:sz w:val="30"/>
          <w:rtl/>
        </w:rPr>
        <w:t xml:space="preserve">2- </w:t>
      </w:r>
      <w:r w:rsidRPr="00EC197F">
        <w:rPr>
          <w:rFonts w:ascii="Lotus Linotype" w:hAnsi="Lotus Linotype" w:hint="cs"/>
          <w:sz w:val="30"/>
          <w:rtl/>
        </w:rPr>
        <w:t>إ</w:t>
      </w:r>
      <w:r w:rsidRPr="00EC197F">
        <w:rPr>
          <w:rFonts w:ascii="Lotus Linotype" w:hAnsi="Lotus Linotype"/>
          <w:sz w:val="30"/>
          <w:rtl/>
        </w:rPr>
        <w:t>ن التعريف ربط بين تعريف المستند ووظائفه.</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3- </w:t>
      </w:r>
      <w:r w:rsidRPr="00EC197F">
        <w:rPr>
          <w:rFonts w:ascii="Lotus Linotype" w:hAnsi="Lotus Linotype"/>
          <w:sz w:val="30"/>
          <w:rtl/>
        </w:rPr>
        <w:t>لم يتم التطرق إلى أن مستند النقل البحري يتضمن جملة من البيانات الإلزامية التي يجب أن تتوفر في المستند وفقًا للاتفاقيات الدولية والتشريعات الوطنية</w:t>
      </w:r>
      <w:r w:rsidRPr="00EC197F">
        <w:rPr>
          <w:rFonts w:ascii="Lotus Linotype" w:hAnsi="Lotus Linotype"/>
          <w:sz w:val="30"/>
          <w:vertAlign w:val="superscript"/>
          <w:rtl/>
        </w:rPr>
        <w:t>(</w:t>
      </w:r>
      <w:r w:rsidRPr="00EC197F">
        <w:rPr>
          <w:rStyle w:val="aa"/>
          <w:rFonts w:ascii="Lotus Linotype" w:hAnsi="Lotus Linotype"/>
          <w:rtl/>
        </w:rPr>
        <w:footnoteReference w:id="3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من مجمل ما استعرضناه في تعريف مستند النقل البحري للبضائع</w:t>
      </w:r>
      <w:r w:rsidRPr="00EC197F">
        <w:rPr>
          <w:rFonts w:ascii="Lotus Linotype" w:hAnsi="Lotus Linotype" w:hint="cs"/>
          <w:sz w:val="30"/>
          <w:rtl/>
        </w:rPr>
        <w:t>،</w:t>
      </w:r>
      <w:r w:rsidRPr="00EC197F">
        <w:rPr>
          <w:rFonts w:ascii="Lotus Linotype" w:hAnsi="Lotus Linotype"/>
          <w:sz w:val="30"/>
          <w:rtl/>
        </w:rPr>
        <w:t xml:space="preserve"> نرى </w:t>
      </w:r>
      <w:r w:rsidRPr="00EC197F">
        <w:rPr>
          <w:rFonts w:ascii="Lotus Linotype" w:hAnsi="Lotus Linotype" w:hint="cs"/>
          <w:sz w:val="30"/>
          <w:rtl/>
        </w:rPr>
        <w:t>أ</w:t>
      </w:r>
      <w:r w:rsidRPr="00EC197F">
        <w:rPr>
          <w:rFonts w:ascii="Lotus Linotype" w:hAnsi="Lotus Linotype"/>
          <w:sz w:val="30"/>
          <w:rtl/>
        </w:rPr>
        <w:t>ن مستند النقل البحري ما</w:t>
      </w:r>
      <w:r w:rsidRPr="00EC197F">
        <w:rPr>
          <w:rFonts w:ascii="Lotus Linotype" w:hAnsi="Lotus Linotype" w:hint="cs"/>
          <w:sz w:val="30"/>
          <w:rtl/>
        </w:rPr>
        <w:t xml:space="preserve"> </w:t>
      </w:r>
      <w:r w:rsidRPr="00EC197F">
        <w:rPr>
          <w:rFonts w:ascii="Lotus Linotype" w:hAnsi="Lotus Linotype"/>
          <w:sz w:val="30"/>
          <w:rtl/>
        </w:rPr>
        <w:t xml:space="preserve">هو إلا وثيقة مطبوعة عادةً تملأ كتابة أو طباعة أو بأية آلة إلكترونية (كالحاسوب)، تتضمن بيانات نصت عليها الاتفاقيات الدولية والتشريعات الوطنية </w:t>
      </w:r>
      <w:r w:rsidRPr="00EC197F">
        <w:rPr>
          <w:rFonts w:ascii="Lotus Linotype" w:hAnsi="Lotus Linotype"/>
          <w:sz w:val="30"/>
          <w:rtl/>
        </w:rPr>
        <w:lastRenderedPageBreak/>
        <w:t>والشروط التي سلمت للناقل والخاصة بالبضاعة لنقلها</w:t>
      </w:r>
      <w:r w:rsidRPr="00EC197F">
        <w:rPr>
          <w:rFonts w:ascii="Lotus Linotype" w:hAnsi="Lotus Linotype" w:hint="cs"/>
          <w:sz w:val="30"/>
          <w:rtl/>
        </w:rPr>
        <w:t xml:space="preserve"> </w:t>
      </w:r>
      <w:r w:rsidRPr="00EC197F">
        <w:rPr>
          <w:rFonts w:ascii="Lotus Linotype" w:hAnsi="Lotus Linotype"/>
          <w:sz w:val="30"/>
          <w:rtl/>
        </w:rPr>
        <w:t>من ميناء القيام إلى ميناء الوصول</w:t>
      </w:r>
      <w:r w:rsidRPr="00EC197F">
        <w:rPr>
          <w:rFonts w:ascii="Lotus Linotype" w:hAnsi="Lotus Linotype" w:hint="cs"/>
          <w:sz w:val="30"/>
          <w:rtl/>
        </w:rPr>
        <w:t>،</w:t>
      </w:r>
      <w:r w:rsidRPr="00EC197F">
        <w:rPr>
          <w:rFonts w:ascii="Lotus Linotype" w:hAnsi="Lotus Linotype"/>
          <w:sz w:val="30"/>
          <w:rtl/>
        </w:rPr>
        <w:t xml:space="preserve"> وتسليمها إلى صاحب البضاعة (المرسل إليه) أو إلى الحائز القانوني للمستند.</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إ</w:t>
      </w:r>
      <w:r w:rsidRPr="00EC197F">
        <w:rPr>
          <w:rFonts w:ascii="Lotus Linotype" w:hAnsi="Lotus Linotype"/>
          <w:sz w:val="30"/>
          <w:rtl/>
        </w:rPr>
        <w:t xml:space="preserve">ن </w:t>
      </w:r>
      <w:r w:rsidRPr="00EC197F">
        <w:rPr>
          <w:rFonts w:ascii="Lotus Linotype" w:hAnsi="Lotus Linotype" w:hint="cs"/>
          <w:sz w:val="30"/>
          <w:rtl/>
        </w:rPr>
        <w:t>أ</w:t>
      </w:r>
      <w:r w:rsidRPr="00EC197F">
        <w:rPr>
          <w:rFonts w:ascii="Lotus Linotype" w:hAnsi="Lotus Linotype"/>
          <w:sz w:val="30"/>
          <w:rtl/>
        </w:rPr>
        <w:t>هم ما</w:t>
      </w:r>
      <w:r w:rsidRPr="00EC197F">
        <w:rPr>
          <w:rFonts w:ascii="Lotus Linotype" w:hAnsi="Lotus Linotype" w:hint="cs"/>
          <w:sz w:val="30"/>
          <w:rtl/>
        </w:rPr>
        <w:t xml:space="preserve"> </w:t>
      </w:r>
      <w:r w:rsidRPr="00EC197F">
        <w:rPr>
          <w:rFonts w:ascii="Lotus Linotype" w:hAnsi="Lotus Linotype"/>
          <w:sz w:val="30"/>
          <w:rtl/>
        </w:rPr>
        <w:t>يش</w:t>
      </w:r>
      <w:r w:rsidRPr="00EC197F">
        <w:rPr>
          <w:rFonts w:ascii="Lotus Linotype" w:hAnsi="Lotus Linotype" w:hint="cs"/>
          <w:sz w:val="30"/>
          <w:rtl/>
        </w:rPr>
        <w:t>ي</w:t>
      </w:r>
      <w:r w:rsidRPr="00EC197F">
        <w:rPr>
          <w:rFonts w:ascii="Lotus Linotype" w:hAnsi="Lotus Linotype"/>
          <w:sz w:val="30"/>
          <w:rtl/>
        </w:rPr>
        <w:t>ر له هذا التعريف ما</w:t>
      </w:r>
      <w:r w:rsidRPr="00EC197F">
        <w:rPr>
          <w:rFonts w:ascii="Lotus Linotype" w:hAnsi="Lotus Linotype" w:hint="cs"/>
          <w:sz w:val="30"/>
          <w:rtl/>
        </w:rPr>
        <w:t xml:space="preserve"> </w:t>
      </w:r>
      <w:r w:rsidRPr="00EC197F">
        <w:rPr>
          <w:rFonts w:ascii="Lotus Linotype" w:hAnsi="Lotus Linotype"/>
          <w:sz w:val="30"/>
          <w:rtl/>
        </w:rPr>
        <w:t xml:space="preserve">يأتي : </w:t>
      </w:r>
    </w:p>
    <w:p w:rsidR="007C6B80" w:rsidRPr="00EC197F" w:rsidRDefault="007C6B80" w:rsidP="00811AF7">
      <w:pPr>
        <w:pStyle w:val="a3"/>
        <w:widowControl w:val="0"/>
        <w:numPr>
          <w:ilvl w:val="0"/>
          <w:numId w:val="3"/>
        </w:numPr>
        <w:ind w:left="360"/>
        <w:contextualSpacing w:val="0"/>
        <w:rPr>
          <w:rFonts w:ascii="Lotus Linotype" w:hAnsi="Lotus Linotype"/>
          <w:sz w:val="30"/>
        </w:rPr>
      </w:pPr>
      <w:r w:rsidRPr="00EC197F">
        <w:rPr>
          <w:rFonts w:ascii="Lotus Linotype" w:hAnsi="Lotus Linotype" w:hint="cs"/>
          <w:sz w:val="30"/>
          <w:rtl/>
        </w:rPr>
        <w:t>إ</w:t>
      </w:r>
      <w:r w:rsidRPr="00EC197F">
        <w:rPr>
          <w:rFonts w:ascii="Lotus Linotype" w:hAnsi="Lotus Linotype"/>
          <w:sz w:val="30"/>
          <w:rtl/>
        </w:rPr>
        <w:t>ن مستند النقل البحري للبضائع بال</w:t>
      </w:r>
      <w:r w:rsidRPr="00EC197F">
        <w:rPr>
          <w:rFonts w:ascii="Lotus Linotype" w:hAnsi="Lotus Linotype" w:hint="cs"/>
          <w:sz w:val="30"/>
          <w:rtl/>
        </w:rPr>
        <w:t>إ</w:t>
      </w:r>
      <w:r w:rsidRPr="00EC197F">
        <w:rPr>
          <w:rFonts w:ascii="Lotus Linotype" w:hAnsi="Lotus Linotype"/>
          <w:sz w:val="30"/>
          <w:rtl/>
        </w:rPr>
        <w:t xml:space="preserve">مكان إصداره يدوياً أو </w:t>
      </w:r>
      <w:r w:rsidRPr="00EC197F">
        <w:rPr>
          <w:rFonts w:ascii="Lotus Linotype" w:hAnsi="Lotus Linotype" w:hint="cs"/>
          <w:sz w:val="30"/>
          <w:rtl/>
        </w:rPr>
        <w:t>إ</w:t>
      </w:r>
      <w:r w:rsidRPr="00EC197F">
        <w:rPr>
          <w:rFonts w:ascii="Lotus Linotype" w:hAnsi="Lotus Linotype"/>
          <w:sz w:val="30"/>
          <w:rtl/>
        </w:rPr>
        <w:t xml:space="preserve">لكترونياً. </w:t>
      </w:r>
    </w:p>
    <w:p w:rsidR="007C6B80" w:rsidRPr="00EC197F" w:rsidRDefault="007C6B80" w:rsidP="00811AF7">
      <w:pPr>
        <w:pStyle w:val="a3"/>
        <w:widowControl w:val="0"/>
        <w:numPr>
          <w:ilvl w:val="0"/>
          <w:numId w:val="3"/>
        </w:numPr>
        <w:ind w:left="360"/>
        <w:contextualSpacing w:val="0"/>
        <w:rPr>
          <w:rFonts w:ascii="Lotus Linotype" w:hAnsi="Lotus Linotype"/>
          <w:sz w:val="30"/>
        </w:rPr>
      </w:pPr>
      <w:r w:rsidRPr="00EC197F">
        <w:rPr>
          <w:rFonts w:ascii="Lotus Linotype" w:hAnsi="Lotus Linotype" w:hint="cs"/>
          <w:sz w:val="30"/>
          <w:rtl/>
        </w:rPr>
        <w:t>إ</w:t>
      </w:r>
      <w:r w:rsidRPr="00EC197F">
        <w:rPr>
          <w:rFonts w:ascii="Lotus Linotype" w:hAnsi="Lotus Linotype"/>
          <w:sz w:val="30"/>
          <w:rtl/>
        </w:rPr>
        <w:t>نه وثيقة ومستند مطبوع بالعادة يتضمن بيانات تملأ</w:t>
      </w:r>
      <w:r w:rsidRPr="00EC197F">
        <w:rPr>
          <w:rFonts w:ascii="Lotus Linotype" w:hAnsi="Lotus Linotype" w:hint="cs"/>
          <w:sz w:val="30"/>
          <w:rtl/>
        </w:rPr>
        <w:t xml:space="preserve"> من </w:t>
      </w:r>
      <w:r w:rsidRPr="00EC197F">
        <w:rPr>
          <w:rFonts w:ascii="Lotus Linotype" w:hAnsi="Lotus Linotype"/>
          <w:sz w:val="30"/>
          <w:rtl/>
        </w:rPr>
        <w:t>قبل الشاحن أو الناقل.</w:t>
      </w:r>
    </w:p>
    <w:p w:rsidR="007C6B80" w:rsidRPr="00EC197F" w:rsidRDefault="007C6B80" w:rsidP="00811AF7">
      <w:pPr>
        <w:pStyle w:val="a3"/>
        <w:widowControl w:val="0"/>
        <w:numPr>
          <w:ilvl w:val="0"/>
          <w:numId w:val="3"/>
        </w:numPr>
        <w:ind w:left="360"/>
        <w:contextualSpacing w:val="0"/>
        <w:rPr>
          <w:rFonts w:ascii="Lotus Linotype" w:hAnsi="Lotus Linotype"/>
          <w:sz w:val="30"/>
        </w:rPr>
      </w:pPr>
      <w:r w:rsidRPr="00EC197F">
        <w:rPr>
          <w:rFonts w:ascii="Lotus Linotype" w:hAnsi="Lotus Linotype" w:hint="cs"/>
          <w:sz w:val="30"/>
          <w:rtl/>
        </w:rPr>
        <w:t>إ</w:t>
      </w:r>
      <w:r w:rsidRPr="00EC197F">
        <w:rPr>
          <w:rFonts w:ascii="Lotus Linotype" w:hAnsi="Lotus Linotype"/>
          <w:sz w:val="30"/>
          <w:rtl/>
        </w:rPr>
        <w:t>نه لا يشير إلى وظائف المستند.</w:t>
      </w:r>
    </w:p>
    <w:p w:rsidR="007C6B80" w:rsidRPr="00736D6B" w:rsidRDefault="007C6B80" w:rsidP="007C6B80">
      <w:pPr>
        <w:spacing w:before="240"/>
        <w:jc w:val="center"/>
        <w:rPr>
          <w:rFonts w:ascii="Lotus Linotype" w:hAnsi="Lotus Linotype" w:cs="Sultan bold"/>
          <w:sz w:val="36"/>
          <w:szCs w:val="36"/>
        </w:rPr>
      </w:pPr>
      <w:r w:rsidRPr="00736D6B">
        <w:rPr>
          <w:rFonts w:ascii="Lotus Linotype" w:hAnsi="Lotus Linotype" w:cs="Sultan bold" w:hint="cs"/>
          <w:sz w:val="36"/>
          <w:szCs w:val="36"/>
          <w:rtl/>
        </w:rPr>
        <w:t>ال</w:t>
      </w:r>
      <w:r w:rsidRPr="00736D6B">
        <w:rPr>
          <w:rFonts w:ascii="Lotus Linotype" w:hAnsi="Lotus Linotype" w:cs="Sultan bold"/>
          <w:sz w:val="36"/>
          <w:szCs w:val="36"/>
          <w:rtl/>
        </w:rPr>
        <w:t>مطلب الثاني</w:t>
      </w:r>
    </w:p>
    <w:p w:rsidR="007C6B80" w:rsidRPr="00736D6B" w:rsidRDefault="007C6B80" w:rsidP="007C6B80">
      <w:pPr>
        <w:widowControl w:val="0"/>
        <w:spacing w:before="0"/>
        <w:jc w:val="center"/>
        <w:rPr>
          <w:rFonts w:ascii="Lotus Linotype" w:hAnsi="Lotus Linotype" w:cs="Sultan bold"/>
          <w:sz w:val="36"/>
          <w:szCs w:val="36"/>
          <w:rtl/>
        </w:rPr>
      </w:pPr>
      <w:r w:rsidRPr="00736D6B">
        <w:rPr>
          <w:rFonts w:ascii="Lotus Linotype" w:hAnsi="Lotus Linotype" w:cs="Sultan bold" w:hint="cs"/>
          <w:sz w:val="36"/>
          <w:szCs w:val="36"/>
          <w:rtl/>
        </w:rPr>
        <w:t xml:space="preserve">أشكال </w:t>
      </w:r>
      <w:r w:rsidRPr="00736D6B">
        <w:rPr>
          <w:rFonts w:ascii="Lotus Linotype" w:hAnsi="Lotus Linotype" w:cs="Sultan bold"/>
          <w:sz w:val="36"/>
          <w:szCs w:val="36"/>
          <w:rtl/>
        </w:rPr>
        <w:t xml:space="preserve">مستند النقل البحري للبضائع </w:t>
      </w:r>
      <w:r w:rsidRPr="00736D6B">
        <w:rPr>
          <w:rFonts w:ascii="Lotus Linotype" w:hAnsi="Lotus Linotype" w:cs="Sultan bold" w:hint="cs"/>
          <w:sz w:val="36"/>
          <w:szCs w:val="36"/>
          <w:rtl/>
        </w:rPr>
        <w:t>وتمييزه عما يشتبه به</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سيتم تقسيم هذا المطلب إلى فرعين، نخصص الأول لبيان أشكال مستند النقل البحري للبضائع، والثاني لتمييزه عما يشتبه به كما يلي:</w:t>
      </w:r>
    </w:p>
    <w:p w:rsidR="007C6B80" w:rsidRPr="00736D6B" w:rsidRDefault="007C6B80" w:rsidP="007C6B80">
      <w:pPr>
        <w:widowControl w:val="0"/>
        <w:spacing w:before="240"/>
        <w:jc w:val="center"/>
        <w:rPr>
          <w:rFonts w:cs="AdvertisingMedium"/>
          <w:b/>
          <w:bCs/>
          <w:sz w:val="36"/>
          <w:szCs w:val="36"/>
          <w:rtl/>
        </w:rPr>
      </w:pPr>
      <w:r w:rsidRPr="00736D6B">
        <w:rPr>
          <w:rFonts w:cs="AdvertisingMedium"/>
          <w:b/>
          <w:bCs/>
          <w:sz w:val="36"/>
          <w:szCs w:val="36"/>
          <w:rtl/>
        </w:rPr>
        <w:t>الفرع الأول</w:t>
      </w:r>
    </w:p>
    <w:p w:rsidR="007C6B80" w:rsidRPr="00736D6B" w:rsidRDefault="007C6B80" w:rsidP="007C6B80">
      <w:pPr>
        <w:widowControl w:val="0"/>
        <w:spacing w:before="0"/>
        <w:jc w:val="center"/>
        <w:rPr>
          <w:rFonts w:cs="AdvertisingMedium"/>
          <w:b/>
          <w:bCs/>
          <w:sz w:val="36"/>
          <w:szCs w:val="36"/>
          <w:rtl/>
        </w:rPr>
      </w:pPr>
      <w:r w:rsidRPr="00736D6B">
        <w:rPr>
          <w:rFonts w:cs="AdvertisingMedium"/>
          <w:b/>
          <w:bCs/>
          <w:sz w:val="36"/>
          <w:szCs w:val="36"/>
          <w:rtl/>
        </w:rPr>
        <w:t>أشكال مستند النقل البحري للبضائع</w:t>
      </w:r>
    </w:p>
    <w:p w:rsidR="007C6B80" w:rsidRPr="00EC197F" w:rsidRDefault="007C6B80" w:rsidP="007C6B80">
      <w:pPr>
        <w:widowControl w:val="0"/>
        <w:rPr>
          <w:sz w:val="30"/>
          <w:rtl/>
        </w:rPr>
      </w:pPr>
      <w:r w:rsidRPr="00EC197F">
        <w:rPr>
          <w:sz w:val="30"/>
          <w:rtl/>
        </w:rPr>
        <w:tab/>
        <w:t>هناك أشكال ثلاثة لمستند النقل البحري للبضائع سنعرضها</w:t>
      </w:r>
      <w:r w:rsidRPr="00EC197F">
        <w:rPr>
          <w:rFonts w:hint="cs"/>
          <w:sz w:val="30"/>
          <w:rtl/>
        </w:rPr>
        <w:t xml:space="preserve"> </w:t>
      </w:r>
      <w:r w:rsidRPr="00EC197F">
        <w:rPr>
          <w:sz w:val="30"/>
          <w:rtl/>
        </w:rPr>
        <w:t>في فقرات ثلاث وفقًا لما يأتي:</w:t>
      </w:r>
    </w:p>
    <w:p w:rsidR="007C6B80" w:rsidRPr="00736D6B" w:rsidRDefault="007C6B80" w:rsidP="007C6B80">
      <w:pPr>
        <w:widowControl w:val="0"/>
        <w:rPr>
          <w:b/>
          <w:bCs/>
          <w:sz w:val="32"/>
          <w:szCs w:val="32"/>
          <w:rtl/>
        </w:rPr>
      </w:pPr>
      <w:r w:rsidRPr="00736D6B">
        <w:rPr>
          <w:b/>
          <w:bCs/>
          <w:sz w:val="32"/>
          <w:szCs w:val="32"/>
          <w:rtl/>
        </w:rPr>
        <w:t>أولاً: مستند النقل البحري للبضائع للأمر (أو الإذني):</w:t>
      </w:r>
    </w:p>
    <w:p w:rsidR="007C6B80" w:rsidRPr="00EC197F" w:rsidRDefault="007C6B80" w:rsidP="007C6B80">
      <w:pPr>
        <w:widowControl w:val="0"/>
        <w:rPr>
          <w:rFonts w:ascii="Lotus Linotype" w:hAnsi="Lotus Linotype"/>
          <w:sz w:val="30"/>
          <w:rtl/>
        </w:rPr>
      </w:pPr>
      <w:r w:rsidRPr="00EC197F">
        <w:rPr>
          <w:sz w:val="30"/>
          <w:rtl/>
        </w:rPr>
        <w:tab/>
        <w:t>يوصف مستند النقل البحري للبضائع بالمستند للأمر أو الإذني إذا تم تحريره لإذن شخص معين</w:t>
      </w:r>
      <w:r w:rsidRPr="00EC197F">
        <w:rPr>
          <w:rFonts w:hint="cs"/>
          <w:sz w:val="30"/>
          <w:rtl/>
        </w:rPr>
        <w:t>،</w:t>
      </w:r>
      <w:r w:rsidRPr="00EC197F">
        <w:rPr>
          <w:sz w:val="30"/>
          <w:rtl/>
        </w:rPr>
        <w:t xml:space="preserve"> سواء </w:t>
      </w:r>
      <w:r w:rsidRPr="00EC197F">
        <w:rPr>
          <w:rFonts w:hint="cs"/>
          <w:sz w:val="30"/>
          <w:rtl/>
        </w:rPr>
        <w:t>أ</w:t>
      </w:r>
      <w:r w:rsidRPr="00EC197F">
        <w:rPr>
          <w:sz w:val="30"/>
          <w:rtl/>
        </w:rPr>
        <w:t>كان هذا الشخص الشاحن أو المرسل إليه</w:t>
      </w:r>
      <w:r w:rsidRPr="00EC197F">
        <w:rPr>
          <w:rFonts w:ascii="Lotus Linotype" w:hAnsi="Lotus Linotype"/>
          <w:sz w:val="30"/>
          <w:vertAlign w:val="superscript"/>
          <w:rtl/>
        </w:rPr>
        <w:t>(</w:t>
      </w:r>
      <w:r w:rsidRPr="00EC197F">
        <w:rPr>
          <w:rStyle w:val="aa"/>
          <w:rFonts w:ascii="Lotus Linotype" w:hAnsi="Lotus Linotype"/>
          <w:rtl/>
        </w:rPr>
        <w:footnoteReference w:id="3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وغالبًا ما يحرر مستند النقل لأمر أو لإذن الشاحن، ويقوم بنقله إلى المرسل إليه بالتظهير عند اللزوم، حتى لا يفقد حيازة البضاعة والضمان الذي يتمتع به في حالة تحريره لإذن المرسل إليه</w:t>
      </w:r>
      <w:r w:rsidRPr="00EC197F">
        <w:rPr>
          <w:rFonts w:ascii="Lotus Linotype" w:hAnsi="Lotus Linotype"/>
          <w:sz w:val="30"/>
          <w:vertAlign w:val="superscript"/>
          <w:rtl/>
        </w:rPr>
        <w:t>(</w:t>
      </w:r>
      <w:r w:rsidRPr="00EC197F">
        <w:rPr>
          <w:rStyle w:val="aa"/>
          <w:rFonts w:ascii="Lotus Linotype" w:hAnsi="Lotus Linotype"/>
          <w:rtl/>
        </w:rPr>
        <w:footnoteReference w:id="3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rPr>
        <w:lastRenderedPageBreak/>
        <w:tab/>
        <w:t>ويجب أن يُذكر اسم الشاحن أو المرسل إليه مسبوقًا بصيغة الأمر أو الإذن صراحة في المستند حتى يُعد إذنيًا، ويتداول مستند النقل للأمر</w:t>
      </w:r>
      <w:r w:rsidRPr="00EC197F">
        <w:rPr>
          <w:rFonts w:hint="cs"/>
          <w:sz w:val="30"/>
          <w:rtl/>
        </w:rPr>
        <w:t xml:space="preserve"> </w:t>
      </w:r>
      <w:r w:rsidRPr="00EC197F">
        <w:rPr>
          <w:sz w:val="30"/>
          <w:rtl/>
        </w:rPr>
        <w:t>أو الإذني بطريق التظهير، وتسري عليه الأحكام الخاصة بالتظهير في القانون التجاري</w:t>
      </w:r>
      <w:r w:rsidRPr="00EC197F">
        <w:rPr>
          <w:rFonts w:ascii="Lotus Linotype" w:hAnsi="Lotus Linotype"/>
          <w:sz w:val="30"/>
          <w:vertAlign w:val="superscript"/>
          <w:rtl/>
        </w:rPr>
        <w:t>(</w:t>
      </w:r>
      <w:r w:rsidRPr="00EC197F">
        <w:rPr>
          <w:rStyle w:val="aa"/>
          <w:rFonts w:ascii="Lotus Linotype" w:hAnsi="Lotus Linotype"/>
          <w:rtl/>
        </w:rPr>
        <w:footnoteReference w:id="3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rPr>
        <w:tab/>
        <w:t xml:space="preserve">وإن مجرد التوقيع من </w:t>
      </w:r>
      <w:r w:rsidRPr="00EC197F">
        <w:rPr>
          <w:rFonts w:hint="cs"/>
          <w:sz w:val="30"/>
          <w:rtl/>
        </w:rPr>
        <w:t xml:space="preserve">قبل </w:t>
      </w:r>
      <w:r w:rsidRPr="00EC197F">
        <w:rPr>
          <w:sz w:val="30"/>
          <w:rtl/>
        </w:rPr>
        <w:t>حامل مستند النقل البحري للبضائع على ظهره يعد تظهير</w:t>
      </w:r>
      <w:r w:rsidRPr="00EC197F">
        <w:rPr>
          <w:rFonts w:hint="cs"/>
          <w:sz w:val="30"/>
          <w:rtl/>
        </w:rPr>
        <w:t>اً</w:t>
      </w:r>
      <w:r w:rsidRPr="00EC197F">
        <w:rPr>
          <w:sz w:val="30"/>
          <w:rtl/>
        </w:rPr>
        <w:t xml:space="preserve"> ناقل</w:t>
      </w:r>
      <w:r w:rsidRPr="00EC197F">
        <w:rPr>
          <w:rFonts w:hint="cs"/>
          <w:sz w:val="30"/>
          <w:rtl/>
        </w:rPr>
        <w:t>ا</w:t>
      </w:r>
      <w:r w:rsidRPr="00EC197F">
        <w:rPr>
          <w:sz w:val="30"/>
          <w:rtl/>
        </w:rPr>
        <w:t xml:space="preserve"> للملكية</w:t>
      </w:r>
      <w:r w:rsidRPr="00EC197F">
        <w:rPr>
          <w:rFonts w:ascii="Lotus Linotype" w:hAnsi="Lotus Linotype"/>
          <w:sz w:val="30"/>
          <w:vertAlign w:val="superscript"/>
          <w:rtl/>
        </w:rPr>
        <w:t>(</w:t>
      </w:r>
      <w:r w:rsidRPr="00EC197F">
        <w:rPr>
          <w:rStyle w:val="aa"/>
          <w:rFonts w:ascii="Lotus Linotype" w:hAnsi="Lotus Linotype"/>
          <w:rtl/>
        </w:rPr>
        <w:footnoteReference w:id="39"/>
      </w:r>
      <w:r w:rsidRPr="00EC197F">
        <w:rPr>
          <w:rFonts w:ascii="Lotus Linotype" w:hAnsi="Lotus Linotype"/>
          <w:sz w:val="30"/>
          <w:vertAlign w:val="superscript"/>
          <w:rtl/>
        </w:rPr>
        <w:t>)</w:t>
      </w:r>
      <w:r w:rsidRPr="00EC197F">
        <w:rPr>
          <w:rFonts w:ascii="Lotus Linotype" w:hAnsi="Lotus Linotype"/>
          <w:sz w:val="30"/>
          <w:rtl/>
        </w:rPr>
        <w:t xml:space="preserve">. وهذا ما أقرته المادة (203) من قانون التجارة </w:t>
      </w:r>
      <w:r>
        <w:rPr>
          <w:rFonts w:ascii="Lotus Linotype" w:hAnsi="Lotus Linotype" w:hint="cs"/>
          <w:sz w:val="30"/>
          <w:rtl/>
        </w:rPr>
        <w:t>البحرية</w:t>
      </w:r>
      <w:r w:rsidRPr="00EC197F">
        <w:rPr>
          <w:rFonts w:ascii="Lotus Linotype" w:hAnsi="Lotus Linotype"/>
          <w:sz w:val="30"/>
          <w:rtl/>
        </w:rPr>
        <w:t xml:space="preserve"> المصري</w:t>
      </w:r>
      <w:r w:rsidRPr="00EC197F">
        <w:rPr>
          <w:rFonts w:ascii="Lotus Linotype" w:hAnsi="Lotus Linotype"/>
          <w:sz w:val="30"/>
          <w:vertAlign w:val="superscript"/>
          <w:rtl/>
        </w:rPr>
        <w:t>(</w:t>
      </w:r>
      <w:r w:rsidRPr="00EC197F">
        <w:rPr>
          <w:rStyle w:val="aa"/>
          <w:rFonts w:ascii="Lotus Linotype" w:hAnsi="Lotus Linotype"/>
          <w:rtl/>
        </w:rPr>
        <w:footnoteReference w:id="4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sz w:val="30"/>
          <w:rtl/>
        </w:rPr>
      </w:pPr>
      <w:r w:rsidRPr="00EC197F">
        <w:rPr>
          <w:rFonts w:ascii="Lotus Linotype" w:hAnsi="Lotus Linotype"/>
          <w:sz w:val="30"/>
          <w:rtl/>
        </w:rPr>
        <w:tab/>
        <w:t>ويترتب على تظهي</w:t>
      </w:r>
      <w:r w:rsidRPr="00EC197F">
        <w:rPr>
          <w:rFonts w:ascii="Lotus Linotype" w:hAnsi="Lotus Linotype" w:hint="cs"/>
          <w:sz w:val="30"/>
          <w:rtl/>
        </w:rPr>
        <w:t xml:space="preserve">ر </w:t>
      </w:r>
      <w:r w:rsidRPr="00EC197F">
        <w:rPr>
          <w:rFonts w:ascii="Lotus Linotype" w:hAnsi="Lotus Linotype"/>
          <w:sz w:val="30"/>
          <w:rtl/>
        </w:rPr>
        <w:t>مستند النقل البحري الإذني</w:t>
      </w:r>
      <w:r w:rsidRPr="00EC197F">
        <w:rPr>
          <w:rFonts w:ascii="Lotus Linotype" w:hAnsi="Lotus Linotype"/>
          <w:sz w:val="30"/>
          <w:vertAlign w:val="superscript"/>
          <w:rtl/>
        </w:rPr>
        <w:t>(</w:t>
      </w:r>
      <w:r w:rsidRPr="00EC197F">
        <w:rPr>
          <w:rStyle w:val="aa"/>
          <w:rFonts w:ascii="Lotus Linotype" w:hAnsi="Lotus Linotype"/>
          <w:rtl/>
        </w:rPr>
        <w:footnoteReference w:id="41"/>
      </w:r>
      <w:r w:rsidRPr="00EC197F">
        <w:rPr>
          <w:rFonts w:ascii="Lotus Linotype" w:hAnsi="Lotus Linotype"/>
          <w:sz w:val="30"/>
          <w:vertAlign w:val="superscript"/>
          <w:rtl/>
        </w:rPr>
        <w:t>)</w:t>
      </w:r>
      <w:r w:rsidRPr="00EC197F">
        <w:rPr>
          <w:rFonts w:ascii="Lotus Linotype" w:hAnsi="Lotus Linotype" w:hint="cs"/>
          <w:sz w:val="30"/>
          <w:rtl/>
        </w:rPr>
        <w:t xml:space="preserve">، </w:t>
      </w:r>
      <w:r w:rsidRPr="00EC197F">
        <w:rPr>
          <w:rFonts w:ascii="Lotus Linotype" w:hAnsi="Lotus Linotype"/>
          <w:sz w:val="30"/>
          <w:rtl/>
        </w:rPr>
        <w:t>نقل ملكية البضاعة التي يمثلها المستند إلى ال</w:t>
      </w:r>
      <w:r w:rsidRPr="00EC197F">
        <w:rPr>
          <w:sz w:val="30"/>
          <w:rtl/>
        </w:rPr>
        <w:t>مُظَهَر إليه، ويحق لحامل المستند تقديمه إلى الربان والمطالبة بتسليمه البضاعة، ولا يحق للربان أن يسلم البضاعة لغيره</w:t>
      </w:r>
      <w:r w:rsidRPr="00EC197F">
        <w:rPr>
          <w:rFonts w:ascii="Lotus Linotype" w:hAnsi="Lotus Linotype"/>
          <w:sz w:val="30"/>
          <w:vertAlign w:val="superscript"/>
          <w:rtl/>
        </w:rPr>
        <w:t>(</w:t>
      </w:r>
      <w:r w:rsidRPr="00EC197F">
        <w:rPr>
          <w:rStyle w:val="aa"/>
          <w:rFonts w:ascii="Lotus Linotype" w:hAnsi="Lotus Linotype"/>
          <w:rtl/>
        </w:rPr>
        <w:footnoteReference w:id="4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rPr>
        <w:tab/>
      </w:r>
      <w:r w:rsidRPr="00EC197F">
        <w:rPr>
          <w:rFonts w:ascii="Lotus Linotype" w:hAnsi="Lotus Linotype"/>
          <w:sz w:val="30"/>
          <w:rtl/>
        </w:rPr>
        <w:t>ولا يجوز للناقل أو الربان أن يدفع في مواجهة</w:t>
      </w:r>
      <w:r w:rsidRPr="00EC197F">
        <w:rPr>
          <w:rFonts w:ascii="Lotus Linotype" w:hAnsi="Lotus Linotype" w:hint="cs"/>
          <w:sz w:val="30"/>
          <w:rtl/>
        </w:rPr>
        <w:t xml:space="preserve"> المظهر إليه</w:t>
      </w:r>
      <w:r w:rsidRPr="00EC197F">
        <w:rPr>
          <w:rFonts w:ascii="Lotus Linotype" w:hAnsi="Lotus Linotype"/>
          <w:sz w:val="30"/>
          <w:rtl/>
        </w:rPr>
        <w:t xml:space="preserve"> بالدفوع التي تكون له </w:t>
      </w:r>
      <w:r w:rsidRPr="00EC197F">
        <w:rPr>
          <w:rFonts w:ascii="Lotus Linotype" w:hAnsi="Lotus Linotype"/>
          <w:sz w:val="30"/>
          <w:rtl/>
        </w:rPr>
        <w:lastRenderedPageBreak/>
        <w:t>تجاه الشاحن المُظَ</w:t>
      </w:r>
      <w:r w:rsidRPr="00EC197F">
        <w:rPr>
          <w:rFonts w:ascii="Lotus Linotype" w:hAnsi="Lotus Linotype" w:hint="cs"/>
          <w:sz w:val="30"/>
          <w:rtl/>
        </w:rPr>
        <w:t>هَّر</w:t>
      </w:r>
      <w:r w:rsidRPr="00EC197F">
        <w:rPr>
          <w:rFonts w:ascii="Lotus Linotype" w:hAnsi="Lotus Linotype"/>
          <w:sz w:val="30"/>
          <w:rtl/>
        </w:rPr>
        <w:t>. ولا مجال للتضامن بين الموق</w:t>
      </w:r>
      <w:r w:rsidRPr="00EC197F">
        <w:rPr>
          <w:rFonts w:ascii="Lotus Linotype" w:hAnsi="Lotus Linotype" w:hint="cs"/>
          <w:sz w:val="30"/>
          <w:rtl/>
        </w:rPr>
        <w:t>ِّ</w:t>
      </w:r>
      <w:r w:rsidRPr="00EC197F">
        <w:rPr>
          <w:rFonts w:ascii="Lotus Linotype" w:hAnsi="Lotus Linotype"/>
          <w:sz w:val="30"/>
          <w:rtl/>
        </w:rPr>
        <w:t>عين على مس</w:t>
      </w:r>
      <w:r w:rsidRPr="00EC197F">
        <w:rPr>
          <w:rFonts w:ascii="Lotus Linotype" w:hAnsi="Lotus Linotype" w:hint="cs"/>
          <w:sz w:val="30"/>
          <w:rtl/>
        </w:rPr>
        <w:t>تن</w:t>
      </w:r>
      <w:r w:rsidRPr="00EC197F">
        <w:rPr>
          <w:rFonts w:ascii="Lotus Linotype" w:hAnsi="Lotus Linotype"/>
          <w:sz w:val="30"/>
          <w:rtl/>
        </w:rPr>
        <w:t>د النقل إلا في مجال وجود البضاعة المشحونة وصحة عقد النقل</w:t>
      </w:r>
      <w:r w:rsidRPr="00EC197F">
        <w:rPr>
          <w:rFonts w:ascii="Lotus Linotype" w:hAnsi="Lotus Linotype"/>
          <w:sz w:val="30"/>
          <w:vertAlign w:val="superscript"/>
          <w:rtl/>
        </w:rPr>
        <w:t>(</w:t>
      </w:r>
      <w:r w:rsidRPr="00EC197F">
        <w:rPr>
          <w:rStyle w:val="aa"/>
          <w:rFonts w:ascii="Lotus Linotype" w:hAnsi="Lotus Linotype"/>
          <w:rtl/>
        </w:rPr>
        <w:footnoteReference w:id="4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sidRPr="00EC197F">
        <w:rPr>
          <w:sz w:val="30"/>
          <w:rtl/>
        </w:rPr>
        <w:t>كما أن التظهير يجوز أن يكون توكيليًا عندما ينص صراحة على أن المقصود بالتظهير مجرد توكيل المُظَه</w:t>
      </w:r>
      <w:r w:rsidRPr="00EC197F">
        <w:rPr>
          <w:rFonts w:hint="cs"/>
          <w:sz w:val="30"/>
          <w:rtl/>
        </w:rPr>
        <w:t>َّ</w:t>
      </w:r>
      <w:r w:rsidRPr="00EC197F">
        <w:rPr>
          <w:sz w:val="30"/>
          <w:rtl/>
        </w:rPr>
        <w:t xml:space="preserve">ر إليه في </w:t>
      </w:r>
      <w:r w:rsidRPr="00EC197F">
        <w:rPr>
          <w:rFonts w:hint="cs"/>
          <w:sz w:val="30"/>
          <w:rtl/>
        </w:rPr>
        <w:t xml:space="preserve">تسلم </w:t>
      </w:r>
      <w:r w:rsidRPr="00EC197F">
        <w:rPr>
          <w:sz w:val="30"/>
          <w:rtl/>
        </w:rPr>
        <w:t>البضاعة نيابة عن الشاحن</w:t>
      </w:r>
      <w:r w:rsidRPr="00EC197F">
        <w:rPr>
          <w:rFonts w:hint="cs"/>
          <w:sz w:val="30"/>
          <w:rtl/>
        </w:rPr>
        <w:t>؛</w:t>
      </w:r>
      <w:r w:rsidRPr="00EC197F">
        <w:rPr>
          <w:sz w:val="30"/>
          <w:rtl/>
        </w:rPr>
        <w:t xml:space="preserve"> حيث إن عدم ذكر ذلك يجعل من التظهير ناقلاً للملكية</w:t>
      </w:r>
      <w:r w:rsidRPr="00EC197F">
        <w:rPr>
          <w:rFonts w:ascii="Lotus Linotype" w:hAnsi="Lotus Linotype"/>
          <w:sz w:val="30"/>
          <w:vertAlign w:val="superscript"/>
          <w:rtl/>
        </w:rPr>
        <w:t>(</w:t>
      </w:r>
      <w:r w:rsidRPr="00EC197F">
        <w:rPr>
          <w:rStyle w:val="aa"/>
          <w:rFonts w:ascii="Lotus Linotype" w:hAnsi="Lotus Linotype"/>
          <w:rtl/>
        </w:rPr>
        <w:footnoteReference w:id="44"/>
      </w:r>
      <w:r w:rsidRPr="00EC197F">
        <w:rPr>
          <w:rFonts w:ascii="Lotus Linotype" w:hAnsi="Lotus Linotype"/>
          <w:sz w:val="30"/>
          <w:vertAlign w:val="superscript"/>
          <w:rtl/>
        </w:rPr>
        <w:t>)</w:t>
      </w:r>
      <w:r w:rsidRPr="00EC197F">
        <w:rPr>
          <w:rFonts w:ascii="Lotus Linotype" w:hAnsi="Lotus Linotype"/>
          <w:sz w:val="30"/>
          <w:rtl/>
        </w:rPr>
        <w:t>.</w:t>
      </w:r>
      <w:r w:rsidRPr="00EC197F">
        <w:rPr>
          <w:rFonts w:ascii="Lotus Linotype" w:hAnsi="Lotus Linotype" w:hint="cs"/>
          <w:sz w:val="30"/>
          <w:rtl/>
        </w:rPr>
        <w:t xml:space="preserve"> ولا يترتب على هذا التظهير تطهير مستند النقل البحري من الدفوع، وبالتالي فإنه يجوز </w:t>
      </w:r>
      <w:r w:rsidRPr="00EC197F">
        <w:rPr>
          <w:rFonts w:ascii="Lotus Linotype" w:hAnsi="Lotus Linotype"/>
          <w:sz w:val="30"/>
          <w:rtl/>
        </w:rPr>
        <w:t>للناقل أن يدفع في مواجهة</w:t>
      </w:r>
      <w:r w:rsidRPr="00EC197F">
        <w:rPr>
          <w:rFonts w:ascii="Lotus Linotype" w:hAnsi="Lotus Linotype" w:hint="cs"/>
          <w:sz w:val="30"/>
          <w:rtl/>
        </w:rPr>
        <w:t xml:space="preserve"> المظهر إليه</w:t>
      </w:r>
      <w:r w:rsidRPr="00EC197F">
        <w:rPr>
          <w:rFonts w:ascii="Lotus Linotype" w:hAnsi="Lotus Linotype"/>
          <w:sz w:val="30"/>
          <w:rtl/>
        </w:rPr>
        <w:t xml:space="preserve"> بالدفوع التي تكون له تجاه الشاحن المُظَهِر</w:t>
      </w:r>
      <w:r w:rsidRPr="00EC197F">
        <w:rPr>
          <w:rFonts w:ascii="Lotus Linotype" w:hAnsi="Lotus Linotype"/>
          <w:sz w:val="30"/>
          <w:vertAlign w:val="superscript"/>
          <w:rtl/>
        </w:rPr>
        <w:t>(</w:t>
      </w:r>
      <w:r w:rsidRPr="00EC197F">
        <w:rPr>
          <w:rStyle w:val="aa"/>
          <w:rFonts w:ascii="Lotus Linotype" w:hAnsi="Lotus Linotype"/>
          <w:rtl/>
        </w:rPr>
        <w:footnoteReference w:id="45"/>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وأخيراً، يجوز أن يكون </w:t>
      </w:r>
      <w:r w:rsidRPr="00EC197F">
        <w:rPr>
          <w:sz w:val="30"/>
          <w:rtl/>
        </w:rPr>
        <w:t>تظهير</w:t>
      </w:r>
      <w:r w:rsidRPr="00EC197F">
        <w:rPr>
          <w:rFonts w:hint="cs"/>
          <w:sz w:val="30"/>
          <w:rtl/>
        </w:rPr>
        <w:t xml:space="preserve"> مستند النقل تظهيراً تأمينياً فقط يهدف إلى رهن البضائع التي يمثلها المستند إلى المظهر إليه </w:t>
      </w:r>
      <w:r w:rsidRPr="00EC197F">
        <w:rPr>
          <w:rFonts w:ascii="Lotus Linotype" w:hAnsi="Lotus Linotype"/>
          <w:sz w:val="30"/>
          <w:vertAlign w:val="superscript"/>
          <w:rtl/>
        </w:rPr>
        <w:t>(</w:t>
      </w:r>
      <w:r w:rsidRPr="00EC197F">
        <w:rPr>
          <w:rStyle w:val="aa"/>
          <w:rFonts w:ascii="Lotus Linotype" w:hAnsi="Lotus Linotype"/>
          <w:rtl/>
        </w:rPr>
        <w:footnoteReference w:id="46"/>
      </w:r>
      <w:r w:rsidRPr="00EC197F">
        <w:rPr>
          <w:rFonts w:ascii="Lotus Linotype" w:hAnsi="Lotus Linotype"/>
          <w:sz w:val="30"/>
          <w:vertAlign w:val="superscript"/>
          <w:rtl/>
        </w:rPr>
        <w:t>)</w:t>
      </w:r>
      <w:r w:rsidRPr="00EC197F">
        <w:rPr>
          <w:rFonts w:hint="cs"/>
          <w:sz w:val="30"/>
          <w:rtl/>
        </w:rPr>
        <w:t xml:space="preserve">. </w:t>
      </w:r>
      <w:r w:rsidRPr="00EC197F">
        <w:rPr>
          <w:sz w:val="30"/>
          <w:rtl/>
        </w:rPr>
        <w:t xml:space="preserve"> </w:t>
      </w:r>
    </w:p>
    <w:p w:rsidR="007C6B80" w:rsidRPr="00736D6B" w:rsidRDefault="007C6B80" w:rsidP="007C6B80">
      <w:pPr>
        <w:widowControl w:val="0"/>
        <w:spacing w:before="240"/>
        <w:rPr>
          <w:rFonts w:ascii="Lotus Linotype" w:hAnsi="Lotus Linotype"/>
          <w:b/>
          <w:bCs/>
          <w:sz w:val="32"/>
          <w:szCs w:val="32"/>
          <w:rtl/>
        </w:rPr>
      </w:pPr>
      <w:r w:rsidRPr="00736D6B">
        <w:rPr>
          <w:rFonts w:ascii="Lotus Linotype" w:hAnsi="Lotus Linotype"/>
          <w:b/>
          <w:bCs/>
          <w:sz w:val="32"/>
          <w:szCs w:val="32"/>
          <w:rtl/>
        </w:rPr>
        <w:t>ثانيًا: مستند النقل البحري للبضائع الاسمي:</w:t>
      </w:r>
    </w:p>
    <w:p w:rsidR="007C6B80" w:rsidRPr="00EC197F" w:rsidRDefault="007C6B80" w:rsidP="007C6B80">
      <w:pPr>
        <w:widowControl w:val="0"/>
        <w:rPr>
          <w:rFonts w:ascii="Lotus Linotype" w:hAnsi="Lotus Linotype"/>
          <w:sz w:val="30"/>
          <w:rtl/>
        </w:rPr>
      </w:pPr>
      <w:r w:rsidRPr="00EC197F">
        <w:rPr>
          <w:sz w:val="30"/>
          <w:rtl/>
        </w:rPr>
        <w:tab/>
        <w:t>هو المستند الذي يصدر باسم شخص معين</w:t>
      </w:r>
      <w:r w:rsidRPr="00EC197F">
        <w:rPr>
          <w:rFonts w:hint="cs"/>
          <w:sz w:val="30"/>
          <w:rtl/>
        </w:rPr>
        <w:t>؛</w:t>
      </w:r>
      <w:r w:rsidRPr="00EC197F">
        <w:rPr>
          <w:sz w:val="30"/>
          <w:rtl/>
        </w:rPr>
        <w:t xml:space="preserve"> إذ قد يصدر باسم الشاحن أو باسم المرسل إليه الذي </w:t>
      </w:r>
      <w:r w:rsidRPr="00EC197F">
        <w:rPr>
          <w:rFonts w:hint="cs"/>
          <w:sz w:val="30"/>
          <w:rtl/>
        </w:rPr>
        <w:t xml:space="preserve">يتسلم </w:t>
      </w:r>
      <w:r w:rsidRPr="00EC197F">
        <w:rPr>
          <w:sz w:val="30"/>
          <w:rtl/>
        </w:rPr>
        <w:t>البضاعة من ميناء الوصول</w:t>
      </w:r>
      <w:r w:rsidRPr="00EC197F">
        <w:rPr>
          <w:rFonts w:ascii="Lotus Linotype" w:hAnsi="Lotus Linotype"/>
          <w:sz w:val="30"/>
          <w:vertAlign w:val="superscript"/>
          <w:rtl/>
        </w:rPr>
        <w:t>(</w:t>
      </w:r>
      <w:r w:rsidRPr="00EC197F">
        <w:rPr>
          <w:rStyle w:val="aa"/>
          <w:rFonts w:ascii="Lotus Linotype" w:hAnsi="Lotus Linotype"/>
          <w:rtl/>
        </w:rPr>
        <w:footnoteReference w:id="4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وإذا كان مستند النقل اسميًا يجب على الناقل أن لا يسلم البضاعة إلا للشخص الوارد اسمه في المستند</w:t>
      </w:r>
      <w:r w:rsidRPr="00EC197F">
        <w:rPr>
          <w:rFonts w:ascii="Lotus Linotype" w:hAnsi="Lotus Linotype"/>
          <w:sz w:val="30"/>
          <w:vertAlign w:val="superscript"/>
          <w:rtl/>
        </w:rPr>
        <w:t>(</w:t>
      </w:r>
      <w:r w:rsidRPr="00EC197F">
        <w:rPr>
          <w:rStyle w:val="aa"/>
          <w:rFonts w:ascii="Lotus Linotype" w:hAnsi="Lotus Linotype"/>
          <w:rtl/>
        </w:rPr>
        <w:footnoteReference w:id="48"/>
      </w:r>
      <w:r w:rsidRPr="00EC197F">
        <w:rPr>
          <w:rFonts w:ascii="Lotus Linotype" w:hAnsi="Lotus Linotype"/>
          <w:sz w:val="30"/>
          <w:vertAlign w:val="superscript"/>
          <w:rtl/>
        </w:rPr>
        <w:t>)</w:t>
      </w:r>
      <w:r w:rsidRPr="00EC197F">
        <w:rPr>
          <w:rFonts w:ascii="Lotus Linotype" w:hAnsi="Lotus Linotype"/>
          <w:sz w:val="30"/>
          <w:rtl/>
        </w:rPr>
        <w:t>. ويُسأل الناقل إذا سلمها في المكان المحدد للوصول إلى شخص آخر</w:t>
      </w:r>
      <w:r w:rsidRPr="00EC197F">
        <w:rPr>
          <w:rFonts w:ascii="Lotus Linotype" w:hAnsi="Lotus Linotype"/>
          <w:sz w:val="30"/>
          <w:vertAlign w:val="superscript"/>
          <w:rtl/>
        </w:rPr>
        <w:t>(</w:t>
      </w:r>
      <w:r w:rsidRPr="00EC197F">
        <w:rPr>
          <w:rStyle w:val="aa"/>
          <w:rFonts w:ascii="Lotus Linotype" w:hAnsi="Lotus Linotype"/>
          <w:rtl/>
        </w:rPr>
        <w:footnoteReference w:id="4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rPr>
        <w:lastRenderedPageBreak/>
        <w:tab/>
        <w:t xml:space="preserve">ويترتب على اسمية مستند النقل البحري عدم جواز تداوله بالطرق التجارية. </w:t>
      </w:r>
      <w:r w:rsidRPr="00EC197F">
        <w:rPr>
          <w:rFonts w:hint="cs"/>
          <w:sz w:val="30"/>
          <w:rtl/>
        </w:rPr>
        <w:t>و</w:t>
      </w:r>
      <w:r w:rsidRPr="00EC197F">
        <w:rPr>
          <w:sz w:val="30"/>
          <w:rtl/>
        </w:rPr>
        <w:t xml:space="preserve">عليه لا ينقل هذا المستند ولا الحق في </w:t>
      </w:r>
      <w:r w:rsidRPr="00EC197F">
        <w:rPr>
          <w:rFonts w:hint="cs"/>
          <w:sz w:val="30"/>
          <w:rtl/>
        </w:rPr>
        <w:t xml:space="preserve">تسلم </w:t>
      </w:r>
      <w:r w:rsidRPr="00EC197F">
        <w:rPr>
          <w:sz w:val="30"/>
          <w:rtl/>
        </w:rPr>
        <w:t>البضاعة إلى الغير إلا باتباع القواعد المقررة بشأن أحكام حوالة الحق المدنية المنصوص عليها في القانون المدني</w:t>
      </w:r>
      <w:r w:rsidRPr="00EC197F">
        <w:rPr>
          <w:rFonts w:ascii="Lotus Linotype" w:hAnsi="Lotus Linotype"/>
          <w:sz w:val="30"/>
          <w:vertAlign w:val="superscript"/>
          <w:rtl/>
        </w:rPr>
        <w:t>(</w:t>
      </w:r>
      <w:r w:rsidRPr="00EC197F">
        <w:rPr>
          <w:rStyle w:val="aa"/>
          <w:rFonts w:ascii="Lotus Linotype" w:hAnsi="Lotus Linotype"/>
          <w:rtl/>
        </w:rPr>
        <w:footnoteReference w:id="50"/>
      </w:r>
      <w:r w:rsidRPr="00EC197F">
        <w:rPr>
          <w:rFonts w:ascii="Lotus Linotype" w:hAnsi="Lotus Linotype"/>
          <w:sz w:val="30"/>
          <w:vertAlign w:val="superscript"/>
          <w:rtl/>
        </w:rPr>
        <w:t>)</w:t>
      </w:r>
      <w:r w:rsidRPr="00EC197F">
        <w:rPr>
          <w:rFonts w:ascii="Lotus Linotype" w:hAnsi="Lotus Linotype"/>
          <w:sz w:val="30"/>
          <w:rtl/>
        </w:rPr>
        <w:t>. وعليه يكون مستند النقل البحري الاسمي نادر الاستعمال في العمل البحري، والسبب يعود إلى طريقة تداوله باتباع إجراءات حوالة الحق المدنية والتي تُعد طريقة معقدة لا تنسجم مع طبيعة التعامل التجاري الذي يستلزم السرعة، إضافة إلى أن طبيعة البيع البحري الذي يتطلب نقل البضاعة بحرًا تحول دون اتباع إجراءات الحوالة</w:t>
      </w:r>
      <w:r w:rsidRPr="00EC197F">
        <w:rPr>
          <w:rFonts w:ascii="Lotus Linotype" w:hAnsi="Lotus Linotype"/>
          <w:sz w:val="30"/>
          <w:vertAlign w:val="superscript"/>
          <w:rtl/>
        </w:rPr>
        <w:t>(</w:t>
      </w:r>
      <w:r w:rsidRPr="00EC197F">
        <w:rPr>
          <w:rStyle w:val="aa"/>
          <w:rFonts w:ascii="Lotus Linotype" w:hAnsi="Lotus Linotype"/>
          <w:rtl/>
        </w:rPr>
        <w:footnoteReference w:id="5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ومن جانب آخر</w:t>
      </w:r>
      <w:r w:rsidRPr="00EC197F">
        <w:rPr>
          <w:rFonts w:ascii="Lotus Linotype" w:hAnsi="Lotus Linotype" w:hint="cs"/>
          <w:sz w:val="30"/>
          <w:rtl/>
        </w:rPr>
        <w:t>،</w:t>
      </w:r>
      <w:r w:rsidRPr="00EC197F">
        <w:rPr>
          <w:rFonts w:ascii="Lotus Linotype" w:hAnsi="Lotus Linotype"/>
          <w:sz w:val="30"/>
          <w:rtl/>
        </w:rPr>
        <w:t xml:space="preserve"> فإن قاعدة تطهير الدفوع لا تسري على مستند النقل الاسمي</w:t>
      </w:r>
      <w:r w:rsidRPr="00EC197F">
        <w:rPr>
          <w:rFonts w:ascii="Lotus Linotype" w:hAnsi="Lotus Linotype" w:hint="cs"/>
          <w:sz w:val="30"/>
          <w:rtl/>
        </w:rPr>
        <w:t>؛</w:t>
      </w:r>
      <w:r w:rsidRPr="00EC197F">
        <w:rPr>
          <w:rFonts w:ascii="Lotus Linotype" w:hAnsi="Lotus Linotype"/>
          <w:sz w:val="30"/>
          <w:rtl/>
        </w:rPr>
        <w:t xml:space="preserve"> حيث ينتقل المستند محملاً بجميع الحقوق والضمانات والدفوع التي يحتج بها على الشاحن</w:t>
      </w:r>
      <w:r w:rsidRPr="00EC197F">
        <w:rPr>
          <w:rFonts w:ascii="Lotus Linotype" w:hAnsi="Lotus Linotype"/>
          <w:sz w:val="30"/>
          <w:vertAlign w:val="superscript"/>
          <w:rtl/>
        </w:rPr>
        <w:t>(</w:t>
      </w:r>
      <w:r w:rsidRPr="00EC197F">
        <w:rPr>
          <w:rStyle w:val="aa"/>
          <w:rFonts w:ascii="Lotus Linotype" w:hAnsi="Lotus Linotype"/>
          <w:rtl/>
        </w:rPr>
        <w:footnoteReference w:id="5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وقد يتضمن مستند النقل البحري للبضائع الاسمي شرط عدم جواز حوالته أو تداوله</w:t>
      </w:r>
      <w:r w:rsidRPr="00EC197F">
        <w:rPr>
          <w:rFonts w:ascii="Lotus Linotype" w:hAnsi="Lotus Linotype" w:hint="cs"/>
          <w:sz w:val="30"/>
          <w:rtl/>
        </w:rPr>
        <w:t>،</w:t>
      </w:r>
      <w:r w:rsidRPr="00EC197F">
        <w:rPr>
          <w:rFonts w:ascii="Lotus Linotype" w:hAnsi="Lotus Linotype"/>
          <w:sz w:val="30"/>
          <w:rtl/>
        </w:rPr>
        <w:t xml:space="preserve"> وسواء كان المستند صادرًا باسم الشاحن أو المرسل إليه، ويترتب على ذلك أن لا يجوز لصاحب المستند النزول على المستند بعد حوالته إليه</w:t>
      </w:r>
      <w:r w:rsidRPr="00EC197F">
        <w:rPr>
          <w:rFonts w:ascii="Lotus Linotype" w:hAnsi="Lotus Linotype"/>
          <w:sz w:val="30"/>
          <w:vertAlign w:val="superscript"/>
          <w:rtl/>
        </w:rPr>
        <w:t>(</w:t>
      </w:r>
      <w:r w:rsidRPr="00EC197F">
        <w:rPr>
          <w:rStyle w:val="aa"/>
          <w:rFonts w:ascii="Lotus Linotype" w:hAnsi="Lotus Linotype"/>
          <w:rtl/>
        </w:rPr>
        <w:footnoteReference w:id="53"/>
      </w:r>
      <w:r w:rsidRPr="00EC197F">
        <w:rPr>
          <w:rFonts w:ascii="Lotus Linotype" w:hAnsi="Lotus Linotype"/>
          <w:sz w:val="30"/>
          <w:vertAlign w:val="superscript"/>
          <w:rtl/>
        </w:rPr>
        <w:t>)</w:t>
      </w:r>
      <w:r w:rsidRPr="00EC197F">
        <w:rPr>
          <w:rFonts w:ascii="Lotus Linotype" w:hAnsi="Lotus Linotype"/>
          <w:sz w:val="30"/>
          <w:rtl/>
        </w:rPr>
        <w:t>.</w:t>
      </w:r>
    </w:p>
    <w:p w:rsidR="007C6B80" w:rsidRPr="00CF68CC" w:rsidRDefault="007C6B80" w:rsidP="007C6B80">
      <w:pPr>
        <w:widowControl w:val="0"/>
        <w:spacing w:before="240"/>
        <w:rPr>
          <w:rFonts w:ascii="Lotus Linotype" w:hAnsi="Lotus Linotype"/>
          <w:b/>
          <w:bCs/>
          <w:sz w:val="32"/>
          <w:szCs w:val="32"/>
          <w:rtl/>
        </w:rPr>
      </w:pPr>
      <w:r w:rsidRPr="00CF68CC">
        <w:rPr>
          <w:rFonts w:ascii="Lotus Linotype" w:hAnsi="Lotus Linotype"/>
          <w:b/>
          <w:bCs/>
          <w:sz w:val="32"/>
          <w:szCs w:val="32"/>
          <w:rtl/>
        </w:rPr>
        <w:t>ثالثًا: مستند النقل البحري للبضائع لحامله:</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مستند النقل البحري للبضائع لحامله هو المستند الذي يصدر دون أن يذكر فيه اسم المرسل إليه فيصدر لحامله</w:t>
      </w:r>
      <w:r w:rsidRPr="00EC197F">
        <w:rPr>
          <w:rFonts w:ascii="Lotus Linotype" w:hAnsi="Lotus Linotype"/>
          <w:sz w:val="30"/>
          <w:vertAlign w:val="superscript"/>
          <w:rtl/>
        </w:rPr>
        <w:t>(</w:t>
      </w:r>
      <w:r w:rsidRPr="00EC197F">
        <w:rPr>
          <w:rStyle w:val="aa"/>
          <w:rFonts w:ascii="Lotus Linotype" w:hAnsi="Lotus Linotype"/>
          <w:rtl/>
        </w:rPr>
        <w:footnoteReference w:id="5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كما يُعد مستند النقل لحامله في حالة عدم ذكر اسم المرسل إليه أو كان المستند </w:t>
      </w:r>
      <w:r w:rsidRPr="00EC197F">
        <w:rPr>
          <w:rFonts w:ascii="Lotus Linotype" w:hAnsi="Lotus Linotype"/>
          <w:sz w:val="30"/>
          <w:rtl/>
        </w:rPr>
        <w:lastRenderedPageBreak/>
        <w:t>حاملاً لشرط الإذن ولم يذكر اسم المستفيد من شرط الأمر أي تحت إذن مَنْ، أو أن المستند صدر لأمر وقام المستفيد بتظهيره على بياض حيث يصدر في هذه الحالة اسميًا لأمر وينتهي لحامله</w:t>
      </w:r>
      <w:r w:rsidRPr="00EC197F">
        <w:rPr>
          <w:rFonts w:ascii="Lotus Linotype" w:hAnsi="Lotus Linotype"/>
          <w:sz w:val="30"/>
          <w:vertAlign w:val="superscript"/>
          <w:rtl/>
        </w:rPr>
        <w:t>(</w:t>
      </w:r>
      <w:r w:rsidRPr="00EC197F">
        <w:rPr>
          <w:rStyle w:val="aa"/>
          <w:rFonts w:ascii="Lotus Linotype" w:hAnsi="Lotus Linotype"/>
          <w:rtl/>
        </w:rPr>
        <w:footnoteReference w:id="5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ويتم تداول هذا المستند لحامله بطريقة المناولة</w:t>
      </w:r>
      <w:r w:rsidRPr="00EC197F">
        <w:rPr>
          <w:rFonts w:ascii="Lotus Linotype" w:hAnsi="Lotus Linotype" w:hint="cs"/>
          <w:sz w:val="30"/>
          <w:rtl/>
        </w:rPr>
        <w:t xml:space="preserve">؛ </w:t>
      </w:r>
      <w:r w:rsidRPr="00EC197F">
        <w:rPr>
          <w:rFonts w:ascii="Lotus Linotype" w:hAnsi="Lotus Linotype"/>
          <w:sz w:val="30"/>
          <w:rtl/>
        </w:rPr>
        <w:t xml:space="preserve">أي </w:t>
      </w:r>
      <w:r w:rsidRPr="00EC197F">
        <w:rPr>
          <w:rFonts w:ascii="Lotus Linotype" w:hAnsi="Lotus Linotype" w:hint="cs"/>
          <w:sz w:val="30"/>
          <w:rtl/>
        </w:rPr>
        <w:t>إ</w:t>
      </w:r>
      <w:r w:rsidRPr="00EC197F">
        <w:rPr>
          <w:rFonts w:ascii="Lotus Linotype" w:hAnsi="Lotus Linotype"/>
          <w:sz w:val="30"/>
          <w:rtl/>
        </w:rPr>
        <w:t>ن الحق الثابت في المستند والمتمثل بملكية البضاعة ينتقل بمجرد التسليم</w:t>
      </w:r>
      <w:r w:rsidRPr="00EC197F">
        <w:rPr>
          <w:rFonts w:ascii="Lotus Linotype" w:hAnsi="Lotus Linotype" w:hint="cs"/>
          <w:sz w:val="30"/>
          <w:rtl/>
        </w:rPr>
        <w:t>،</w:t>
      </w:r>
      <w:r w:rsidRPr="00EC197F">
        <w:rPr>
          <w:rFonts w:ascii="Lotus Linotype" w:hAnsi="Lotus Linotype"/>
          <w:sz w:val="30"/>
          <w:rtl/>
        </w:rPr>
        <w:t xml:space="preserve"> ويكون حامل المستند هو صاحب البضاعة بمجرد حيازته للمستند</w:t>
      </w:r>
      <w:r w:rsidRPr="00EC197F">
        <w:rPr>
          <w:rFonts w:ascii="Lotus Linotype" w:hAnsi="Lotus Linotype"/>
          <w:sz w:val="30"/>
          <w:vertAlign w:val="superscript"/>
          <w:rtl/>
        </w:rPr>
        <w:t>(</w:t>
      </w:r>
      <w:r w:rsidRPr="00EC197F">
        <w:rPr>
          <w:rStyle w:val="aa"/>
          <w:rFonts w:ascii="Lotus Linotype" w:hAnsi="Lotus Linotype"/>
          <w:rtl/>
        </w:rPr>
        <w:footnoteReference w:id="5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إ</w:t>
      </w:r>
      <w:r w:rsidRPr="00EC197F">
        <w:rPr>
          <w:rFonts w:ascii="Lotus Linotype" w:hAnsi="Lotus Linotype"/>
          <w:sz w:val="30"/>
          <w:rtl/>
        </w:rPr>
        <w:t xml:space="preserve">ن هذا الشكل من مستند النقل البحري للبضائع </w:t>
      </w:r>
      <w:r w:rsidRPr="00EC197F">
        <w:rPr>
          <w:rFonts w:ascii="Lotus Linotype" w:hAnsi="Lotus Linotype" w:hint="cs"/>
          <w:sz w:val="30"/>
          <w:rtl/>
        </w:rPr>
        <w:t>أ</w:t>
      </w:r>
      <w:r w:rsidRPr="00EC197F">
        <w:rPr>
          <w:rFonts w:ascii="Lotus Linotype" w:hAnsi="Lotus Linotype"/>
          <w:sz w:val="30"/>
          <w:rtl/>
        </w:rPr>
        <w:t>صبح نادراً في الاستخدام بسبب ما يتعرض له صاحبه من خطر الضياع والسرقة</w:t>
      </w:r>
      <w:r w:rsidRPr="00EC197F">
        <w:rPr>
          <w:rFonts w:ascii="Lotus Linotype" w:hAnsi="Lotus Linotype"/>
          <w:sz w:val="30"/>
          <w:vertAlign w:val="superscript"/>
          <w:rtl/>
        </w:rPr>
        <w:t>(</w:t>
      </w:r>
      <w:r w:rsidRPr="00EC197F">
        <w:rPr>
          <w:rStyle w:val="aa"/>
          <w:rFonts w:ascii="Lotus Linotype" w:hAnsi="Lotus Linotype"/>
          <w:rtl/>
        </w:rPr>
        <w:footnoteReference w:id="57"/>
      </w:r>
      <w:r w:rsidRPr="00EC197F">
        <w:rPr>
          <w:rFonts w:ascii="Lotus Linotype" w:hAnsi="Lotus Linotype"/>
          <w:sz w:val="30"/>
          <w:vertAlign w:val="superscript"/>
          <w:rtl/>
        </w:rPr>
        <w:t>)</w:t>
      </w:r>
      <w:r w:rsidRPr="00EC197F">
        <w:rPr>
          <w:rFonts w:ascii="Lotus Linotype" w:hAnsi="Lotus Linotype"/>
          <w:sz w:val="30"/>
          <w:rtl/>
        </w:rPr>
        <w:t>، ويلزم الناقل بتسليم البضاعة لحامل مستند النقل البحري الذي بحوزته</w:t>
      </w:r>
      <w:r w:rsidRPr="00EC197F">
        <w:rPr>
          <w:rFonts w:ascii="Lotus Linotype" w:hAnsi="Lotus Linotype"/>
          <w:sz w:val="30"/>
          <w:vertAlign w:val="superscript"/>
          <w:rtl/>
        </w:rPr>
        <w:t>(</w:t>
      </w:r>
      <w:r w:rsidRPr="00EC197F">
        <w:rPr>
          <w:rStyle w:val="aa"/>
          <w:rFonts w:ascii="Lotus Linotype" w:hAnsi="Lotus Linotype"/>
          <w:rtl/>
        </w:rPr>
        <w:footnoteReference w:id="5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وهنا لا</w:t>
      </w:r>
      <w:r w:rsidRPr="00EC197F">
        <w:rPr>
          <w:rFonts w:ascii="Lotus Linotype" w:hAnsi="Lotus Linotype" w:hint="cs"/>
          <w:sz w:val="30"/>
          <w:rtl/>
        </w:rPr>
        <w:t xml:space="preserve"> </w:t>
      </w:r>
      <w:r w:rsidRPr="00EC197F">
        <w:rPr>
          <w:rFonts w:ascii="Lotus Linotype" w:hAnsi="Lotus Linotype"/>
          <w:sz w:val="30"/>
          <w:rtl/>
        </w:rPr>
        <w:t>بد من الإشارة إلى المادة (204) من قانون التجارة البحرية المصري والتي حددت بموجبها الحامل الشرعي لمستند النقل البحري للبضائع والذي يحق له مطالبة الناقل بتسليمه البضاعة وحق التصرف فيها والحق بالمطالبة بالتعويض في حالة كون البضاعة مؤمن</w:t>
      </w:r>
      <w:r w:rsidRPr="00EC197F">
        <w:rPr>
          <w:rFonts w:ascii="Lotus Linotype" w:hAnsi="Lotus Linotype" w:hint="cs"/>
          <w:sz w:val="30"/>
          <w:rtl/>
        </w:rPr>
        <w:t xml:space="preserve">اً </w:t>
      </w:r>
      <w:r w:rsidRPr="00EC197F">
        <w:rPr>
          <w:rFonts w:ascii="Lotus Linotype" w:hAnsi="Lotus Linotype"/>
          <w:sz w:val="30"/>
          <w:rtl/>
        </w:rPr>
        <w:t>عليها</w:t>
      </w:r>
      <w:r w:rsidRPr="00EC197F">
        <w:rPr>
          <w:rFonts w:ascii="Lotus Linotype" w:hAnsi="Lotus Linotype" w:hint="cs"/>
          <w:sz w:val="30"/>
          <w:rtl/>
        </w:rPr>
        <w:t xml:space="preserve">؛ </w:t>
      </w:r>
      <w:r w:rsidRPr="00EC197F">
        <w:rPr>
          <w:rFonts w:ascii="Lotus Linotype" w:hAnsi="Lotus Linotype"/>
          <w:sz w:val="30"/>
          <w:rtl/>
        </w:rPr>
        <w:t>إذ يع</w:t>
      </w:r>
      <w:r>
        <w:rPr>
          <w:rFonts w:ascii="Lotus Linotype" w:hAnsi="Lotus Linotype"/>
          <w:sz w:val="30"/>
          <w:rtl/>
        </w:rPr>
        <w:t>تبر حاملاً شرعيًا للمستند الشخص</w:t>
      </w:r>
      <w:r w:rsidRPr="00EC197F">
        <w:rPr>
          <w:rFonts w:ascii="Lotus Linotype" w:hAnsi="Lotus Linotype"/>
          <w:sz w:val="30"/>
          <w:rtl/>
        </w:rPr>
        <w:t xml:space="preserve"> الذي يُذكر اسمه فيه، أو التنازل إليه إن كان المستند اسميًا، وحامله إن كان المستند للحامل أو مُظهرًا على بياض، والمُظهر إليه الأخير إذا كان المستند لأمر وذكر اسم المُظهر إليه</w:t>
      </w:r>
      <w:r w:rsidRPr="00EC197F">
        <w:rPr>
          <w:rFonts w:ascii="Lotus Linotype" w:hAnsi="Lotus Linotype"/>
          <w:sz w:val="30"/>
          <w:vertAlign w:val="superscript"/>
          <w:rtl/>
        </w:rPr>
        <w:t>(</w:t>
      </w:r>
      <w:r w:rsidRPr="00EC197F">
        <w:rPr>
          <w:rStyle w:val="aa"/>
          <w:rFonts w:ascii="Lotus Linotype" w:hAnsi="Lotus Linotype"/>
          <w:rtl/>
        </w:rPr>
        <w:footnoteReference w:id="59"/>
      </w:r>
      <w:r w:rsidRPr="00EC197F">
        <w:rPr>
          <w:rFonts w:ascii="Lotus Linotype" w:hAnsi="Lotus Linotype"/>
          <w:sz w:val="30"/>
          <w:vertAlign w:val="superscript"/>
          <w:rtl/>
        </w:rPr>
        <w:t>)</w:t>
      </w:r>
      <w:r w:rsidRPr="00EC197F">
        <w:rPr>
          <w:rFonts w:ascii="Lotus Linotype" w:hAnsi="Lotus Linotype"/>
          <w:sz w:val="30"/>
          <w:rtl/>
        </w:rPr>
        <w:t>.</w:t>
      </w:r>
    </w:p>
    <w:p w:rsidR="007C6B80" w:rsidRPr="00CF68CC" w:rsidRDefault="007C6B80" w:rsidP="007C6B80">
      <w:pPr>
        <w:widowControl w:val="0"/>
        <w:spacing w:before="240"/>
        <w:jc w:val="center"/>
        <w:rPr>
          <w:rFonts w:ascii="Lotus Linotype" w:hAnsi="Lotus Linotype" w:cs="AdvertisingMedium"/>
          <w:b/>
          <w:bCs/>
          <w:sz w:val="36"/>
          <w:szCs w:val="36"/>
          <w:rtl/>
        </w:rPr>
      </w:pPr>
      <w:r w:rsidRPr="00CF68CC">
        <w:rPr>
          <w:rFonts w:ascii="Lotus Linotype" w:hAnsi="Lotus Linotype" w:cs="AdvertisingMedium"/>
          <w:b/>
          <w:bCs/>
          <w:sz w:val="36"/>
          <w:szCs w:val="36"/>
          <w:rtl/>
        </w:rPr>
        <w:t>الفرع ا</w:t>
      </w:r>
      <w:r w:rsidRPr="00CF68CC">
        <w:rPr>
          <w:rFonts w:ascii="Lotus Linotype" w:hAnsi="Lotus Linotype" w:cs="AdvertisingMedium" w:hint="cs"/>
          <w:b/>
          <w:bCs/>
          <w:sz w:val="36"/>
          <w:szCs w:val="36"/>
          <w:rtl/>
        </w:rPr>
        <w:t>لثاني</w:t>
      </w:r>
    </w:p>
    <w:p w:rsidR="007C6B80" w:rsidRPr="00CF68CC" w:rsidRDefault="007C6B80" w:rsidP="007C6B80">
      <w:pPr>
        <w:widowControl w:val="0"/>
        <w:spacing w:before="0"/>
        <w:jc w:val="center"/>
        <w:rPr>
          <w:rFonts w:ascii="Lotus Linotype" w:hAnsi="Lotus Linotype" w:cs="AdvertisingMedium"/>
          <w:b/>
          <w:bCs/>
          <w:sz w:val="36"/>
          <w:szCs w:val="36"/>
          <w:rtl/>
        </w:rPr>
      </w:pPr>
      <w:r w:rsidRPr="00CF68CC">
        <w:rPr>
          <w:rFonts w:ascii="Lotus Linotype" w:hAnsi="Lotus Linotype" w:cs="AdvertisingMedium" w:hint="cs"/>
          <w:b/>
          <w:bCs/>
          <w:sz w:val="36"/>
          <w:szCs w:val="36"/>
          <w:rtl/>
        </w:rPr>
        <w:t>تمييز مستند النقل البحري للبضائع عما يشتبه به</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sidRPr="00EC197F">
        <w:rPr>
          <w:rFonts w:ascii="Lotus Linotype" w:hAnsi="Lotus Linotype"/>
          <w:sz w:val="30"/>
          <w:rtl/>
        </w:rPr>
        <w:t>من المستندات التي يتم إصدارها أثناء عملية النقل</w:t>
      </w:r>
      <w:r w:rsidRPr="00EC197F">
        <w:rPr>
          <w:rFonts w:ascii="Lotus Linotype" w:hAnsi="Lotus Linotype" w:hint="cs"/>
          <w:sz w:val="30"/>
          <w:rtl/>
        </w:rPr>
        <w:t xml:space="preserve">: </w:t>
      </w:r>
      <w:r w:rsidRPr="00EC197F">
        <w:rPr>
          <w:rFonts w:ascii="Lotus Linotype" w:hAnsi="Lotus Linotype"/>
          <w:sz w:val="30"/>
          <w:rtl/>
        </w:rPr>
        <w:t>السند برسم الشحن، وسند الشحن المباشر، وأوامر التسليم والتي قد تتشابه طبيعتها مع طبيعة مستند النقل البحري للبضائع، ولهذا سوف نبين طبيعة كل منه</w:t>
      </w:r>
      <w:r w:rsidRPr="00EC197F">
        <w:rPr>
          <w:rFonts w:ascii="Lotus Linotype" w:hAnsi="Lotus Linotype" w:hint="cs"/>
          <w:sz w:val="30"/>
          <w:rtl/>
        </w:rPr>
        <w:t>ا</w:t>
      </w:r>
      <w:r w:rsidRPr="00EC197F">
        <w:rPr>
          <w:rFonts w:ascii="Lotus Linotype" w:hAnsi="Lotus Linotype"/>
          <w:sz w:val="30"/>
          <w:rtl/>
        </w:rPr>
        <w:t xml:space="preserve"> وتمييزها عن مستند النقل البحري في ف</w:t>
      </w:r>
      <w:r w:rsidRPr="00EC197F">
        <w:rPr>
          <w:rFonts w:ascii="Lotus Linotype" w:hAnsi="Lotus Linotype" w:hint="cs"/>
          <w:sz w:val="30"/>
          <w:rtl/>
        </w:rPr>
        <w:t xml:space="preserve">قرات </w:t>
      </w:r>
      <w:r w:rsidRPr="00EC197F">
        <w:rPr>
          <w:rFonts w:ascii="Lotus Linotype" w:hAnsi="Lotus Linotype"/>
          <w:sz w:val="30"/>
          <w:rtl/>
        </w:rPr>
        <w:lastRenderedPageBreak/>
        <w:t>مستقلة، كالآتي:</w:t>
      </w:r>
    </w:p>
    <w:p w:rsidR="007C6B80" w:rsidRPr="00CF68CC" w:rsidRDefault="007C6B80" w:rsidP="007C6B80">
      <w:pPr>
        <w:widowControl w:val="0"/>
        <w:spacing w:before="240"/>
        <w:rPr>
          <w:rFonts w:ascii="Lotus Linotype" w:hAnsi="Lotus Linotype" w:cs="AdvertisingMedium"/>
          <w:b/>
          <w:bCs/>
          <w:sz w:val="32"/>
          <w:szCs w:val="32"/>
          <w:rtl/>
        </w:rPr>
      </w:pPr>
      <w:r w:rsidRPr="00D8669F">
        <w:rPr>
          <w:rFonts w:hint="cs"/>
          <w:b/>
          <w:bCs/>
          <w:sz w:val="32"/>
          <w:szCs w:val="32"/>
          <w:rtl/>
        </w:rPr>
        <w:t xml:space="preserve">أولاً: </w:t>
      </w:r>
      <w:r w:rsidRPr="00D8669F">
        <w:rPr>
          <w:b/>
          <w:bCs/>
          <w:sz w:val="32"/>
          <w:szCs w:val="32"/>
          <w:rtl/>
        </w:rPr>
        <w:t>السند برسم الشحن ومستند النقل البحري للبضائع</w:t>
      </w:r>
      <w:r w:rsidRPr="00D8669F">
        <w:rPr>
          <w:rFonts w:hint="cs"/>
          <w:b/>
          <w:bCs/>
          <w:sz w:val="32"/>
          <w:szCs w:val="32"/>
          <w:rtl/>
        </w:rPr>
        <w:t>:</w:t>
      </w:r>
    </w:p>
    <w:p w:rsidR="007C6B80" w:rsidRPr="00D8669F" w:rsidRDefault="007C6B80" w:rsidP="007C6B80">
      <w:pPr>
        <w:ind w:firstLine="720"/>
        <w:rPr>
          <w:sz w:val="32"/>
          <w:szCs w:val="32"/>
          <w:rtl/>
          <w:lang w:bidi="ar-IQ"/>
        </w:rPr>
      </w:pPr>
      <w:r w:rsidRPr="00D8669F">
        <w:rPr>
          <w:b/>
          <w:bCs/>
          <w:sz w:val="30"/>
          <w:rtl/>
        </w:rPr>
        <w:t>السند برسم الشحن</w:t>
      </w:r>
      <w:r w:rsidRPr="00CF68CC">
        <w:rPr>
          <w:b/>
          <w:bCs/>
          <w:szCs w:val="26"/>
        </w:rPr>
        <w:t>(Received for shipment bill of lading)</w:t>
      </w:r>
      <w:r w:rsidRPr="00CF68CC">
        <w:rPr>
          <w:b/>
          <w:bCs/>
          <w:sz w:val="32"/>
          <w:szCs w:val="32"/>
        </w:rPr>
        <w:t xml:space="preserve"> </w:t>
      </w:r>
      <w:r w:rsidRPr="00CF68CC">
        <w:rPr>
          <w:sz w:val="32"/>
          <w:szCs w:val="32"/>
          <w:rtl/>
          <w:lang w:bidi="ar-IQ"/>
        </w:rPr>
        <w:t>:</w:t>
      </w:r>
      <w:r>
        <w:rPr>
          <w:rFonts w:hint="cs"/>
          <w:sz w:val="32"/>
          <w:szCs w:val="32"/>
          <w:rtl/>
          <w:lang w:bidi="ar-IQ"/>
        </w:rPr>
        <w:t xml:space="preserve"> </w:t>
      </w:r>
      <w:r w:rsidRPr="00EC197F">
        <w:rPr>
          <w:rFonts w:ascii="Lotus Linotype" w:hAnsi="Lotus Linotype"/>
          <w:sz w:val="30"/>
          <w:rtl/>
        </w:rPr>
        <w:t>هو السند الذي يصدره الناقل أو وكيله إلى الشاحن بعد قيامه ب</w:t>
      </w:r>
      <w:r w:rsidRPr="00EC197F">
        <w:rPr>
          <w:rFonts w:ascii="Lotus Linotype" w:hAnsi="Lotus Linotype" w:hint="cs"/>
          <w:sz w:val="30"/>
          <w:rtl/>
        </w:rPr>
        <w:t>تسل</w:t>
      </w:r>
      <w:r w:rsidRPr="00EC197F">
        <w:rPr>
          <w:rFonts w:ascii="Lotus Linotype" w:hAnsi="Lotus Linotype"/>
          <w:sz w:val="30"/>
          <w:rtl/>
        </w:rPr>
        <w:t>م البضاعة</w:t>
      </w:r>
      <w:r w:rsidRPr="00EC197F">
        <w:rPr>
          <w:rFonts w:ascii="Lotus Linotype" w:hAnsi="Lotus Linotype" w:hint="cs"/>
          <w:sz w:val="30"/>
          <w:rtl/>
        </w:rPr>
        <w:t xml:space="preserve"> على الرصيف أو في مخازنه وقبل أن يتم شحنها على ظهر السفينة، </w:t>
      </w:r>
      <w:r w:rsidRPr="00EC197F">
        <w:rPr>
          <w:rFonts w:ascii="Lotus Linotype" w:hAnsi="Lotus Linotype"/>
          <w:sz w:val="30"/>
          <w:rtl/>
        </w:rPr>
        <w:t>ويُدرج فيه نوع وكمية البضاعة المراد شحنها</w:t>
      </w:r>
      <w:r w:rsidRPr="00EC197F">
        <w:rPr>
          <w:rFonts w:ascii="Lotus Linotype" w:hAnsi="Lotus Linotype"/>
          <w:sz w:val="30"/>
          <w:vertAlign w:val="superscript"/>
          <w:rtl/>
        </w:rPr>
        <w:t>(</w:t>
      </w:r>
      <w:r w:rsidRPr="00EC197F">
        <w:rPr>
          <w:rStyle w:val="aa"/>
          <w:rFonts w:ascii="Lotus Linotype" w:hAnsi="Lotus Linotype"/>
          <w:rtl/>
        </w:rPr>
        <w:footnoteReference w:id="6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rFonts w:ascii="Lotus Linotype" w:hAnsi="Lotus Linotype"/>
          <w:sz w:val="30"/>
          <w:rtl/>
        </w:rPr>
      </w:pPr>
      <w:r w:rsidRPr="00EC197F">
        <w:rPr>
          <w:rFonts w:ascii="Lotus Linotype" w:hAnsi="Lotus Linotype"/>
          <w:sz w:val="30"/>
          <w:rtl/>
        </w:rPr>
        <w:tab/>
        <w:t>ويتم إصدار هذا النوع من السند من قِبَل الناقل في حالة عدم قيامه بشحن البضاعة على ظهر السفينة بالرغم من قيامه ب</w:t>
      </w:r>
      <w:r w:rsidRPr="00EC197F">
        <w:rPr>
          <w:rFonts w:ascii="Lotus Linotype" w:hAnsi="Lotus Linotype" w:hint="cs"/>
          <w:sz w:val="30"/>
          <w:rtl/>
        </w:rPr>
        <w:t xml:space="preserve">تسلم </w:t>
      </w:r>
      <w:r w:rsidRPr="00EC197F">
        <w:rPr>
          <w:rFonts w:ascii="Lotus Linotype" w:hAnsi="Lotus Linotype"/>
          <w:sz w:val="30"/>
          <w:rtl/>
        </w:rPr>
        <w:t xml:space="preserve">البضاعة من قِبَل الشاحن، فهذا السند يغطي حالات تتمثل </w:t>
      </w:r>
      <w:r w:rsidRPr="00EC197F">
        <w:rPr>
          <w:rFonts w:ascii="Lotus Linotype" w:hAnsi="Lotus Linotype" w:hint="cs"/>
          <w:sz w:val="30"/>
          <w:rtl/>
        </w:rPr>
        <w:t xml:space="preserve">في </w:t>
      </w:r>
      <w:r w:rsidRPr="00EC197F">
        <w:rPr>
          <w:rFonts w:ascii="Lotus Linotype" w:hAnsi="Lotus Linotype"/>
          <w:sz w:val="30"/>
          <w:rtl/>
        </w:rPr>
        <w:t>عدم وصول السفينة إلى ميناء القيام و</w:t>
      </w:r>
      <w:r w:rsidRPr="00EC197F">
        <w:rPr>
          <w:rFonts w:ascii="Lotus Linotype" w:hAnsi="Lotus Linotype" w:hint="cs"/>
          <w:sz w:val="30"/>
          <w:rtl/>
        </w:rPr>
        <w:t xml:space="preserve">تسلم </w:t>
      </w:r>
      <w:r w:rsidRPr="00EC197F">
        <w:rPr>
          <w:rFonts w:ascii="Lotus Linotype" w:hAnsi="Lotus Linotype"/>
          <w:sz w:val="30"/>
          <w:rtl/>
        </w:rPr>
        <w:t xml:space="preserve">البضاعة من قِبَل الناقل ووضعها في مخازنه. أو أن عملية رص البضاعة على سطح السفينة تحتاج إلى طرق فنية تتمثل </w:t>
      </w:r>
      <w:r w:rsidRPr="00EC197F">
        <w:rPr>
          <w:rFonts w:ascii="Lotus Linotype" w:hAnsi="Lotus Linotype" w:hint="cs"/>
          <w:sz w:val="30"/>
          <w:rtl/>
        </w:rPr>
        <w:t xml:space="preserve">في أن </w:t>
      </w:r>
      <w:r w:rsidRPr="00EC197F">
        <w:rPr>
          <w:rFonts w:ascii="Lotus Linotype" w:hAnsi="Lotus Linotype"/>
          <w:sz w:val="30"/>
          <w:rtl/>
        </w:rPr>
        <w:t>يتم رص البضاعة الأثقل وزنًا في الأسفل والبضاعة الأقل وزنًا في الأعلى وهكذا</w:t>
      </w:r>
      <w:r w:rsidRPr="00EC197F">
        <w:rPr>
          <w:rFonts w:ascii="Lotus Linotype" w:hAnsi="Lotus Linotype"/>
          <w:sz w:val="30"/>
          <w:vertAlign w:val="superscript"/>
          <w:rtl/>
        </w:rPr>
        <w:t>(</w:t>
      </w:r>
      <w:r w:rsidRPr="00EC197F">
        <w:rPr>
          <w:rStyle w:val="aa"/>
          <w:rFonts w:ascii="Lotus Linotype" w:hAnsi="Lotus Linotype"/>
          <w:rtl/>
        </w:rPr>
        <w:footnoteReference w:id="6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ويُعد هذا النوع من سندات الشحن دليلاً على أن البضاعة قد تم تسليمها دون أن يتم شحنها، وبذلك فهو مجرد وعد من الناقل بالشحن، وأن السند برسم الشحن قد يكون للأمر أو للحامل أو اسميًا</w:t>
      </w:r>
      <w:r w:rsidRPr="00EC197F">
        <w:rPr>
          <w:rFonts w:ascii="Lotus Linotype" w:hAnsi="Lotus Linotype"/>
          <w:sz w:val="30"/>
          <w:vertAlign w:val="superscript"/>
          <w:rtl/>
        </w:rPr>
        <w:t>(</w:t>
      </w:r>
      <w:r w:rsidRPr="00EC197F">
        <w:rPr>
          <w:rStyle w:val="aa"/>
          <w:rFonts w:ascii="Lotus Linotype" w:hAnsi="Lotus Linotype"/>
          <w:rtl/>
        </w:rPr>
        <w:footnoteReference w:id="6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إن السند برسم الشحن يعطي للناقل والشاحن والمرسل إليه مزايا كثيرة</w:t>
      </w:r>
      <w:r w:rsidRPr="00EC197F">
        <w:rPr>
          <w:rFonts w:ascii="Lotus Linotype" w:hAnsi="Lotus Linotype" w:hint="cs"/>
          <w:sz w:val="30"/>
          <w:rtl/>
        </w:rPr>
        <w:t>؛</w:t>
      </w:r>
      <w:r w:rsidRPr="00EC197F">
        <w:rPr>
          <w:rFonts w:ascii="Lotus Linotype" w:hAnsi="Lotus Linotype"/>
          <w:sz w:val="30"/>
          <w:rtl/>
        </w:rPr>
        <w:t xml:space="preserve"> فالشاحن يستطيع بواسطته الحصول على </w:t>
      </w:r>
      <w:r w:rsidRPr="00EC197F">
        <w:rPr>
          <w:rFonts w:ascii="Lotus Linotype" w:hAnsi="Lotus Linotype" w:hint="cs"/>
          <w:sz w:val="30"/>
          <w:rtl/>
        </w:rPr>
        <w:t>ا</w:t>
      </w:r>
      <w:r w:rsidRPr="00EC197F">
        <w:rPr>
          <w:rFonts w:ascii="Lotus Linotype" w:hAnsi="Lotus Linotype"/>
          <w:sz w:val="30"/>
          <w:rtl/>
        </w:rPr>
        <w:t xml:space="preserve">ئتمان من البنوك بضمان البضاعة، والتصرف بالبضاعة، والناقل تكون له الحرية في شحن البضاعة بالشكل الذي يتناسب مع وزنها </w:t>
      </w:r>
      <w:r w:rsidRPr="00EC197F">
        <w:rPr>
          <w:rFonts w:ascii="Lotus Linotype" w:hAnsi="Lotus Linotype"/>
          <w:sz w:val="30"/>
          <w:rtl/>
        </w:rPr>
        <w:lastRenderedPageBreak/>
        <w:t xml:space="preserve">وطبيعتها، ووفقًا للمكان المتوفر في السفينة، وكذلك له الحق بالمطالبة بأجرة النقل قبل شحنها. أما من ناحية المرسل إليه فبإمكانه </w:t>
      </w:r>
      <w:r w:rsidRPr="00EC197F">
        <w:rPr>
          <w:rFonts w:ascii="Lotus Linotype" w:hAnsi="Lotus Linotype" w:hint="cs"/>
          <w:sz w:val="30"/>
          <w:rtl/>
        </w:rPr>
        <w:t xml:space="preserve">تسلم </w:t>
      </w:r>
      <w:r w:rsidRPr="00EC197F">
        <w:rPr>
          <w:rFonts w:ascii="Lotus Linotype" w:hAnsi="Lotus Linotype"/>
          <w:sz w:val="30"/>
          <w:rtl/>
        </w:rPr>
        <w:t>البضاعة حال وصولها لتلافي التأخير في وصول مستند النقل الاعتيادي</w:t>
      </w:r>
      <w:r w:rsidRPr="00EC197F">
        <w:rPr>
          <w:rFonts w:ascii="Lotus Linotype" w:hAnsi="Lotus Linotype" w:hint="cs"/>
          <w:sz w:val="30"/>
          <w:rtl/>
        </w:rPr>
        <w:t>؛</w:t>
      </w:r>
      <w:r w:rsidRPr="00EC197F">
        <w:rPr>
          <w:rFonts w:ascii="Lotus Linotype" w:hAnsi="Lotus Linotype"/>
          <w:sz w:val="30"/>
          <w:rtl/>
        </w:rPr>
        <w:t xml:space="preserve"> لصدور الأخير عند شحن البضاعة</w:t>
      </w:r>
      <w:r w:rsidRPr="00EC197F">
        <w:rPr>
          <w:rFonts w:ascii="Lotus Linotype" w:hAnsi="Lotus Linotype"/>
          <w:sz w:val="30"/>
          <w:vertAlign w:val="superscript"/>
          <w:rtl/>
        </w:rPr>
        <w:t>(</w:t>
      </w:r>
      <w:r w:rsidRPr="00EC197F">
        <w:rPr>
          <w:rStyle w:val="aa"/>
          <w:rFonts w:ascii="Lotus Linotype" w:hAnsi="Lotus Linotype"/>
          <w:rtl/>
        </w:rPr>
        <w:footnoteReference w:id="6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w:t>
      </w:r>
      <w:r w:rsidRPr="00EC197F">
        <w:rPr>
          <w:rFonts w:ascii="Lotus Linotype" w:hAnsi="Lotus Linotype" w:hint="cs"/>
          <w:sz w:val="30"/>
          <w:rtl/>
        </w:rPr>
        <w:t>مع ا</w:t>
      </w:r>
      <w:r w:rsidRPr="00EC197F">
        <w:rPr>
          <w:rFonts w:ascii="Lotus Linotype" w:hAnsi="Lotus Linotype"/>
          <w:sz w:val="30"/>
          <w:rtl/>
        </w:rPr>
        <w:t>لمزايا المذكورة التي يمنحها السند برسم الشحن، إلا انه لا</w:t>
      </w:r>
      <w:r w:rsidRPr="00EC197F">
        <w:rPr>
          <w:rFonts w:ascii="Lotus Linotype" w:hAnsi="Lotus Linotype" w:hint="cs"/>
          <w:sz w:val="30"/>
          <w:rtl/>
        </w:rPr>
        <w:t xml:space="preserve"> </w:t>
      </w:r>
      <w:r w:rsidRPr="00EC197F">
        <w:rPr>
          <w:rFonts w:ascii="Lotus Linotype" w:hAnsi="Lotus Linotype"/>
          <w:sz w:val="30"/>
          <w:rtl/>
        </w:rPr>
        <w:t>يخلو من عيوب عملية</w:t>
      </w:r>
      <w:r w:rsidRPr="00EC197F">
        <w:rPr>
          <w:rFonts w:ascii="Lotus Linotype" w:hAnsi="Lotus Linotype" w:hint="cs"/>
          <w:sz w:val="30"/>
          <w:rtl/>
        </w:rPr>
        <w:t>؛</w:t>
      </w:r>
      <w:r w:rsidRPr="00EC197F">
        <w:rPr>
          <w:rFonts w:ascii="Lotus Linotype" w:hAnsi="Lotus Linotype"/>
          <w:sz w:val="30"/>
          <w:rtl/>
        </w:rPr>
        <w:t xml:space="preserve"> من </w:t>
      </w:r>
      <w:r w:rsidRPr="00EC197F">
        <w:rPr>
          <w:rFonts w:ascii="Lotus Linotype" w:hAnsi="Lotus Linotype" w:hint="cs"/>
          <w:sz w:val="30"/>
          <w:rtl/>
        </w:rPr>
        <w:t>أ</w:t>
      </w:r>
      <w:r w:rsidRPr="00EC197F">
        <w:rPr>
          <w:rFonts w:ascii="Lotus Linotype" w:hAnsi="Lotus Linotype"/>
          <w:sz w:val="30"/>
          <w:rtl/>
        </w:rPr>
        <w:t>همها</w:t>
      </w:r>
      <w:r w:rsidRPr="00EC197F">
        <w:rPr>
          <w:rFonts w:ascii="Lotus Linotype" w:hAnsi="Lotus Linotype"/>
          <w:sz w:val="30"/>
          <w:vertAlign w:val="superscript"/>
          <w:rtl/>
        </w:rPr>
        <w:t>(</w:t>
      </w:r>
      <w:r w:rsidRPr="00EC197F">
        <w:rPr>
          <w:rStyle w:val="aa"/>
          <w:rFonts w:ascii="Lotus Linotype" w:hAnsi="Lotus Linotype"/>
          <w:rtl/>
        </w:rPr>
        <w:footnoteReference w:id="6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widowControl w:val="0"/>
        <w:rPr>
          <w:rFonts w:ascii="Lotus Linotype" w:hAnsi="Lotus Linotype"/>
          <w:sz w:val="30"/>
        </w:rPr>
      </w:pPr>
      <w:r>
        <w:rPr>
          <w:rFonts w:ascii="Lotus Linotype" w:hAnsi="Lotus Linotype" w:hint="cs"/>
          <w:sz w:val="30"/>
          <w:rtl/>
        </w:rPr>
        <w:t xml:space="preserve">1- </w:t>
      </w:r>
      <w:r w:rsidRPr="00EC197F">
        <w:rPr>
          <w:rFonts w:ascii="Lotus Linotype" w:hAnsi="Lotus Linotype" w:hint="cs"/>
          <w:sz w:val="30"/>
          <w:rtl/>
        </w:rPr>
        <w:t>إ</w:t>
      </w:r>
      <w:r w:rsidRPr="00EC197F">
        <w:rPr>
          <w:rFonts w:ascii="Lotus Linotype" w:hAnsi="Lotus Linotype"/>
          <w:sz w:val="30"/>
          <w:rtl/>
        </w:rPr>
        <w:t>نه لا يثبت واقعة الشحن ب</w:t>
      </w:r>
      <w:r w:rsidRPr="00EC197F">
        <w:rPr>
          <w:rFonts w:ascii="Lotus Linotype" w:hAnsi="Lotus Linotype" w:hint="cs"/>
          <w:sz w:val="30"/>
          <w:rtl/>
        </w:rPr>
        <w:t>ا</w:t>
      </w:r>
      <w:r>
        <w:rPr>
          <w:rFonts w:ascii="Lotus Linotype" w:hAnsi="Lotus Linotype"/>
          <w:sz w:val="30"/>
          <w:rtl/>
        </w:rPr>
        <w:t>عتباره</w:t>
      </w:r>
      <w:r>
        <w:rPr>
          <w:rFonts w:ascii="Lotus Linotype" w:hAnsi="Lotus Linotype" w:hint="cs"/>
          <w:sz w:val="30"/>
          <w:rtl/>
        </w:rPr>
        <w:t xml:space="preserve"> </w:t>
      </w:r>
      <w:r w:rsidRPr="00EC197F">
        <w:rPr>
          <w:rFonts w:ascii="Lotus Linotype" w:hAnsi="Lotus Linotype"/>
          <w:sz w:val="30"/>
          <w:rtl/>
        </w:rPr>
        <w:t>وعد</w:t>
      </w:r>
      <w:r w:rsidRPr="00EC197F">
        <w:rPr>
          <w:rFonts w:ascii="Lotus Linotype" w:hAnsi="Lotus Linotype" w:hint="cs"/>
          <w:sz w:val="30"/>
          <w:rtl/>
        </w:rPr>
        <w:t>اً</w:t>
      </w:r>
      <w:r w:rsidRPr="00EC197F">
        <w:rPr>
          <w:rFonts w:ascii="Lotus Linotype" w:hAnsi="Lotus Linotype"/>
          <w:sz w:val="30"/>
          <w:rtl/>
        </w:rPr>
        <w:t xml:space="preserve"> من الناقل بشحن البضاعة.</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2- </w:t>
      </w:r>
      <w:r w:rsidRPr="00EC197F">
        <w:rPr>
          <w:rFonts w:ascii="Lotus Linotype" w:hAnsi="Lotus Linotype" w:hint="cs"/>
          <w:sz w:val="30"/>
          <w:rtl/>
        </w:rPr>
        <w:t>إ</w:t>
      </w:r>
      <w:r w:rsidRPr="00EC197F">
        <w:rPr>
          <w:rFonts w:ascii="Lotus Linotype" w:hAnsi="Lotus Linotype"/>
          <w:sz w:val="30"/>
          <w:rtl/>
        </w:rPr>
        <w:t>نه يخلو من ذكر اسم السفينة التي يتم الشحن عليها وتاريخ الشحن، وبالتالي فإن المرسل إليه لا يستطيع معرفة تاريخ وصول البضاعة</w:t>
      </w:r>
      <w:r w:rsidRPr="00EC197F">
        <w:rPr>
          <w:rFonts w:ascii="Lotus Linotype" w:hAnsi="Lotus Linotype" w:hint="cs"/>
          <w:sz w:val="30"/>
          <w:rtl/>
        </w:rPr>
        <w:t>.</w:t>
      </w:r>
    </w:p>
    <w:p w:rsidR="007C6B80" w:rsidRPr="00EC197F" w:rsidRDefault="007C6B80" w:rsidP="007C6B80">
      <w:pPr>
        <w:pStyle w:val="a3"/>
        <w:widowControl w:val="0"/>
        <w:ind w:left="0" w:firstLine="720"/>
        <w:rPr>
          <w:rFonts w:ascii="Lotus Linotype" w:hAnsi="Lotus Linotype"/>
          <w:sz w:val="30"/>
          <w:rtl/>
        </w:rPr>
      </w:pPr>
      <w:r>
        <w:rPr>
          <w:rFonts w:ascii="Lotus Linotype" w:hAnsi="Lotus Linotype" w:hint="cs"/>
          <w:sz w:val="30"/>
          <w:rtl/>
        </w:rPr>
        <w:t>3-</w:t>
      </w:r>
      <w:r>
        <w:rPr>
          <w:rFonts w:ascii="Lotus Linotype" w:hAnsi="Lotus Linotype" w:hint="eastAsia"/>
          <w:sz w:val="30"/>
          <w:rtl/>
        </w:rPr>
        <w:t> </w:t>
      </w:r>
      <w:r w:rsidRPr="00EC197F">
        <w:rPr>
          <w:rFonts w:ascii="Lotus Linotype" w:hAnsi="Lotus Linotype" w:hint="cs"/>
          <w:sz w:val="30"/>
          <w:rtl/>
        </w:rPr>
        <w:t>إ</w:t>
      </w:r>
      <w:r w:rsidRPr="00EC197F">
        <w:rPr>
          <w:rFonts w:ascii="Lotus Linotype" w:hAnsi="Lotus Linotype"/>
          <w:sz w:val="30"/>
          <w:rtl/>
        </w:rPr>
        <w:t>نه يثير مشاكل في مجال التأمين عند هلاك البضاعة</w:t>
      </w:r>
      <w:r w:rsidRPr="00EC197F">
        <w:rPr>
          <w:rFonts w:ascii="Lotus Linotype" w:hAnsi="Lotus Linotype" w:hint="cs"/>
          <w:sz w:val="30"/>
          <w:rtl/>
        </w:rPr>
        <w:t>؛</w:t>
      </w:r>
      <w:r w:rsidRPr="00EC197F">
        <w:rPr>
          <w:rFonts w:ascii="Lotus Linotype" w:hAnsi="Lotus Linotype"/>
          <w:sz w:val="30"/>
          <w:rtl/>
        </w:rPr>
        <w:t xml:space="preserve"> ل</w:t>
      </w:r>
      <w:r w:rsidRPr="00EC197F">
        <w:rPr>
          <w:rFonts w:ascii="Lotus Linotype" w:hAnsi="Lotus Linotype" w:hint="cs"/>
          <w:sz w:val="30"/>
          <w:rtl/>
        </w:rPr>
        <w:t>أ</w:t>
      </w:r>
      <w:r w:rsidRPr="00EC197F">
        <w:rPr>
          <w:rFonts w:ascii="Lotus Linotype" w:hAnsi="Lotus Linotype"/>
          <w:sz w:val="30"/>
          <w:rtl/>
        </w:rPr>
        <w:t>ن وثيقة التأمين لا</w:t>
      </w:r>
      <w:r w:rsidRPr="00EC197F">
        <w:rPr>
          <w:rFonts w:ascii="Lotus Linotype" w:hAnsi="Lotus Linotype" w:hint="cs"/>
          <w:sz w:val="30"/>
          <w:rtl/>
        </w:rPr>
        <w:t> </w:t>
      </w:r>
      <w:r w:rsidRPr="00EC197F">
        <w:rPr>
          <w:rFonts w:ascii="Lotus Linotype" w:hAnsi="Lotus Linotype"/>
          <w:sz w:val="30"/>
          <w:rtl/>
        </w:rPr>
        <w:t>تغطي المخاطر التي تتعرض لها البضاعة قبل الشحن.</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وقد أشارت اتفاقية بروكسل 1924 إلى السند برسم الشحن بشكل عام من حيث إصداره وبياناته </w:t>
      </w:r>
      <w:r>
        <w:rPr>
          <w:rFonts w:ascii="Lotus Linotype" w:hAnsi="Lotus Linotype"/>
          <w:sz w:val="30"/>
          <w:rtl/>
        </w:rPr>
        <w:t>من ناحية، ومن ناحية أخرى اشتر</w:t>
      </w:r>
      <w:r w:rsidRPr="00EC197F">
        <w:rPr>
          <w:rFonts w:ascii="Lotus Linotype" w:hAnsi="Lotus Linotype"/>
          <w:sz w:val="30"/>
          <w:rtl/>
        </w:rPr>
        <w:t>ط</w:t>
      </w:r>
      <w:r w:rsidRPr="00EC197F">
        <w:rPr>
          <w:rFonts w:ascii="Lotus Linotype" w:hAnsi="Lotus Linotype" w:hint="cs"/>
          <w:sz w:val="30"/>
          <w:rtl/>
        </w:rPr>
        <w:t>ت</w:t>
      </w:r>
      <w:r w:rsidRPr="00EC197F">
        <w:rPr>
          <w:rFonts w:ascii="Lotus Linotype" w:hAnsi="Lotus Linotype"/>
          <w:sz w:val="30"/>
          <w:rtl/>
        </w:rPr>
        <w:t xml:space="preserve"> قبل تسليم الشاحن سند الشحن مؤشرًا عليه بكلمة (مشحون) أن يرد أي وثيقة سبق وأن </w:t>
      </w:r>
      <w:r w:rsidRPr="00EC197F">
        <w:rPr>
          <w:rFonts w:ascii="Lotus Linotype" w:hAnsi="Lotus Linotype" w:hint="cs"/>
          <w:sz w:val="30"/>
          <w:rtl/>
        </w:rPr>
        <w:t xml:space="preserve">تسلمها </w:t>
      </w:r>
      <w:r w:rsidRPr="00EC197F">
        <w:rPr>
          <w:rFonts w:ascii="Lotus Linotype" w:hAnsi="Lotus Linotype"/>
          <w:sz w:val="30"/>
          <w:rtl/>
        </w:rPr>
        <w:t>من الناقل أو وكيله والتي تثبت حقه على البضاعة المشحونة، وأن عملية استبدال هذه الوثائق مشروطة بطلب (الشاحن)، فإن لم يطلب ذلك تركز حقه في السند برسم الشحن وهو كاف</w:t>
      </w:r>
      <w:r w:rsidRPr="00EC197F">
        <w:rPr>
          <w:rFonts w:ascii="Lotus Linotype" w:hAnsi="Lotus Linotype" w:hint="cs"/>
          <w:sz w:val="30"/>
          <w:rtl/>
        </w:rPr>
        <w:t>ٍ</w:t>
      </w:r>
      <w:r w:rsidRPr="00EC197F">
        <w:rPr>
          <w:rFonts w:ascii="Lotus Linotype" w:hAnsi="Lotus Linotype"/>
          <w:sz w:val="30"/>
          <w:rtl/>
        </w:rPr>
        <w:t xml:space="preserve"> لذلك</w:t>
      </w:r>
      <w:r w:rsidRPr="00EC197F">
        <w:rPr>
          <w:rFonts w:ascii="Lotus Linotype" w:hAnsi="Lotus Linotype"/>
          <w:sz w:val="30"/>
          <w:vertAlign w:val="superscript"/>
          <w:rtl/>
        </w:rPr>
        <w:t>(</w:t>
      </w:r>
      <w:r w:rsidRPr="00EC197F">
        <w:rPr>
          <w:rStyle w:val="aa"/>
          <w:rFonts w:ascii="Lotus Linotype" w:hAnsi="Lotus Linotype"/>
          <w:rtl/>
        </w:rPr>
        <w:footnoteReference w:id="6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وكذلك أشارت اتفاقية هامبورج 1978 إلى السند برسم الشحن ب</w:t>
      </w:r>
      <w:r w:rsidRPr="00EC197F">
        <w:rPr>
          <w:rFonts w:ascii="Lotus Linotype" w:hAnsi="Lotus Linotype" w:hint="cs"/>
          <w:sz w:val="30"/>
          <w:rtl/>
        </w:rPr>
        <w:t>الإ</w:t>
      </w:r>
      <w:r w:rsidRPr="00EC197F">
        <w:rPr>
          <w:rFonts w:ascii="Lotus Linotype" w:hAnsi="Lotus Linotype"/>
          <w:sz w:val="30"/>
          <w:rtl/>
        </w:rPr>
        <w:t xml:space="preserve">شارة </w:t>
      </w:r>
      <w:r w:rsidRPr="00EC197F">
        <w:rPr>
          <w:rFonts w:ascii="Lotus Linotype" w:hAnsi="Lotus Linotype" w:hint="cs"/>
          <w:sz w:val="30"/>
          <w:rtl/>
        </w:rPr>
        <w:t xml:space="preserve">ذاتها </w:t>
      </w:r>
      <w:r w:rsidRPr="00EC197F">
        <w:rPr>
          <w:rFonts w:ascii="Lotus Linotype" w:hAnsi="Lotus Linotype"/>
          <w:sz w:val="30"/>
          <w:rtl/>
        </w:rPr>
        <w:t>الواردة في اتفاقية بروكسل</w:t>
      </w:r>
      <w:r w:rsidRPr="00EC197F">
        <w:rPr>
          <w:rFonts w:ascii="Lotus Linotype" w:hAnsi="Lotus Linotype"/>
          <w:sz w:val="30"/>
          <w:vertAlign w:val="superscript"/>
          <w:rtl/>
        </w:rPr>
        <w:t>(</w:t>
      </w:r>
      <w:r w:rsidRPr="00EC197F">
        <w:rPr>
          <w:rStyle w:val="aa"/>
          <w:rFonts w:ascii="Lotus Linotype" w:hAnsi="Lotus Linotype"/>
          <w:rtl/>
        </w:rPr>
        <w:footnoteReference w:id="6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وقد اعترف</w:t>
      </w:r>
      <w:r w:rsidRPr="00EC197F">
        <w:rPr>
          <w:rFonts w:ascii="Lotus Linotype" w:hAnsi="Lotus Linotype" w:hint="cs"/>
          <w:sz w:val="30"/>
          <w:rtl/>
        </w:rPr>
        <w:t xml:space="preserve"> قانون التجارة البحرية المصري </w:t>
      </w:r>
      <w:r w:rsidRPr="00EC197F">
        <w:rPr>
          <w:rFonts w:ascii="Lotus Linotype" w:hAnsi="Lotus Linotype"/>
          <w:sz w:val="30"/>
          <w:rtl/>
        </w:rPr>
        <w:t xml:space="preserve">بالسند برسم الشحن بصورة غير </w:t>
      </w:r>
      <w:r w:rsidRPr="00EC197F">
        <w:rPr>
          <w:rFonts w:ascii="Lotus Linotype" w:hAnsi="Lotus Linotype"/>
          <w:sz w:val="30"/>
          <w:rtl/>
        </w:rPr>
        <w:lastRenderedPageBreak/>
        <w:t>مباشرة</w:t>
      </w:r>
      <w:r w:rsidRPr="00EC197F">
        <w:rPr>
          <w:rFonts w:ascii="Lotus Linotype" w:hAnsi="Lotus Linotype" w:hint="cs"/>
          <w:sz w:val="30"/>
          <w:rtl/>
        </w:rPr>
        <w:t>؛</w:t>
      </w:r>
      <w:r w:rsidRPr="00EC197F">
        <w:rPr>
          <w:rFonts w:ascii="Lotus Linotype" w:hAnsi="Lotus Linotype"/>
          <w:sz w:val="30"/>
          <w:rtl/>
        </w:rPr>
        <w:t xml:space="preserve"> حيث نصت المادة </w:t>
      </w:r>
      <w:r w:rsidRPr="00EC197F">
        <w:rPr>
          <w:rFonts w:ascii="Lotus Linotype" w:hAnsi="Lotus Linotype" w:hint="cs"/>
          <w:sz w:val="30"/>
          <w:rtl/>
        </w:rPr>
        <w:t>(</w:t>
      </w:r>
      <w:r w:rsidRPr="00EC197F">
        <w:rPr>
          <w:rFonts w:ascii="Lotus Linotype" w:hAnsi="Lotus Linotype"/>
          <w:sz w:val="30"/>
          <w:rtl/>
        </w:rPr>
        <w:t>199</w:t>
      </w:r>
      <w:r w:rsidRPr="00EC197F">
        <w:rPr>
          <w:rFonts w:ascii="Lotus Linotype" w:hAnsi="Lotus Linotype" w:hint="cs"/>
          <w:sz w:val="30"/>
          <w:rtl/>
        </w:rPr>
        <w:t>)</w:t>
      </w:r>
      <w:r w:rsidRPr="00EC197F">
        <w:rPr>
          <w:rFonts w:ascii="Lotus Linotype" w:hAnsi="Lotus Linotype"/>
          <w:sz w:val="30"/>
          <w:rtl/>
        </w:rPr>
        <w:t xml:space="preserve"> </w:t>
      </w:r>
      <w:r w:rsidRPr="00EC197F">
        <w:rPr>
          <w:rFonts w:ascii="Lotus Linotype" w:hAnsi="Lotus Linotype" w:hint="cs"/>
          <w:sz w:val="30"/>
          <w:rtl/>
        </w:rPr>
        <w:t xml:space="preserve">منه </w:t>
      </w:r>
      <w:r w:rsidRPr="00EC197F">
        <w:rPr>
          <w:rFonts w:ascii="Lotus Linotype" w:hAnsi="Lotus Linotype"/>
          <w:sz w:val="30"/>
          <w:rtl/>
        </w:rPr>
        <w:t>في فقرتها الثانية على</w:t>
      </w:r>
      <w:r w:rsidRPr="00EC197F">
        <w:rPr>
          <w:rFonts w:ascii="Lotus Linotype" w:hAnsi="Lotus Linotype" w:hint="cs"/>
          <w:sz w:val="30"/>
          <w:rtl/>
        </w:rPr>
        <w:t xml:space="preserve"> أنه:</w:t>
      </w:r>
      <w:r w:rsidRPr="00EC197F">
        <w:rPr>
          <w:rFonts w:ascii="Lotus Linotype" w:hAnsi="Lotus Linotype"/>
          <w:sz w:val="30"/>
          <w:rtl/>
        </w:rPr>
        <w:t xml:space="preserve"> (يجوز للناقل أن يسلم الشاحن إيصالاً بتسليم ال</w:t>
      </w:r>
      <w:r>
        <w:rPr>
          <w:rFonts w:ascii="Lotus Linotype" w:hAnsi="Lotus Linotype" w:hint="cs"/>
          <w:sz w:val="30"/>
          <w:rtl/>
        </w:rPr>
        <w:t>ب</w:t>
      </w:r>
      <w:r w:rsidRPr="00EC197F">
        <w:rPr>
          <w:rFonts w:ascii="Lotus Linotype" w:hAnsi="Lotus Linotype"/>
          <w:sz w:val="30"/>
          <w:rtl/>
        </w:rPr>
        <w:t>ضائع قبل شحنها)، وكذلك الفقرة الثالثة من</w:t>
      </w:r>
      <w:r w:rsidRPr="00EC197F">
        <w:rPr>
          <w:rFonts w:ascii="Lotus Linotype" w:hAnsi="Lotus Linotype" w:hint="cs"/>
          <w:sz w:val="30"/>
          <w:rtl/>
        </w:rPr>
        <w:t xml:space="preserve"> </w:t>
      </w:r>
      <w:r w:rsidRPr="00EC197F">
        <w:rPr>
          <w:rFonts w:ascii="Lotus Linotype" w:hAnsi="Lotus Linotype"/>
          <w:sz w:val="30"/>
          <w:rtl/>
        </w:rPr>
        <w:t>المادة</w:t>
      </w:r>
      <w:r w:rsidRPr="00EC197F">
        <w:rPr>
          <w:rFonts w:ascii="Lotus Linotype" w:hAnsi="Lotus Linotype" w:hint="cs"/>
          <w:sz w:val="30"/>
          <w:rtl/>
        </w:rPr>
        <w:t xml:space="preserve"> ذاتها </w:t>
      </w:r>
      <w:r w:rsidRPr="00EC197F">
        <w:rPr>
          <w:rFonts w:ascii="Lotus Linotype" w:hAnsi="Lotus Linotype"/>
          <w:sz w:val="30"/>
          <w:rtl/>
        </w:rPr>
        <w:t>نصت</w:t>
      </w:r>
      <w:r>
        <w:rPr>
          <w:rFonts w:ascii="Lotus Linotype" w:hAnsi="Lotus Linotype" w:hint="cs"/>
          <w:sz w:val="30"/>
          <w:rtl/>
        </w:rPr>
        <w:t xml:space="preserve"> على قولها: </w:t>
      </w:r>
      <w:r w:rsidRPr="00EC197F">
        <w:rPr>
          <w:rFonts w:ascii="Lotus Linotype" w:hAnsi="Lotus Linotype"/>
          <w:sz w:val="30"/>
          <w:rtl/>
        </w:rPr>
        <w:t>(ويستبدل سند الشحن بهذا الإيصال بناءً على طلب الشاحن بعد وضع البضائع في السفينة).</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وكذلك </w:t>
      </w:r>
      <w:r w:rsidRPr="00EC197F">
        <w:rPr>
          <w:rFonts w:ascii="Lotus Linotype" w:hAnsi="Lotus Linotype" w:hint="cs"/>
          <w:sz w:val="30"/>
          <w:rtl/>
        </w:rPr>
        <w:t xml:space="preserve">فعل المشرع العراقي في </w:t>
      </w:r>
      <w:r w:rsidRPr="00EC197F">
        <w:rPr>
          <w:rFonts w:ascii="Lotus Linotype" w:hAnsi="Lotus Linotype"/>
          <w:sz w:val="30"/>
          <w:rtl/>
        </w:rPr>
        <w:t xml:space="preserve">قانون النقل في المادة </w:t>
      </w:r>
      <w:r w:rsidRPr="00EC197F">
        <w:rPr>
          <w:rFonts w:ascii="Lotus Linotype" w:hAnsi="Lotus Linotype" w:hint="cs"/>
          <w:sz w:val="30"/>
          <w:rtl/>
        </w:rPr>
        <w:t>(</w:t>
      </w:r>
      <w:r w:rsidRPr="00EC197F">
        <w:rPr>
          <w:rFonts w:ascii="Lotus Linotype" w:hAnsi="Lotus Linotype"/>
          <w:sz w:val="30"/>
          <w:rtl/>
        </w:rPr>
        <w:t>143</w:t>
      </w:r>
      <w:r w:rsidRPr="00EC197F">
        <w:rPr>
          <w:rFonts w:ascii="Lotus Linotype" w:hAnsi="Lotus Linotype" w:hint="cs"/>
          <w:sz w:val="30"/>
          <w:rtl/>
        </w:rPr>
        <w:t>)</w:t>
      </w:r>
      <w:r w:rsidRPr="00EC197F">
        <w:rPr>
          <w:rFonts w:ascii="Lotus Linotype" w:hAnsi="Lotus Linotype"/>
          <w:sz w:val="30"/>
          <w:rtl/>
        </w:rPr>
        <w:t xml:space="preserve"> في الفقرة الثانية عندما يطلب الناقل من المرسل إعادة (سند الشحن أو أي سند ملكية آخر يتعلق بالشيء المنقول، فعليه وبطلب من الناقل إعادة هذا السند مقابل سند الشحن المؤشر عليه بكلمة "مشحون").</w:t>
      </w:r>
    </w:p>
    <w:p w:rsidR="007C6B80" w:rsidRPr="00EC197F" w:rsidRDefault="007C6B80" w:rsidP="007C6B80">
      <w:pPr>
        <w:rPr>
          <w:rFonts w:ascii="Lotus Linotype" w:hAnsi="Lotus Linotype"/>
          <w:sz w:val="30"/>
          <w:rtl/>
        </w:rPr>
      </w:pPr>
      <w:r w:rsidRPr="00EC197F">
        <w:rPr>
          <w:rFonts w:ascii="Lotus Linotype" w:hAnsi="Lotus Linotype"/>
          <w:sz w:val="30"/>
          <w:rtl/>
        </w:rPr>
        <w:tab/>
        <w:t>وبناء</w:t>
      </w:r>
      <w:r w:rsidRPr="00EC197F">
        <w:rPr>
          <w:rFonts w:ascii="Lotus Linotype" w:hAnsi="Lotus Linotype" w:hint="cs"/>
          <w:sz w:val="30"/>
          <w:rtl/>
        </w:rPr>
        <w:t xml:space="preserve">ً على </w:t>
      </w:r>
      <w:r w:rsidRPr="00EC197F">
        <w:rPr>
          <w:rFonts w:ascii="Lotus Linotype" w:hAnsi="Lotus Linotype"/>
          <w:sz w:val="30"/>
          <w:rtl/>
        </w:rPr>
        <w:t>ما تقدم نخلص</w:t>
      </w:r>
      <w:r w:rsidRPr="00EC197F">
        <w:rPr>
          <w:rFonts w:ascii="Lotus Linotype" w:hAnsi="Lotus Linotype" w:hint="cs"/>
          <w:sz w:val="30"/>
          <w:rtl/>
        </w:rPr>
        <w:t xml:space="preserve"> إلى </w:t>
      </w:r>
      <w:r w:rsidRPr="00EC197F">
        <w:rPr>
          <w:rFonts w:ascii="Lotus Linotype" w:hAnsi="Lotus Linotype"/>
          <w:sz w:val="30"/>
          <w:rtl/>
        </w:rPr>
        <w:t xml:space="preserve">القول بأن السند برسم الشحن يختلف عن مستند النقل البحري للبضائع (سند الشحن) باعتباره دليلاً على </w:t>
      </w:r>
      <w:r w:rsidRPr="00EC197F">
        <w:rPr>
          <w:rFonts w:ascii="Lotus Linotype" w:hAnsi="Lotus Linotype" w:hint="cs"/>
          <w:sz w:val="30"/>
          <w:rtl/>
        </w:rPr>
        <w:t xml:space="preserve">تسلم </w:t>
      </w:r>
      <w:r w:rsidRPr="00EC197F">
        <w:rPr>
          <w:rFonts w:ascii="Lotus Linotype" w:hAnsi="Lotus Linotype"/>
          <w:sz w:val="30"/>
          <w:rtl/>
        </w:rPr>
        <w:t>البضاعة من قِبَل الناقل بغية شحنها ووعدًا بشحنها، ولا يثبت واقعة شحن البضاعة كما هو الحال بمستند النقل الذي يثبت أن البضاعة تم شحنها فعلاً ويذكر فيه اسم السفينة وتاريخ الشحن. أما ما عدا ذلك فليس هناك أي فرق جوهري بينهما.</w:t>
      </w:r>
    </w:p>
    <w:p w:rsidR="007C6B80" w:rsidRPr="00D8669F" w:rsidRDefault="007C6B80" w:rsidP="007C6B80">
      <w:pPr>
        <w:widowControl w:val="0"/>
        <w:spacing w:before="240"/>
        <w:rPr>
          <w:rFonts w:ascii="Lotus Linotype" w:hAnsi="Lotus Linotype"/>
          <w:b/>
          <w:bCs/>
          <w:sz w:val="32"/>
          <w:szCs w:val="32"/>
          <w:rtl/>
        </w:rPr>
      </w:pPr>
      <w:r w:rsidRPr="00D8669F">
        <w:rPr>
          <w:rFonts w:ascii="Lotus Linotype" w:hAnsi="Lotus Linotype" w:hint="cs"/>
          <w:b/>
          <w:bCs/>
          <w:sz w:val="32"/>
          <w:szCs w:val="32"/>
          <w:rtl/>
        </w:rPr>
        <w:t xml:space="preserve">ثانياً: </w:t>
      </w:r>
      <w:r w:rsidRPr="00D8669F">
        <w:rPr>
          <w:rFonts w:ascii="Lotus Linotype" w:hAnsi="Lotus Linotype"/>
          <w:b/>
          <w:bCs/>
          <w:sz w:val="32"/>
          <w:szCs w:val="32"/>
          <w:rtl/>
        </w:rPr>
        <w:t>سند الشحن المباشر ومستند النقل البحري للبضائع</w:t>
      </w:r>
      <w:r w:rsidRPr="00D8669F">
        <w:rPr>
          <w:rFonts w:ascii="Lotus Linotype" w:hAnsi="Lotus Linotype" w:hint="cs"/>
          <w:b/>
          <w:bCs/>
          <w:sz w:val="32"/>
          <w:szCs w:val="32"/>
          <w:rtl/>
        </w:rPr>
        <w:t>:</w:t>
      </w:r>
    </w:p>
    <w:p w:rsidR="007C6B80" w:rsidRPr="00D8669F" w:rsidRDefault="007C6B80" w:rsidP="007C6B80">
      <w:pPr>
        <w:widowControl w:val="0"/>
        <w:ind w:firstLine="720"/>
        <w:rPr>
          <w:rFonts w:cs="Times New Roman"/>
          <w:b/>
          <w:bCs/>
          <w:sz w:val="32"/>
          <w:szCs w:val="32"/>
          <w:rtl/>
          <w:lang w:bidi="ar-EG"/>
        </w:rPr>
      </w:pPr>
      <w:r w:rsidRPr="00D8669F">
        <w:rPr>
          <w:rFonts w:ascii="Lotus Linotype" w:hAnsi="Lotus Linotype"/>
          <w:b/>
          <w:bCs/>
          <w:sz w:val="30"/>
          <w:rtl/>
        </w:rPr>
        <w:t xml:space="preserve">سند الشحن المباشر </w:t>
      </w:r>
      <w:r w:rsidRPr="00D8669F">
        <w:rPr>
          <w:rFonts w:cs="Times New Roman"/>
          <w:b/>
          <w:bCs/>
          <w:szCs w:val="26"/>
        </w:rPr>
        <w:t>(Direct bill of lading)</w:t>
      </w:r>
      <w:r w:rsidRPr="00CF68CC">
        <w:rPr>
          <w:rFonts w:cs="Times New Roman"/>
          <w:b/>
          <w:bCs/>
          <w:sz w:val="32"/>
          <w:szCs w:val="32"/>
          <w:rtl/>
          <w:lang w:bidi="ar-EG"/>
        </w:rPr>
        <w:t>:</w:t>
      </w:r>
      <w:r>
        <w:rPr>
          <w:rFonts w:cs="Times New Roman" w:hint="cs"/>
          <w:b/>
          <w:bCs/>
          <w:sz w:val="32"/>
          <w:szCs w:val="32"/>
          <w:rtl/>
          <w:lang w:bidi="ar-EG"/>
        </w:rPr>
        <w:t xml:space="preserve"> </w:t>
      </w:r>
      <w:r w:rsidRPr="00EC197F">
        <w:rPr>
          <w:sz w:val="30"/>
          <w:rtl/>
          <w:lang w:bidi="ar-EG"/>
        </w:rPr>
        <w:t>هو السند الذي يتعهد به الناقل بنقل البضاعة وإيصالها إلى المكان المحدد</w:t>
      </w:r>
      <w:r w:rsidRPr="00EC197F">
        <w:rPr>
          <w:rFonts w:hint="cs"/>
          <w:sz w:val="30"/>
          <w:rtl/>
          <w:lang w:bidi="ar-EG"/>
        </w:rPr>
        <w:t>؛</w:t>
      </w:r>
      <w:r w:rsidRPr="00EC197F">
        <w:rPr>
          <w:sz w:val="30"/>
          <w:rtl/>
          <w:lang w:bidi="ar-EG"/>
        </w:rPr>
        <w:t xml:space="preserve"> وذلك بمعاونة ناقلين آخرين دون الاعتماد على وسائل النقل الخاصة به، وقد يصدر هذا السند من الناقل الجوي أو البري أو البحري</w:t>
      </w:r>
      <w:r w:rsidRPr="00EC197F">
        <w:rPr>
          <w:rFonts w:ascii="Lotus Linotype" w:hAnsi="Lotus Linotype"/>
          <w:sz w:val="30"/>
          <w:vertAlign w:val="superscript"/>
          <w:rtl/>
        </w:rPr>
        <w:t>(</w:t>
      </w:r>
      <w:r w:rsidRPr="00EC197F">
        <w:rPr>
          <w:rStyle w:val="aa"/>
          <w:rFonts w:ascii="Lotus Linotype" w:hAnsi="Lotus Linotype"/>
          <w:rtl/>
        </w:rPr>
        <w:footnoteReference w:id="6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حيث يقوم الناقل الأول بإصدار هذا السند ويغطي جميع مراحل الرحلة البرية والبحرية والجوية، وقد تكون الرحلة بحرية وبعد</w:t>
      </w:r>
      <w:r w:rsidRPr="00EC197F">
        <w:rPr>
          <w:rFonts w:ascii="Lotus Linotype" w:hAnsi="Lotus Linotype" w:hint="cs"/>
          <w:sz w:val="30"/>
          <w:rtl/>
        </w:rPr>
        <w:t>َّ</w:t>
      </w:r>
      <w:r w:rsidRPr="00EC197F">
        <w:rPr>
          <w:rFonts w:ascii="Lotus Linotype" w:hAnsi="Lotus Linotype"/>
          <w:sz w:val="30"/>
          <w:rtl/>
        </w:rPr>
        <w:t xml:space="preserve">ة ناقلين. ويُعد هذا السند سند ملكية يمثل البضاعة ويستطيع </w:t>
      </w:r>
      <w:r>
        <w:rPr>
          <w:rFonts w:ascii="Lotus Linotype" w:hAnsi="Lotus Linotype" w:hint="cs"/>
          <w:sz w:val="30"/>
          <w:rtl/>
        </w:rPr>
        <w:t>الشاحن</w:t>
      </w:r>
      <w:r w:rsidRPr="00EC197F">
        <w:rPr>
          <w:rFonts w:ascii="Lotus Linotype" w:hAnsi="Lotus Linotype"/>
          <w:sz w:val="30"/>
          <w:rtl/>
        </w:rPr>
        <w:t xml:space="preserve"> استعماله عند </w:t>
      </w:r>
      <w:r w:rsidRPr="00EC197F">
        <w:rPr>
          <w:rFonts w:ascii="Lotus Linotype" w:hAnsi="Lotus Linotype" w:hint="cs"/>
          <w:sz w:val="30"/>
          <w:rtl/>
        </w:rPr>
        <w:t xml:space="preserve">تسلمه </w:t>
      </w:r>
      <w:r w:rsidRPr="00EC197F">
        <w:rPr>
          <w:rFonts w:ascii="Lotus Linotype" w:hAnsi="Lotus Linotype"/>
          <w:sz w:val="30"/>
          <w:rtl/>
        </w:rPr>
        <w:t xml:space="preserve">من الناقل الأول في ميناء القيام وحتى </w:t>
      </w:r>
      <w:r w:rsidRPr="00EC197F">
        <w:rPr>
          <w:rFonts w:ascii="Lotus Linotype" w:hAnsi="Lotus Linotype" w:hint="cs"/>
          <w:sz w:val="30"/>
          <w:rtl/>
        </w:rPr>
        <w:t xml:space="preserve">تسلم </w:t>
      </w:r>
      <w:r w:rsidRPr="00EC197F">
        <w:rPr>
          <w:rFonts w:ascii="Lotus Linotype" w:hAnsi="Lotus Linotype"/>
          <w:sz w:val="30"/>
          <w:rtl/>
        </w:rPr>
        <w:t xml:space="preserve">البضاعة في ميناء </w:t>
      </w:r>
      <w:r w:rsidRPr="00EC197F">
        <w:rPr>
          <w:sz w:val="30"/>
          <w:rtl/>
        </w:rPr>
        <w:t>الوصول</w:t>
      </w:r>
      <w:r w:rsidRPr="00EC197F">
        <w:rPr>
          <w:rFonts w:hint="cs"/>
          <w:sz w:val="30"/>
          <w:rtl/>
        </w:rPr>
        <w:t>؛</w:t>
      </w:r>
      <w:r w:rsidRPr="00EC197F">
        <w:rPr>
          <w:sz w:val="30"/>
          <w:rtl/>
        </w:rPr>
        <w:t xml:space="preserve"> حيث إن الناقل الأول يتولى عملية التعاقد مع الناقلين </w:t>
      </w:r>
      <w:r w:rsidRPr="00EC197F">
        <w:rPr>
          <w:sz w:val="30"/>
          <w:rtl/>
        </w:rPr>
        <w:lastRenderedPageBreak/>
        <w:t>الآخرين، ويسمى هذا النوع من النقل نقلاً متتابعًا</w:t>
      </w:r>
      <w:r w:rsidRPr="00EC197F">
        <w:rPr>
          <w:rFonts w:ascii="Lotus Linotype" w:hAnsi="Lotus Linotype"/>
          <w:sz w:val="30"/>
          <w:vertAlign w:val="superscript"/>
          <w:rtl/>
        </w:rPr>
        <w:t>(</w:t>
      </w:r>
      <w:r w:rsidRPr="00EC197F">
        <w:rPr>
          <w:rStyle w:val="aa"/>
          <w:rFonts w:ascii="Lotus Linotype" w:hAnsi="Lotus Linotype"/>
          <w:rtl/>
        </w:rPr>
        <w:footnoteReference w:id="6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ويتم توقيع سند الشحن المباشر إما من قِبَل كل ناقل على حدة، أو من خلال متعهد مشترك يمثل الناقلين جميعًا، أو يوقع من قِبَل ناقل واحد ينوب عن كل الناقلين</w:t>
      </w:r>
      <w:r w:rsidRPr="00EC197F">
        <w:rPr>
          <w:rFonts w:ascii="Lotus Linotype" w:hAnsi="Lotus Linotype" w:hint="cs"/>
          <w:sz w:val="30"/>
          <w:rtl/>
        </w:rPr>
        <w:t>،</w:t>
      </w:r>
      <w:r w:rsidRPr="00EC197F">
        <w:rPr>
          <w:rFonts w:ascii="Lotus Linotype" w:hAnsi="Lotus Linotype"/>
          <w:sz w:val="30"/>
          <w:rtl/>
        </w:rPr>
        <w:t xml:space="preserve"> فيتم التوقيع عن </w:t>
      </w:r>
      <w:r w:rsidRPr="00EC197F">
        <w:rPr>
          <w:sz w:val="30"/>
          <w:rtl/>
        </w:rPr>
        <w:t>نفسه وعن الآخرين في آن واحد، ويعتبر تصرف محرر هذا السند في الحالة الأخيرة ممثلاً لجميع الناقلين</w:t>
      </w:r>
      <w:r w:rsidRPr="00EC197F">
        <w:rPr>
          <w:rFonts w:ascii="Lotus Linotype" w:hAnsi="Lotus Linotype"/>
          <w:sz w:val="30"/>
          <w:vertAlign w:val="superscript"/>
          <w:rtl/>
        </w:rPr>
        <w:t>(</w:t>
      </w:r>
      <w:r w:rsidRPr="00EC197F">
        <w:rPr>
          <w:rStyle w:val="aa"/>
          <w:rFonts w:ascii="Lotus Linotype" w:hAnsi="Lotus Linotype"/>
          <w:rtl/>
        </w:rPr>
        <w:footnoteReference w:id="6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rPr>
        <w:tab/>
        <w:t>كما أن اللجوء إلى سند الشحن المباشر يغني الشاحن عن البحث عن ناقل لكل مرحلة من مراحل النقل، فيتم إبرام عقد واحد بشروط موحدة تحكم عملية نقل البضاعة بكافة مراحلها من شحنها في مكان البائع حتى وصولها مكان المشتري</w:t>
      </w:r>
      <w:r w:rsidRPr="00EC197F">
        <w:rPr>
          <w:rFonts w:ascii="Lotus Linotype" w:hAnsi="Lotus Linotype"/>
          <w:sz w:val="30"/>
          <w:vertAlign w:val="superscript"/>
          <w:rtl/>
        </w:rPr>
        <w:t>(</w:t>
      </w:r>
      <w:r w:rsidRPr="00EC197F">
        <w:rPr>
          <w:rStyle w:val="aa"/>
          <w:rFonts w:ascii="Lotus Linotype" w:hAnsi="Lotus Linotype"/>
          <w:rtl/>
        </w:rPr>
        <w:footnoteReference w:id="7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ولقد أشار المشرع المصري إلى سند الشحن المباشر وإلى مسئولية الناقل الأول والناقلين اللاحقين له</w:t>
      </w:r>
      <w:r w:rsidRPr="00EC197F">
        <w:rPr>
          <w:rFonts w:ascii="Lotus Linotype" w:hAnsi="Lotus Linotype" w:hint="cs"/>
          <w:sz w:val="30"/>
          <w:rtl/>
        </w:rPr>
        <w:t>؛</w:t>
      </w:r>
      <w:r w:rsidRPr="00EC197F">
        <w:rPr>
          <w:rFonts w:ascii="Lotus Linotype" w:hAnsi="Lotus Linotype"/>
          <w:sz w:val="30"/>
          <w:rtl/>
        </w:rPr>
        <w:t xml:space="preserve"> حيث إن الناقل الأول يبقى مسئولاً </w:t>
      </w:r>
      <w:r w:rsidRPr="00EC197F">
        <w:rPr>
          <w:rFonts w:ascii="Lotus Linotype" w:hAnsi="Lotus Linotype" w:hint="cs"/>
          <w:sz w:val="30"/>
          <w:rtl/>
        </w:rPr>
        <w:t>أ</w:t>
      </w:r>
      <w:r w:rsidRPr="00EC197F">
        <w:rPr>
          <w:rFonts w:ascii="Lotus Linotype" w:hAnsi="Lotus Linotype"/>
          <w:sz w:val="30"/>
          <w:rtl/>
        </w:rPr>
        <w:t>مام الشاحن عن جميع الأضرار التي تحدث أثناء تنفيذ عقد النقل، ولا يُسأل الناقل اللاحق قِبَل الشاحن إلا عن الأضرار التي تحدث أثناء الجزء الذي يقوم بتنفيذه من النقل، ويكون مسئولاً عن تلك الأضرار قِبَل الشاحن بالتضامن مع الناقل الأول. وأجاز المشرع إعفاء الناقل من مسئوليته أمام الشاحن في حالة إثبات أن الضرر الذي أصاب البضاعة قد وقع أثناء وجودها في حراسة وذمة الناقل اللاحق</w:t>
      </w:r>
      <w:r w:rsidRPr="00EC197F">
        <w:rPr>
          <w:rFonts w:ascii="Lotus Linotype" w:hAnsi="Lotus Linotype"/>
          <w:sz w:val="30"/>
          <w:vertAlign w:val="superscript"/>
          <w:rtl/>
        </w:rPr>
        <w:t>(</w:t>
      </w:r>
      <w:r w:rsidRPr="00EC197F">
        <w:rPr>
          <w:rStyle w:val="aa"/>
          <w:rFonts w:ascii="Lotus Linotype" w:hAnsi="Lotus Linotype"/>
          <w:rtl/>
        </w:rPr>
        <w:footnoteReference w:id="7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lastRenderedPageBreak/>
        <w:tab/>
      </w:r>
      <w:r>
        <w:rPr>
          <w:rFonts w:ascii="Lotus Linotype" w:hAnsi="Lotus Linotype" w:hint="cs"/>
          <w:sz w:val="30"/>
          <w:rtl/>
        </w:rPr>
        <w:t xml:space="preserve">وكذلك أشار </w:t>
      </w:r>
      <w:r w:rsidRPr="00EC197F">
        <w:rPr>
          <w:rFonts w:ascii="Lotus Linotype" w:hAnsi="Lotus Linotype"/>
          <w:sz w:val="30"/>
          <w:rtl/>
        </w:rPr>
        <w:t>المشرع العراقي</w:t>
      </w:r>
      <w:r>
        <w:rPr>
          <w:rFonts w:ascii="Lotus Linotype" w:hAnsi="Lotus Linotype" w:hint="cs"/>
          <w:sz w:val="30"/>
          <w:rtl/>
        </w:rPr>
        <w:t xml:space="preserve"> في قانون النقل إلى</w:t>
      </w:r>
      <w:r w:rsidRPr="00EC197F">
        <w:rPr>
          <w:rFonts w:ascii="Lotus Linotype" w:hAnsi="Lotus Linotype"/>
          <w:sz w:val="30"/>
          <w:rtl/>
        </w:rPr>
        <w:t xml:space="preserve"> سند الشحن المباشر، </w:t>
      </w:r>
      <w:r>
        <w:rPr>
          <w:rFonts w:ascii="Lotus Linotype" w:hAnsi="Lotus Linotype" w:hint="cs"/>
          <w:sz w:val="30"/>
          <w:rtl/>
        </w:rPr>
        <w:t xml:space="preserve">وإلى </w:t>
      </w:r>
      <w:r w:rsidRPr="00EC197F">
        <w:rPr>
          <w:rFonts w:ascii="Lotus Linotype" w:hAnsi="Lotus Linotype"/>
          <w:sz w:val="30"/>
          <w:rtl/>
        </w:rPr>
        <w:t>مسئولية الناقل والناقل الفعلي</w:t>
      </w:r>
      <w:r w:rsidRPr="00EC197F">
        <w:rPr>
          <w:rFonts w:ascii="Lotus Linotype" w:hAnsi="Lotus Linotype"/>
          <w:sz w:val="30"/>
          <w:vertAlign w:val="superscript"/>
          <w:rtl/>
        </w:rPr>
        <w:t>(</w:t>
      </w:r>
      <w:r w:rsidRPr="00EC197F">
        <w:rPr>
          <w:rStyle w:val="aa"/>
          <w:rFonts w:ascii="Lotus Linotype" w:hAnsi="Lotus Linotype"/>
          <w:rtl/>
        </w:rPr>
        <w:footnoteReference w:id="7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lang w:bidi="ar-EG"/>
        </w:rPr>
        <w:tab/>
        <w:t xml:space="preserve">نخلص مما تقدم </w:t>
      </w:r>
      <w:r w:rsidRPr="00EC197F">
        <w:rPr>
          <w:rFonts w:ascii="Lotus Linotype" w:hAnsi="Lotus Linotype" w:hint="cs"/>
          <w:sz w:val="30"/>
          <w:rtl/>
          <w:lang w:bidi="ar-EG"/>
        </w:rPr>
        <w:t xml:space="preserve">إلى </w:t>
      </w:r>
      <w:r w:rsidRPr="00EC197F">
        <w:rPr>
          <w:rFonts w:ascii="Lotus Linotype" w:hAnsi="Lotus Linotype"/>
          <w:sz w:val="30"/>
          <w:rtl/>
          <w:lang w:bidi="ar-EG"/>
        </w:rPr>
        <w:t>أن سند الشحن المباشر يختلف عن مستد النقل البحري للبضائع في أنه لا يمثل ملكية البضاعة إلا في الفترة التي تكون البضاعة في حيازة الناقل الأول</w:t>
      </w:r>
      <w:r w:rsidRPr="00EC197F">
        <w:rPr>
          <w:rFonts w:ascii="Lotus Linotype" w:hAnsi="Lotus Linotype" w:hint="cs"/>
          <w:sz w:val="30"/>
          <w:rtl/>
          <w:lang w:bidi="ar-EG"/>
        </w:rPr>
        <w:t xml:space="preserve">، </w:t>
      </w:r>
      <w:r w:rsidRPr="00EC197F">
        <w:rPr>
          <w:rFonts w:ascii="Lotus Linotype" w:hAnsi="Lotus Linotype"/>
          <w:sz w:val="30"/>
          <w:rtl/>
          <w:lang w:bidi="ar-EG"/>
        </w:rPr>
        <w:t>لأنه هو الذي قام بإصدار السند وتعهد فيه لصالح مالك السند بتسليم البضاعة المدرجة فيه، أما عن باقي الناقلين اللاحقين فإنهم لم يوقعوا عليه ولم يتعهدوا فيه بش</w:t>
      </w:r>
      <w:r>
        <w:rPr>
          <w:rFonts w:ascii="Lotus Linotype" w:hAnsi="Lotus Linotype" w:hint="cs"/>
          <w:sz w:val="30"/>
          <w:rtl/>
          <w:lang w:bidi="ar-EG"/>
        </w:rPr>
        <w:t>يء</w:t>
      </w:r>
      <w:r w:rsidRPr="00EC197F">
        <w:rPr>
          <w:rFonts w:ascii="Lotus Linotype" w:hAnsi="Lotus Linotype" w:hint="cs"/>
          <w:sz w:val="30"/>
          <w:rtl/>
          <w:lang w:bidi="ar-EG"/>
        </w:rPr>
        <w:t>،</w:t>
      </w:r>
      <w:r w:rsidRPr="00EC197F">
        <w:rPr>
          <w:rFonts w:ascii="Lotus Linotype" w:hAnsi="Lotus Linotype"/>
          <w:sz w:val="30"/>
          <w:rtl/>
          <w:lang w:bidi="ar-EG"/>
        </w:rPr>
        <w:t xml:space="preserve"> لذلك على حامل سند الشحن المباشر أن يحوز سندات الشحن التي يصدرها باقي الناقلين كل</w:t>
      </w:r>
      <w:r w:rsidRPr="00EC197F">
        <w:rPr>
          <w:rFonts w:ascii="Lotus Linotype" w:hAnsi="Lotus Linotype" w:hint="cs"/>
          <w:sz w:val="30"/>
          <w:rtl/>
          <w:lang w:bidi="ar-EG"/>
        </w:rPr>
        <w:t xml:space="preserve"> </w:t>
      </w:r>
      <w:r w:rsidRPr="00EC197F">
        <w:rPr>
          <w:rFonts w:ascii="Lotus Linotype" w:hAnsi="Lotus Linotype"/>
          <w:sz w:val="30"/>
          <w:rtl/>
          <w:lang w:bidi="ar-EG"/>
        </w:rPr>
        <w:t>على حدة، إضافة إلى حيازته للسند المباشر ليتسنى له التصرف بالبضاعة في المراحل التي تلي تس</w:t>
      </w:r>
      <w:r w:rsidRPr="00EC197F">
        <w:rPr>
          <w:rFonts w:ascii="Lotus Linotype" w:hAnsi="Lotus Linotype" w:hint="cs"/>
          <w:sz w:val="30"/>
          <w:rtl/>
          <w:lang w:bidi="ar-EG"/>
        </w:rPr>
        <w:t>لي</w:t>
      </w:r>
      <w:r w:rsidRPr="00EC197F">
        <w:rPr>
          <w:rFonts w:ascii="Lotus Linotype" w:hAnsi="Lotus Linotype"/>
          <w:sz w:val="30"/>
          <w:rtl/>
          <w:lang w:bidi="ar-EG"/>
        </w:rPr>
        <w:t>م الناقل الأول للبضاعة للناقل الثاني</w:t>
      </w:r>
      <w:r w:rsidRPr="00EC197F">
        <w:rPr>
          <w:rFonts w:ascii="Lotus Linotype" w:hAnsi="Lotus Linotype" w:hint="cs"/>
          <w:sz w:val="30"/>
          <w:rtl/>
          <w:lang w:bidi="ar-EG"/>
        </w:rPr>
        <w:t>؛</w:t>
      </w:r>
      <w:r w:rsidRPr="00EC197F">
        <w:rPr>
          <w:rFonts w:ascii="Lotus Linotype" w:hAnsi="Lotus Linotype"/>
          <w:sz w:val="30"/>
          <w:rtl/>
          <w:lang w:bidi="ar-EG"/>
        </w:rPr>
        <w:t xml:space="preserve"> حيث يقوم كل ناقل بإصدار سند شحن بعد </w:t>
      </w:r>
      <w:r w:rsidRPr="00EC197F">
        <w:rPr>
          <w:rFonts w:ascii="Lotus Linotype" w:hAnsi="Lotus Linotype" w:hint="cs"/>
          <w:sz w:val="30"/>
          <w:rtl/>
          <w:lang w:bidi="ar-EG"/>
        </w:rPr>
        <w:t xml:space="preserve">تسلمه </w:t>
      </w:r>
      <w:r w:rsidRPr="00EC197F">
        <w:rPr>
          <w:rFonts w:ascii="Lotus Linotype" w:hAnsi="Lotus Linotype"/>
          <w:sz w:val="30"/>
          <w:rtl/>
          <w:lang w:bidi="ar-EG"/>
        </w:rPr>
        <w:t>للبضاعة ويخلي مسئوليته من أي مواصفات كان الناقل الذي سبقه قد التزم بتسليم البضاعة عليها</w:t>
      </w:r>
      <w:r w:rsidRPr="00EC197F">
        <w:rPr>
          <w:rFonts w:ascii="Lotus Linotype" w:hAnsi="Lotus Linotype"/>
          <w:sz w:val="30"/>
          <w:vertAlign w:val="superscript"/>
          <w:rtl/>
        </w:rPr>
        <w:t>(</w:t>
      </w:r>
      <w:r w:rsidRPr="00EC197F">
        <w:rPr>
          <w:rStyle w:val="aa"/>
          <w:rFonts w:ascii="Lotus Linotype" w:hAnsi="Lotus Linotype"/>
          <w:rtl/>
        </w:rPr>
        <w:footnoteReference w:id="73"/>
      </w:r>
      <w:r w:rsidRPr="00EC197F">
        <w:rPr>
          <w:rFonts w:ascii="Lotus Linotype" w:hAnsi="Lotus Linotype"/>
          <w:sz w:val="30"/>
          <w:vertAlign w:val="superscript"/>
          <w:rtl/>
        </w:rPr>
        <w:t>)</w:t>
      </w:r>
      <w:r w:rsidRPr="00EC197F">
        <w:rPr>
          <w:rFonts w:ascii="Lotus Linotype" w:hAnsi="Lotus Linotype"/>
          <w:sz w:val="30"/>
          <w:rtl/>
        </w:rPr>
        <w:t>، أما ما عدا ذلك فلا يوجد أي فرق جوهري بينهما.</w:t>
      </w:r>
    </w:p>
    <w:p w:rsidR="007C6B80" w:rsidRPr="00D8669F" w:rsidRDefault="007C6B80" w:rsidP="007C6B80">
      <w:pPr>
        <w:rPr>
          <w:b/>
          <w:bCs/>
          <w:sz w:val="28"/>
          <w:szCs w:val="32"/>
          <w:rtl/>
        </w:rPr>
      </w:pPr>
      <w:r>
        <w:rPr>
          <w:b/>
          <w:bCs/>
          <w:sz w:val="28"/>
          <w:szCs w:val="32"/>
          <w:rtl/>
        </w:rPr>
        <w:br w:type="page"/>
      </w:r>
      <w:r w:rsidRPr="00D8669F">
        <w:rPr>
          <w:rFonts w:hint="cs"/>
          <w:b/>
          <w:bCs/>
          <w:sz w:val="28"/>
          <w:szCs w:val="32"/>
          <w:rtl/>
        </w:rPr>
        <w:lastRenderedPageBreak/>
        <w:t xml:space="preserve">ثالثاً: </w:t>
      </w:r>
      <w:r w:rsidRPr="00D8669F">
        <w:rPr>
          <w:b/>
          <w:bCs/>
          <w:sz w:val="28"/>
          <w:szCs w:val="32"/>
          <w:rtl/>
        </w:rPr>
        <w:t>أوامر تسليم البضاعة ومستند النقل البحري للبضائع</w:t>
      </w:r>
      <w:r w:rsidRPr="00D8669F">
        <w:rPr>
          <w:rFonts w:hint="cs"/>
          <w:b/>
          <w:bCs/>
          <w:sz w:val="28"/>
          <w:szCs w:val="32"/>
          <w:rtl/>
        </w:rPr>
        <w:t xml:space="preserve">: </w:t>
      </w:r>
    </w:p>
    <w:p w:rsidR="007C6B80" w:rsidRPr="00EC197F" w:rsidRDefault="007C6B80" w:rsidP="007C6B80">
      <w:pPr>
        <w:widowControl w:val="0"/>
        <w:ind w:firstLine="720"/>
        <w:rPr>
          <w:rFonts w:ascii="Lotus Linotype" w:hAnsi="Lotus Linotype"/>
          <w:sz w:val="30"/>
          <w:rtl/>
        </w:rPr>
      </w:pPr>
      <w:r w:rsidRPr="009F3DC6">
        <w:rPr>
          <w:b/>
          <w:bCs/>
          <w:sz w:val="28"/>
          <w:szCs w:val="28"/>
          <w:rtl/>
        </w:rPr>
        <w:t>أوامر التسليم أو إذن التسليم</w:t>
      </w:r>
      <w:r w:rsidRPr="009F3DC6">
        <w:rPr>
          <w:szCs w:val="26"/>
        </w:rPr>
        <w:t>(</w:t>
      </w:r>
      <w:r w:rsidRPr="009F3DC6">
        <w:rPr>
          <w:rFonts w:cs="Times New Roman"/>
          <w:b/>
          <w:bCs/>
          <w:szCs w:val="26"/>
        </w:rPr>
        <w:t>delivery order)</w:t>
      </w:r>
      <w:r>
        <w:rPr>
          <w:rFonts w:cs="Times New Roman"/>
          <w:b/>
          <w:bCs/>
          <w:sz w:val="30"/>
        </w:rPr>
        <w:t xml:space="preserve"> </w:t>
      </w:r>
      <w:r w:rsidRPr="00EC197F">
        <w:rPr>
          <w:sz w:val="30"/>
          <w:rtl/>
        </w:rPr>
        <w:t>:</w:t>
      </w:r>
      <w:r>
        <w:rPr>
          <w:rFonts w:hint="cs"/>
          <w:sz w:val="30"/>
          <w:rtl/>
        </w:rPr>
        <w:t xml:space="preserve"> </w:t>
      </w:r>
      <w:r w:rsidRPr="00EC197F">
        <w:rPr>
          <w:sz w:val="30"/>
          <w:rtl/>
        </w:rPr>
        <w:t xml:space="preserve">هو الأمر الصادر </w:t>
      </w:r>
      <w:r w:rsidRPr="00EC197F">
        <w:rPr>
          <w:rFonts w:hint="cs"/>
          <w:sz w:val="30"/>
          <w:rtl/>
        </w:rPr>
        <w:t xml:space="preserve">من الشاحن </w:t>
      </w:r>
      <w:r w:rsidRPr="00EC197F">
        <w:rPr>
          <w:sz w:val="30"/>
          <w:rtl/>
        </w:rPr>
        <w:t>إلى الربان أو أمين الحمولة أو السفينة بتسليم جزء من البضاعة إلى حامله</w:t>
      </w:r>
      <w:r w:rsidRPr="00EC197F">
        <w:rPr>
          <w:rFonts w:hint="cs"/>
          <w:sz w:val="30"/>
          <w:rtl/>
        </w:rPr>
        <w:t>؛</w:t>
      </w:r>
      <w:r w:rsidRPr="00EC197F">
        <w:rPr>
          <w:sz w:val="30"/>
          <w:rtl/>
        </w:rPr>
        <w:t xml:space="preserve"> حيث </w:t>
      </w:r>
      <w:r w:rsidRPr="00EC197F">
        <w:rPr>
          <w:rFonts w:hint="cs"/>
          <w:sz w:val="30"/>
          <w:rtl/>
        </w:rPr>
        <w:t>إ</w:t>
      </w:r>
      <w:r w:rsidRPr="00EC197F">
        <w:rPr>
          <w:sz w:val="30"/>
          <w:rtl/>
        </w:rPr>
        <w:t>نه يهدف إلى تجزئة البضاعة المشحونة</w:t>
      </w:r>
      <w:r w:rsidRPr="00EC197F">
        <w:rPr>
          <w:rFonts w:ascii="Lotus Linotype" w:hAnsi="Lotus Linotype"/>
          <w:sz w:val="30"/>
          <w:vertAlign w:val="superscript"/>
          <w:rtl/>
        </w:rPr>
        <w:t>(</w:t>
      </w:r>
      <w:r w:rsidRPr="00EC197F">
        <w:rPr>
          <w:rStyle w:val="aa"/>
          <w:rFonts w:ascii="Lotus Linotype" w:hAnsi="Lotus Linotype"/>
          <w:rtl/>
        </w:rPr>
        <w:footnoteReference w:id="7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 xml:space="preserve">وقد </w:t>
      </w:r>
      <w:r w:rsidRPr="00EC197F">
        <w:rPr>
          <w:rFonts w:ascii="Lotus Linotype" w:hAnsi="Lotus Linotype"/>
          <w:sz w:val="30"/>
          <w:rtl/>
        </w:rPr>
        <w:t>ظهر هذا المستند في العمل البحري في القرن العشرين</w:t>
      </w:r>
      <w:r w:rsidRPr="00EC197F">
        <w:rPr>
          <w:rFonts w:ascii="Lotus Linotype" w:hAnsi="Lotus Linotype" w:hint="cs"/>
          <w:sz w:val="30"/>
          <w:rtl/>
        </w:rPr>
        <w:t>؛</w:t>
      </w:r>
      <w:r w:rsidRPr="00EC197F">
        <w:rPr>
          <w:rFonts w:ascii="Lotus Linotype" w:hAnsi="Lotus Linotype"/>
          <w:sz w:val="30"/>
          <w:rtl/>
        </w:rPr>
        <w:t xml:space="preserve"> إذ </w:t>
      </w:r>
      <w:r w:rsidRPr="00EC197F">
        <w:rPr>
          <w:rFonts w:ascii="Lotus Linotype" w:hAnsi="Lotus Linotype" w:hint="cs"/>
          <w:sz w:val="30"/>
          <w:rtl/>
        </w:rPr>
        <w:t>إ</w:t>
      </w:r>
      <w:r w:rsidRPr="00EC197F">
        <w:rPr>
          <w:rFonts w:ascii="Lotus Linotype" w:hAnsi="Lotus Linotype"/>
          <w:sz w:val="30"/>
          <w:rtl/>
        </w:rPr>
        <w:t>نه يعتبر كوسيلة لتجزئة البضاعة المنصوص عليها بمستند واحد</w:t>
      </w:r>
      <w:r w:rsidRPr="00EC197F">
        <w:rPr>
          <w:rFonts w:ascii="Lotus Linotype" w:hAnsi="Lotus Linotype" w:hint="cs"/>
          <w:sz w:val="30"/>
          <w:rtl/>
        </w:rPr>
        <w:t>،</w:t>
      </w:r>
      <w:r w:rsidRPr="00EC197F">
        <w:rPr>
          <w:rFonts w:ascii="Lotus Linotype" w:hAnsi="Lotus Linotype"/>
          <w:sz w:val="30"/>
          <w:rtl/>
        </w:rPr>
        <w:t xml:space="preserve"> </w:t>
      </w:r>
      <w:r w:rsidRPr="00EC197F">
        <w:rPr>
          <w:rFonts w:ascii="Lotus Linotype" w:hAnsi="Lotus Linotype" w:hint="cs"/>
          <w:sz w:val="30"/>
          <w:rtl/>
        </w:rPr>
        <w:t xml:space="preserve">حيث </w:t>
      </w:r>
      <w:r w:rsidRPr="00EC197F">
        <w:rPr>
          <w:rFonts w:ascii="Lotus Linotype" w:hAnsi="Lotus Linotype"/>
          <w:sz w:val="30"/>
          <w:rtl/>
        </w:rPr>
        <w:t>إن الشاحن الذي بحوزته مستند النقل يرغب في بيع جزء من البضاعة أثناء رحلة النقل إلى مشتر</w:t>
      </w:r>
      <w:r w:rsidRPr="00EC197F">
        <w:rPr>
          <w:rFonts w:ascii="Lotus Linotype" w:hAnsi="Lotus Linotype" w:hint="cs"/>
          <w:sz w:val="30"/>
          <w:rtl/>
        </w:rPr>
        <w:t>ٍ</w:t>
      </w:r>
      <w:r w:rsidRPr="00EC197F">
        <w:rPr>
          <w:rFonts w:ascii="Lotus Linotype" w:hAnsi="Lotus Linotype"/>
          <w:sz w:val="30"/>
          <w:rtl/>
        </w:rPr>
        <w:t xml:space="preserve"> أو مشترين أو يرهن البعض منها، وفي هذه الحالة يكون مستند النقل قاصرًا على القيام بدوره كمستند يمثل البضاعة حيث أنه يتعلق بكل البضاعة المشحونة. في حين أمر التسليم يقضي بوجود مستند خاص بحصة كل مشتري أو بالجزء المرهون منها</w:t>
      </w:r>
      <w:r w:rsidRPr="00EC197F">
        <w:rPr>
          <w:rFonts w:ascii="Lotus Linotype" w:hAnsi="Lotus Linotype"/>
          <w:sz w:val="30"/>
          <w:vertAlign w:val="superscript"/>
          <w:rtl/>
        </w:rPr>
        <w:t>(</w:t>
      </w:r>
      <w:r w:rsidRPr="00EC197F">
        <w:rPr>
          <w:rStyle w:val="aa"/>
          <w:rFonts w:ascii="Lotus Linotype" w:hAnsi="Lotus Linotype"/>
          <w:rtl/>
        </w:rPr>
        <w:footnoteReference w:id="7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وقد أشار المشرع المصري في قانون التجارة البحرية في المادة</w:t>
      </w:r>
      <w:r w:rsidRPr="00EC197F">
        <w:rPr>
          <w:rFonts w:ascii="Lotus Linotype" w:hAnsi="Lotus Linotype" w:hint="cs"/>
          <w:sz w:val="30"/>
          <w:rtl/>
        </w:rPr>
        <w:t xml:space="preserve"> </w:t>
      </w:r>
      <w:r w:rsidRPr="00EC197F">
        <w:rPr>
          <w:rFonts w:ascii="Lotus Linotype" w:hAnsi="Lotus Linotype"/>
          <w:sz w:val="30"/>
          <w:rtl/>
        </w:rPr>
        <w:t>(212) إلى هذا الأمر</w:t>
      </w:r>
      <w:r w:rsidRPr="00EC197F">
        <w:rPr>
          <w:rFonts w:ascii="Lotus Linotype" w:hAnsi="Lotus Linotype"/>
          <w:sz w:val="30"/>
          <w:vertAlign w:val="superscript"/>
          <w:rtl/>
        </w:rPr>
        <w:t>(</w:t>
      </w:r>
      <w:r w:rsidRPr="00EC197F">
        <w:rPr>
          <w:rStyle w:val="aa"/>
          <w:rFonts w:ascii="Lotus Linotype" w:hAnsi="Lotus Linotype"/>
          <w:rtl/>
        </w:rPr>
        <w:footnoteReference w:id="76"/>
      </w:r>
      <w:r w:rsidRPr="00EC197F">
        <w:rPr>
          <w:rFonts w:ascii="Lotus Linotype" w:hAnsi="Lotus Linotype"/>
          <w:sz w:val="30"/>
          <w:vertAlign w:val="superscript"/>
          <w:rtl/>
        </w:rPr>
        <w:t>)</w:t>
      </w:r>
      <w:r w:rsidRPr="00EC197F">
        <w:rPr>
          <w:rFonts w:ascii="Lotus Linotype" w:hAnsi="Lotus Linotype"/>
          <w:sz w:val="30"/>
          <w:rtl/>
        </w:rPr>
        <w:t xml:space="preserve">، </w:t>
      </w:r>
      <w:r>
        <w:rPr>
          <w:rFonts w:ascii="Lotus Linotype" w:hAnsi="Lotus Linotype" w:hint="cs"/>
          <w:sz w:val="30"/>
          <w:rtl/>
        </w:rPr>
        <w:t>على عكس المشرع العراقي في</w:t>
      </w:r>
      <w:r w:rsidRPr="00EC197F">
        <w:rPr>
          <w:rFonts w:ascii="Lotus Linotype" w:hAnsi="Lotus Linotype" w:hint="cs"/>
          <w:sz w:val="30"/>
          <w:rtl/>
        </w:rPr>
        <w:t xml:space="preserve"> قانون النقل حيث إنه لم يشر اليه</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rPr>
        <w:tab/>
        <w:t>ويجب أن يبين أمر التسليم البضاعة المتعلقة بها من حيث كميتها ووزنها ونوعها والعلامات والأرقام التي تميزها عن غيرها</w:t>
      </w:r>
      <w:r w:rsidRPr="00EC197F">
        <w:rPr>
          <w:rFonts w:hint="cs"/>
          <w:sz w:val="30"/>
          <w:rtl/>
        </w:rPr>
        <w:t>،</w:t>
      </w:r>
      <w:r w:rsidRPr="00EC197F">
        <w:rPr>
          <w:sz w:val="30"/>
          <w:rtl/>
        </w:rPr>
        <w:t xml:space="preserve"> إضافة إلى اسم السفينة وميناء القيام وتاريخ ومكان إصداره، وقد يتضمن أيضًا تطبيق الشروط المنصوص عليها في مستند النقل البحري الذي صدر عنه، وعندئذ يجب أن يبين رقم المستند وتاريخه وشخصية حائزه حتى يتمكن حامل أمر التسليم من الرجوع إليه في مدى صحة البيانات الواردة بالأمر</w:t>
      </w:r>
      <w:r w:rsidRPr="00EC197F">
        <w:rPr>
          <w:rFonts w:hint="cs"/>
          <w:sz w:val="30"/>
          <w:rtl/>
        </w:rPr>
        <w:t>؛</w:t>
      </w:r>
      <w:r w:rsidRPr="00EC197F">
        <w:rPr>
          <w:sz w:val="30"/>
          <w:rtl/>
        </w:rPr>
        <w:t xml:space="preserve"> </w:t>
      </w:r>
      <w:r w:rsidRPr="00EC197F">
        <w:rPr>
          <w:sz w:val="30"/>
          <w:rtl/>
        </w:rPr>
        <w:lastRenderedPageBreak/>
        <w:t>الذي يحمله</w:t>
      </w:r>
      <w:r w:rsidRPr="00EC197F">
        <w:rPr>
          <w:rFonts w:ascii="Lotus Linotype" w:hAnsi="Lotus Linotype"/>
          <w:sz w:val="30"/>
          <w:vertAlign w:val="superscript"/>
          <w:rtl/>
        </w:rPr>
        <w:t>(</w:t>
      </w:r>
      <w:r w:rsidRPr="00EC197F">
        <w:rPr>
          <w:rStyle w:val="aa"/>
          <w:rFonts w:ascii="Lotus Linotype" w:hAnsi="Lotus Linotype"/>
          <w:rtl/>
        </w:rPr>
        <w:footnoteReference w:id="7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وأمر التسليم قد يصدر باسم شخص معين أو لأمره أو لحامله</w:t>
      </w:r>
      <w:r w:rsidRPr="00EC197F">
        <w:rPr>
          <w:rFonts w:ascii="Lotus Linotype" w:hAnsi="Lotus Linotype"/>
          <w:sz w:val="30"/>
          <w:vertAlign w:val="superscript"/>
          <w:rtl/>
        </w:rPr>
        <w:t>(</w:t>
      </w:r>
      <w:r w:rsidRPr="00EC197F">
        <w:rPr>
          <w:rStyle w:val="aa"/>
          <w:rFonts w:ascii="Lotus Linotype" w:hAnsi="Lotus Linotype"/>
          <w:rtl/>
        </w:rPr>
        <w:footnoteReference w:id="78"/>
      </w:r>
      <w:r w:rsidRPr="00EC197F">
        <w:rPr>
          <w:rFonts w:ascii="Lotus Linotype" w:hAnsi="Lotus Linotype"/>
          <w:sz w:val="30"/>
          <w:vertAlign w:val="superscript"/>
          <w:rtl/>
        </w:rPr>
        <w:t>)</w:t>
      </w:r>
      <w:r w:rsidRPr="00EC197F">
        <w:rPr>
          <w:rFonts w:ascii="Lotus Linotype" w:hAnsi="Lotus Linotype"/>
          <w:sz w:val="30"/>
          <w:rtl/>
        </w:rPr>
        <w:t xml:space="preserve">. ويجب عدم الخلط بين أمر التسليم هذا وبين أمر التسليم الذي يقوم الوكيل البحري بإصداره إلى المرسل إليه موجهًا إلى الجهة المودع لديها البضاعة ليتسنى للمرسل إليه بواسطته تسليم البضاعة من المخزن بعد دفع الرسوم الجمركية المترتبة عليه وذلك بعد قيام الوكيل البحري باستعادة مستند النقل </w:t>
      </w:r>
      <w:r w:rsidRPr="00EC197F">
        <w:rPr>
          <w:rFonts w:ascii="Lotus Linotype" w:hAnsi="Lotus Linotype" w:hint="cs"/>
          <w:sz w:val="30"/>
          <w:rtl/>
        </w:rPr>
        <w:t>ال</w:t>
      </w:r>
      <w:r w:rsidRPr="00EC197F">
        <w:rPr>
          <w:rFonts w:ascii="Lotus Linotype" w:hAnsi="Lotus Linotype"/>
          <w:sz w:val="30"/>
          <w:rtl/>
        </w:rPr>
        <w:t>أصلي منه</w:t>
      </w:r>
      <w:r w:rsidRPr="00EC197F">
        <w:rPr>
          <w:rFonts w:ascii="Lotus Linotype" w:hAnsi="Lotus Linotype"/>
          <w:sz w:val="30"/>
          <w:vertAlign w:val="superscript"/>
          <w:rtl/>
        </w:rPr>
        <w:t>(</w:t>
      </w:r>
      <w:r w:rsidRPr="00EC197F">
        <w:rPr>
          <w:rStyle w:val="aa"/>
          <w:rFonts w:ascii="Lotus Linotype" w:hAnsi="Lotus Linotype"/>
          <w:rtl/>
        </w:rPr>
        <w:footnoteReference w:id="79"/>
      </w:r>
      <w:r w:rsidRPr="00EC197F">
        <w:rPr>
          <w:rFonts w:ascii="Lotus Linotype" w:hAnsi="Lotus Linotype"/>
          <w:sz w:val="30"/>
          <w:vertAlign w:val="superscript"/>
          <w:rtl/>
        </w:rPr>
        <w:t>)</w:t>
      </w:r>
      <w:r w:rsidRPr="00EC197F">
        <w:rPr>
          <w:rFonts w:ascii="Lotus Linotype" w:hAnsi="Lotus Linotype" w:hint="cs"/>
          <w:sz w:val="30"/>
          <w:rtl/>
        </w:rPr>
        <w:t>؛</w:t>
      </w:r>
      <w:r w:rsidRPr="00EC197F">
        <w:rPr>
          <w:rFonts w:ascii="Lotus Linotype" w:hAnsi="Lotus Linotype"/>
          <w:sz w:val="30"/>
          <w:rtl/>
        </w:rPr>
        <w:t xml:space="preserve"> حيث إن هذا الأمر لا يمثل حيازة البضاعة لأنه لا يحمل توقيع الناقل أو وكيله</w:t>
      </w:r>
      <w:r w:rsidRPr="00EC197F">
        <w:rPr>
          <w:rFonts w:ascii="Lotus Linotype" w:hAnsi="Lotus Linotype" w:hint="cs"/>
          <w:sz w:val="30"/>
          <w:rtl/>
        </w:rPr>
        <w:t xml:space="preserve"> الحائز لها فلا ينفذ عليه، إذ إن الذي ينفذ على الناقل هو الإذن الذي يحمل توقيعه أو توقيع نائبه، وتكون له قيمة كاملة ويمثل حيازة البضاعة، وهذا ما أشارت اليه المادة (212) من قانون التجارة البحرية </w:t>
      </w:r>
      <w:r w:rsidRPr="00EC197F">
        <w:rPr>
          <w:rFonts w:ascii="Lotus Linotype" w:hAnsi="Lotus Linotype"/>
          <w:sz w:val="30"/>
          <w:vertAlign w:val="superscript"/>
          <w:rtl/>
        </w:rPr>
        <w:t>(</w:t>
      </w:r>
      <w:r w:rsidRPr="00EC197F">
        <w:rPr>
          <w:rStyle w:val="aa"/>
          <w:rFonts w:ascii="Lotus Linotype" w:hAnsi="Lotus Linotype"/>
          <w:rtl/>
        </w:rPr>
        <w:footnoteReference w:id="8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وقد اشترط قانون التجارة البحري</w:t>
      </w:r>
      <w:r>
        <w:rPr>
          <w:rFonts w:ascii="Lotus Linotype" w:hAnsi="Lotus Linotype" w:hint="cs"/>
          <w:sz w:val="30"/>
          <w:rtl/>
        </w:rPr>
        <w:t>ة</w:t>
      </w:r>
      <w:r w:rsidRPr="00EC197F">
        <w:rPr>
          <w:rFonts w:ascii="Lotus Linotype" w:hAnsi="Lotus Linotype"/>
          <w:sz w:val="30"/>
          <w:rtl/>
        </w:rPr>
        <w:t xml:space="preserve"> المصري لإصدار أذونات تسليم البضاعة عدة شروط</w:t>
      </w:r>
      <w:r w:rsidRPr="00EC197F">
        <w:rPr>
          <w:rFonts w:ascii="Lotus Linotype" w:hAnsi="Lotus Linotype" w:hint="cs"/>
          <w:sz w:val="30"/>
          <w:rtl/>
        </w:rPr>
        <w:t>؛</w:t>
      </w:r>
      <w:r w:rsidRPr="00EC197F">
        <w:rPr>
          <w:rFonts w:ascii="Lotus Linotype" w:hAnsi="Lotus Linotype"/>
          <w:sz w:val="30"/>
          <w:rtl/>
        </w:rPr>
        <w:t xml:space="preserve"> وهي</w:t>
      </w:r>
      <w:r w:rsidRPr="00EC197F">
        <w:rPr>
          <w:rFonts w:ascii="Lotus Linotype" w:hAnsi="Lotus Linotype"/>
          <w:sz w:val="30"/>
          <w:vertAlign w:val="superscript"/>
          <w:rtl/>
        </w:rPr>
        <w:t>(</w:t>
      </w:r>
      <w:r w:rsidRPr="00EC197F">
        <w:rPr>
          <w:rStyle w:val="aa"/>
          <w:rFonts w:ascii="Lotus Linotype" w:hAnsi="Lotus Linotype"/>
          <w:rtl/>
        </w:rPr>
        <w:footnoteReference w:id="8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widowControl w:val="0"/>
        <w:ind w:left="360" w:firstLine="360"/>
        <w:rPr>
          <w:sz w:val="30"/>
        </w:rPr>
      </w:pPr>
      <w:r>
        <w:rPr>
          <w:rFonts w:hint="cs"/>
          <w:sz w:val="30"/>
          <w:rtl/>
        </w:rPr>
        <w:t xml:space="preserve">1- </w:t>
      </w:r>
      <w:r w:rsidRPr="00EC197F">
        <w:rPr>
          <w:sz w:val="30"/>
          <w:rtl/>
        </w:rPr>
        <w:t>أن ينص مستند النقل البحري للبضائع على شرط إصدار أذونات التسليم.</w:t>
      </w:r>
    </w:p>
    <w:p w:rsidR="007C6B80" w:rsidRPr="00EC197F" w:rsidRDefault="007C6B80" w:rsidP="007C6B80">
      <w:pPr>
        <w:pStyle w:val="a3"/>
        <w:widowControl w:val="0"/>
        <w:ind w:left="360" w:firstLine="360"/>
        <w:rPr>
          <w:sz w:val="30"/>
        </w:rPr>
      </w:pPr>
      <w:r>
        <w:rPr>
          <w:rFonts w:hint="cs"/>
          <w:sz w:val="30"/>
          <w:rtl/>
        </w:rPr>
        <w:t xml:space="preserve">2- </w:t>
      </w:r>
      <w:r w:rsidRPr="00EC197F">
        <w:rPr>
          <w:sz w:val="30"/>
          <w:rtl/>
        </w:rPr>
        <w:t>أن يوقع أمر التسليم من قِبَل الناقل وطالب الإذن.</w:t>
      </w:r>
    </w:p>
    <w:p w:rsidR="007C6B80" w:rsidRPr="00EC197F" w:rsidRDefault="007C6B80" w:rsidP="007C6B80">
      <w:pPr>
        <w:pStyle w:val="a3"/>
        <w:widowControl w:val="0"/>
        <w:ind w:left="0" w:firstLine="720"/>
        <w:rPr>
          <w:sz w:val="30"/>
        </w:rPr>
      </w:pPr>
      <w:r>
        <w:rPr>
          <w:rFonts w:hint="cs"/>
          <w:sz w:val="30"/>
          <w:rtl/>
        </w:rPr>
        <w:t xml:space="preserve">3- </w:t>
      </w:r>
      <w:r w:rsidRPr="00EC197F">
        <w:rPr>
          <w:sz w:val="30"/>
          <w:rtl/>
        </w:rPr>
        <w:t>إذا كان مستند النقل البحري للبضائع قابلاً للتداول وجب على الناقل أن يذكر بيانًا عن أذونات التسليم التي أصدرها والبضائع المحددة بكل إذن فيها</w:t>
      </w:r>
      <w:r w:rsidRPr="00EC197F">
        <w:rPr>
          <w:rFonts w:hint="cs"/>
          <w:sz w:val="30"/>
          <w:rtl/>
        </w:rPr>
        <w:t>؛</w:t>
      </w:r>
      <w:r w:rsidRPr="00EC197F">
        <w:rPr>
          <w:sz w:val="30"/>
          <w:rtl/>
        </w:rPr>
        <w:t xml:space="preserve"> وذلك تجنبًا للغش الذي يمكن أن يصدر من حامل مستند النقل مرة أخرى عند محاولته لبيعها أو رهنها للغير. وعندئذ يجب أن يقوم الناقل باسترداد مستند النقل إذا تم إصدار أذونات تسليم البضاعة لحامله</w:t>
      </w:r>
      <w:r w:rsidRPr="00EC197F">
        <w:rPr>
          <w:rFonts w:hint="cs"/>
          <w:sz w:val="30"/>
          <w:rtl/>
        </w:rPr>
        <w:t>؛</w:t>
      </w:r>
      <w:r w:rsidRPr="00EC197F">
        <w:rPr>
          <w:sz w:val="30"/>
          <w:rtl/>
        </w:rPr>
        <w:t xml:space="preserve"> حيث لا يوجد ما يبرر قيام الشاحن باحتفاظه بالمستند. ويتمتع إذن التسليم بحجية الإثبات مثل مستند النقل في حدود البيانات التي وردت به</w:t>
      </w:r>
      <w:r w:rsidRPr="00EC197F">
        <w:rPr>
          <w:rFonts w:hint="cs"/>
          <w:sz w:val="30"/>
          <w:rtl/>
        </w:rPr>
        <w:t>،</w:t>
      </w:r>
      <w:r w:rsidRPr="00EC197F">
        <w:rPr>
          <w:sz w:val="30"/>
          <w:rtl/>
        </w:rPr>
        <w:t xml:space="preserve"> وفي العلاقة بين </w:t>
      </w:r>
      <w:r w:rsidRPr="00EC197F">
        <w:rPr>
          <w:sz w:val="30"/>
          <w:rtl/>
        </w:rPr>
        <w:lastRenderedPageBreak/>
        <w:t>الناقل وطالب الإذن كونهما قاما بالتوقيع عليه</w:t>
      </w:r>
      <w:r w:rsidRPr="00EC197F">
        <w:rPr>
          <w:rFonts w:ascii="Lotus Linotype" w:hAnsi="Lotus Linotype"/>
          <w:sz w:val="30"/>
          <w:rtl/>
        </w:rPr>
        <w:t>.</w:t>
      </w:r>
    </w:p>
    <w:p w:rsidR="007C6B80" w:rsidRPr="00EC197F" w:rsidRDefault="007C6B80" w:rsidP="007C6B80">
      <w:pPr>
        <w:widowControl w:val="0"/>
        <w:ind w:firstLine="720"/>
        <w:rPr>
          <w:rFonts w:ascii="Lotus Linotype" w:hAnsi="Lotus Linotype"/>
          <w:sz w:val="30"/>
          <w:rtl/>
          <w:lang w:bidi="ar-IQ"/>
        </w:rPr>
      </w:pPr>
      <w:r w:rsidRPr="00EC197F">
        <w:rPr>
          <w:sz w:val="30"/>
          <w:rtl/>
        </w:rPr>
        <w:t>عليه</w:t>
      </w:r>
      <w:r w:rsidRPr="00EC197F">
        <w:rPr>
          <w:rFonts w:hint="cs"/>
          <w:sz w:val="30"/>
          <w:rtl/>
        </w:rPr>
        <w:t>،</w:t>
      </w:r>
      <w:r w:rsidRPr="00EC197F">
        <w:rPr>
          <w:sz w:val="30"/>
          <w:rtl/>
        </w:rPr>
        <w:t xml:space="preserve"> يمكننا القول </w:t>
      </w:r>
      <w:r w:rsidRPr="00EC197F">
        <w:rPr>
          <w:rFonts w:hint="cs"/>
          <w:sz w:val="30"/>
          <w:rtl/>
        </w:rPr>
        <w:t>إ</w:t>
      </w:r>
      <w:r w:rsidRPr="00EC197F">
        <w:rPr>
          <w:sz w:val="30"/>
          <w:rtl/>
        </w:rPr>
        <w:t xml:space="preserve">ن </w:t>
      </w:r>
      <w:r w:rsidRPr="00EC197F">
        <w:rPr>
          <w:rFonts w:hint="cs"/>
          <w:sz w:val="30"/>
          <w:rtl/>
        </w:rPr>
        <w:t>أ</w:t>
      </w:r>
      <w:r w:rsidRPr="00EC197F">
        <w:rPr>
          <w:sz w:val="30"/>
          <w:rtl/>
        </w:rPr>
        <w:t>مر التسليم يتميز عن مستند النقل البحري للبضائع من حيث إصداره</w:t>
      </w:r>
      <w:r w:rsidRPr="00EC197F">
        <w:rPr>
          <w:rFonts w:hint="cs"/>
          <w:sz w:val="30"/>
          <w:rtl/>
        </w:rPr>
        <w:t>؛ إ</w:t>
      </w:r>
      <w:r w:rsidRPr="00EC197F">
        <w:rPr>
          <w:sz w:val="30"/>
          <w:rtl/>
        </w:rPr>
        <w:t xml:space="preserve">ذ يتم إصداره </w:t>
      </w:r>
      <w:r w:rsidRPr="00EC197F">
        <w:rPr>
          <w:rFonts w:hint="cs"/>
          <w:sz w:val="30"/>
          <w:rtl/>
        </w:rPr>
        <w:t>أ</w:t>
      </w:r>
      <w:r w:rsidRPr="00EC197F">
        <w:rPr>
          <w:sz w:val="30"/>
          <w:rtl/>
        </w:rPr>
        <w:t>ثناء رحلة البضاعة</w:t>
      </w:r>
      <w:r w:rsidRPr="00EC197F">
        <w:rPr>
          <w:rFonts w:hint="cs"/>
          <w:sz w:val="30"/>
          <w:rtl/>
        </w:rPr>
        <w:t>؛</w:t>
      </w:r>
      <w:r w:rsidRPr="00EC197F">
        <w:rPr>
          <w:sz w:val="30"/>
          <w:rtl/>
        </w:rPr>
        <w:t xml:space="preserve"> و</w:t>
      </w:r>
      <w:r w:rsidRPr="00EC197F">
        <w:rPr>
          <w:rFonts w:hint="cs"/>
          <w:sz w:val="30"/>
          <w:rtl/>
        </w:rPr>
        <w:t>إ</w:t>
      </w:r>
      <w:r w:rsidRPr="00EC197F">
        <w:rPr>
          <w:sz w:val="30"/>
          <w:rtl/>
        </w:rPr>
        <w:t>ن وظيفته الرئيسة هي تجزئة البضاعة المشحونة بمستند نقل واحد عند بيعها أو رهنها، و</w:t>
      </w:r>
      <w:r w:rsidRPr="00EC197F">
        <w:rPr>
          <w:rFonts w:hint="cs"/>
          <w:sz w:val="30"/>
          <w:rtl/>
        </w:rPr>
        <w:t>إ</w:t>
      </w:r>
      <w:r w:rsidRPr="00EC197F">
        <w:rPr>
          <w:sz w:val="30"/>
          <w:rtl/>
        </w:rPr>
        <w:t>نه لا يمثل البضاعة ولا يعتبر حيازته بمثابة حيازة رمزية للبضاعة</w:t>
      </w:r>
      <w:r w:rsidRPr="00EC197F">
        <w:rPr>
          <w:rFonts w:ascii="Lotus Linotype" w:hAnsi="Lotus Linotype"/>
          <w:sz w:val="30"/>
          <w:vertAlign w:val="superscript"/>
          <w:rtl/>
        </w:rPr>
        <w:t>(</w:t>
      </w:r>
      <w:r w:rsidRPr="00EC197F">
        <w:rPr>
          <w:rStyle w:val="aa"/>
          <w:rFonts w:ascii="Lotus Linotype" w:hAnsi="Lotus Linotype"/>
          <w:rtl/>
        </w:rPr>
        <w:footnoteReference w:id="82"/>
      </w:r>
      <w:r w:rsidRPr="00EC197F">
        <w:rPr>
          <w:rFonts w:ascii="Lotus Linotype" w:hAnsi="Lotus Linotype"/>
          <w:sz w:val="30"/>
          <w:vertAlign w:val="superscript"/>
          <w:rtl/>
        </w:rPr>
        <w:t>)</w:t>
      </w:r>
      <w:r w:rsidRPr="00EC197F">
        <w:rPr>
          <w:rFonts w:ascii="Lotus Linotype" w:hAnsi="Lotus Linotype"/>
          <w:sz w:val="30"/>
          <w:rtl/>
        </w:rPr>
        <w:t>. في حين أن مستند النقل البحري للبضاعة يتم إصداره عند شحن البضاعة على سطح السفينة وقبل إبحار السفينة وهو يمثل البضاعة وحيازته تمثل حيازة رمزية للبضاعة.</w:t>
      </w:r>
    </w:p>
    <w:p w:rsidR="007C6B80" w:rsidRPr="009F3DC6" w:rsidRDefault="007C6B80" w:rsidP="007C6B80">
      <w:pPr>
        <w:widowControl w:val="0"/>
        <w:tabs>
          <w:tab w:val="center" w:pos="4252"/>
        </w:tabs>
        <w:spacing w:before="240"/>
        <w:rPr>
          <w:rFonts w:cs="Sultan bold"/>
          <w:sz w:val="36"/>
          <w:szCs w:val="36"/>
          <w:rtl/>
          <w:lang w:bidi="ar-EG"/>
        </w:rPr>
      </w:pPr>
      <w:r w:rsidRPr="00EC197F">
        <w:rPr>
          <w:rFonts w:cs="Sultan bold"/>
          <w:b/>
          <w:bCs/>
          <w:sz w:val="30"/>
          <w:rtl/>
          <w:lang w:bidi="ar-EG"/>
        </w:rPr>
        <w:tab/>
      </w:r>
      <w:r w:rsidRPr="009F3DC6">
        <w:rPr>
          <w:rFonts w:cs="Sultan bold"/>
          <w:sz w:val="36"/>
          <w:szCs w:val="36"/>
          <w:rtl/>
          <w:lang w:bidi="ar-EG"/>
        </w:rPr>
        <w:t xml:space="preserve">المطلب </w:t>
      </w:r>
      <w:r w:rsidRPr="009F3DC6">
        <w:rPr>
          <w:rFonts w:cs="Sultan bold" w:hint="cs"/>
          <w:sz w:val="36"/>
          <w:szCs w:val="36"/>
          <w:rtl/>
          <w:lang w:bidi="ar-EG"/>
        </w:rPr>
        <w:t>الثالث</w:t>
      </w:r>
    </w:p>
    <w:p w:rsidR="007C6B80" w:rsidRPr="00EC197F" w:rsidRDefault="007C6B80" w:rsidP="007C6B80">
      <w:pPr>
        <w:widowControl w:val="0"/>
        <w:spacing w:before="0"/>
        <w:jc w:val="center"/>
        <w:rPr>
          <w:rFonts w:cs="Sultan bold"/>
          <w:b/>
          <w:bCs/>
          <w:sz w:val="30"/>
          <w:rtl/>
          <w:lang w:bidi="ar-EG"/>
        </w:rPr>
      </w:pPr>
      <w:r w:rsidRPr="009F3DC6">
        <w:rPr>
          <w:rFonts w:cs="Sultan bold" w:hint="cs"/>
          <w:sz w:val="36"/>
          <w:szCs w:val="36"/>
          <w:rtl/>
          <w:lang w:bidi="ar-EG"/>
        </w:rPr>
        <w:t xml:space="preserve">بيانات </w:t>
      </w:r>
      <w:r w:rsidRPr="009F3DC6">
        <w:rPr>
          <w:rFonts w:cs="Sultan bold"/>
          <w:sz w:val="36"/>
          <w:szCs w:val="36"/>
          <w:rtl/>
          <w:lang w:bidi="ar-EG"/>
        </w:rPr>
        <w:t>مستند النقل البحري للبضائع</w:t>
      </w:r>
    </w:p>
    <w:p w:rsidR="007C6B80" w:rsidRPr="009F3DC6" w:rsidRDefault="007C6B80" w:rsidP="007C6B80">
      <w:pPr>
        <w:widowControl w:val="0"/>
        <w:rPr>
          <w:sz w:val="30"/>
          <w:rtl/>
          <w:lang w:bidi="ar-EG"/>
        </w:rPr>
      </w:pPr>
      <w:r w:rsidRPr="009F3DC6">
        <w:rPr>
          <w:sz w:val="30"/>
          <w:rtl/>
          <w:lang w:bidi="ar-EG"/>
        </w:rPr>
        <w:tab/>
      </w:r>
      <w:r w:rsidRPr="009F3DC6">
        <w:rPr>
          <w:rFonts w:hint="cs"/>
          <w:sz w:val="30"/>
          <w:rtl/>
          <w:lang w:bidi="ar-EG"/>
        </w:rPr>
        <w:t>بي</w:t>
      </w:r>
      <w:r>
        <w:rPr>
          <w:rFonts w:hint="cs"/>
          <w:sz w:val="30"/>
          <w:rtl/>
          <w:lang w:bidi="ar-EG"/>
        </w:rPr>
        <w:t>َّ</w:t>
      </w:r>
      <w:r w:rsidRPr="009F3DC6">
        <w:rPr>
          <w:rFonts w:hint="cs"/>
          <w:sz w:val="30"/>
          <w:rtl/>
          <w:lang w:bidi="ar-EG"/>
        </w:rPr>
        <w:t xml:space="preserve">نا سابقاً أن مستند النقل البحري للبضائع هو أداة لإثبات عقد النقل البحري ويمثل البضاعة المشحونة ذاتها وأداة لتداولها؛ حيث يتم نقل حيازتها بالتظهير. حيث نصت الاتفاقيات الدولية </w:t>
      </w:r>
      <w:r>
        <w:rPr>
          <w:rFonts w:hint="cs"/>
          <w:sz w:val="30"/>
          <w:rtl/>
          <w:lang w:bidi="ar-EG"/>
        </w:rPr>
        <w:t>والقوانين</w:t>
      </w:r>
      <w:r w:rsidRPr="009F3DC6">
        <w:rPr>
          <w:rFonts w:hint="cs"/>
          <w:sz w:val="30"/>
          <w:rtl/>
          <w:lang w:bidi="ar-EG"/>
        </w:rPr>
        <w:t xml:space="preserve"> الوطنية على البيانات الواجب توفرها في مستند النقل البحري والتي من شأنها أن تعين البضاعة تعييناً كافياً بمجرد الاطلاع عليه؛ فقد نصت المادة (3/ف3) من اتفاقية بروكسل</w:t>
      </w:r>
      <w:r>
        <w:rPr>
          <w:rFonts w:hint="cs"/>
          <w:sz w:val="30"/>
          <w:rtl/>
          <w:lang w:bidi="ar-EG"/>
        </w:rPr>
        <w:t xml:space="preserve"> 1924</w:t>
      </w:r>
      <w:r w:rsidRPr="009F3DC6">
        <w:rPr>
          <w:rFonts w:hint="cs"/>
          <w:sz w:val="30"/>
          <w:rtl/>
          <w:lang w:bidi="ar-EG"/>
        </w:rPr>
        <w:t xml:space="preserve"> على تلك البيانات (ثالثاً: على الناقل أو الربان أو وكيل الناقل، بعد تسلم البضائع وأخذها في عهدته، أن يسلم إلى الشاحن بناء على طلب الشاحن، سند شحن يتضمن مع بياناته المعتادة البيانات الآتية : أ- العلامات الرئيسية اللازمة للتحقق من نوع البضائع، وذلك طبقاً لما يقدمه الشاحن بالكتابة قبل البدء في شحن هذه البضائع، على أن تكون هذه العلامات مطبوعة وموضوعة بأية طريقة أخرى ظاهرة على البضائع غير المغلفة أو على الصناديق أو الأغلفة المعبأة فيها البضائع بحيث تظل قراءتها ميسورة حتى نهاية السفر. ب- عدد الطرود أو القطع أو الكمية أو الوزن، على حسب الأحوال، طبقاً للبيانات التي يقدمها الشاحن كتابة. ج- حالة البضائع وشكلها الظاهر).</w:t>
      </w:r>
    </w:p>
    <w:p w:rsidR="007C6B80" w:rsidRPr="009F3DC6" w:rsidRDefault="007C6B80" w:rsidP="007C6B80">
      <w:pPr>
        <w:rPr>
          <w:sz w:val="30"/>
          <w:rtl/>
          <w:lang w:bidi="ar-EG"/>
        </w:rPr>
      </w:pPr>
      <w:r w:rsidRPr="009F3DC6">
        <w:rPr>
          <w:rFonts w:hint="cs"/>
          <w:sz w:val="30"/>
          <w:rtl/>
          <w:lang w:bidi="ar-EG"/>
        </w:rPr>
        <w:lastRenderedPageBreak/>
        <w:t xml:space="preserve">       أيضاً تضمنت المادة (15/ف1) من اتفاقية هامبورج </w:t>
      </w:r>
      <w:r>
        <w:rPr>
          <w:rFonts w:hint="cs"/>
          <w:sz w:val="30"/>
          <w:rtl/>
          <w:lang w:bidi="ar-EG"/>
        </w:rPr>
        <w:t>1978</w:t>
      </w:r>
      <w:r w:rsidRPr="009F3DC6">
        <w:rPr>
          <w:rFonts w:hint="cs"/>
          <w:sz w:val="30"/>
          <w:rtl/>
          <w:lang w:bidi="ar-EG"/>
        </w:rPr>
        <w:t>على بيانات مستند النقل البحري بنصها على أن (محتويات سند الشحن: 1-</w:t>
      </w:r>
      <w:r>
        <w:rPr>
          <w:rFonts w:hint="cs"/>
          <w:sz w:val="30"/>
          <w:rtl/>
          <w:lang w:bidi="ar-EG"/>
        </w:rPr>
        <w:t xml:space="preserve"> يجب أن يتضمن سند الشحن، فيما</w:t>
      </w:r>
      <w:r>
        <w:rPr>
          <w:rFonts w:hint="eastAsia"/>
          <w:sz w:val="30"/>
          <w:rtl/>
          <w:lang w:bidi="ar-EG"/>
        </w:rPr>
        <w:t> </w:t>
      </w:r>
      <w:r w:rsidRPr="009F3DC6">
        <w:rPr>
          <w:rFonts w:hint="cs"/>
          <w:sz w:val="30"/>
          <w:rtl/>
          <w:lang w:bidi="ar-EG"/>
        </w:rPr>
        <w:t xml:space="preserve">يتضمن، التفاصيل التالية : أ- الطبيعة العامة للبضائع، والعلامات الرئيسية اللازمة للتعريف بالبضائع، وبياناً صريحاً بالصفة الخطرة للبضائع، إن كانت لها هذه الصفة، وعدد الطرود أو القطع، ووزن البضائع وكميتها معبراً على نحو آخر، وكل ذلك طبقاً للبيانات التي يقدمها الشاحن، ب- الحالة الظاهرة للبضائع، ج- اسم الناقل والمحل الرئيسي لعمله، د- اسم الشاحن، هـ- اسم المرسل إليه إذا كان الشاحن قد سماه، </w:t>
      </w:r>
      <w:r w:rsidRPr="009F3DC6">
        <w:rPr>
          <w:sz w:val="30"/>
          <w:rtl/>
          <w:lang w:bidi="ar-EG"/>
        </w:rPr>
        <w:br/>
      </w:r>
      <w:r w:rsidRPr="009F3DC6">
        <w:rPr>
          <w:rFonts w:hint="cs"/>
          <w:sz w:val="30"/>
          <w:rtl/>
          <w:lang w:bidi="ar-EG"/>
        </w:rPr>
        <w:t xml:space="preserve">و- ميناء الشحن المنصوص عليه في عقد النقل البحري، والتاريخ الذي تلقى فيه الناقل البضائع في ميناء الشحن، ز- ميناء التفريغ المنصوص عليه في عقد النقل البحري، </w:t>
      </w:r>
      <w:r w:rsidRPr="009F3DC6">
        <w:rPr>
          <w:sz w:val="30"/>
          <w:rtl/>
          <w:lang w:bidi="ar-EG"/>
        </w:rPr>
        <w:br/>
      </w:r>
      <w:r w:rsidRPr="009F3DC6">
        <w:rPr>
          <w:rFonts w:hint="cs"/>
          <w:sz w:val="30"/>
          <w:rtl/>
          <w:lang w:bidi="ar-EG"/>
        </w:rPr>
        <w:t xml:space="preserve">ط- مكان إصدار سند الشحن، ي- توقيع الناقل أو توقيع شخص آخر ينوب عنه، </w:t>
      </w:r>
      <w:r w:rsidRPr="009F3DC6">
        <w:rPr>
          <w:sz w:val="30"/>
          <w:rtl/>
          <w:lang w:bidi="ar-EG"/>
        </w:rPr>
        <w:br/>
      </w:r>
      <w:r w:rsidRPr="009F3DC6">
        <w:rPr>
          <w:rFonts w:hint="cs"/>
          <w:sz w:val="30"/>
          <w:rtl/>
          <w:lang w:bidi="ar-EG"/>
        </w:rPr>
        <w:t>ك- ما يستحق على المرسل إليه من أجرة النقل مستحقة عليه، ل- البيان المشار إليه في الفقرة (3) من المادة (23)، م- بيان أن البضائع ستشحن على سطح السفينة أو يجوز شحنها على هذا النحو، إذا كان الأمر كذلك، ن- تاريخ أو فترة تسليم البضائع في ميناء التفريغ، إذا اتفق على التاريخ أو الفترة صراحة بين الطرفين، س- أي حد أو حدود موسعة للمسئولية فيما يتفق على ذلك عملاً بالفقرة 4 من المادة (6)).</w:t>
      </w:r>
    </w:p>
    <w:p w:rsidR="007C6B80" w:rsidRPr="00EC197F" w:rsidRDefault="007C6B80" w:rsidP="007C6B80">
      <w:pPr>
        <w:widowControl w:val="0"/>
        <w:ind w:firstLine="720"/>
        <w:rPr>
          <w:sz w:val="30"/>
          <w:rtl/>
          <w:lang w:bidi="ar-EG"/>
        </w:rPr>
      </w:pPr>
      <w:r w:rsidRPr="00EC197F">
        <w:rPr>
          <w:rFonts w:hint="cs"/>
          <w:sz w:val="30"/>
          <w:rtl/>
          <w:lang w:bidi="ar-EG"/>
        </w:rPr>
        <w:t xml:space="preserve">أما عن اتفاقية روتردام </w:t>
      </w:r>
      <w:r>
        <w:rPr>
          <w:rFonts w:hint="cs"/>
          <w:sz w:val="30"/>
          <w:rtl/>
          <w:lang w:bidi="ar-EG"/>
        </w:rPr>
        <w:t xml:space="preserve">2008 </w:t>
      </w:r>
      <w:r w:rsidRPr="00EC197F">
        <w:rPr>
          <w:rFonts w:hint="cs"/>
          <w:sz w:val="30"/>
          <w:rtl/>
          <w:lang w:bidi="ar-EG"/>
        </w:rPr>
        <w:t>فقد تضمنت المادة (36) البيانات الواجب إدراجها في مستند النقل البحري للبضائع بنصها على أن: (تفاصيل العقد: 1- تدرج في تفاصيل العقد الواردة في مستند النقل أو سجل النقل الإلكتروني المشار إليه في المادة (35) المعلومات التالية، حسبما يوفرها الشاحن: أ- وصف للبضائع يكون مناسباً للنقل، ب- والعلامات الدالة اللازمة للتعرف على البضائع، ج- وعدد الرزم أو القطع، كمية البضائع، د- ووزن البضائع، إذا ما أورده الشاحن. 2- يدرج أيضاً في تفاصيل العقد الواردة في مستند النقل أو سجل النقل الإلكتروني المشار إليه في المادة (35): أ- بيان بترتيب البضائع وحالتها الظاهرين عندما يتسلمها الناقل أو الطرف المنفذ بغية نقلها، ب- وا</w:t>
      </w:r>
      <w:r>
        <w:rPr>
          <w:rFonts w:hint="cs"/>
          <w:sz w:val="30"/>
          <w:rtl/>
          <w:lang w:bidi="ar-EG"/>
        </w:rPr>
        <w:t>سم الناقل وعنوانه، ج</w:t>
      </w:r>
      <w:r w:rsidRPr="00EC197F">
        <w:rPr>
          <w:rFonts w:hint="cs"/>
          <w:sz w:val="30"/>
          <w:rtl/>
          <w:lang w:bidi="ar-EG"/>
        </w:rPr>
        <w:t>- والتاريخ الذي تسلم فيه الناقل أو الطرف المنفذ البضائع، أو الذي حملت فيه البضائع على متن السفينة، أو الذي أصدر فيه مستند النقل أو سجل النقل الإلكتروني، د-</w:t>
      </w:r>
      <w:r w:rsidRPr="00EC197F">
        <w:rPr>
          <w:rFonts w:hint="eastAsia"/>
          <w:sz w:val="30"/>
          <w:rtl/>
          <w:lang w:bidi="ar-EG"/>
        </w:rPr>
        <w:t> </w:t>
      </w:r>
      <w:r w:rsidRPr="00EC197F">
        <w:rPr>
          <w:rFonts w:hint="cs"/>
          <w:sz w:val="30"/>
          <w:rtl/>
          <w:lang w:bidi="ar-EG"/>
        </w:rPr>
        <w:t xml:space="preserve">وإذا كان مستند النقل قابلاً للتداول، عدد النسخ الأصلية لمستند النقل </w:t>
      </w:r>
      <w:r w:rsidRPr="00EC197F">
        <w:rPr>
          <w:rFonts w:hint="cs"/>
          <w:sz w:val="30"/>
          <w:rtl/>
          <w:lang w:bidi="ar-EG"/>
        </w:rPr>
        <w:lastRenderedPageBreak/>
        <w:t>القابل للتداول، في</w:t>
      </w:r>
      <w:r>
        <w:rPr>
          <w:rFonts w:hint="eastAsia"/>
          <w:sz w:val="30"/>
          <w:rtl/>
          <w:lang w:bidi="ar-EG"/>
        </w:rPr>
        <w:t> </w:t>
      </w:r>
      <w:r w:rsidRPr="00EC197F">
        <w:rPr>
          <w:rFonts w:hint="cs"/>
          <w:sz w:val="30"/>
          <w:rtl/>
          <w:lang w:bidi="ar-EG"/>
        </w:rPr>
        <w:t xml:space="preserve">حال إصدار أكثر من نسخة أصلية واحدة. 3- يدرج كذلك في تفاصيل العقد الواردة في مستند النقل أو سجل النقل الإلكتروني المشار إليه في المادة (35): </w:t>
      </w:r>
      <w:r>
        <w:rPr>
          <w:sz w:val="30"/>
          <w:rtl/>
          <w:lang w:bidi="ar-EG"/>
        </w:rPr>
        <w:br/>
      </w:r>
      <w:r w:rsidRPr="00EC197F">
        <w:rPr>
          <w:rFonts w:hint="cs"/>
          <w:sz w:val="30"/>
          <w:rtl/>
          <w:lang w:bidi="ar-EG"/>
        </w:rPr>
        <w:t>أ- اسم المرسل إليه وعنوانه، إذ حددهما الشاحن، ب- واسم السفينة، إ</w:t>
      </w:r>
      <w:r>
        <w:rPr>
          <w:rFonts w:hint="cs"/>
          <w:sz w:val="30"/>
          <w:rtl/>
          <w:lang w:bidi="ar-EG"/>
        </w:rPr>
        <w:t>ذا كان محدداً في عقد النقل، ج</w:t>
      </w:r>
      <w:r w:rsidRPr="00EC197F">
        <w:rPr>
          <w:rFonts w:hint="cs"/>
          <w:sz w:val="30"/>
          <w:rtl/>
          <w:lang w:bidi="ar-EG"/>
        </w:rPr>
        <w:t>- ومكان التسلم إذا كان معلوماً لدى الناقل، د- وميناء التحميل وميناء التفريغ إذا كانا محددين في عقد النقل).</w:t>
      </w:r>
    </w:p>
    <w:p w:rsidR="007C6B80" w:rsidRPr="00EC197F" w:rsidRDefault="007C6B80" w:rsidP="007C6B80">
      <w:pPr>
        <w:widowControl w:val="0"/>
        <w:ind w:firstLine="720"/>
        <w:rPr>
          <w:sz w:val="30"/>
          <w:rtl/>
          <w:lang w:bidi="ar-EG"/>
        </w:rPr>
      </w:pPr>
      <w:r w:rsidRPr="00EC197F">
        <w:rPr>
          <w:rFonts w:hint="cs"/>
          <w:sz w:val="30"/>
          <w:rtl/>
          <w:lang w:bidi="ar-IQ"/>
        </w:rPr>
        <w:t xml:space="preserve">أما على مستوى </w:t>
      </w:r>
      <w:r>
        <w:rPr>
          <w:rFonts w:hint="cs"/>
          <w:sz w:val="30"/>
          <w:rtl/>
          <w:lang w:bidi="ar-IQ"/>
        </w:rPr>
        <w:t>القوانين</w:t>
      </w:r>
      <w:r w:rsidRPr="00EC197F">
        <w:rPr>
          <w:rFonts w:hint="cs"/>
          <w:sz w:val="30"/>
          <w:rtl/>
          <w:lang w:bidi="ar-IQ"/>
        </w:rPr>
        <w:t xml:space="preserve"> الوطنية فقد تضمنت المادة (200) من قانون التجارة</w:t>
      </w:r>
      <w:r>
        <w:rPr>
          <w:rFonts w:hint="cs"/>
          <w:sz w:val="30"/>
          <w:rtl/>
          <w:lang w:bidi="ar-IQ"/>
        </w:rPr>
        <w:t xml:space="preserve"> البحرية</w:t>
      </w:r>
      <w:r w:rsidRPr="00EC197F">
        <w:rPr>
          <w:rFonts w:hint="cs"/>
          <w:sz w:val="30"/>
          <w:rtl/>
          <w:lang w:bidi="ar-IQ"/>
        </w:rPr>
        <w:t xml:space="preserve"> المصري بيانات مستند النقل البحري وذلك بنصها على أن (يذكر في سند الشحن على وجه الخصوص: أ- اسم كل من الناقل والشاحن والمرسل إليه وعنوان كل منهم. </w:t>
      </w:r>
      <w:r>
        <w:rPr>
          <w:sz w:val="30"/>
          <w:rtl/>
          <w:lang w:bidi="ar-IQ"/>
        </w:rPr>
        <w:br/>
      </w:r>
      <w:r w:rsidRPr="00EC197F">
        <w:rPr>
          <w:rFonts w:hint="cs"/>
          <w:sz w:val="30"/>
          <w:rtl/>
          <w:lang w:bidi="ar-IQ"/>
        </w:rPr>
        <w:t>ب- صفات البضاعة كما دونها الشاحن، وعلى الأخص طبيعتها وعدد الطرود ووزنها أو حجمها أو العلامات المميزة الموضوعة عليها وحالتها الظاهرة بما فيها في ذلك حالة الأوعية الموضوعة فيها. ج- اسم السفينة إذا صدر السند وقت إجراء الشحن أو بعد إجرائه. د- اسم الربان. هـ- ميناء الشحن وميناء التفريغ. و- أجرة النقل إذا كانت مستحقة بكاملها عند الوصول أو الجزء المستحق منها. ز- مكان إصدار السند وتاريخ إصداره وعدد النسخ التي حررت منه. ح- حصول النقل على سطح السفينة إذا كان يجري بهذه الكيفية)</w:t>
      </w:r>
      <w:r w:rsidRPr="00EC197F">
        <w:rPr>
          <w:rFonts w:ascii="Lotus Linotype" w:hAnsi="Lotus Linotype"/>
          <w:sz w:val="30"/>
          <w:vertAlign w:val="superscript"/>
          <w:rtl/>
        </w:rPr>
        <w:t>(</w:t>
      </w:r>
      <w:r w:rsidRPr="00EC197F">
        <w:rPr>
          <w:rStyle w:val="aa"/>
          <w:rFonts w:ascii="Lotus Linotype" w:hAnsi="Lotus Linotype"/>
          <w:rtl/>
        </w:rPr>
        <w:footnoteReference w:id="83"/>
      </w:r>
      <w:r w:rsidRPr="00EC197F">
        <w:rPr>
          <w:rFonts w:ascii="Lotus Linotype" w:hAnsi="Lotus Linotype"/>
          <w:sz w:val="30"/>
          <w:vertAlign w:val="superscript"/>
          <w:rtl/>
        </w:rPr>
        <w:t>)</w:t>
      </w:r>
      <w:r w:rsidRPr="00EC197F">
        <w:rPr>
          <w:rFonts w:hint="cs"/>
          <w:sz w:val="30"/>
          <w:rtl/>
          <w:lang w:bidi="ar-IQ"/>
        </w:rPr>
        <w:t>.</w:t>
      </w:r>
    </w:p>
    <w:p w:rsidR="007C6B80" w:rsidRPr="00EC197F" w:rsidRDefault="007C6B80" w:rsidP="007C6B80">
      <w:pPr>
        <w:widowControl w:val="0"/>
        <w:rPr>
          <w:sz w:val="30"/>
          <w:rtl/>
          <w:lang w:bidi="ar-IQ"/>
        </w:rPr>
      </w:pPr>
      <w:r w:rsidRPr="00EC197F">
        <w:rPr>
          <w:rFonts w:hint="cs"/>
          <w:sz w:val="30"/>
          <w:rtl/>
          <w:lang w:bidi="ar-EG"/>
        </w:rPr>
        <w:lastRenderedPageBreak/>
        <w:t xml:space="preserve">      </w:t>
      </w:r>
      <w:r>
        <w:rPr>
          <w:rFonts w:hint="cs"/>
          <w:sz w:val="30"/>
          <w:rtl/>
          <w:lang w:bidi="ar-EG"/>
        </w:rPr>
        <w:tab/>
      </w:r>
      <w:r w:rsidRPr="00EC197F">
        <w:rPr>
          <w:rFonts w:hint="cs"/>
          <w:sz w:val="30"/>
          <w:rtl/>
          <w:lang w:bidi="ar-EG"/>
        </w:rPr>
        <w:t xml:space="preserve">وهكذا يتضح من كل ما سبق ذكره بخصوص بيانات مستند النقل البحري للبضائع أنه يمكن إجمالها في مجموعتين هما: البيانات الإجبارية والبيانات الاختيارية؛ حيث سيتم تخصيص فرع  لكل مجموعة على النحو التالي: </w:t>
      </w:r>
    </w:p>
    <w:p w:rsidR="007C6B80" w:rsidRPr="003B6018" w:rsidRDefault="007C6B80" w:rsidP="007C6B80">
      <w:pPr>
        <w:widowControl w:val="0"/>
        <w:spacing w:before="240"/>
        <w:jc w:val="center"/>
        <w:rPr>
          <w:rFonts w:cs="AdvertisingMedium"/>
          <w:b/>
          <w:bCs/>
          <w:sz w:val="36"/>
          <w:szCs w:val="36"/>
          <w:rtl/>
          <w:lang w:bidi="ar-EG"/>
        </w:rPr>
      </w:pPr>
      <w:r w:rsidRPr="003B6018">
        <w:rPr>
          <w:rFonts w:cs="AdvertisingMedium"/>
          <w:b/>
          <w:bCs/>
          <w:sz w:val="36"/>
          <w:szCs w:val="36"/>
          <w:rtl/>
          <w:lang w:bidi="ar-EG"/>
        </w:rPr>
        <w:t>الفرع الأول</w:t>
      </w:r>
    </w:p>
    <w:p w:rsidR="007C6B80" w:rsidRPr="003B6018" w:rsidRDefault="007C6B80" w:rsidP="007C6B80">
      <w:pPr>
        <w:widowControl w:val="0"/>
        <w:spacing w:before="0"/>
        <w:jc w:val="center"/>
        <w:rPr>
          <w:rFonts w:cs="AdvertisingMedium"/>
          <w:b/>
          <w:bCs/>
          <w:sz w:val="36"/>
          <w:szCs w:val="36"/>
          <w:rtl/>
          <w:lang w:bidi="ar-EG"/>
        </w:rPr>
      </w:pPr>
      <w:r w:rsidRPr="003B6018">
        <w:rPr>
          <w:rFonts w:cs="AdvertisingMedium" w:hint="cs"/>
          <w:b/>
          <w:bCs/>
          <w:sz w:val="36"/>
          <w:szCs w:val="36"/>
          <w:rtl/>
          <w:lang w:bidi="ar-EG"/>
        </w:rPr>
        <w:t>البيانات الإجبارية ل</w:t>
      </w:r>
      <w:r w:rsidRPr="003B6018">
        <w:rPr>
          <w:rFonts w:cs="AdvertisingMedium"/>
          <w:b/>
          <w:bCs/>
          <w:sz w:val="36"/>
          <w:szCs w:val="36"/>
          <w:rtl/>
          <w:lang w:bidi="ar-EG"/>
        </w:rPr>
        <w:t xml:space="preserve">مستند </w:t>
      </w:r>
      <w:r w:rsidRPr="003B6018">
        <w:rPr>
          <w:rFonts w:cs="AdvertisingMedium" w:hint="cs"/>
          <w:b/>
          <w:bCs/>
          <w:sz w:val="36"/>
          <w:szCs w:val="36"/>
          <w:rtl/>
          <w:lang w:bidi="ar-EG"/>
        </w:rPr>
        <w:t xml:space="preserve">النقل </w:t>
      </w:r>
      <w:r w:rsidRPr="003B6018">
        <w:rPr>
          <w:rFonts w:cs="AdvertisingMedium"/>
          <w:b/>
          <w:bCs/>
          <w:sz w:val="36"/>
          <w:szCs w:val="36"/>
          <w:rtl/>
          <w:lang w:bidi="ar-EG"/>
        </w:rPr>
        <w:t xml:space="preserve">البحري للبضائع </w:t>
      </w:r>
    </w:p>
    <w:p w:rsidR="007C6B80" w:rsidRPr="00EC197F" w:rsidRDefault="007C6B80" w:rsidP="007C6B80">
      <w:pPr>
        <w:widowControl w:val="0"/>
        <w:rPr>
          <w:rFonts w:ascii="Lotus Linotype" w:hAnsi="Lotus Linotype"/>
          <w:sz w:val="30"/>
          <w:rtl/>
          <w:lang w:bidi="ar-IQ"/>
        </w:rPr>
      </w:pPr>
      <w:r w:rsidRPr="00EC197F">
        <w:rPr>
          <w:sz w:val="30"/>
          <w:rtl/>
          <w:lang w:bidi="ar-EG"/>
        </w:rPr>
        <w:tab/>
      </w:r>
      <w:r w:rsidRPr="00EC197F">
        <w:rPr>
          <w:rFonts w:hint="cs"/>
          <w:sz w:val="30"/>
          <w:rtl/>
          <w:lang w:bidi="ar-EG"/>
        </w:rPr>
        <w:t xml:space="preserve">نصت </w:t>
      </w:r>
      <w:r>
        <w:rPr>
          <w:rFonts w:hint="cs"/>
          <w:sz w:val="30"/>
          <w:rtl/>
          <w:lang w:bidi="ar-EG"/>
        </w:rPr>
        <w:t>الاتفاقيات</w:t>
      </w:r>
      <w:r w:rsidRPr="00EC197F">
        <w:rPr>
          <w:rFonts w:hint="cs"/>
          <w:sz w:val="30"/>
          <w:rtl/>
          <w:lang w:bidi="ar-EG"/>
        </w:rPr>
        <w:t xml:space="preserve"> الدولية و</w:t>
      </w:r>
      <w:r>
        <w:rPr>
          <w:rFonts w:hint="cs"/>
          <w:sz w:val="30"/>
          <w:rtl/>
          <w:lang w:bidi="ar-EG"/>
        </w:rPr>
        <w:t xml:space="preserve">القوانين </w:t>
      </w:r>
      <w:r w:rsidRPr="00EC197F">
        <w:rPr>
          <w:rFonts w:hint="cs"/>
          <w:sz w:val="30"/>
          <w:rtl/>
          <w:lang w:bidi="ar-EG"/>
        </w:rPr>
        <w:t xml:space="preserve">الوطنية على مجموعة من البيانات الواجب ذكرها في مستند </w:t>
      </w:r>
      <w:r w:rsidRPr="00EC197F">
        <w:rPr>
          <w:sz w:val="30"/>
          <w:rtl/>
          <w:lang w:bidi="ar-EG"/>
        </w:rPr>
        <w:t xml:space="preserve">النقل البحري للبضائع </w:t>
      </w:r>
      <w:r w:rsidRPr="00EC197F">
        <w:rPr>
          <w:rFonts w:hint="cs"/>
          <w:sz w:val="30"/>
          <w:rtl/>
          <w:lang w:bidi="ar-EG"/>
        </w:rPr>
        <w:t xml:space="preserve">يدوياً أو ورقياً كان أم الكترونياً؛ ومن تلك البيانات ما يلي : </w:t>
      </w:r>
    </w:p>
    <w:p w:rsidR="007C6B80" w:rsidRPr="006A4462" w:rsidRDefault="007C6B80" w:rsidP="007C6B80">
      <w:pPr>
        <w:widowControl w:val="0"/>
        <w:rPr>
          <w:rFonts w:ascii="Lotus Linotype" w:hAnsi="Lotus Linotype"/>
          <w:b/>
          <w:bCs/>
          <w:sz w:val="32"/>
          <w:szCs w:val="32"/>
          <w:rtl/>
          <w:lang w:bidi="ar-IQ"/>
        </w:rPr>
      </w:pPr>
      <w:r w:rsidRPr="006A4462">
        <w:rPr>
          <w:rFonts w:ascii="Lotus Linotype" w:hAnsi="Lotus Linotype" w:hint="cs"/>
          <w:b/>
          <w:bCs/>
          <w:sz w:val="32"/>
          <w:szCs w:val="32"/>
          <w:rtl/>
          <w:lang w:bidi="ar-IQ"/>
        </w:rPr>
        <w:t>أولاً: اسم أطراف عقد النقل :</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sidRPr="00EC197F">
        <w:rPr>
          <w:rFonts w:ascii="Lotus Linotype" w:hAnsi="Lotus Linotype"/>
          <w:sz w:val="30"/>
          <w:rtl/>
        </w:rPr>
        <w:t>لعقد النقل البحري للبضائع طرفان أساسيان هما</w:t>
      </w:r>
      <w:r w:rsidRPr="00EC197F">
        <w:rPr>
          <w:rFonts w:ascii="Lotus Linotype" w:hAnsi="Lotus Linotype" w:hint="cs"/>
          <w:sz w:val="30"/>
          <w:rtl/>
        </w:rPr>
        <w:t xml:space="preserve">: </w:t>
      </w:r>
      <w:r w:rsidRPr="00EC197F">
        <w:rPr>
          <w:rFonts w:ascii="Lotus Linotype" w:hAnsi="Lotus Linotype"/>
          <w:sz w:val="30"/>
          <w:rtl/>
        </w:rPr>
        <w:t xml:space="preserve">الناقل والشاحن (المرسل) اللذان يبرمان عقد النقل، </w:t>
      </w:r>
      <w:r w:rsidRPr="00EC197F">
        <w:rPr>
          <w:rFonts w:ascii="Lotus Linotype" w:hAnsi="Lotus Linotype" w:hint="cs"/>
          <w:sz w:val="30"/>
          <w:rtl/>
        </w:rPr>
        <w:t xml:space="preserve">ويجب ذكر اسميهما في مستند النقل البحري كأحد بياناته، </w:t>
      </w:r>
      <w:r w:rsidRPr="00EC197F">
        <w:rPr>
          <w:rFonts w:ascii="Lotus Linotype" w:hAnsi="Lotus Linotype"/>
          <w:sz w:val="30"/>
          <w:rtl/>
        </w:rPr>
        <w:t xml:space="preserve">وهناك شخص ثالث تنصرف </w:t>
      </w:r>
      <w:r w:rsidRPr="00EC197F">
        <w:rPr>
          <w:rFonts w:ascii="Lotus Linotype" w:hAnsi="Lotus Linotype" w:hint="cs"/>
          <w:sz w:val="30"/>
          <w:rtl/>
        </w:rPr>
        <w:t>إ</w:t>
      </w:r>
      <w:r w:rsidRPr="00EC197F">
        <w:rPr>
          <w:rFonts w:ascii="Lotus Linotype" w:hAnsi="Lotus Linotype"/>
          <w:sz w:val="30"/>
          <w:rtl/>
        </w:rPr>
        <w:t>ليه آثار عقد النقل وهو المرس</w:t>
      </w:r>
      <w:r w:rsidRPr="00EC197F">
        <w:rPr>
          <w:rFonts w:ascii="Lotus Linotype" w:hAnsi="Lotus Linotype" w:hint="cs"/>
          <w:sz w:val="30"/>
          <w:rtl/>
        </w:rPr>
        <w:t>َ</w:t>
      </w:r>
      <w:r w:rsidRPr="00EC197F">
        <w:rPr>
          <w:rFonts w:ascii="Lotus Linotype" w:hAnsi="Lotus Linotype"/>
          <w:sz w:val="30"/>
          <w:rtl/>
        </w:rPr>
        <w:t xml:space="preserve">ل </w:t>
      </w:r>
      <w:r w:rsidRPr="00EC197F">
        <w:rPr>
          <w:rFonts w:ascii="Lotus Linotype" w:hAnsi="Lotus Linotype" w:hint="cs"/>
          <w:sz w:val="30"/>
          <w:rtl/>
        </w:rPr>
        <w:t>إ</w:t>
      </w:r>
      <w:r w:rsidRPr="00EC197F">
        <w:rPr>
          <w:rFonts w:ascii="Lotus Linotype" w:hAnsi="Lotus Linotype"/>
          <w:sz w:val="30"/>
          <w:rtl/>
        </w:rPr>
        <w:t>ليه، والذي أحيانًا يُذكر اسمه في مستند النقل البحري للبضائع ويخول بالمطالبة بالبضائع في ميناء الوصول</w:t>
      </w:r>
      <w:r w:rsidRPr="00EC197F">
        <w:rPr>
          <w:rFonts w:ascii="Lotus Linotype" w:hAnsi="Lotus Linotype" w:hint="cs"/>
          <w:sz w:val="30"/>
          <w:rtl/>
        </w:rPr>
        <w:t>،</w:t>
      </w:r>
      <w:r w:rsidRPr="00EC197F">
        <w:rPr>
          <w:rFonts w:ascii="Lotus Linotype" w:hAnsi="Lotus Linotype"/>
          <w:sz w:val="30"/>
          <w:rtl/>
        </w:rPr>
        <w:t xml:space="preserve"> وقد يلتزم بدفع أجرة النقل أو ثمن البضاعة. </w:t>
      </w:r>
      <w:r w:rsidRPr="00EC197F">
        <w:rPr>
          <w:rFonts w:ascii="Lotus Linotype" w:hAnsi="Lotus Linotype" w:hint="cs"/>
          <w:sz w:val="30"/>
          <w:rtl/>
        </w:rPr>
        <w:t xml:space="preserve">ولأهمية هذه البيانات ارتأينا بحثها في فقرات مستقلة كما يلي: </w:t>
      </w:r>
    </w:p>
    <w:p w:rsidR="007C6B80" w:rsidRPr="00EC197F" w:rsidRDefault="007C6B80" w:rsidP="007C6B80">
      <w:pPr>
        <w:widowControl w:val="0"/>
        <w:ind w:firstLine="720"/>
        <w:rPr>
          <w:rFonts w:ascii="Lotus Linotype" w:hAnsi="Lotus Linotype"/>
          <w:b/>
          <w:bCs/>
          <w:sz w:val="30"/>
          <w:rtl/>
          <w:lang w:bidi="ar-IQ"/>
        </w:rPr>
      </w:pPr>
      <w:r w:rsidRPr="00EC197F">
        <w:rPr>
          <w:rFonts w:ascii="Lotus Linotype" w:hAnsi="Lotus Linotype" w:hint="cs"/>
          <w:b/>
          <w:bCs/>
          <w:sz w:val="30"/>
          <w:rtl/>
        </w:rPr>
        <w:t>أ-</w:t>
      </w:r>
      <w:r w:rsidRPr="00EC197F">
        <w:rPr>
          <w:rFonts w:ascii="Lotus Linotype" w:hAnsi="Lotus Linotype"/>
          <w:b/>
          <w:bCs/>
          <w:sz w:val="30"/>
          <w:rtl/>
        </w:rPr>
        <w:t xml:space="preserve"> الناقل البحـري:</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عرَّفت الفقرة (أ) من المادة الأولى من اتفاقية بروكسل لعام 1924 الناقل بأنه</w:t>
      </w:r>
      <w:r w:rsidRPr="00EC197F">
        <w:rPr>
          <w:rFonts w:ascii="Lotus Linotype" w:hAnsi="Lotus Linotype" w:hint="cs"/>
          <w:sz w:val="30"/>
          <w:rtl/>
        </w:rPr>
        <w:t>:</w:t>
      </w:r>
      <w:r w:rsidRPr="00EC197F">
        <w:rPr>
          <w:rFonts w:ascii="Lotus Linotype" w:hAnsi="Lotus Linotype"/>
          <w:sz w:val="30"/>
          <w:rtl/>
        </w:rPr>
        <w:t xml:space="preserve"> (يشمل مالك السفينة أو مستأجرها المرتبط مع الشاحن بعقد نقل).</w:t>
      </w:r>
    </w:p>
    <w:p w:rsidR="007C6B80" w:rsidRPr="00EC197F" w:rsidRDefault="007C6B80" w:rsidP="007C6B80">
      <w:pPr>
        <w:widowControl w:val="0"/>
        <w:rPr>
          <w:rFonts w:ascii="Lotus Linotype" w:hAnsi="Lotus Linotype"/>
          <w:sz w:val="30"/>
          <w:rtl/>
        </w:rPr>
      </w:pPr>
      <w:r w:rsidRPr="00EC197F">
        <w:rPr>
          <w:rFonts w:ascii="Lotus Linotype" w:hAnsi="Lotus Linotype"/>
          <w:sz w:val="30"/>
          <w:rtl/>
          <w:lang w:bidi="ar-EG"/>
        </w:rPr>
        <w:tab/>
        <w:t xml:space="preserve">وكذلك جاء في </w:t>
      </w:r>
      <w:r>
        <w:rPr>
          <w:rFonts w:ascii="Lotus Linotype" w:hAnsi="Lotus Linotype" w:hint="cs"/>
          <w:sz w:val="30"/>
          <w:rtl/>
          <w:lang w:bidi="ar-EG"/>
        </w:rPr>
        <w:t>الفقرة الأولى</w:t>
      </w:r>
      <w:r w:rsidRPr="00EC197F">
        <w:rPr>
          <w:rFonts w:ascii="Lotus Linotype" w:hAnsi="Lotus Linotype"/>
          <w:sz w:val="30"/>
          <w:rtl/>
          <w:lang w:bidi="ar-EG"/>
        </w:rPr>
        <w:t xml:space="preserve"> من المادة الأولى من اتفاقية هامبورج 1978 أنه</w:t>
      </w:r>
      <w:r w:rsidRPr="00EC197F">
        <w:rPr>
          <w:rFonts w:ascii="Lotus Linotype" w:hAnsi="Lotus Linotype" w:hint="cs"/>
          <w:sz w:val="30"/>
          <w:rtl/>
          <w:lang w:bidi="ar-EG"/>
        </w:rPr>
        <w:t>:</w:t>
      </w:r>
      <w:r w:rsidRPr="00EC197F">
        <w:rPr>
          <w:rFonts w:ascii="Lotus Linotype" w:hAnsi="Lotus Linotype"/>
          <w:sz w:val="30"/>
          <w:rtl/>
          <w:lang w:bidi="ar-EG"/>
        </w:rPr>
        <w:t xml:space="preserve"> (يُقصد بمصطلح الناقل</w:t>
      </w:r>
      <w:r w:rsidRPr="00EC197F">
        <w:rPr>
          <w:rFonts w:ascii="Lotus Linotype" w:hAnsi="Lotus Linotype" w:hint="cs"/>
          <w:sz w:val="30"/>
          <w:rtl/>
          <w:lang w:bidi="ar-EG"/>
        </w:rPr>
        <w:t>:</w:t>
      </w:r>
      <w:r w:rsidRPr="00EC197F">
        <w:rPr>
          <w:rFonts w:ascii="Lotus Linotype" w:hAnsi="Lotus Linotype"/>
          <w:sz w:val="30"/>
          <w:rtl/>
          <w:lang w:bidi="ar-EG"/>
        </w:rPr>
        <w:t xml:space="preserve"> كل شخص </w:t>
      </w:r>
      <w:r w:rsidRPr="00EC197F">
        <w:rPr>
          <w:rFonts w:ascii="Lotus Linotype" w:hAnsi="Lotus Linotype" w:hint="cs"/>
          <w:sz w:val="30"/>
          <w:rtl/>
          <w:lang w:bidi="ar-EG"/>
        </w:rPr>
        <w:t>أب</w:t>
      </w:r>
      <w:r w:rsidRPr="00EC197F">
        <w:rPr>
          <w:rFonts w:ascii="Lotus Linotype" w:hAnsi="Lotus Linotype"/>
          <w:sz w:val="30"/>
          <w:rtl/>
          <w:lang w:bidi="ar-EG"/>
        </w:rPr>
        <w:t>رم عقدًا، أو أ</w:t>
      </w:r>
      <w:r w:rsidRPr="00EC197F">
        <w:rPr>
          <w:rFonts w:ascii="Lotus Linotype" w:hAnsi="Lotus Linotype" w:hint="cs"/>
          <w:sz w:val="30"/>
          <w:rtl/>
          <w:lang w:bidi="ar-EG"/>
        </w:rPr>
        <w:t>ُ</w:t>
      </w:r>
      <w:r w:rsidRPr="00EC197F">
        <w:rPr>
          <w:rFonts w:ascii="Lotus Linotype" w:hAnsi="Lotus Linotype"/>
          <w:sz w:val="30"/>
          <w:rtl/>
          <w:lang w:bidi="ar-EG"/>
        </w:rPr>
        <w:t>ب</w:t>
      </w:r>
      <w:r w:rsidRPr="00EC197F">
        <w:rPr>
          <w:rFonts w:ascii="Lotus Linotype" w:hAnsi="Lotus Linotype" w:hint="cs"/>
          <w:sz w:val="30"/>
          <w:rtl/>
          <w:lang w:bidi="ar-EG"/>
        </w:rPr>
        <w:t>ْ</w:t>
      </w:r>
      <w:r w:rsidRPr="00EC197F">
        <w:rPr>
          <w:rFonts w:ascii="Lotus Linotype" w:hAnsi="Lotus Linotype"/>
          <w:sz w:val="30"/>
          <w:rtl/>
          <w:lang w:bidi="ar-EG"/>
        </w:rPr>
        <w:t>ر</w:t>
      </w:r>
      <w:r w:rsidRPr="00EC197F">
        <w:rPr>
          <w:rFonts w:ascii="Lotus Linotype" w:hAnsi="Lotus Linotype" w:hint="cs"/>
          <w:sz w:val="30"/>
          <w:rtl/>
          <w:lang w:bidi="ar-EG"/>
        </w:rPr>
        <w:t>ِ</w:t>
      </w:r>
      <w:r w:rsidRPr="00EC197F">
        <w:rPr>
          <w:rFonts w:ascii="Lotus Linotype" w:hAnsi="Lotus Linotype"/>
          <w:sz w:val="30"/>
          <w:rtl/>
          <w:lang w:bidi="ar-EG"/>
        </w:rPr>
        <w:t>م باسمه عقد، مع شاحن لنقل بضائع بطريق البحر)</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lastRenderedPageBreak/>
        <w:tab/>
        <w:t xml:space="preserve">أما اتفاقية روتردام 2008 فقد عرَّفت الناقل في </w:t>
      </w:r>
      <w:r>
        <w:rPr>
          <w:rFonts w:ascii="Lotus Linotype" w:hAnsi="Lotus Linotype" w:hint="cs"/>
          <w:sz w:val="30"/>
          <w:rtl/>
        </w:rPr>
        <w:t>الفقرة الخامسة</w:t>
      </w:r>
      <w:r w:rsidRPr="00EC197F">
        <w:rPr>
          <w:rFonts w:ascii="Lotus Linotype" w:hAnsi="Lotus Linotype"/>
          <w:sz w:val="30"/>
          <w:rtl/>
        </w:rPr>
        <w:t xml:space="preserve"> من المادة الأولى بأنه</w:t>
      </w:r>
      <w:r w:rsidRPr="00EC197F">
        <w:rPr>
          <w:rFonts w:ascii="Lotus Linotype" w:hAnsi="Lotus Linotype" w:hint="cs"/>
          <w:sz w:val="30"/>
          <w:rtl/>
        </w:rPr>
        <w:t>:</w:t>
      </w:r>
      <w:r w:rsidRPr="00EC197F">
        <w:rPr>
          <w:rFonts w:ascii="Lotus Linotype" w:hAnsi="Lotus Linotype"/>
          <w:sz w:val="30"/>
          <w:rtl/>
        </w:rPr>
        <w:t xml:space="preserve"> (الناقل يعني الشخص الذي يبرم عقد النقل مع الشاحن).</w:t>
      </w:r>
    </w:p>
    <w:p w:rsidR="007C6B80" w:rsidRPr="00EC197F" w:rsidRDefault="007C6B80" w:rsidP="007C6B80">
      <w:pPr>
        <w:widowControl w:val="0"/>
        <w:rPr>
          <w:rFonts w:ascii="Lotus Linotype" w:hAnsi="Lotus Linotype"/>
          <w:sz w:val="30"/>
          <w:rtl/>
          <w:lang w:bidi="ar-IQ"/>
        </w:rPr>
      </w:pPr>
      <w:r w:rsidRPr="00EC197F">
        <w:rPr>
          <w:rFonts w:ascii="Lotus Linotype" w:hAnsi="Lotus Linotype"/>
          <w:sz w:val="30"/>
          <w:rtl/>
        </w:rPr>
        <w:tab/>
      </w:r>
      <w:r w:rsidRPr="00EC197F">
        <w:rPr>
          <w:rFonts w:ascii="Lotus Linotype" w:hAnsi="Lotus Linotype" w:hint="cs"/>
          <w:sz w:val="30"/>
          <w:rtl/>
        </w:rPr>
        <w:t xml:space="preserve">في حين أن </w:t>
      </w:r>
      <w:r w:rsidRPr="00EC197F">
        <w:rPr>
          <w:rFonts w:ascii="Lotus Linotype" w:hAnsi="Lotus Linotype"/>
          <w:sz w:val="30"/>
          <w:rtl/>
        </w:rPr>
        <w:t>قانون التجارة البحري</w:t>
      </w:r>
      <w:r>
        <w:rPr>
          <w:rFonts w:ascii="Lotus Linotype" w:hAnsi="Lotus Linotype" w:hint="cs"/>
          <w:sz w:val="30"/>
          <w:rtl/>
        </w:rPr>
        <w:t>ة</w:t>
      </w:r>
      <w:r w:rsidRPr="00EC197F">
        <w:rPr>
          <w:rFonts w:ascii="Lotus Linotype" w:hAnsi="Lotus Linotype"/>
          <w:sz w:val="30"/>
          <w:rtl/>
        </w:rPr>
        <w:t xml:space="preserve"> المصري لم يرد فيه تعريف واضح للناقل وإنما يستشف من نص المادة (198) أن الناقل قد يكون مالكًا للسفينة أو مجهزًا أم مستأجرًا لها</w:t>
      </w:r>
      <w:r w:rsidRPr="00EC197F">
        <w:rPr>
          <w:rFonts w:ascii="Lotus Linotype" w:hAnsi="Lotus Linotype"/>
          <w:sz w:val="30"/>
          <w:vertAlign w:val="superscript"/>
          <w:rtl/>
        </w:rPr>
        <w:t>(</w:t>
      </w:r>
      <w:r w:rsidRPr="00EC197F">
        <w:rPr>
          <w:rStyle w:val="aa"/>
          <w:rFonts w:ascii="Lotus Linotype" w:hAnsi="Lotus Linotype"/>
          <w:rtl/>
        </w:rPr>
        <w:footnoteReference w:id="84"/>
      </w:r>
      <w:r w:rsidRPr="00EC197F">
        <w:rPr>
          <w:rFonts w:ascii="Lotus Linotype" w:hAnsi="Lotus Linotype"/>
          <w:sz w:val="30"/>
          <w:vertAlign w:val="superscript"/>
          <w:rtl/>
        </w:rPr>
        <w:t>)</w:t>
      </w:r>
      <w:r w:rsidRPr="00EC197F">
        <w:rPr>
          <w:rFonts w:ascii="Lotus Linotype" w:hAnsi="Lotus Linotype"/>
          <w:sz w:val="30"/>
          <w:rtl/>
        </w:rPr>
        <w:t>.</w:t>
      </w:r>
      <w:r w:rsidRPr="00EC197F">
        <w:rPr>
          <w:rFonts w:ascii="Lotus Linotype" w:hAnsi="Lotus Linotype" w:hint="cs"/>
          <w:sz w:val="30"/>
          <w:rtl/>
        </w:rPr>
        <w:t xml:space="preserve"> </w:t>
      </w:r>
      <w:r w:rsidRPr="00EC197F">
        <w:rPr>
          <w:rFonts w:ascii="Lotus Linotype" w:hAnsi="Lotus Linotype" w:hint="cs"/>
          <w:sz w:val="30"/>
          <w:rtl/>
          <w:lang w:bidi="ar-IQ"/>
        </w:rPr>
        <w:t xml:space="preserve">أما قانون النقل العراقي فإنه لم يتطرق إلى تعريف الناقل البحري. </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يتضح من نصوص الاتفاقيات الدولية المذكورة والقانون المصري أن الناقل البحري هو </w:t>
      </w:r>
      <w:r w:rsidRPr="00EC197F">
        <w:rPr>
          <w:rFonts w:ascii="Lotus Linotype" w:hAnsi="Lotus Linotype" w:hint="cs"/>
          <w:sz w:val="30"/>
          <w:rtl/>
        </w:rPr>
        <w:t>من ي</w:t>
      </w:r>
      <w:r w:rsidRPr="00EC197F">
        <w:rPr>
          <w:rFonts w:ascii="Lotus Linotype" w:hAnsi="Lotus Linotype"/>
          <w:sz w:val="30"/>
          <w:rtl/>
        </w:rPr>
        <w:t>رتبط بعقد النقل البحري للبضائع مع الشاحن سواء كان مالكًا للسفينة أو مستأجرًا لها.</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و</w:t>
      </w:r>
      <w:r w:rsidRPr="00EC197F">
        <w:rPr>
          <w:rFonts w:ascii="Lotus Linotype" w:hAnsi="Lotus Linotype"/>
          <w:sz w:val="30"/>
          <w:rtl/>
        </w:rPr>
        <w:t>عليه</w:t>
      </w:r>
      <w:r w:rsidRPr="00EC197F">
        <w:rPr>
          <w:rFonts w:ascii="Lotus Linotype" w:hAnsi="Lotus Linotype" w:hint="cs"/>
          <w:sz w:val="30"/>
          <w:rtl/>
        </w:rPr>
        <w:t xml:space="preserve">، ومن كل ما سبق ذكره يمكننا القول بأن الناقل البحري </w:t>
      </w:r>
      <w:r w:rsidRPr="00EC197F">
        <w:rPr>
          <w:rFonts w:ascii="Lotus Linotype" w:hAnsi="Lotus Linotype"/>
          <w:sz w:val="30"/>
          <w:rtl/>
        </w:rPr>
        <w:t xml:space="preserve">للبضائع </w:t>
      </w:r>
      <w:r w:rsidRPr="00EC197F">
        <w:rPr>
          <w:rFonts w:ascii="Lotus Linotype" w:hAnsi="Lotus Linotype" w:hint="cs"/>
          <w:sz w:val="30"/>
          <w:rtl/>
        </w:rPr>
        <w:t xml:space="preserve">هو </w:t>
      </w:r>
      <w:r w:rsidRPr="00EC197F">
        <w:rPr>
          <w:rFonts w:ascii="Lotus Linotype" w:hAnsi="Lotus Linotype"/>
          <w:sz w:val="30"/>
          <w:rtl/>
        </w:rPr>
        <w:t>الشخص</w:t>
      </w:r>
      <w:r w:rsidRPr="00EC197F">
        <w:rPr>
          <w:rFonts w:ascii="Lotus Linotype" w:hAnsi="Lotus Linotype"/>
          <w:sz w:val="30"/>
          <w:vertAlign w:val="superscript"/>
          <w:rtl/>
        </w:rPr>
        <w:t>(</w:t>
      </w:r>
      <w:r w:rsidRPr="00EC197F">
        <w:rPr>
          <w:rStyle w:val="aa"/>
          <w:rFonts w:ascii="Lotus Linotype" w:hAnsi="Lotus Linotype"/>
          <w:rtl/>
        </w:rPr>
        <w:footnoteReference w:id="85"/>
      </w:r>
      <w:r w:rsidRPr="00EC197F">
        <w:rPr>
          <w:rFonts w:ascii="Lotus Linotype" w:hAnsi="Lotus Linotype"/>
          <w:sz w:val="30"/>
          <w:vertAlign w:val="superscript"/>
          <w:rtl/>
        </w:rPr>
        <w:t>)</w:t>
      </w:r>
      <w:r w:rsidRPr="00EC197F">
        <w:rPr>
          <w:rFonts w:ascii="Lotus Linotype" w:hAnsi="Lotus Linotype"/>
          <w:sz w:val="30"/>
          <w:rtl/>
        </w:rPr>
        <w:t xml:space="preserve"> الذي يتولى نقل البضائع بحرًا بموجب عقد نقل مع الشاحن من ميناء القيام إلى ميناء الوصول لقاء أجر معين.</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ولكن يثار التساؤل </w:t>
      </w:r>
      <w:r w:rsidRPr="00EC197F">
        <w:rPr>
          <w:rFonts w:ascii="Lotus Linotype" w:hAnsi="Lotus Linotype" w:hint="cs"/>
          <w:sz w:val="30"/>
          <w:rtl/>
        </w:rPr>
        <w:t xml:space="preserve">الآتي </w:t>
      </w:r>
      <w:r w:rsidRPr="00EC197F">
        <w:rPr>
          <w:rFonts w:ascii="Lotus Linotype" w:hAnsi="Lotus Linotype"/>
          <w:sz w:val="30"/>
          <w:rtl/>
        </w:rPr>
        <w:t>في حالة إيجار السفينة: مَنْ الذي يكت</w:t>
      </w:r>
      <w:r w:rsidRPr="00EC197F">
        <w:rPr>
          <w:rFonts w:ascii="Lotus Linotype" w:hAnsi="Lotus Linotype" w:hint="cs"/>
          <w:sz w:val="30"/>
          <w:rtl/>
        </w:rPr>
        <w:t>س</w:t>
      </w:r>
      <w:r w:rsidRPr="00EC197F">
        <w:rPr>
          <w:rFonts w:ascii="Lotus Linotype" w:hAnsi="Lotus Linotype"/>
          <w:sz w:val="30"/>
          <w:rtl/>
        </w:rPr>
        <w:t>ب صفة الناقل البحري</w:t>
      </w:r>
      <w:r w:rsidRPr="00EC197F">
        <w:rPr>
          <w:rFonts w:ascii="Lotus Linotype" w:hAnsi="Lotus Linotype" w:hint="cs"/>
          <w:sz w:val="30"/>
          <w:rtl/>
        </w:rPr>
        <w:t>:</w:t>
      </w:r>
      <w:r w:rsidRPr="00EC197F">
        <w:rPr>
          <w:rFonts w:ascii="Lotus Linotype" w:hAnsi="Lotus Linotype"/>
          <w:sz w:val="30"/>
          <w:rtl/>
        </w:rPr>
        <w:t xml:space="preserve"> المؤجر أم المستأجر؟ وبصدد الإجابة ع</w:t>
      </w:r>
      <w:r w:rsidRPr="00EC197F">
        <w:rPr>
          <w:rFonts w:ascii="Lotus Linotype" w:hAnsi="Lotus Linotype" w:hint="cs"/>
          <w:sz w:val="30"/>
          <w:rtl/>
        </w:rPr>
        <w:t xml:space="preserve">ن </w:t>
      </w:r>
      <w:r w:rsidRPr="00EC197F">
        <w:rPr>
          <w:rFonts w:ascii="Lotus Linotype" w:hAnsi="Lotus Linotype"/>
          <w:sz w:val="30"/>
          <w:rtl/>
        </w:rPr>
        <w:t>هذا التساؤل ذهب الفقه مذاهب عدة. فبعضهم فرق بين حالتين لإيجار السفينة</w:t>
      </w:r>
      <w:r w:rsidRPr="00EC197F">
        <w:rPr>
          <w:rFonts w:ascii="Lotus Linotype" w:hAnsi="Lotus Linotype"/>
          <w:sz w:val="30"/>
          <w:vertAlign w:val="superscript"/>
          <w:rtl/>
        </w:rPr>
        <w:t>(</w:t>
      </w:r>
      <w:r w:rsidRPr="00EC197F">
        <w:rPr>
          <w:rStyle w:val="aa"/>
          <w:rFonts w:ascii="Lotus Linotype" w:hAnsi="Lotus Linotype"/>
          <w:rtl/>
        </w:rPr>
        <w:footnoteReference w:id="8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rFonts w:ascii="Lotus Linotype" w:hAnsi="Lotus Linotype"/>
          <w:sz w:val="30"/>
          <w:rtl/>
        </w:rPr>
      </w:pPr>
      <w:r w:rsidRPr="00EC197F">
        <w:rPr>
          <w:rFonts w:ascii="Lotus Linotype" w:hAnsi="Lotus Linotype"/>
          <w:sz w:val="30"/>
          <w:rtl/>
        </w:rPr>
        <w:tab/>
      </w:r>
      <w:r w:rsidRPr="00EC197F">
        <w:rPr>
          <w:rFonts w:ascii="Lotus Linotype" w:hAnsi="Lotus Linotype"/>
          <w:b/>
          <w:bCs/>
          <w:sz w:val="30"/>
          <w:rtl/>
        </w:rPr>
        <w:t>الحالة الأولى:</w:t>
      </w:r>
      <w:r w:rsidRPr="00EC197F">
        <w:rPr>
          <w:rFonts w:ascii="Lotus Linotype" w:hAnsi="Lotus Linotype" w:hint="cs"/>
          <w:b/>
          <w:bCs/>
          <w:sz w:val="30"/>
          <w:rtl/>
        </w:rPr>
        <w:t xml:space="preserve"> </w:t>
      </w:r>
      <w:r w:rsidRPr="00EC197F">
        <w:rPr>
          <w:rFonts w:ascii="Lotus Linotype" w:hAnsi="Lotus Linotype"/>
          <w:b/>
          <w:bCs/>
          <w:sz w:val="30"/>
          <w:rtl/>
        </w:rPr>
        <w:t>حالة التأجير برحلة:</w:t>
      </w:r>
      <w:r w:rsidRPr="00EC197F">
        <w:rPr>
          <w:rFonts w:ascii="Lotus Linotype" w:hAnsi="Lotus Linotype" w:hint="cs"/>
          <w:sz w:val="30"/>
          <w:rtl/>
        </w:rPr>
        <w:t xml:space="preserve"> حيث تبقى </w:t>
      </w:r>
      <w:r w:rsidRPr="00EC197F">
        <w:rPr>
          <w:rFonts w:ascii="Lotus Linotype" w:hAnsi="Lotus Linotype"/>
          <w:sz w:val="30"/>
          <w:rtl/>
        </w:rPr>
        <w:t>السفينة</w:t>
      </w:r>
      <w:r w:rsidRPr="00EC197F">
        <w:rPr>
          <w:rFonts w:ascii="Lotus Linotype" w:hAnsi="Lotus Linotype" w:hint="cs"/>
          <w:sz w:val="30"/>
          <w:rtl/>
        </w:rPr>
        <w:t xml:space="preserve"> </w:t>
      </w:r>
      <w:r w:rsidRPr="00EC197F">
        <w:rPr>
          <w:rFonts w:ascii="Lotus Linotype" w:hAnsi="Lotus Linotype"/>
          <w:sz w:val="30"/>
          <w:rtl/>
        </w:rPr>
        <w:t>في حيازة المؤجر ويبقى مس</w:t>
      </w:r>
      <w:r w:rsidRPr="00EC197F">
        <w:rPr>
          <w:rFonts w:ascii="Lotus Linotype" w:hAnsi="Lotus Linotype" w:hint="cs"/>
          <w:sz w:val="30"/>
          <w:rtl/>
        </w:rPr>
        <w:t>ئولاً عن ا</w:t>
      </w:r>
      <w:r w:rsidRPr="00EC197F">
        <w:rPr>
          <w:rFonts w:ascii="Lotus Linotype" w:hAnsi="Lotus Linotype"/>
          <w:sz w:val="30"/>
          <w:rtl/>
        </w:rPr>
        <w:t>لإدارتين التجارية والملاحية على السفينة، أما المستأجر فلا يكون له أية سلطة. لذا يكون المؤجر في هذا النوع من الإيجار هو الناقل البحري في مواجهة ح</w:t>
      </w:r>
      <w:r w:rsidRPr="00EC197F">
        <w:rPr>
          <w:rFonts w:ascii="Lotus Linotype" w:hAnsi="Lotus Linotype" w:hint="cs"/>
          <w:sz w:val="30"/>
          <w:rtl/>
        </w:rPr>
        <w:t>َ</w:t>
      </w:r>
      <w:r w:rsidRPr="00EC197F">
        <w:rPr>
          <w:rFonts w:ascii="Lotus Linotype" w:hAnsi="Lotus Linotype"/>
          <w:sz w:val="30"/>
          <w:rtl/>
        </w:rPr>
        <w:t>م</w:t>
      </w:r>
      <w:r w:rsidRPr="00EC197F">
        <w:rPr>
          <w:rFonts w:ascii="Lotus Linotype" w:hAnsi="Lotus Linotype" w:hint="cs"/>
          <w:sz w:val="30"/>
          <w:rtl/>
        </w:rPr>
        <w:t>َ</w:t>
      </w:r>
      <w:r w:rsidRPr="00EC197F">
        <w:rPr>
          <w:rFonts w:ascii="Lotus Linotype" w:hAnsi="Lotus Linotype"/>
          <w:sz w:val="30"/>
          <w:rtl/>
        </w:rPr>
        <w:t>ل</w:t>
      </w:r>
      <w:r w:rsidRPr="00EC197F">
        <w:rPr>
          <w:rFonts w:ascii="Lotus Linotype" w:hAnsi="Lotus Linotype" w:hint="cs"/>
          <w:sz w:val="30"/>
          <w:rtl/>
        </w:rPr>
        <w:t>َ</w:t>
      </w:r>
      <w:r w:rsidRPr="00EC197F">
        <w:rPr>
          <w:rFonts w:ascii="Lotus Linotype" w:hAnsi="Lotus Linotype"/>
          <w:sz w:val="30"/>
          <w:rtl/>
        </w:rPr>
        <w:t>ة مستندات النقل من الغير.</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b/>
          <w:bCs/>
          <w:sz w:val="30"/>
          <w:rtl/>
        </w:rPr>
        <w:t>الحالة الثانية: إيجار السفينة زمنيًا:</w:t>
      </w:r>
      <w:r w:rsidRPr="00EC197F">
        <w:rPr>
          <w:rFonts w:ascii="Lotus Linotype" w:hAnsi="Lotus Linotype" w:hint="cs"/>
          <w:sz w:val="30"/>
          <w:rtl/>
        </w:rPr>
        <w:t xml:space="preserve"> حيث </w:t>
      </w:r>
      <w:r w:rsidRPr="00EC197F">
        <w:rPr>
          <w:rFonts w:ascii="Lotus Linotype" w:hAnsi="Lotus Linotype"/>
          <w:sz w:val="30"/>
          <w:rtl/>
        </w:rPr>
        <w:t>يكون للمستأجر الحق في الإدارة التجارية</w:t>
      </w:r>
      <w:r w:rsidRPr="00EC197F">
        <w:rPr>
          <w:rFonts w:ascii="Lotus Linotype" w:hAnsi="Lotus Linotype" w:hint="cs"/>
          <w:sz w:val="30"/>
          <w:rtl/>
        </w:rPr>
        <w:t>،</w:t>
      </w:r>
      <w:r w:rsidRPr="00EC197F">
        <w:rPr>
          <w:rFonts w:ascii="Lotus Linotype" w:hAnsi="Lotus Linotype"/>
          <w:sz w:val="30"/>
          <w:rtl/>
        </w:rPr>
        <w:t xml:space="preserve"> ويكون الربان خاضع</w:t>
      </w:r>
      <w:r w:rsidRPr="00EC197F">
        <w:rPr>
          <w:rFonts w:ascii="Lotus Linotype" w:hAnsi="Lotus Linotype" w:hint="cs"/>
          <w:sz w:val="30"/>
          <w:rtl/>
        </w:rPr>
        <w:t>اً</w:t>
      </w:r>
      <w:r w:rsidRPr="00EC197F">
        <w:rPr>
          <w:rFonts w:ascii="Lotus Linotype" w:hAnsi="Lotus Linotype"/>
          <w:sz w:val="30"/>
          <w:rtl/>
        </w:rPr>
        <w:t xml:space="preserve"> لرقابته وإشرافه وتابعًا له، وفي هذه الحالة يكون </w:t>
      </w:r>
      <w:r w:rsidRPr="00EC197F">
        <w:rPr>
          <w:rFonts w:ascii="Lotus Linotype" w:hAnsi="Lotus Linotype"/>
          <w:sz w:val="30"/>
          <w:rtl/>
        </w:rPr>
        <w:lastRenderedPageBreak/>
        <w:t>المستأجر هو الناقل البحري في مواجهة الشاحنين.</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 xml:space="preserve">كما قد ذهب آخرون أيضاً إلى أن الذي يكتسب </w:t>
      </w:r>
      <w:r w:rsidRPr="00EC197F">
        <w:rPr>
          <w:rFonts w:ascii="Lotus Linotype" w:hAnsi="Lotus Linotype"/>
          <w:sz w:val="30"/>
          <w:rtl/>
        </w:rPr>
        <w:t>صفة الناقل البحري هو المستأج</w:t>
      </w:r>
      <w:r w:rsidRPr="00EC197F">
        <w:rPr>
          <w:rFonts w:ascii="Lotus Linotype" w:hAnsi="Lotus Linotype" w:hint="cs"/>
          <w:sz w:val="30"/>
          <w:rtl/>
        </w:rPr>
        <w:t>ر؛</w:t>
      </w:r>
      <w:r w:rsidRPr="00EC197F">
        <w:rPr>
          <w:rFonts w:ascii="Lotus Linotype" w:hAnsi="Lotus Linotype"/>
          <w:sz w:val="30"/>
          <w:rtl/>
        </w:rPr>
        <w:t xml:space="preserve"> حيث إن الإدارة التجارية للسفينة تنتقل إليه بموجب عقد إيجار السفينة ويحق له أن يصدر بهذه الصفة مستندات نقل للغير، ويكون مسئولاً وحده تجاههم عن تنفيذ التزاماته المثبتة بتلك المستندات دون مالك السفينة المؤجرة</w:t>
      </w:r>
      <w:r w:rsidRPr="00EC197F">
        <w:rPr>
          <w:rFonts w:ascii="Lotus Linotype" w:hAnsi="Lotus Linotype" w:hint="cs"/>
          <w:sz w:val="30"/>
          <w:rtl/>
        </w:rPr>
        <w:t>،</w:t>
      </w:r>
      <w:r w:rsidRPr="00EC197F">
        <w:rPr>
          <w:rFonts w:ascii="Lotus Linotype" w:hAnsi="Lotus Linotype"/>
          <w:sz w:val="30"/>
          <w:rtl/>
        </w:rPr>
        <w:t xml:space="preserve"> طالما أن مستندات النقل قد صدرت من المستأجر وباسمه ولم يرد بها اسم مالك السفينة</w:t>
      </w:r>
      <w:r w:rsidRPr="00EC197F">
        <w:rPr>
          <w:rFonts w:ascii="Lotus Linotype" w:hAnsi="Lotus Linotype"/>
          <w:sz w:val="30"/>
          <w:vertAlign w:val="superscript"/>
          <w:rtl/>
        </w:rPr>
        <w:t>(</w:t>
      </w:r>
      <w:r w:rsidRPr="00EC197F">
        <w:rPr>
          <w:rStyle w:val="aa"/>
          <w:rFonts w:ascii="Lotus Linotype" w:hAnsi="Lotus Linotype"/>
          <w:rtl/>
        </w:rPr>
        <w:footnoteReference w:id="8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Pr>
          <w:rFonts w:ascii="Lotus Linotype" w:hAnsi="Lotus Linotype" w:hint="cs"/>
          <w:sz w:val="30"/>
          <w:rtl/>
        </w:rPr>
        <w:t xml:space="preserve">ونرى </w:t>
      </w:r>
      <w:r w:rsidRPr="00EC197F">
        <w:rPr>
          <w:rFonts w:ascii="Lotus Linotype" w:hAnsi="Lotus Linotype" w:hint="cs"/>
          <w:sz w:val="30"/>
          <w:rtl/>
        </w:rPr>
        <w:t xml:space="preserve">في مسألة اكتساب المؤجر أو المستأجر صفة الناقل البحري، هو من </w:t>
      </w:r>
      <w:r w:rsidRPr="00EC197F">
        <w:rPr>
          <w:rFonts w:ascii="Lotus Linotype" w:hAnsi="Lotus Linotype"/>
          <w:sz w:val="30"/>
          <w:rtl/>
        </w:rPr>
        <w:t>يقوم بإصدار مستند النقل البحري للبضائع ويكون طرفًا فيه</w:t>
      </w:r>
      <w:r w:rsidRPr="00EC197F">
        <w:rPr>
          <w:rFonts w:ascii="Lotus Linotype" w:hAnsi="Lotus Linotype" w:hint="cs"/>
          <w:sz w:val="30"/>
          <w:rtl/>
        </w:rPr>
        <w:t>،</w:t>
      </w:r>
      <w:r w:rsidRPr="00EC197F">
        <w:rPr>
          <w:rFonts w:ascii="Lotus Linotype" w:hAnsi="Lotus Linotype"/>
          <w:sz w:val="30"/>
          <w:rtl/>
        </w:rPr>
        <w:t xml:space="preserve"> ويكون اسمه مدون</w:t>
      </w:r>
      <w:r w:rsidRPr="00EC197F">
        <w:rPr>
          <w:rFonts w:ascii="Lotus Linotype" w:hAnsi="Lotus Linotype" w:hint="cs"/>
          <w:sz w:val="30"/>
          <w:rtl/>
        </w:rPr>
        <w:t>اً</w:t>
      </w:r>
      <w:r w:rsidRPr="00EC197F">
        <w:rPr>
          <w:rFonts w:ascii="Lotus Linotype" w:hAnsi="Lotus Linotype"/>
          <w:sz w:val="30"/>
          <w:rtl/>
        </w:rPr>
        <w:t xml:space="preserve"> في مستند النقل</w:t>
      </w:r>
      <w:r w:rsidRPr="00EC197F">
        <w:rPr>
          <w:rFonts w:ascii="Lotus Linotype" w:hAnsi="Lotus Linotype" w:hint="cs"/>
          <w:sz w:val="30"/>
          <w:rtl/>
        </w:rPr>
        <w:t>؛</w:t>
      </w:r>
      <w:r w:rsidRPr="00EC197F">
        <w:rPr>
          <w:rFonts w:ascii="Lotus Linotype" w:hAnsi="Lotus Linotype"/>
          <w:sz w:val="30"/>
          <w:rtl/>
        </w:rPr>
        <w:t xml:space="preserve"> باعتبار أن ذكر اسم الناقل هو من البيانات الإلزامية في القوانين الوطنية</w:t>
      </w:r>
      <w:r w:rsidRPr="00EC197F">
        <w:rPr>
          <w:rFonts w:ascii="Lotus Linotype" w:hAnsi="Lotus Linotype" w:hint="cs"/>
          <w:sz w:val="30"/>
          <w:rtl/>
        </w:rPr>
        <w:t xml:space="preserve"> المعنية ببحثنا</w:t>
      </w:r>
      <w:r w:rsidRPr="00EC197F">
        <w:rPr>
          <w:rFonts w:ascii="Lotus Linotype" w:hAnsi="Lotus Linotype"/>
          <w:sz w:val="30"/>
          <w:rtl/>
        </w:rPr>
        <w:t xml:space="preserve">. سواء </w:t>
      </w:r>
      <w:r w:rsidRPr="00EC197F">
        <w:rPr>
          <w:rFonts w:ascii="Lotus Linotype" w:hAnsi="Lotus Linotype" w:hint="cs"/>
          <w:sz w:val="30"/>
          <w:rtl/>
        </w:rPr>
        <w:t>أ</w:t>
      </w:r>
      <w:r w:rsidRPr="00EC197F">
        <w:rPr>
          <w:rFonts w:ascii="Lotus Linotype" w:hAnsi="Lotus Linotype"/>
          <w:sz w:val="30"/>
          <w:rtl/>
        </w:rPr>
        <w:t>كان مالكًا للسفينة أو مستأجرًا لها أو مجهزًا لها، وهذا الرأي ينسجم مع الاتفاقيات الدولية والقوانين الوطنية.</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w:t>
      </w:r>
      <w:r w:rsidRPr="00EC197F">
        <w:rPr>
          <w:rFonts w:ascii="Lotus Linotype" w:hAnsi="Lotus Linotype" w:hint="cs"/>
          <w:sz w:val="30"/>
          <w:rtl/>
        </w:rPr>
        <w:t xml:space="preserve">من الجدير بالذكر أنه لا بد لنا في هذا المجال من الإشارة </w:t>
      </w:r>
      <w:r w:rsidRPr="00EC197F">
        <w:rPr>
          <w:rFonts w:ascii="Lotus Linotype" w:hAnsi="Lotus Linotype"/>
          <w:sz w:val="30"/>
          <w:rtl/>
        </w:rPr>
        <w:t xml:space="preserve">إلى الناقل الفعلي الذي عرفته اتفاقية هامبورج 1978 في </w:t>
      </w:r>
      <w:r>
        <w:rPr>
          <w:rFonts w:ascii="Lotus Linotype" w:hAnsi="Lotus Linotype" w:hint="cs"/>
          <w:sz w:val="30"/>
          <w:rtl/>
        </w:rPr>
        <w:t>الفقرة الثانية</w:t>
      </w:r>
      <w:r w:rsidRPr="00EC197F">
        <w:rPr>
          <w:rFonts w:ascii="Lotus Linotype" w:hAnsi="Lotus Linotype"/>
          <w:sz w:val="30"/>
          <w:rtl/>
        </w:rPr>
        <w:t xml:space="preserve"> من المادة الأولى من الاتفاقية بأنه</w:t>
      </w:r>
      <w:r w:rsidRPr="00EC197F">
        <w:rPr>
          <w:rFonts w:ascii="Lotus Linotype" w:hAnsi="Lotus Linotype" w:hint="cs"/>
          <w:sz w:val="30"/>
          <w:rtl/>
        </w:rPr>
        <w:t>:</w:t>
      </w:r>
      <w:r w:rsidRPr="00EC197F">
        <w:rPr>
          <w:rFonts w:ascii="Lotus Linotype" w:hAnsi="Lotus Linotype"/>
          <w:sz w:val="30"/>
          <w:rtl/>
        </w:rPr>
        <w:t xml:space="preserve"> (كل شخص عهد إليه الناقل بتنفيذ نقل البضائع أو بتنفيذ جزء من هذا النقل، ويشمل كذلك أي شخص آخر عهد إليه بهذا التنفيذ).</w:t>
      </w:r>
    </w:p>
    <w:p w:rsidR="007C6B80" w:rsidRPr="00EC197F" w:rsidRDefault="007C6B80" w:rsidP="007C6B80">
      <w:pPr>
        <w:rPr>
          <w:rFonts w:ascii="Lotus Linotype" w:hAnsi="Lotus Linotype"/>
          <w:sz w:val="30"/>
          <w:rtl/>
        </w:rPr>
      </w:pPr>
      <w:r w:rsidRPr="00EC197F">
        <w:rPr>
          <w:rFonts w:ascii="Lotus Linotype" w:hAnsi="Lotus Linotype"/>
          <w:sz w:val="30"/>
          <w:rtl/>
        </w:rPr>
        <w:tab/>
        <w:t>يتضح من هذا التعريف أن الناقل الفعلي لا يرتبط مع الشاحن (المرسل) بعقد نقل، وإنما يقوم بمهام النقل بناءً على تصريح بذلك من الناقل المتعاقد، وأنه لا يُعد تابعًا للناقل المتعاقد وإلا لما عُد ناقلاً فعليًا.</w:t>
      </w:r>
    </w:p>
    <w:p w:rsidR="007C6B80" w:rsidRPr="00EC197F" w:rsidRDefault="007C6B80" w:rsidP="007C6B80">
      <w:pPr>
        <w:widowControl w:val="0"/>
        <w:spacing w:before="240"/>
        <w:ind w:firstLine="720"/>
        <w:rPr>
          <w:rFonts w:ascii="Lotus Linotype" w:hAnsi="Lotus Linotype"/>
          <w:sz w:val="30"/>
          <w:rtl/>
        </w:rPr>
      </w:pPr>
      <w:r w:rsidRPr="00EC197F">
        <w:rPr>
          <w:rFonts w:ascii="Lotus Linotype" w:hAnsi="Lotus Linotype" w:hint="cs"/>
          <w:b/>
          <w:bCs/>
          <w:sz w:val="30"/>
          <w:rtl/>
        </w:rPr>
        <w:t>ب-</w:t>
      </w:r>
      <w:r w:rsidRPr="00EC197F">
        <w:rPr>
          <w:rFonts w:ascii="Lotus Linotype" w:hAnsi="Lotus Linotype"/>
          <w:b/>
          <w:bCs/>
          <w:sz w:val="30"/>
          <w:rtl/>
        </w:rPr>
        <w:t xml:space="preserve"> الشاحن (المرسل):</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الشاحن هو الشخص الذي يبرم عقد نقل البضائع بحرًا مع الناقل لغرض نقل البضاعة من ميناء القيام إلى ميناء الوصول. وسواء كان مالكًا للبضاعة المنقولة أو غير مالك</w:t>
      </w:r>
      <w:r w:rsidRPr="00EC197F">
        <w:rPr>
          <w:rFonts w:ascii="Lotus Linotype" w:hAnsi="Lotus Linotype" w:hint="cs"/>
          <w:sz w:val="30"/>
          <w:rtl/>
        </w:rPr>
        <w:t>؛</w:t>
      </w:r>
      <w:r w:rsidRPr="00EC197F">
        <w:rPr>
          <w:rFonts w:ascii="Lotus Linotype" w:hAnsi="Lotus Linotype"/>
          <w:sz w:val="30"/>
          <w:rtl/>
        </w:rPr>
        <w:t xml:space="preserve"> إذ قد يكون مالكها، أو بائعًا لها يرسلها لمشتريها بعقود البيع الدولية أو وكيلاً بالعمولة عن مالكها</w:t>
      </w:r>
      <w:r w:rsidRPr="00EC197F">
        <w:rPr>
          <w:rFonts w:ascii="Lotus Linotype" w:hAnsi="Lotus Linotype"/>
          <w:sz w:val="30"/>
          <w:vertAlign w:val="superscript"/>
          <w:rtl/>
        </w:rPr>
        <w:t>(</w:t>
      </w:r>
      <w:r w:rsidRPr="00EC197F">
        <w:rPr>
          <w:rStyle w:val="aa"/>
          <w:rFonts w:ascii="Lotus Linotype" w:hAnsi="Lotus Linotype"/>
          <w:rtl/>
        </w:rPr>
        <w:footnoteReference w:id="8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w:t>
      </w:r>
      <w:r w:rsidRPr="00EC197F">
        <w:rPr>
          <w:rFonts w:ascii="Lotus Linotype" w:hAnsi="Lotus Linotype" w:hint="cs"/>
          <w:sz w:val="30"/>
          <w:rtl/>
        </w:rPr>
        <w:t>إ</w:t>
      </w:r>
      <w:r w:rsidRPr="00EC197F">
        <w:rPr>
          <w:rFonts w:ascii="Lotus Linotype" w:hAnsi="Lotus Linotype"/>
          <w:sz w:val="30"/>
          <w:rtl/>
        </w:rPr>
        <w:t xml:space="preserve">ن اتفاقية هامبورج 1978 عرَّفت الشاحن في </w:t>
      </w:r>
      <w:r>
        <w:rPr>
          <w:rFonts w:ascii="Lotus Linotype" w:hAnsi="Lotus Linotype" w:hint="cs"/>
          <w:sz w:val="30"/>
          <w:rtl/>
        </w:rPr>
        <w:t>الفقرة الثالثة</w:t>
      </w:r>
      <w:r w:rsidRPr="00EC197F">
        <w:rPr>
          <w:rFonts w:ascii="Lotus Linotype" w:hAnsi="Lotus Linotype"/>
          <w:sz w:val="30"/>
          <w:rtl/>
        </w:rPr>
        <w:t xml:space="preserve"> من المادة الأولى بأنه</w:t>
      </w:r>
      <w:r w:rsidRPr="00EC197F">
        <w:rPr>
          <w:rFonts w:ascii="Lotus Linotype" w:hAnsi="Lotus Linotype" w:hint="cs"/>
          <w:sz w:val="30"/>
          <w:rtl/>
        </w:rPr>
        <w:t xml:space="preserve">: </w:t>
      </w:r>
      <w:r w:rsidRPr="00EC197F">
        <w:rPr>
          <w:rFonts w:ascii="Lotus Linotype" w:hAnsi="Lotus Linotype"/>
          <w:sz w:val="30"/>
          <w:rtl/>
        </w:rPr>
        <w:t>(كل شخص أبرم مع الناقل عقدًا أو أ</w:t>
      </w:r>
      <w:r w:rsidRPr="00EC197F">
        <w:rPr>
          <w:rFonts w:ascii="Lotus Linotype" w:hAnsi="Lotus Linotype" w:hint="cs"/>
          <w:sz w:val="30"/>
          <w:rtl/>
        </w:rPr>
        <w:t>ُ</w:t>
      </w:r>
      <w:r w:rsidRPr="00EC197F">
        <w:rPr>
          <w:rFonts w:ascii="Lotus Linotype" w:hAnsi="Lotus Linotype"/>
          <w:sz w:val="30"/>
          <w:rtl/>
        </w:rPr>
        <w:t>بر</w:t>
      </w:r>
      <w:r w:rsidRPr="00EC197F">
        <w:rPr>
          <w:rFonts w:ascii="Lotus Linotype" w:hAnsi="Lotus Linotype" w:hint="cs"/>
          <w:sz w:val="30"/>
          <w:rtl/>
        </w:rPr>
        <w:t>ِ</w:t>
      </w:r>
      <w:r w:rsidRPr="00EC197F">
        <w:rPr>
          <w:rFonts w:ascii="Lotus Linotype" w:hAnsi="Lotus Linotype"/>
          <w:sz w:val="30"/>
          <w:rtl/>
        </w:rPr>
        <w:t>م باسمه أو نيابة عنه مع الناقل عقد لنقل بضائع بطريق البحر، أو كل شخص يسلم البضائع إلى الناقل أو تسلم بالفعل البضائع باسمه أو نيابة عنه إلى الناقل في إطار عقد النقل البحري).</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أما اتفاقية روتردام 2008 فقد عرَّفت الشاحن في </w:t>
      </w:r>
      <w:r>
        <w:rPr>
          <w:rFonts w:ascii="Lotus Linotype" w:hAnsi="Lotus Linotype" w:hint="cs"/>
          <w:sz w:val="30"/>
          <w:rtl/>
        </w:rPr>
        <w:t>الفقرة الثامنة</w:t>
      </w:r>
      <w:r w:rsidRPr="00EC197F">
        <w:rPr>
          <w:rFonts w:ascii="Lotus Linotype" w:hAnsi="Lotus Linotype"/>
          <w:sz w:val="30"/>
          <w:rtl/>
        </w:rPr>
        <w:t xml:space="preserve"> من المادة الأولى بنصها على</w:t>
      </w:r>
      <w:r w:rsidRPr="00EC197F">
        <w:rPr>
          <w:rFonts w:ascii="Lotus Linotype" w:hAnsi="Lotus Linotype" w:hint="cs"/>
          <w:sz w:val="30"/>
          <w:rtl/>
        </w:rPr>
        <w:t xml:space="preserve"> أن: </w:t>
      </w:r>
      <w:r w:rsidRPr="00EC197F">
        <w:rPr>
          <w:rFonts w:ascii="Lotus Linotype" w:hAnsi="Lotus Linotype"/>
          <w:sz w:val="30"/>
          <w:rtl/>
        </w:rPr>
        <w:t>(الشاحن: يعني الشخص الذي يبرم عقد النقل مع الناقل).</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وبهذا الصدد لا</w:t>
      </w:r>
      <w:r w:rsidRPr="00EC197F">
        <w:rPr>
          <w:rFonts w:ascii="Lotus Linotype" w:hAnsi="Lotus Linotype" w:hint="cs"/>
          <w:sz w:val="30"/>
          <w:rtl/>
        </w:rPr>
        <w:t xml:space="preserve"> </w:t>
      </w:r>
      <w:r w:rsidRPr="00EC197F">
        <w:rPr>
          <w:rFonts w:ascii="Lotus Linotype" w:hAnsi="Lotus Linotype"/>
          <w:sz w:val="30"/>
          <w:rtl/>
        </w:rPr>
        <w:t xml:space="preserve">بد من التنويه </w:t>
      </w:r>
      <w:r w:rsidRPr="00EC197F">
        <w:rPr>
          <w:rFonts w:ascii="Lotus Linotype" w:hAnsi="Lotus Linotype" w:hint="cs"/>
          <w:sz w:val="30"/>
          <w:rtl/>
        </w:rPr>
        <w:t xml:space="preserve">إلى </w:t>
      </w:r>
      <w:r w:rsidRPr="00EC197F">
        <w:rPr>
          <w:rFonts w:ascii="Lotus Linotype" w:hAnsi="Lotus Linotype"/>
          <w:sz w:val="30"/>
          <w:rtl/>
        </w:rPr>
        <w:t xml:space="preserve">أن </w:t>
      </w:r>
      <w:r w:rsidRPr="00EC197F">
        <w:rPr>
          <w:rFonts w:ascii="Lotus Linotype" w:hAnsi="Lotus Linotype" w:hint="cs"/>
          <w:sz w:val="30"/>
          <w:rtl/>
        </w:rPr>
        <w:t>إ</w:t>
      </w:r>
      <w:r w:rsidRPr="00EC197F">
        <w:rPr>
          <w:rFonts w:ascii="Lotus Linotype" w:hAnsi="Lotus Linotype"/>
          <w:sz w:val="30"/>
          <w:rtl/>
        </w:rPr>
        <w:t>طلاق مصطلح الشاحن على صاحب البضاعة المنقولة غير دقيق</w:t>
      </w:r>
      <w:r w:rsidRPr="00EC197F">
        <w:rPr>
          <w:rFonts w:ascii="Lotus Linotype" w:hAnsi="Lotus Linotype" w:hint="cs"/>
          <w:sz w:val="30"/>
          <w:rtl/>
        </w:rPr>
        <w:t>؛</w:t>
      </w:r>
      <w:r w:rsidRPr="00EC197F">
        <w:rPr>
          <w:rFonts w:ascii="Lotus Linotype" w:hAnsi="Lotus Linotype"/>
          <w:sz w:val="30"/>
          <w:rtl/>
        </w:rPr>
        <w:t xml:space="preserve"> حيث إن عملية الشحن هي في الأصل تقع ضمن واجبات الناقل وليس مرسل البضاعة، وحسناً فعل المشرع العراقي بإطلاق مصلح المرسل بدلاً من الشاحن على مرسل البضاعة</w:t>
      </w:r>
      <w:r w:rsidRPr="00EC197F">
        <w:rPr>
          <w:rFonts w:ascii="Lotus Linotype" w:hAnsi="Lotus Linotype"/>
          <w:sz w:val="30"/>
          <w:vertAlign w:val="superscript"/>
          <w:rtl/>
        </w:rPr>
        <w:t xml:space="preserve"> (</w:t>
      </w:r>
      <w:r w:rsidRPr="00EC197F">
        <w:rPr>
          <w:rStyle w:val="aa"/>
          <w:rFonts w:ascii="Lotus Linotype" w:hAnsi="Lotus Linotype"/>
          <w:rtl/>
        </w:rPr>
        <w:footnoteReference w:id="8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والشاحن ب</w:t>
      </w:r>
      <w:r w:rsidRPr="00EC197F">
        <w:rPr>
          <w:rFonts w:ascii="Lotus Linotype" w:hAnsi="Lotus Linotype" w:hint="cs"/>
          <w:sz w:val="30"/>
          <w:rtl/>
        </w:rPr>
        <w:t>ا</w:t>
      </w:r>
      <w:r w:rsidRPr="00EC197F">
        <w:rPr>
          <w:rFonts w:ascii="Lotus Linotype" w:hAnsi="Lotus Linotype"/>
          <w:sz w:val="30"/>
          <w:rtl/>
        </w:rPr>
        <w:t>عتباره طرفًا في عقد النقل البحري للبضائع قد تقع عليه التزامات تجاه الناقل</w:t>
      </w:r>
      <w:r w:rsidRPr="00EC197F">
        <w:rPr>
          <w:rFonts w:ascii="Lotus Linotype" w:hAnsi="Lotus Linotype" w:hint="cs"/>
          <w:sz w:val="30"/>
          <w:rtl/>
        </w:rPr>
        <w:t>؛</w:t>
      </w:r>
      <w:r w:rsidRPr="00EC197F">
        <w:rPr>
          <w:rFonts w:ascii="Lotus Linotype" w:hAnsi="Lotus Linotype"/>
          <w:sz w:val="30"/>
          <w:rtl/>
        </w:rPr>
        <w:t xml:space="preserve"> ك</w:t>
      </w:r>
      <w:r w:rsidRPr="00EC197F">
        <w:rPr>
          <w:rFonts w:ascii="Lotus Linotype" w:hAnsi="Lotus Linotype" w:hint="cs"/>
          <w:sz w:val="30"/>
          <w:rtl/>
        </w:rPr>
        <w:t>ا</w:t>
      </w:r>
      <w:r w:rsidRPr="00EC197F">
        <w:rPr>
          <w:rFonts w:ascii="Lotus Linotype" w:hAnsi="Lotus Linotype"/>
          <w:sz w:val="30"/>
          <w:rtl/>
        </w:rPr>
        <w:t xml:space="preserve">لتزامه بتقديم كافة البيانات المتعلقة بالبضاعة المشحونة إلى الناقل </w:t>
      </w:r>
      <w:r w:rsidRPr="00EC197F">
        <w:rPr>
          <w:rFonts w:ascii="Lotus Linotype" w:hAnsi="Lotus Linotype" w:hint="cs"/>
          <w:sz w:val="30"/>
          <w:rtl/>
        </w:rPr>
        <w:t>ب</w:t>
      </w:r>
      <w:r w:rsidRPr="00EC197F">
        <w:rPr>
          <w:rFonts w:ascii="Lotus Linotype" w:hAnsi="Lotus Linotype"/>
          <w:sz w:val="30"/>
          <w:rtl/>
        </w:rPr>
        <w:t>غرض تدوينها في مستند النقل كما هي، دون أن يقوم الناقل أو الربان بالتحقق من صحتها ويدرج في مستند النقل أن بيانات البضاعة حسب قول الشاحن ويتحمل المسئولية عند إخلاله بعدم الإقرار بصورة صحيحة عن تلك البيانات</w:t>
      </w:r>
      <w:r w:rsidRPr="00EC197F">
        <w:rPr>
          <w:rFonts w:ascii="Lotus Linotype" w:hAnsi="Lotus Linotype"/>
          <w:sz w:val="30"/>
          <w:vertAlign w:val="superscript"/>
          <w:rtl/>
        </w:rPr>
        <w:t>(</w:t>
      </w:r>
      <w:r w:rsidRPr="00EC197F">
        <w:rPr>
          <w:rStyle w:val="aa"/>
          <w:rFonts w:ascii="Lotus Linotype" w:hAnsi="Lotus Linotype"/>
          <w:rtl/>
        </w:rPr>
        <w:footnoteReference w:id="90"/>
      </w:r>
      <w:r w:rsidRPr="00EC197F">
        <w:rPr>
          <w:rFonts w:ascii="Lotus Linotype" w:hAnsi="Lotus Linotype"/>
          <w:sz w:val="30"/>
          <w:vertAlign w:val="superscript"/>
          <w:rtl/>
        </w:rPr>
        <w:t>)</w:t>
      </w:r>
      <w:r w:rsidRPr="00EC197F">
        <w:rPr>
          <w:rFonts w:ascii="Lotus Linotype" w:hAnsi="Lotus Linotype"/>
          <w:sz w:val="30"/>
          <w:rtl/>
        </w:rPr>
        <w:t>، وبالمقابل لديه حقوق على البضاعة المشحونة في حالة الإيفاء بالتزاماته المترتبة عن عقد النقل</w:t>
      </w:r>
      <w:r w:rsidRPr="00EC197F">
        <w:rPr>
          <w:rFonts w:ascii="Lotus Linotype" w:hAnsi="Lotus Linotype"/>
          <w:sz w:val="30"/>
          <w:vertAlign w:val="superscript"/>
          <w:rtl/>
        </w:rPr>
        <w:t>(</w:t>
      </w:r>
      <w:r w:rsidRPr="00EC197F">
        <w:rPr>
          <w:rStyle w:val="aa"/>
          <w:rFonts w:ascii="Lotus Linotype" w:hAnsi="Lotus Linotype"/>
          <w:rtl/>
        </w:rPr>
        <w:footnoteReference w:id="91"/>
      </w:r>
      <w:r w:rsidRPr="00EC197F">
        <w:rPr>
          <w:rFonts w:ascii="Lotus Linotype" w:hAnsi="Lotus Linotype"/>
          <w:sz w:val="30"/>
          <w:vertAlign w:val="superscript"/>
          <w:rtl/>
        </w:rPr>
        <w:t>)</w:t>
      </w:r>
      <w:r w:rsidRPr="00EC197F">
        <w:rPr>
          <w:rFonts w:ascii="Lotus Linotype" w:hAnsi="Lotus Linotype"/>
          <w:sz w:val="30"/>
          <w:rtl/>
        </w:rPr>
        <w:t>. وسواء كان الشاحن هو المرسل إليه أو شخص</w:t>
      </w:r>
      <w:r w:rsidRPr="00EC197F">
        <w:rPr>
          <w:rFonts w:ascii="Lotus Linotype" w:hAnsi="Lotus Linotype" w:hint="cs"/>
          <w:sz w:val="30"/>
          <w:rtl/>
        </w:rPr>
        <w:t>اً</w:t>
      </w:r>
      <w:r w:rsidRPr="00EC197F">
        <w:rPr>
          <w:rFonts w:ascii="Lotus Linotype" w:hAnsi="Lotus Linotype"/>
          <w:sz w:val="30"/>
          <w:rtl/>
        </w:rPr>
        <w:t xml:space="preserve"> آخر غيره، ف</w:t>
      </w:r>
      <w:r w:rsidRPr="00EC197F">
        <w:rPr>
          <w:rFonts w:ascii="Lotus Linotype" w:hAnsi="Lotus Linotype" w:hint="cs"/>
          <w:sz w:val="30"/>
          <w:rtl/>
        </w:rPr>
        <w:t>إ</w:t>
      </w:r>
      <w:r w:rsidRPr="00EC197F">
        <w:rPr>
          <w:rFonts w:ascii="Lotus Linotype" w:hAnsi="Lotus Linotype"/>
          <w:sz w:val="30"/>
          <w:rtl/>
        </w:rPr>
        <w:t>نه يجب أن يذكر عنوانه إلى جانب اسمه في مستند النقل البحري ليتسنى الرجوع إليه وإخطاره بالمستجدات عند الحاجة.</w:t>
      </w:r>
    </w:p>
    <w:p w:rsidR="007C6B80" w:rsidRPr="006A4462" w:rsidRDefault="007C6B80" w:rsidP="007C6B80">
      <w:pPr>
        <w:widowControl w:val="0"/>
        <w:rPr>
          <w:rFonts w:ascii="Lotus Linotype" w:hAnsi="Lotus Linotype"/>
          <w:sz w:val="32"/>
          <w:szCs w:val="32"/>
          <w:rtl/>
        </w:rPr>
      </w:pPr>
      <w:r w:rsidRPr="006A4462">
        <w:rPr>
          <w:rFonts w:ascii="Lotus Linotype" w:hAnsi="Lotus Linotype"/>
          <w:b/>
          <w:bCs/>
          <w:sz w:val="32"/>
          <w:szCs w:val="32"/>
          <w:rtl/>
        </w:rPr>
        <w:t>ثالثًا: المرسـل إليـه:</w:t>
      </w:r>
    </w:p>
    <w:p w:rsidR="007C6B80" w:rsidRPr="00EC197F" w:rsidRDefault="007C6B80" w:rsidP="007C6B80">
      <w:pPr>
        <w:widowControl w:val="0"/>
        <w:spacing w:before="0"/>
        <w:rPr>
          <w:rFonts w:ascii="Lotus Linotype" w:hAnsi="Lotus Linotype"/>
          <w:sz w:val="30"/>
          <w:rtl/>
        </w:rPr>
      </w:pPr>
      <w:r w:rsidRPr="00EC197F">
        <w:rPr>
          <w:rFonts w:ascii="Lotus Linotype" w:hAnsi="Lotus Linotype"/>
          <w:sz w:val="30"/>
          <w:rtl/>
        </w:rPr>
        <w:tab/>
        <w:t>إن طرفي مستند النقل البحري للبضائع هما الشاحن والناقل فقط، إلا أنه قد يدخل في هذه العلاقة الثنائية شخص ثالث وهو المرسل إليه، ب</w:t>
      </w:r>
      <w:r w:rsidRPr="00EC197F">
        <w:rPr>
          <w:rFonts w:ascii="Lotus Linotype" w:hAnsi="Lotus Linotype" w:hint="cs"/>
          <w:sz w:val="30"/>
          <w:rtl/>
        </w:rPr>
        <w:t>ا</w:t>
      </w:r>
      <w:r w:rsidRPr="00EC197F">
        <w:rPr>
          <w:rFonts w:ascii="Lotus Linotype" w:hAnsi="Lotus Linotype"/>
          <w:sz w:val="30"/>
          <w:rtl/>
        </w:rPr>
        <w:t>عتباره المستفيد من مستند النقل، والمرتبط مع الشاحن بعلاقة مسبقة عادةً ما تتجسد بعقد بيع يكون البائع فيه هو الشاحن يتولى إبرام عقد النقل مع الناقل، على أن يكون تسليم البضاعة في ميناء الوصول لشخص ثالث الذي هو المرسل إليه</w:t>
      </w:r>
      <w:r w:rsidRPr="00EC197F">
        <w:rPr>
          <w:rFonts w:ascii="Lotus Linotype" w:hAnsi="Lotus Linotype"/>
          <w:sz w:val="30"/>
          <w:vertAlign w:val="superscript"/>
          <w:rtl/>
        </w:rPr>
        <w:t>(</w:t>
      </w:r>
      <w:r w:rsidRPr="00EC197F">
        <w:rPr>
          <w:rStyle w:val="aa"/>
          <w:rFonts w:ascii="Lotus Linotype" w:hAnsi="Lotus Linotype"/>
          <w:rtl/>
        </w:rPr>
        <w:footnoteReference w:id="9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 xml:space="preserve">حيث </w:t>
      </w:r>
      <w:r w:rsidRPr="00EC197F">
        <w:rPr>
          <w:rFonts w:ascii="Lotus Linotype" w:hAnsi="Lotus Linotype"/>
          <w:sz w:val="30"/>
          <w:rtl/>
        </w:rPr>
        <w:t xml:space="preserve">عرَّفته اتفاقية هامبورج 1978 في </w:t>
      </w:r>
      <w:r>
        <w:rPr>
          <w:rFonts w:ascii="Lotus Linotype" w:hAnsi="Lotus Linotype" w:hint="cs"/>
          <w:sz w:val="30"/>
          <w:rtl/>
        </w:rPr>
        <w:t>الفقرة الرابعة</w:t>
      </w:r>
      <w:r w:rsidRPr="00EC197F">
        <w:rPr>
          <w:rFonts w:ascii="Lotus Linotype" w:hAnsi="Lotus Linotype"/>
          <w:sz w:val="30"/>
          <w:rtl/>
        </w:rPr>
        <w:t xml:space="preserve"> من المادة الأولى بأنه</w:t>
      </w:r>
      <w:r w:rsidRPr="00EC197F">
        <w:rPr>
          <w:rFonts w:ascii="Lotus Linotype" w:hAnsi="Lotus Linotype" w:hint="cs"/>
          <w:sz w:val="30"/>
          <w:rtl/>
        </w:rPr>
        <w:t>:</w:t>
      </w:r>
      <w:r w:rsidRPr="00EC197F">
        <w:rPr>
          <w:rFonts w:ascii="Lotus Linotype" w:hAnsi="Lotus Linotype"/>
          <w:sz w:val="30"/>
          <w:rtl/>
        </w:rPr>
        <w:t xml:space="preserve"> (الشخص الذي له الحق في تسلم البضاعة).</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 xml:space="preserve">أما اتفاقية روتردام 2008 فقد عرَّفت المرسل إليه في </w:t>
      </w:r>
      <w:r>
        <w:rPr>
          <w:rFonts w:ascii="Lotus Linotype" w:hAnsi="Lotus Linotype" w:hint="cs"/>
          <w:sz w:val="30"/>
          <w:rtl/>
        </w:rPr>
        <w:t>الفقرة</w:t>
      </w:r>
      <w:r w:rsidRPr="00EC197F">
        <w:rPr>
          <w:rFonts w:ascii="Lotus Linotype" w:hAnsi="Lotus Linotype"/>
          <w:sz w:val="30"/>
          <w:rtl/>
        </w:rPr>
        <w:t xml:space="preserve"> الحادي</w:t>
      </w:r>
      <w:r>
        <w:rPr>
          <w:rFonts w:ascii="Lotus Linotype" w:hAnsi="Lotus Linotype" w:hint="cs"/>
          <w:sz w:val="30"/>
          <w:rtl/>
        </w:rPr>
        <w:t>ة</w:t>
      </w:r>
      <w:r w:rsidRPr="00EC197F">
        <w:rPr>
          <w:rFonts w:ascii="Lotus Linotype" w:hAnsi="Lotus Linotype"/>
          <w:sz w:val="30"/>
          <w:rtl/>
        </w:rPr>
        <w:t xml:space="preserve"> عشر</w:t>
      </w:r>
      <w:r>
        <w:rPr>
          <w:rFonts w:ascii="Lotus Linotype" w:hAnsi="Lotus Linotype" w:hint="cs"/>
          <w:sz w:val="30"/>
          <w:rtl/>
        </w:rPr>
        <w:t>ة</w:t>
      </w:r>
      <w:r w:rsidRPr="00EC197F">
        <w:rPr>
          <w:rFonts w:ascii="Lotus Linotype" w:hAnsi="Lotus Linotype"/>
          <w:sz w:val="30"/>
          <w:rtl/>
        </w:rPr>
        <w:t xml:space="preserve"> من المادة الأولى بنصها على</w:t>
      </w:r>
      <w:r w:rsidRPr="00EC197F">
        <w:rPr>
          <w:rFonts w:ascii="Lotus Linotype" w:hAnsi="Lotus Linotype" w:hint="cs"/>
          <w:sz w:val="30"/>
          <w:rtl/>
        </w:rPr>
        <w:t xml:space="preserve"> أن: </w:t>
      </w:r>
      <w:r w:rsidRPr="00EC197F">
        <w:rPr>
          <w:rFonts w:ascii="Lotus Linotype" w:hAnsi="Lotus Linotype"/>
          <w:sz w:val="30"/>
          <w:rtl/>
        </w:rPr>
        <w:t>(المرسل إليه يعني الشخص الذي يحق له تسلم البضائع بمقتضى عقد النقل أو مستند النقل أو سجل النقل الإلكتروني).</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ومن الجدير بالذكر أن المرسل إليه قد يكون هو الشاحن عند إرساله البضاعة إلى نفسه أو وكيل</w:t>
      </w:r>
      <w:r w:rsidRPr="00EC197F">
        <w:rPr>
          <w:rFonts w:ascii="Lotus Linotype" w:hAnsi="Lotus Linotype" w:hint="cs"/>
          <w:sz w:val="30"/>
          <w:rtl/>
        </w:rPr>
        <w:t>اً</w:t>
      </w:r>
      <w:r w:rsidRPr="00EC197F">
        <w:rPr>
          <w:rFonts w:ascii="Lotus Linotype" w:hAnsi="Lotus Linotype"/>
          <w:sz w:val="30"/>
          <w:rtl/>
        </w:rPr>
        <w:t xml:space="preserve"> عنه. كما قد يكون شخصًا آخر غير الشاحن عندما تكون البضاعة المراد نقلها مرسلة إلى مشتريها</w:t>
      </w:r>
      <w:r w:rsidRPr="00EC197F">
        <w:rPr>
          <w:rFonts w:ascii="Lotus Linotype" w:hAnsi="Lotus Linotype"/>
          <w:sz w:val="30"/>
          <w:vertAlign w:val="superscript"/>
          <w:rtl/>
        </w:rPr>
        <w:t>(</w:t>
      </w:r>
      <w:r w:rsidRPr="00EC197F">
        <w:rPr>
          <w:rStyle w:val="aa"/>
          <w:rFonts w:ascii="Lotus Linotype" w:hAnsi="Lotus Linotype"/>
          <w:rtl/>
        </w:rPr>
        <w:footnoteReference w:id="9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 xml:space="preserve">حيث نصت المادة (200) من قانون التجارة البحرية المصري على وجوب تدوين اسم المرسل إليه </w:t>
      </w:r>
      <w:r w:rsidRPr="00EC197F">
        <w:rPr>
          <w:rFonts w:ascii="Lotus Linotype" w:hAnsi="Lotus Linotype" w:hint="cs"/>
          <w:sz w:val="30"/>
          <w:rtl/>
        </w:rPr>
        <w:t>و</w:t>
      </w:r>
      <w:r w:rsidRPr="00EC197F">
        <w:rPr>
          <w:rFonts w:ascii="Lotus Linotype" w:hAnsi="Lotus Linotype"/>
          <w:sz w:val="30"/>
          <w:rtl/>
        </w:rPr>
        <w:t>الشاحن والناقل وعنوان كل واحد منهما. وكذلك فعل</w:t>
      </w:r>
      <w:r>
        <w:rPr>
          <w:rFonts w:ascii="Lotus Linotype" w:hAnsi="Lotus Linotype"/>
          <w:sz w:val="30"/>
          <w:rtl/>
        </w:rPr>
        <w:t xml:space="preserve"> المشرع العراقي ونص في الفقرة </w:t>
      </w:r>
      <w:r>
        <w:rPr>
          <w:rFonts w:ascii="Lotus Linotype" w:hAnsi="Lotus Linotype" w:hint="cs"/>
          <w:sz w:val="30"/>
          <w:rtl/>
        </w:rPr>
        <w:t>ب</w:t>
      </w:r>
      <w:r w:rsidRPr="00EC197F">
        <w:rPr>
          <w:rFonts w:ascii="Lotus Linotype" w:hAnsi="Lotus Linotype"/>
          <w:sz w:val="30"/>
          <w:rtl/>
        </w:rPr>
        <w:t>/ أولاً/ من المادة (73) على ذلك أيضًا</w:t>
      </w:r>
      <w:r w:rsidRPr="00EC197F">
        <w:rPr>
          <w:rFonts w:ascii="Lotus Linotype" w:hAnsi="Lotus Linotype"/>
          <w:sz w:val="30"/>
          <w:vertAlign w:val="superscript"/>
          <w:rtl/>
        </w:rPr>
        <w:t>(</w:t>
      </w:r>
      <w:r w:rsidRPr="00EC197F">
        <w:rPr>
          <w:rStyle w:val="aa"/>
          <w:rFonts w:ascii="Lotus Linotype" w:hAnsi="Lotus Linotype"/>
          <w:rtl/>
        </w:rPr>
        <w:footnoteReference w:id="9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 xml:space="preserve">ومن الجدير بالإشارة أيضاً </w:t>
      </w:r>
      <w:r w:rsidRPr="00EC197F">
        <w:rPr>
          <w:rFonts w:ascii="Lotus Linotype" w:hAnsi="Lotus Linotype"/>
          <w:sz w:val="30"/>
          <w:rtl/>
        </w:rPr>
        <w:t>أنه إذا كان المرسل إليه غير الشاحن فإن القوانين</w:t>
      </w:r>
      <w:r w:rsidRPr="00EC197F">
        <w:rPr>
          <w:rFonts w:ascii="Lotus Linotype" w:hAnsi="Lotus Linotype" w:hint="cs"/>
          <w:sz w:val="30"/>
          <w:rtl/>
        </w:rPr>
        <w:t xml:space="preserve"> الوطنية المعنية </w:t>
      </w:r>
      <w:r w:rsidRPr="00EC197F">
        <w:rPr>
          <w:rFonts w:ascii="Lotus Linotype" w:hAnsi="Lotus Linotype"/>
          <w:sz w:val="30"/>
          <w:rtl/>
        </w:rPr>
        <w:t>اشترطت أن يذكر اسمه وعنوانه في مستند النقل البحري، ولعل الحكمة في احتواء مستند النقل على اسم المرسل إليه ه</w:t>
      </w:r>
      <w:r w:rsidRPr="00EC197F">
        <w:rPr>
          <w:rFonts w:ascii="Lotus Linotype" w:hAnsi="Lotus Linotype" w:hint="cs"/>
          <w:sz w:val="30"/>
          <w:rtl/>
        </w:rPr>
        <w:t>ي</w:t>
      </w:r>
      <w:r w:rsidRPr="00EC197F">
        <w:rPr>
          <w:rFonts w:ascii="Lotus Linotype" w:hAnsi="Lotus Linotype"/>
          <w:sz w:val="30"/>
          <w:rtl/>
        </w:rPr>
        <w:t xml:space="preserve"> لغرض اعتماده عند تسليم البضاعة </w:t>
      </w:r>
      <w:r w:rsidRPr="00EC197F">
        <w:rPr>
          <w:rFonts w:ascii="Lotus Linotype" w:hAnsi="Lotus Linotype" w:hint="cs"/>
          <w:sz w:val="30"/>
          <w:rtl/>
        </w:rPr>
        <w:t xml:space="preserve">إليه </w:t>
      </w:r>
      <w:r w:rsidRPr="00EC197F">
        <w:rPr>
          <w:rFonts w:ascii="Lotus Linotype" w:hAnsi="Lotus Linotype"/>
          <w:sz w:val="30"/>
          <w:rtl/>
        </w:rPr>
        <w:t>في ميناء الوصول</w:t>
      </w:r>
      <w:r w:rsidRPr="00EC197F">
        <w:rPr>
          <w:rFonts w:ascii="Lotus Linotype" w:hAnsi="Lotus Linotype" w:hint="cs"/>
          <w:sz w:val="30"/>
          <w:rtl/>
        </w:rPr>
        <w:t>،</w:t>
      </w:r>
      <w:r w:rsidRPr="00EC197F">
        <w:rPr>
          <w:rFonts w:ascii="Lotus Linotype" w:hAnsi="Lotus Linotype"/>
          <w:sz w:val="30"/>
          <w:rtl/>
        </w:rPr>
        <w:t xml:space="preserve"> ول</w:t>
      </w:r>
      <w:r w:rsidRPr="00EC197F">
        <w:rPr>
          <w:rFonts w:ascii="Lotus Linotype" w:hAnsi="Lotus Linotype" w:hint="cs"/>
          <w:sz w:val="30"/>
          <w:rtl/>
        </w:rPr>
        <w:t>ت</w:t>
      </w:r>
      <w:r w:rsidRPr="00EC197F">
        <w:rPr>
          <w:rFonts w:ascii="Lotus Linotype" w:hAnsi="Lotus Linotype"/>
          <w:sz w:val="30"/>
          <w:rtl/>
        </w:rPr>
        <w:t>تم المقارنة بين نسخ مستند النقل</w:t>
      </w:r>
      <w:r w:rsidRPr="00EC197F">
        <w:rPr>
          <w:rFonts w:ascii="Lotus Linotype" w:hAnsi="Lotus Linotype" w:hint="cs"/>
          <w:sz w:val="30"/>
          <w:rtl/>
        </w:rPr>
        <w:t>؛</w:t>
      </w:r>
      <w:r w:rsidRPr="00EC197F">
        <w:rPr>
          <w:rFonts w:ascii="Lotus Linotype" w:hAnsi="Lotus Linotype"/>
          <w:sz w:val="30"/>
          <w:rtl/>
        </w:rPr>
        <w:t xml:space="preserve"> حيث إن الناقل يكون مسئولاً في حالة قيامه بتسليم البضاعة </w:t>
      </w:r>
      <w:r w:rsidRPr="00EC197F">
        <w:rPr>
          <w:rFonts w:ascii="Lotus Linotype" w:hAnsi="Lotus Linotype" w:hint="cs"/>
          <w:sz w:val="30"/>
          <w:rtl/>
        </w:rPr>
        <w:t xml:space="preserve">إلى </w:t>
      </w:r>
      <w:r w:rsidRPr="00EC197F">
        <w:rPr>
          <w:rFonts w:ascii="Lotus Linotype" w:hAnsi="Lotus Linotype"/>
          <w:sz w:val="30"/>
          <w:rtl/>
        </w:rPr>
        <w:t>شخص آخر غير المرسل إليه. لا سيما إذا كان مستند النقل اسميًا وحُررت نسخ عديدة منه</w:t>
      </w:r>
      <w:r w:rsidRPr="00EC197F">
        <w:rPr>
          <w:rFonts w:ascii="Lotus Linotype" w:hAnsi="Lotus Linotype"/>
          <w:sz w:val="30"/>
          <w:vertAlign w:val="superscript"/>
          <w:rtl/>
        </w:rPr>
        <w:t>(</w:t>
      </w:r>
      <w:r w:rsidRPr="00EC197F">
        <w:rPr>
          <w:rStyle w:val="aa"/>
          <w:rFonts w:ascii="Lotus Linotype" w:hAnsi="Lotus Linotype"/>
          <w:rtl/>
        </w:rPr>
        <w:footnoteReference w:id="9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b/>
          <w:bCs/>
          <w:sz w:val="30"/>
          <w:rtl/>
          <w:lang w:bidi="ar-IQ"/>
        </w:rPr>
      </w:pPr>
      <w:r w:rsidRPr="00EC197F">
        <w:rPr>
          <w:rFonts w:ascii="Lotus Linotype" w:hAnsi="Lotus Linotype"/>
          <w:sz w:val="30"/>
          <w:rtl/>
        </w:rPr>
        <w:tab/>
        <w:t>أما عن تدوين عنوانه في مستند النقل فالحكمة منه ه</w:t>
      </w:r>
      <w:r w:rsidRPr="00EC197F">
        <w:rPr>
          <w:rFonts w:ascii="Lotus Linotype" w:hAnsi="Lotus Linotype" w:hint="cs"/>
          <w:sz w:val="30"/>
          <w:rtl/>
        </w:rPr>
        <w:t>ي</w:t>
      </w:r>
      <w:r w:rsidRPr="00EC197F">
        <w:rPr>
          <w:rFonts w:ascii="Lotus Linotype" w:hAnsi="Lotus Linotype"/>
          <w:sz w:val="30"/>
          <w:rtl/>
        </w:rPr>
        <w:t xml:space="preserve"> لغرض إخطاره بوصول البضاعة في ميناء الوصول أو إبلاغه بأي إشعار آخر يقوم به الناقل، و</w:t>
      </w:r>
      <w:r w:rsidRPr="00EC197F">
        <w:rPr>
          <w:rFonts w:ascii="Lotus Linotype" w:hAnsi="Lotus Linotype" w:hint="cs"/>
          <w:sz w:val="30"/>
          <w:rtl/>
        </w:rPr>
        <w:t xml:space="preserve">خاصة </w:t>
      </w:r>
      <w:r w:rsidRPr="00EC197F">
        <w:rPr>
          <w:rFonts w:ascii="Lotus Linotype" w:hAnsi="Lotus Linotype"/>
          <w:sz w:val="30"/>
          <w:rtl/>
        </w:rPr>
        <w:t xml:space="preserve">في حالة تأخير المرسل إليه عن الحضور </w:t>
      </w:r>
      <w:r w:rsidRPr="00EC197F">
        <w:rPr>
          <w:rFonts w:ascii="Lotus Linotype" w:hAnsi="Lotus Linotype" w:hint="cs"/>
          <w:sz w:val="30"/>
          <w:rtl/>
        </w:rPr>
        <w:t xml:space="preserve">لتسلم </w:t>
      </w:r>
      <w:r w:rsidRPr="00EC197F">
        <w:rPr>
          <w:rFonts w:ascii="Lotus Linotype" w:hAnsi="Lotus Linotype"/>
          <w:sz w:val="30"/>
          <w:rtl/>
        </w:rPr>
        <w:t>البضاعة</w:t>
      </w:r>
      <w:r w:rsidRPr="00EC197F">
        <w:rPr>
          <w:rFonts w:ascii="Lotus Linotype" w:hAnsi="Lotus Linotype"/>
          <w:sz w:val="30"/>
          <w:vertAlign w:val="superscript"/>
          <w:rtl/>
        </w:rPr>
        <w:t>(</w:t>
      </w:r>
      <w:r w:rsidRPr="00EC197F">
        <w:rPr>
          <w:rStyle w:val="aa"/>
          <w:rFonts w:ascii="Lotus Linotype" w:hAnsi="Lotus Linotype"/>
          <w:rtl/>
        </w:rPr>
        <w:footnoteReference w:id="96"/>
      </w:r>
      <w:r w:rsidRPr="00EC197F">
        <w:rPr>
          <w:rFonts w:ascii="Lotus Linotype" w:hAnsi="Lotus Linotype"/>
          <w:sz w:val="30"/>
          <w:vertAlign w:val="superscript"/>
          <w:rtl/>
        </w:rPr>
        <w:t>)</w:t>
      </w:r>
      <w:r w:rsidRPr="00EC197F">
        <w:rPr>
          <w:rFonts w:ascii="Lotus Linotype" w:hAnsi="Lotus Linotype"/>
          <w:sz w:val="30"/>
          <w:rtl/>
        </w:rPr>
        <w:t>.</w:t>
      </w:r>
    </w:p>
    <w:p w:rsidR="007C6B80" w:rsidRPr="006A4462" w:rsidRDefault="007C6B80" w:rsidP="007C6B80">
      <w:pPr>
        <w:widowControl w:val="0"/>
        <w:rPr>
          <w:rFonts w:ascii="Lotus Linotype" w:hAnsi="Lotus Linotype"/>
          <w:sz w:val="32"/>
          <w:szCs w:val="32"/>
          <w:rtl/>
          <w:lang w:bidi="ar-IQ"/>
        </w:rPr>
      </w:pPr>
      <w:r w:rsidRPr="006A4462">
        <w:rPr>
          <w:rFonts w:ascii="Lotus Linotype" w:hAnsi="Lotus Linotype" w:hint="cs"/>
          <w:b/>
          <w:bCs/>
          <w:sz w:val="32"/>
          <w:szCs w:val="32"/>
          <w:rtl/>
          <w:lang w:bidi="ar-IQ"/>
        </w:rPr>
        <w:t>ثانياً: البيانات الخاصة بالبضاعة وحالتها الظاهرة</w:t>
      </w:r>
      <w:r w:rsidRPr="006A4462">
        <w:rPr>
          <w:rFonts w:ascii="Lotus Linotype" w:hAnsi="Lotus Linotype" w:hint="cs"/>
          <w:sz w:val="32"/>
          <w:szCs w:val="32"/>
          <w:rtl/>
          <w:lang w:bidi="ar-IQ"/>
        </w:rPr>
        <w:t xml:space="preserve"> :</w:t>
      </w:r>
    </w:p>
    <w:p w:rsidR="007C6B80" w:rsidRPr="00EC197F" w:rsidRDefault="007C6B80" w:rsidP="007C6B80">
      <w:pPr>
        <w:widowControl w:val="0"/>
        <w:rPr>
          <w:rFonts w:ascii="Lotus Linotype" w:hAnsi="Lotus Linotype"/>
          <w:sz w:val="30"/>
          <w:rtl/>
          <w:lang w:bidi="ar-IQ"/>
        </w:rPr>
      </w:pPr>
      <w:r w:rsidRPr="00EC197F">
        <w:rPr>
          <w:rFonts w:ascii="Lotus Linotype" w:hAnsi="Lotus Linotype" w:hint="cs"/>
          <w:sz w:val="30"/>
          <w:rtl/>
          <w:lang w:bidi="ar-IQ"/>
        </w:rPr>
        <w:t xml:space="preserve">     يجب أن يتضمن مستند النقل البحري للبضائع البيانات الخاصة بطبيعة البضاعة ووصفها وما تحمله من علامات وحالتها الظاهرة؛ إذ يجب أن يذكر بيان خاص عن طبيعة البضاعة المراد نقلها ونوعها بموجب المستند وأهم ما يميزها من خصائص وميزات خاصة تكون لها أهمية بالنسبة للطرفين أو أحدهما، الأمر الذي يؤدي إلى تميزها عن البضائع الأخرى المنقولة على السفينة نفسها، كأن تكون حبوباً أو شاياً أو شحنة سيارات أو معدات وأجهزة منزلية كهربائية وغيرها من البضائع التي يتم نقلها بحراً، وإذا كانت شحنة سيارات فيجب ذكر نوع السيارة وسنة صنعها ولونها، وغير ذلك من البيانات التي تحدد طبيعة الشيء المنقول بموجب مستند النقل البحري</w:t>
      </w:r>
      <w:r w:rsidRPr="00EC197F">
        <w:rPr>
          <w:rFonts w:ascii="Lotus Linotype" w:hAnsi="Lotus Linotype"/>
          <w:sz w:val="30"/>
          <w:vertAlign w:val="superscript"/>
          <w:rtl/>
        </w:rPr>
        <w:t>(</w:t>
      </w:r>
      <w:r w:rsidRPr="00EC197F">
        <w:rPr>
          <w:rStyle w:val="aa"/>
          <w:rFonts w:ascii="Lotus Linotype" w:hAnsi="Lotus Linotype"/>
          <w:rtl/>
        </w:rPr>
        <w:footnoteReference w:id="97"/>
      </w:r>
      <w:r w:rsidRPr="00EC197F">
        <w:rPr>
          <w:rFonts w:ascii="Lotus Linotype" w:hAnsi="Lotus Linotype"/>
          <w:sz w:val="30"/>
          <w:vertAlign w:val="superscript"/>
          <w:rtl/>
        </w:rPr>
        <w:t>)</w:t>
      </w:r>
      <w:r w:rsidRPr="00EC197F">
        <w:rPr>
          <w:rFonts w:ascii="Lotus Linotype" w:hAnsi="Lotus Linotype" w:hint="cs"/>
          <w:sz w:val="30"/>
          <w:rtl/>
          <w:lang w:bidi="ar-IQ"/>
        </w:rPr>
        <w:t>.</w:t>
      </w:r>
    </w:p>
    <w:p w:rsidR="007C6B80" w:rsidRPr="00EC197F" w:rsidRDefault="007C6B80" w:rsidP="007C6B80">
      <w:pPr>
        <w:widowControl w:val="0"/>
        <w:rPr>
          <w:rFonts w:ascii="Lotus Linotype" w:hAnsi="Lotus Linotype"/>
          <w:sz w:val="30"/>
          <w:rtl/>
          <w:lang w:bidi="ar-IQ"/>
        </w:rPr>
      </w:pPr>
      <w:r w:rsidRPr="00EC197F">
        <w:rPr>
          <w:rFonts w:ascii="Lotus Linotype" w:hAnsi="Lotus Linotype" w:hint="cs"/>
          <w:sz w:val="30"/>
          <w:rtl/>
          <w:lang w:bidi="ar-IQ"/>
        </w:rPr>
        <w:t xml:space="preserve">      وكذلك يجب على الشاحن أن يعلم الناقل بنوعية البضاعة الخطرة أو القابلة للانفجار والاشتعال، وهو ملزم أيضاً بضرورة وضع علامات تحذيرية على هذه البضاعة من أجل التنبيه على خطورتها وأخذ الاحتياطات اللازمة للوقاية منها، ويكون للناقل حرية الاختيار في قبول نقلها، ويجب أن يثبت في مستند النقل ذلك</w:t>
      </w:r>
      <w:r w:rsidRPr="00EC197F">
        <w:rPr>
          <w:rFonts w:ascii="Lotus Linotype" w:hAnsi="Lotus Linotype"/>
          <w:sz w:val="30"/>
          <w:vertAlign w:val="superscript"/>
          <w:rtl/>
        </w:rPr>
        <w:t>(</w:t>
      </w:r>
      <w:r w:rsidRPr="00EC197F">
        <w:rPr>
          <w:rStyle w:val="aa"/>
          <w:rFonts w:ascii="Lotus Linotype" w:hAnsi="Lotus Linotype"/>
          <w:rtl/>
        </w:rPr>
        <w:footnoteReference w:id="98"/>
      </w:r>
      <w:r w:rsidRPr="00EC197F">
        <w:rPr>
          <w:rFonts w:ascii="Lotus Linotype" w:hAnsi="Lotus Linotype"/>
          <w:sz w:val="30"/>
          <w:vertAlign w:val="superscript"/>
          <w:rtl/>
        </w:rPr>
        <w:t>)</w:t>
      </w:r>
      <w:r w:rsidRPr="00EC197F">
        <w:rPr>
          <w:rFonts w:ascii="Lotus Linotype" w:hAnsi="Lotus Linotype" w:hint="cs"/>
          <w:sz w:val="30"/>
          <w:rtl/>
          <w:lang w:bidi="ar-IQ"/>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 xml:space="preserve"> وكذلك يجب أن يذكر بياناً خاصاً بوصف البضاعة من حيث وزنها وكميتها وحجمها وأبعادها، وهي من البيانات الجوهرية المهمة في تعيين البضاعة تعييناً كاملا في مستند النقل كونه يمثل البضاعة الموصوفة بموجبه، كما يجب ذكر عدد طرود البضاعة</w:t>
      </w:r>
      <w:r w:rsidRPr="00EC197F">
        <w:rPr>
          <w:rFonts w:ascii="Lotus Linotype" w:hAnsi="Lotus Linotype"/>
          <w:sz w:val="30"/>
          <w:vertAlign w:val="superscript"/>
          <w:rtl/>
        </w:rPr>
        <w:t>(</w:t>
      </w:r>
      <w:r w:rsidRPr="00EC197F">
        <w:rPr>
          <w:rStyle w:val="aa"/>
          <w:rFonts w:ascii="Lotus Linotype" w:hAnsi="Lotus Linotype"/>
          <w:rtl/>
        </w:rPr>
        <w:footnoteReference w:id="99"/>
      </w:r>
      <w:r w:rsidRPr="00EC197F">
        <w:rPr>
          <w:rFonts w:ascii="Lotus Linotype" w:hAnsi="Lotus Linotype"/>
          <w:sz w:val="30"/>
          <w:vertAlign w:val="superscript"/>
          <w:rtl/>
        </w:rPr>
        <w:t>)</w:t>
      </w:r>
      <w:r w:rsidRPr="00EC197F">
        <w:rPr>
          <w:rFonts w:ascii="Lotus Linotype" w:hAnsi="Lotus Linotype" w:hint="cs"/>
          <w:sz w:val="30"/>
          <w:rtl/>
        </w:rPr>
        <w:t xml:space="preserve"> ووزنها أو حجمها والعلامات المميزة والإشارات الخاصة الموصوفة عليها وكذلك الأرقام إن وجدت، ويجب أن تكون العلامات الموضوعة على البضاعة كافية لتمييزها عن غيرها من البضائع المنقولة على نفس السفينة، وأن يتم وضعها بصورة يتم التمكن من قراءتها حتى نهاية الرحلة</w:t>
      </w:r>
      <w:r w:rsidRPr="00EC197F">
        <w:rPr>
          <w:rFonts w:ascii="Lotus Linotype" w:hAnsi="Lotus Linotype"/>
          <w:sz w:val="30"/>
          <w:vertAlign w:val="superscript"/>
          <w:rtl/>
        </w:rPr>
        <w:t>(</w:t>
      </w:r>
      <w:r w:rsidRPr="00EC197F">
        <w:rPr>
          <w:rStyle w:val="aa"/>
          <w:rFonts w:ascii="Lotus Linotype" w:hAnsi="Lotus Linotype"/>
          <w:rtl/>
        </w:rPr>
        <w:footnoteReference w:id="100"/>
      </w:r>
      <w:r w:rsidRPr="00EC197F">
        <w:rPr>
          <w:rFonts w:ascii="Lotus Linotype" w:hAnsi="Lotus Linotype"/>
          <w:sz w:val="30"/>
          <w:vertAlign w:val="superscript"/>
          <w:rtl/>
        </w:rPr>
        <w:t>)</w:t>
      </w:r>
      <w:r w:rsidRPr="00EC197F">
        <w:rPr>
          <w:rFonts w:ascii="Lotus Linotype" w:hAnsi="Lotus Linotype" w:hint="cs"/>
          <w:sz w:val="30"/>
          <w:rtl/>
        </w:rPr>
        <w:t>. وبي</w:t>
      </w:r>
      <w:r>
        <w:rPr>
          <w:rFonts w:ascii="Lotus Linotype" w:hAnsi="Lotus Linotype" w:hint="cs"/>
          <w:sz w:val="30"/>
          <w:rtl/>
        </w:rPr>
        <w:t>َّ</w:t>
      </w:r>
      <w:r w:rsidRPr="00EC197F">
        <w:rPr>
          <w:rFonts w:ascii="Lotus Linotype" w:hAnsi="Lotus Linotype" w:hint="cs"/>
          <w:sz w:val="30"/>
          <w:rtl/>
        </w:rPr>
        <w:t>نا سابقاً بموجب النصوص الدولية والوطنية التي تعنى بتنظيم مستند النقل أن الشاحن يكون ملزماً بتقديم البيانات الخاصة بوصف البضاعة ومقدارها ووزنها أو عددها أو مساحتها، ليتسنى للناقل إصدار مستند النقل البحري للبضائع متضمناً تلك البيانات؛ إذ ينبغي على الربان التحقق من صحة البيانات المقدمة من الشاحن وذلك بحضور الشاحن والناقل أو ممثلاً عنهما لتكون النتيجة ملزمة لهما. وفي حالة عدم وجود الوقت الكافي والمعدات في الميناء لمطابقة البيانات على البضاعة وتجنباً لتعطيل السفينة عن الإبحار فقد جرى العرف على قيام الناقل بتسلم الشاحن مستند النقل يتضمن البيانات المقدمة من الشاحن، إضافة إلى تحفظاته على تلك البيانات مثال الوزن غير معروف أو العدد غير معروف وغيرها؛ حيث إن لهذه التحفظات أثراً مباشراً على حجية المستند</w:t>
      </w:r>
      <w:r w:rsidRPr="00EC197F">
        <w:rPr>
          <w:rFonts w:ascii="Lotus Linotype" w:hAnsi="Lotus Linotype"/>
          <w:sz w:val="30"/>
          <w:vertAlign w:val="superscript"/>
          <w:rtl/>
        </w:rPr>
        <w:t>(</w:t>
      </w:r>
      <w:r w:rsidRPr="00EC197F">
        <w:rPr>
          <w:rStyle w:val="aa"/>
          <w:rFonts w:ascii="Lotus Linotype" w:hAnsi="Lotus Linotype"/>
          <w:rtl/>
        </w:rPr>
        <w:footnoteReference w:id="101"/>
      </w:r>
      <w:r w:rsidRPr="00EC197F">
        <w:rPr>
          <w:rFonts w:ascii="Lotus Linotype" w:hAnsi="Lotus Linotype"/>
          <w:sz w:val="30"/>
          <w:vertAlign w:val="superscript"/>
          <w:rtl/>
        </w:rPr>
        <w:t>)</w:t>
      </w:r>
      <w:r w:rsidRPr="00EC197F">
        <w:rPr>
          <w:rFonts w:ascii="Lotus Linotype" w:hAnsi="Lotus Linotype" w:hint="cs"/>
          <w:sz w:val="30"/>
          <w:rtl/>
        </w:rPr>
        <w:t>، كما سنرى ذلك في الفصل الثاني من بحثنا.</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كذلك يجب ذكر الحالة الظاهرة للبضاعة في مستند النقل عند تسليمها للناقل من قبل الشاحن، حيث إن لهذا البيان أهمية كبيرة في حسم الكثير من المنازعات التي تحصل بسبب حالة البضاعة أو شكلها الخارجي، كأن تكون في حالة جيدة أو فيها عيب أو تلف أو مصابة بكسر أو خدش أو غيره، ومقدار ذلك التلف وكذلك ذكر طريقة التغليف للبضاعة المشحونة، وما إذا كانت مغلفة بشكل جيد أم أن الأغلفة ممزقة أو مكسرة، والمادة التي غلفت بها، كأن تكون الأغلفة حديدية أو خشبية أو جلدية أو من القماش أو الورق المقوى (الكارتون) أو النايلون، وغير ذلك من المواد التي تصلح أن تكون أغلفة للبضائع المنقولة بحراً؛ حيث إن الناقل يتسلم البضاعة من قبل الشاحن مغلفة؛ إذ إن التغليف يقع ضمن واجباته</w:t>
      </w:r>
      <w:r w:rsidRPr="00EC197F">
        <w:rPr>
          <w:rFonts w:ascii="Lotus Linotype" w:hAnsi="Lotus Linotype"/>
          <w:sz w:val="30"/>
          <w:vertAlign w:val="superscript"/>
          <w:rtl/>
        </w:rPr>
        <w:t>(</w:t>
      </w:r>
      <w:r w:rsidRPr="00EC197F">
        <w:rPr>
          <w:rStyle w:val="aa"/>
          <w:rFonts w:ascii="Lotus Linotype" w:hAnsi="Lotus Linotype"/>
          <w:rtl/>
        </w:rPr>
        <w:footnoteReference w:id="102"/>
      </w:r>
      <w:r w:rsidRPr="00EC197F">
        <w:rPr>
          <w:rFonts w:ascii="Lotus Linotype" w:hAnsi="Lotus Linotype"/>
          <w:sz w:val="30"/>
          <w:vertAlign w:val="superscript"/>
          <w:rtl/>
        </w:rPr>
        <w:t>)</w:t>
      </w:r>
      <w:r w:rsidRPr="00EC197F">
        <w:rPr>
          <w:rFonts w:ascii="Lotus Linotype" w:hAnsi="Lotus Linotype" w:hint="cs"/>
          <w:sz w:val="30"/>
          <w:rtl/>
        </w:rPr>
        <w:t>. ويجب أن يقوم الناقل أو وكيله بفحص البضاعة بنفسه بحضور الشاحن للتحقق من حالة البضاعة ليكون بيانه مطابقاً للحقيقة، حيث إنه سيكون مسئولاً أمام حامل مستند النقل عن كل الأضرار التي تصيبه نتيجة إدراج بيان غير صحيح عن حالة البضاعة الظاهرية، وإن القيام بذلك لا يحتاج إلى خبرة فنية خاصة ووقتاً طويلاً، وإنما يمكن تشخيص ذلك بالعين المجردة</w:t>
      </w:r>
      <w:r w:rsidRPr="00EC197F">
        <w:rPr>
          <w:rFonts w:ascii="Lotus Linotype" w:hAnsi="Lotus Linotype" w:hint="cs"/>
          <w:sz w:val="30"/>
          <w:vertAlign w:val="superscript"/>
          <w:rtl/>
        </w:rPr>
        <w:t xml:space="preserve"> </w:t>
      </w:r>
      <w:r w:rsidRPr="00EC197F">
        <w:rPr>
          <w:rFonts w:ascii="Lotus Linotype" w:hAnsi="Lotus Linotype"/>
          <w:sz w:val="30"/>
          <w:vertAlign w:val="superscript"/>
          <w:rtl/>
        </w:rPr>
        <w:t>(</w:t>
      </w:r>
      <w:r w:rsidRPr="00EC197F">
        <w:rPr>
          <w:rStyle w:val="aa"/>
          <w:rFonts w:ascii="Lotus Linotype" w:hAnsi="Lotus Linotype"/>
          <w:rtl/>
        </w:rPr>
        <w:footnoteReference w:id="103"/>
      </w:r>
      <w:r w:rsidRPr="00EC197F">
        <w:rPr>
          <w:rFonts w:ascii="Lotus Linotype" w:hAnsi="Lotus Linotype"/>
          <w:sz w:val="30"/>
          <w:vertAlign w:val="superscript"/>
          <w:rtl/>
        </w:rPr>
        <w:t>)</w:t>
      </w:r>
      <w:r w:rsidRPr="00EC197F">
        <w:rPr>
          <w:rFonts w:ascii="Lotus Linotype" w:hAnsi="Lotus Linotype" w:hint="cs"/>
          <w:sz w:val="30"/>
          <w:rtl/>
        </w:rPr>
        <w:t>.</w:t>
      </w:r>
    </w:p>
    <w:p w:rsidR="007C6B80" w:rsidRPr="006A4462" w:rsidRDefault="007C6B80" w:rsidP="007C6B80">
      <w:pPr>
        <w:widowControl w:val="0"/>
        <w:rPr>
          <w:rFonts w:ascii="Lotus Linotype" w:hAnsi="Lotus Linotype"/>
          <w:sz w:val="32"/>
          <w:szCs w:val="32"/>
          <w:rtl/>
        </w:rPr>
      </w:pPr>
      <w:r w:rsidRPr="006A4462">
        <w:rPr>
          <w:rFonts w:ascii="Lotus Linotype" w:hAnsi="Lotus Linotype" w:hint="cs"/>
          <w:b/>
          <w:bCs/>
          <w:sz w:val="32"/>
          <w:szCs w:val="32"/>
          <w:rtl/>
        </w:rPr>
        <w:t>ثالثاً: اسم السفينة</w:t>
      </w:r>
      <w:r w:rsidRPr="006A4462">
        <w:rPr>
          <w:rFonts w:ascii="Lotus Linotype" w:hAnsi="Lotus Linotype" w:hint="cs"/>
          <w:sz w:val="32"/>
          <w:szCs w:val="32"/>
          <w:rtl/>
        </w:rPr>
        <w:t xml:space="preserve">: </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يجب أن يتم ذكر بيان اسم السفينة في حالة إصدار مستند النقل وقت شحن البضاعة أو بعد إنهاء عملية الشحن</w:t>
      </w:r>
      <w:r w:rsidRPr="00EC197F">
        <w:rPr>
          <w:rFonts w:ascii="Lotus Linotype" w:hAnsi="Lotus Linotype"/>
          <w:sz w:val="30"/>
          <w:vertAlign w:val="superscript"/>
          <w:rtl/>
        </w:rPr>
        <w:t>(</w:t>
      </w:r>
      <w:r w:rsidRPr="00EC197F">
        <w:rPr>
          <w:rStyle w:val="aa"/>
          <w:rFonts w:ascii="Lotus Linotype" w:hAnsi="Lotus Linotype"/>
          <w:rtl/>
        </w:rPr>
        <w:footnoteReference w:id="104"/>
      </w:r>
      <w:r w:rsidRPr="00EC197F">
        <w:rPr>
          <w:rFonts w:ascii="Lotus Linotype" w:hAnsi="Lotus Linotype"/>
          <w:sz w:val="30"/>
          <w:vertAlign w:val="superscript"/>
          <w:rtl/>
        </w:rPr>
        <w:t>)</w:t>
      </w:r>
      <w:r w:rsidRPr="00EC197F">
        <w:rPr>
          <w:rFonts w:ascii="Lotus Linotype" w:hAnsi="Lotus Linotype" w:hint="cs"/>
          <w:sz w:val="30"/>
          <w:rtl/>
        </w:rPr>
        <w:t>. وإن بيان اسم السفينة يفيد المرسل إليه الذي يستطيع تحديد ميعاد وصول البضاعة المشحونة عليها</w:t>
      </w:r>
      <w:r w:rsidRPr="00EC197F">
        <w:rPr>
          <w:rFonts w:ascii="Lotus Linotype" w:hAnsi="Lotus Linotype"/>
          <w:sz w:val="30"/>
          <w:vertAlign w:val="superscript"/>
          <w:rtl/>
        </w:rPr>
        <w:t>(</w:t>
      </w:r>
      <w:r w:rsidRPr="00EC197F">
        <w:rPr>
          <w:rStyle w:val="aa"/>
          <w:rFonts w:ascii="Lotus Linotype" w:hAnsi="Lotus Linotype"/>
          <w:rtl/>
        </w:rPr>
        <w:footnoteReference w:id="105"/>
      </w:r>
      <w:r w:rsidRPr="00EC197F">
        <w:rPr>
          <w:rFonts w:ascii="Lotus Linotype" w:hAnsi="Lotus Linotype"/>
          <w:sz w:val="30"/>
          <w:vertAlign w:val="superscript"/>
          <w:rtl/>
        </w:rPr>
        <w:t>)</w:t>
      </w:r>
      <w:r w:rsidRPr="00EC197F">
        <w:rPr>
          <w:rFonts w:ascii="Lotus Linotype" w:hAnsi="Lotus Linotype" w:hint="cs"/>
          <w:sz w:val="30"/>
          <w:rtl/>
        </w:rPr>
        <w:t>.</w:t>
      </w:r>
    </w:p>
    <w:p w:rsidR="007C6B80" w:rsidRPr="006A4462" w:rsidRDefault="007C6B80" w:rsidP="007C6B80">
      <w:pPr>
        <w:widowControl w:val="0"/>
        <w:rPr>
          <w:rFonts w:ascii="Lotus Linotype" w:hAnsi="Lotus Linotype"/>
          <w:sz w:val="32"/>
          <w:szCs w:val="32"/>
          <w:rtl/>
        </w:rPr>
      </w:pPr>
      <w:r w:rsidRPr="006A4462">
        <w:rPr>
          <w:rFonts w:ascii="Lotus Linotype" w:hAnsi="Lotus Linotype" w:hint="cs"/>
          <w:b/>
          <w:bCs/>
          <w:sz w:val="32"/>
          <w:szCs w:val="32"/>
          <w:rtl/>
        </w:rPr>
        <w:t>رابعاً: شروط النقل من حيث أ</w:t>
      </w:r>
      <w:r>
        <w:rPr>
          <w:rFonts w:ascii="Lotus Linotype" w:hAnsi="Lotus Linotype" w:hint="cs"/>
          <w:b/>
          <w:bCs/>
          <w:sz w:val="32"/>
          <w:szCs w:val="32"/>
          <w:rtl/>
        </w:rPr>
        <w:t>جرة النقل وميناء القيام والوصول</w:t>
      </w:r>
      <w:r w:rsidRPr="006A4462">
        <w:rPr>
          <w:rFonts w:ascii="Lotus Linotype" w:hAnsi="Lotus Linotype" w:hint="cs"/>
          <w:b/>
          <w:bCs/>
          <w:sz w:val="32"/>
          <w:szCs w:val="32"/>
          <w:rtl/>
        </w:rPr>
        <w:t xml:space="preserve">: </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يجب أن يتضمن مستند النقل البحري للبضائع أجرة النقل في حدود كونها مستحقة  على المرسل إليه أو ما يشير إلى أن أجرة النقل واجبة الأداء عليه، وهي التزام أساسي من الالتزامات الناشئة عن عقد النقل البحري، والتي تقع على عاتق من يتعاقد مع الناقل، وأجرة النقل هي عبارة عن المبلغ المتفق عليه والذي يتم دفعه الى الناقل لقاء قيامه بنقل البضاعة من ميناء القيام إلى ميناء الوصول</w:t>
      </w:r>
      <w:r w:rsidRPr="00EC197F">
        <w:rPr>
          <w:rFonts w:ascii="Lotus Linotype" w:hAnsi="Lotus Linotype"/>
          <w:sz w:val="30"/>
          <w:vertAlign w:val="superscript"/>
          <w:rtl/>
        </w:rPr>
        <w:t>(</w:t>
      </w:r>
      <w:r w:rsidRPr="00EC197F">
        <w:rPr>
          <w:rStyle w:val="aa"/>
          <w:rFonts w:ascii="Lotus Linotype" w:hAnsi="Lotus Linotype"/>
          <w:rtl/>
        </w:rPr>
        <w:footnoteReference w:id="106"/>
      </w:r>
      <w:r w:rsidRPr="00EC197F">
        <w:rPr>
          <w:rFonts w:ascii="Lotus Linotype" w:hAnsi="Lotus Linotype"/>
          <w:sz w:val="30"/>
          <w:vertAlign w:val="superscript"/>
          <w:rtl/>
        </w:rPr>
        <w:t>)</w:t>
      </w:r>
      <w:r w:rsidRPr="00EC197F">
        <w:rPr>
          <w:rFonts w:ascii="Lotus Linotype" w:hAnsi="Lotus Linotype" w:hint="cs"/>
          <w:sz w:val="30"/>
          <w:rtl/>
        </w:rPr>
        <w:t>. والأصل أن الملتزم بأداء أجرة النقل هو الشاحن باعتباره أحد أطراف عقد النقل البحري، إلا أنه قد يحدث أن يتم الاتفاق على أن الأجرة تكون مستحقة الأداء عند الوصول، ويكون المرسل إليه هو الملزم بدفعها، وفي هذه الحالة يكون الشاحن والمرسل إليه مسئولين عن الدفع بالتضامن</w:t>
      </w:r>
      <w:r w:rsidRPr="00EC197F">
        <w:rPr>
          <w:rFonts w:ascii="Lotus Linotype" w:hAnsi="Lotus Linotype"/>
          <w:sz w:val="30"/>
          <w:vertAlign w:val="superscript"/>
          <w:rtl/>
        </w:rPr>
        <w:t>(</w:t>
      </w:r>
      <w:r w:rsidRPr="00EC197F">
        <w:rPr>
          <w:rStyle w:val="aa"/>
          <w:rFonts w:ascii="Lotus Linotype" w:hAnsi="Lotus Linotype"/>
          <w:rtl/>
        </w:rPr>
        <w:footnoteReference w:id="107"/>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وبذلك يكون مستند النقل البحري أساساً لالتزام المرسل إليه بدفع أجرة النقل إذ إنه لم يكن طرفاً في عقد النقل البحري، الذي يعتبر بالنسبة إليه كلاً لا يتجزأ عما فيه، فبموجب المستند يكتسب الحق في المطالبة بتسلم البضاعة ويلتزم في الوقت ذاته بأداء التكاليف الناشئة عن حيازة الناقل للبضاعة واللاحقة لشحنها</w:t>
      </w:r>
      <w:r w:rsidRPr="00EC197F">
        <w:rPr>
          <w:rFonts w:ascii="Lotus Linotype" w:hAnsi="Lotus Linotype"/>
          <w:sz w:val="30"/>
          <w:vertAlign w:val="superscript"/>
          <w:rtl/>
        </w:rPr>
        <w:t>(</w:t>
      </w:r>
      <w:r w:rsidRPr="00EC197F">
        <w:rPr>
          <w:rStyle w:val="aa"/>
          <w:rFonts w:ascii="Lotus Linotype" w:hAnsi="Lotus Linotype"/>
          <w:rtl/>
        </w:rPr>
        <w:footnoteReference w:id="108"/>
      </w:r>
      <w:r w:rsidRPr="00EC197F">
        <w:rPr>
          <w:rFonts w:ascii="Lotus Linotype" w:hAnsi="Lotus Linotype"/>
          <w:sz w:val="30"/>
          <w:vertAlign w:val="superscript"/>
          <w:rtl/>
        </w:rPr>
        <w:t>)</w:t>
      </w:r>
      <w:r w:rsidRPr="00EC197F">
        <w:rPr>
          <w:rFonts w:ascii="Lotus Linotype" w:hAnsi="Lotus Linotype" w:hint="cs"/>
          <w:sz w:val="30"/>
          <w:rtl/>
        </w:rPr>
        <w:t>. وفي حالة عدم ذكر مقدار الأجرة المستحقة عند الوصول في مستند النقل، فيعتبر ذلك قرينة على عدم استحقاقها على المرسل إليه وأن الناقل قد قبض الأجرة بكاملها عند الشحن، وإن هذه القرينة قابلة لإثبات العكس من قبل الناقل، ولكنها تعتبر قرينة قاطعة بالنسبة للغير حسن النية الذي ليس لديه علم في وقت انتقال المستند إليه بأن الأجرة أو جزءاً منها لا يزال مستحقاً، ويعد المرسل إليه من الغير إلا إذا كان هو الشاحن نفسه، وإن الناقل يتمتع بضمانات قانونية للوفاء بالأجرة المستحقة على البضائع المنقولة، أحدها حق حبس البضاعة المنقولة لحين الوفاء بالأجرة، وثانيها حق الامتياز على البضائع لحصوله على الأجرة</w:t>
      </w:r>
      <w:r w:rsidRPr="00EC197F">
        <w:rPr>
          <w:rFonts w:ascii="Lotus Linotype" w:hAnsi="Lotus Linotype" w:hint="cs"/>
          <w:sz w:val="30"/>
          <w:vertAlign w:val="superscript"/>
          <w:rtl/>
        </w:rPr>
        <w:t xml:space="preserve"> </w:t>
      </w:r>
      <w:r w:rsidRPr="00EC197F">
        <w:rPr>
          <w:rFonts w:ascii="Lotus Linotype" w:hAnsi="Lotus Linotype"/>
          <w:sz w:val="30"/>
          <w:vertAlign w:val="superscript"/>
          <w:rtl/>
        </w:rPr>
        <w:t>(</w:t>
      </w:r>
      <w:r w:rsidRPr="00EC197F">
        <w:rPr>
          <w:rStyle w:val="aa"/>
          <w:rFonts w:ascii="Lotus Linotype" w:hAnsi="Lotus Linotype"/>
          <w:rtl/>
        </w:rPr>
        <w:footnoteReference w:id="109"/>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 xml:space="preserve">كما يجب تحديد وذكر ميناء القيام الذي يتم شحن البضاعة فيه على السفينة، وميناء الوصول في مستند النقل البحري للبضائع وهو مكان نهاية الرحلة البحرية التي يغطيها مستند النقل. </w:t>
      </w:r>
    </w:p>
    <w:p w:rsidR="007C6B80" w:rsidRPr="006A4462" w:rsidRDefault="007C6B80" w:rsidP="007C6B80">
      <w:pPr>
        <w:widowControl w:val="0"/>
        <w:rPr>
          <w:rFonts w:ascii="Lotus Linotype" w:hAnsi="Lotus Linotype"/>
          <w:sz w:val="32"/>
          <w:szCs w:val="32"/>
          <w:rtl/>
        </w:rPr>
      </w:pPr>
      <w:r w:rsidRPr="006A4462">
        <w:rPr>
          <w:rFonts w:ascii="Lotus Linotype" w:hAnsi="Lotus Linotype" w:hint="cs"/>
          <w:b/>
          <w:bCs/>
          <w:sz w:val="32"/>
          <w:szCs w:val="32"/>
          <w:rtl/>
        </w:rPr>
        <w:t>خامساً: مكان وتاريخ إصدار مستند النقل البحري:</w:t>
      </w:r>
    </w:p>
    <w:p w:rsidR="007C6B80" w:rsidRPr="00EC197F" w:rsidRDefault="007C6B80" w:rsidP="007C6B80">
      <w:pPr>
        <w:widowControl w:val="0"/>
        <w:spacing w:before="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يتضمن مستند النقل البحري للبضائع بياناً خاصاً بالمكان الذي أنشئ فيه، وعادة يكون مقر الناقل أو المكان الذي يقع فيه مكتب تابع له أو وكيل الناقل، ويفيد هذا البيان في تحديد الاختصاص القضائي عند إثارة نزاع بهذا الشأن</w:t>
      </w:r>
      <w:r w:rsidRPr="00EC197F">
        <w:rPr>
          <w:rFonts w:ascii="Lotus Linotype" w:hAnsi="Lotus Linotype"/>
          <w:sz w:val="30"/>
          <w:vertAlign w:val="superscript"/>
          <w:rtl/>
        </w:rPr>
        <w:t>(</w:t>
      </w:r>
      <w:r w:rsidRPr="00EC197F">
        <w:rPr>
          <w:rStyle w:val="aa"/>
          <w:rFonts w:ascii="Lotus Linotype" w:hAnsi="Lotus Linotype"/>
          <w:rtl/>
        </w:rPr>
        <w:footnoteReference w:id="110"/>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كذلك يتم ذكر بيان تاريخ إنشاء المستند حيث إن لهذا البيان فوائد كثيرة؛ منها</w:t>
      </w:r>
      <w:r w:rsidRPr="00EC197F">
        <w:rPr>
          <w:rFonts w:ascii="Lotus Linotype" w:hAnsi="Lotus Linotype"/>
          <w:sz w:val="30"/>
          <w:vertAlign w:val="superscript"/>
          <w:rtl/>
        </w:rPr>
        <w:t xml:space="preserve"> (</w:t>
      </w:r>
      <w:r w:rsidRPr="00EC197F">
        <w:rPr>
          <w:rStyle w:val="aa"/>
          <w:rFonts w:ascii="Lotus Linotype" w:hAnsi="Lotus Linotype"/>
          <w:rtl/>
        </w:rPr>
        <w:footnoteReference w:id="111"/>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spacing w:before="60"/>
        <w:ind w:firstLine="720"/>
        <w:rPr>
          <w:rFonts w:ascii="Lotus Linotype" w:hAnsi="Lotus Linotype"/>
          <w:sz w:val="30"/>
          <w:rtl/>
        </w:rPr>
      </w:pPr>
      <w:r w:rsidRPr="00EC197F">
        <w:rPr>
          <w:rFonts w:ascii="Lotus Linotype" w:hAnsi="Lotus Linotype" w:hint="cs"/>
          <w:sz w:val="30"/>
          <w:rtl/>
        </w:rPr>
        <w:t xml:space="preserve">1- يساعد في حل الكثير من الصعوبات التي تثار بسبب تعدد مستند النقل البحري للبضائع وتداول هذه المستندات ووصولها إلى أشخاص متعددين، والذي يؤدي إلى إثارة النزاع بينهما عند وصول البضاعة في المكان المحدد، وذلك بادعاء كل منهم أحقيته بالبضاعة، لا سيما إذا كان بعض من يدعي ذلك حسن النية؛ حيث يتم حسم النزاع بينهما بتفضيل حامل المستند الأقدم في التاريخ. </w:t>
      </w:r>
    </w:p>
    <w:p w:rsidR="007C6B80" w:rsidRPr="00EC197F" w:rsidRDefault="007C6B80" w:rsidP="007C6B80">
      <w:pPr>
        <w:widowControl w:val="0"/>
        <w:spacing w:before="60"/>
        <w:ind w:firstLine="720"/>
        <w:rPr>
          <w:rFonts w:ascii="Lotus Linotype" w:hAnsi="Lotus Linotype"/>
          <w:sz w:val="30"/>
          <w:rtl/>
        </w:rPr>
      </w:pPr>
      <w:r w:rsidRPr="00EC197F">
        <w:rPr>
          <w:rFonts w:ascii="Lotus Linotype" w:hAnsi="Lotus Linotype" w:hint="cs"/>
          <w:sz w:val="30"/>
          <w:rtl/>
        </w:rPr>
        <w:t xml:space="preserve">2- يفيد تاريخ إصدار المستند في التأكد من قيام الناقل بتنفيذ التزاماته في نقل البضائع في الموعد المحدد للنقل وإلا يعد متأخراً في نقل البضائع في الموعد المحدد مما يترتب عليه المسئولية عن التأخير في وصول البضائع. </w:t>
      </w:r>
    </w:p>
    <w:p w:rsidR="007C6B80" w:rsidRPr="00EC197F" w:rsidRDefault="007C6B80" w:rsidP="007C6B80">
      <w:pPr>
        <w:widowControl w:val="0"/>
        <w:spacing w:before="60"/>
        <w:ind w:firstLine="720"/>
        <w:rPr>
          <w:rFonts w:ascii="Lotus Linotype" w:hAnsi="Lotus Linotype"/>
          <w:sz w:val="30"/>
          <w:rtl/>
        </w:rPr>
      </w:pPr>
      <w:r w:rsidRPr="00EC197F">
        <w:rPr>
          <w:rFonts w:ascii="Lotus Linotype" w:hAnsi="Lotus Linotype" w:hint="cs"/>
          <w:sz w:val="30"/>
          <w:rtl/>
        </w:rPr>
        <w:t>3- لذكر تاريخ إصدار المستند أهمية بالغة لدى شركات التأمين؛ لأن مسئوليتها في تغطية المخاطر تبدأ غالباً من تاريخ النقل.</w:t>
      </w:r>
    </w:p>
    <w:p w:rsidR="007C6B80" w:rsidRPr="00EC197F" w:rsidRDefault="007C6B80" w:rsidP="007C6B80">
      <w:pPr>
        <w:widowControl w:val="0"/>
        <w:spacing w:before="60"/>
        <w:ind w:firstLine="720"/>
        <w:rPr>
          <w:rFonts w:ascii="Lotus Linotype" w:hAnsi="Lotus Linotype"/>
          <w:sz w:val="30"/>
          <w:rtl/>
        </w:rPr>
      </w:pPr>
      <w:r w:rsidRPr="00EC197F">
        <w:rPr>
          <w:rFonts w:ascii="Lotus Linotype" w:hAnsi="Lotus Linotype" w:hint="cs"/>
          <w:sz w:val="30"/>
          <w:rtl/>
        </w:rPr>
        <w:t xml:space="preserve">4- لذكر تاريخ إصدار المستند أهمية في تحديد مدة نفاذية الاعتماد المستندي الذي تمنحه المصارف بهذا الخصوص؛ فهي لا تقوم بمنح الاعتماد المستندي لمدة غير محددة؛ وبذلك ينبغي أن يتم النقل خلال هذه المدة. </w:t>
      </w:r>
    </w:p>
    <w:p w:rsidR="007C6B80" w:rsidRPr="00EC197F" w:rsidRDefault="007C6B80" w:rsidP="007C6B80">
      <w:pPr>
        <w:widowControl w:val="0"/>
        <w:spacing w:before="60"/>
        <w:ind w:firstLine="720"/>
        <w:rPr>
          <w:rFonts w:ascii="Lotus Linotype" w:hAnsi="Lotus Linotype"/>
          <w:sz w:val="30"/>
          <w:rtl/>
        </w:rPr>
      </w:pPr>
      <w:r w:rsidRPr="00EC197F">
        <w:rPr>
          <w:rFonts w:ascii="Lotus Linotype" w:hAnsi="Lotus Linotype" w:hint="cs"/>
          <w:sz w:val="30"/>
          <w:rtl/>
        </w:rPr>
        <w:t xml:space="preserve">5- لذكر تاريخ إصدار المستند أهمية في التأكد من قيام البائع بتنفيذ التزاماته في تسليم البضاعة في الموعد المحدد؛ إذ تكون ثمة مدة محددة للنقل تبدأ من تاريخ شحن البضاعة. </w:t>
      </w:r>
    </w:p>
    <w:p w:rsidR="007C6B80" w:rsidRPr="006A4462" w:rsidRDefault="007C6B80" w:rsidP="007C6B80">
      <w:pPr>
        <w:widowControl w:val="0"/>
        <w:rPr>
          <w:rFonts w:ascii="Lotus Linotype" w:hAnsi="Lotus Linotype"/>
          <w:sz w:val="32"/>
          <w:szCs w:val="32"/>
          <w:rtl/>
        </w:rPr>
      </w:pPr>
      <w:r w:rsidRPr="006A4462">
        <w:rPr>
          <w:rFonts w:ascii="Lotus Linotype" w:hAnsi="Lotus Linotype" w:hint="cs"/>
          <w:b/>
          <w:bCs/>
          <w:sz w:val="32"/>
          <w:szCs w:val="32"/>
          <w:rtl/>
        </w:rPr>
        <w:t>سادساً: تاريخ تسلم البضاعة أو شحنها:</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يجب ذكر البيان الخاص بالتاريخ الذي يستلم فيه الناقل البضاعة في الميناء أو التاريخ الذي يتم فيه شحن البضاعة على متن السفينة في مستند النقل البحري، وذلك لأهميته كونه يمثل تاريخ بدء مسئولية الناقل البحري عن البضاعة لدخولها في عهدته، وكذلك تنتقل مخاطر البضاعة من البائع إلى المشتري والتي تنتقل عند حا</w:t>
      </w:r>
      <w:r>
        <w:rPr>
          <w:rFonts w:ascii="Lotus Linotype" w:hAnsi="Lotus Linotype" w:hint="cs"/>
          <w:sz w:val="30"/>
          <w:rtl/>
        </w:rPr>
        <w:t>جز السفينة طبقاً للبيوع الدولية</w:t>
      </w:r>
      <w:r w:rsidRPr="00EC197F">
        <w:rPr>
          <w:rFonts w:ascii="Lotus Linotype" w:hAnsi="Lotus Linotype"/>
          <w:sz w:val="30"/>
          <w:vertAlign w:val="superscript"/>
          <w:rtl/>
        </w:rPr>
        <w:t>(</w:t>
      </w:r>
      <w:r w:rsidRPr="00EC197F">
        <w:rPr>
          <w:rStyle w:val="aa"/>
          <w:rFonts w:ascii="Lotus Linotype" w:hAnsi="Lotus Linotype"/>
          <w:rtl/>
        </w:rPr>
        <w:footnoteReference w:id="112"/>
      </w:r>
      <w:r w:rsidRPr="00EC197F">
        <w:rPr>
          <w:rFonts w:ascii="Lotus Linotype" w:hAnsi="Lotus Linotype"/>
          <w:sz w:val="30"/>
          <w:vertAlign w:val="superscript"/>
          <w:rtl/>
        </w:rPr>
        <w:t>)</w:t>
      </w:r>
      <w:r w:rsidRPr="00EC197F">
        <w:rPr>
          <w:rFonts w:ascii="Lotus Linotype" w:hAnsi="Lotus Linotype" w:hint="cs"/>
          <w:sz w:val="30"/>
          <w:rtl/>
        </w:rPr>
        <w:t>.</w:t>
      </w:r>
    </w:p>
    <w:p w:rsidR="007C6B80" w:rsidRPr="006A4462" w:rsidRDefault="007C6B80" w:rsidP="007C6B80">
      <w:pPr>
        <w:widowControl w:val="0"/>
        <w:rPr>
          <w:rFonts w:ascii="Lotus Linotype" w:hAnsi="Lotus Linotype"/>
          <w:sz w:val="32"/>
          <w:szCs w:val="32"/>
          <w:rtl/>
        </w:rPr>
      </w:pPr>
      <w:r w:rsidRPr="006A4462">
        <w:rPr>
          <w:rFonts w:ascii="Lotus Linotype" w:hAnsi="Lotus Linotype" w:hint="cs"/>
          <w:b/>
          <w:bCs/>
          <w:sz w:val="32"/>
          <w:szCs w:val="32"/>
          <w:rtl/>
        </w:rPr>
        <w:t>سابعاً: عدد نسخ مستند النقل البحري:</w:t>
      </w:r>
    </w:p>
    <w:p w:rsidR="007C6B80" w:rsidRPr="00EC197F" w:rsidRDefault="007C6B80" w:rsidP="007C6B80">
      <w:pPr>
        <w:widowControl w:val="0"/>
        <w:rPr>
          <w:rFonts w:ascii="Lotus Linotype" w:hAnsi="Lotus Linotype"/>
          <w:sz w:val="30"/>
          <w:vertAlign w:val="superscript"/>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من الممارسات السائدة في العمل في مجال النقل البحري تحرير مستند النقل بعدة نسخ أصلية تسلم إلى الأشخاص ذوى العلاقة والتي يقع على عاتق كل منهم مهمة معينة، وقد أشارت اتفاقية هامبورج</w:t>
      </w:r>
      <w:r>
        <w:rPr>
          <w:rFonts w:ascii="Lotus Linotype" w:hAnsi="Lotus Linotype" w:hint="cs"/>
          <w:sz w:val="30"/>
          <w:rtl/>
        </w:rPr>
        <w:t xml:space="preserve"> 1978</w:t>
      </w:r>
      <w:r>
        <w:rPr>
          <w:rFonts w:ascii="Lotus Linotype" w:hAnsi="Lotus Linotype" w:hint="eastAsia"/>
          <w:sz w:val="30"/>
          <w:rtl/>
        </w:rPr>
        <w:t> </w:t>
      </w:r>
      <w:r w:rsidRPr="00EC197F">
        <w:rPr>
          <w:rFonts w:ascii="Lotus Linotype" w:hAnsi="Lotus Linotype" w:hint="cs"/>
          <w:sz w:val="30"/>
          <w:rtl/>
        </w:rPr>
        <w:t>واتفاقية روتردام</w:t>
      </w:r>
      <w:r>
        <w:rPr>
          <w:rFonts w:ascii="Lotus Linotype" w:hAnsi="Lotus Linotype" w:hint="cs"/>
          <w:sz w:val="30"/>
          <w:rtl/>
        </w:rPr>
        <w:t xml:space="preserve"> 2008</w:t>
      </w:r>
      <w:r w:rsidRPr="00EC197F">
        <w:rPr>
          <w:rFonts w:ascii="Lotus Linotype" w:hAnsi="Lotus Linotype" w:hint="cs"/>
          <w:sz w:val="30"/>
          <w:rtl/>
        </w:rPr>
        <w:t xml:space="preserve"> إلى إمكانية إصدار نسخ أصلية لمستند النقل البحري دون الإشارة إلى عددها</w:t>
      </w:r>
      <w:r w:rsidRPr="00EC197F">
        <w:rPr>
          <w:rFonts w:ascii="Lotus Linotype" w:hAnsi="Lotus Linotype" w:hint="cs"/>
          <w:sz w:val="30"/>
          <w:vertAlign w:val="superscript"/>
          <w:rtl/>
        </w:rPr>
        <w:t xml:space="preserve"> </w:t>
      </w:r>
      <w:r w:rsidRPr="00EC197F">
        <w:rPr>
          <w:rFonts w:ascii="Lotus Linotype" w:hAnsi="Lotus Linotype"/>
          <w:sz w:val="30"/>
          <w:vertAlign w:val="superscript"/>
          <w:rtl/>
        </w:rPr>
        <w:t>(</w:t>
      </w:r>
      <w:r w:rsidRPr="00EC197F">
        <w:rPr>
          <w:rStyle w:val="aa"/>
          <w:rFonts w:ascii="Lotus Linotype" w:hAnsi="Lotus Linotype"/>
          <w:rtl/>
        </w:rPr>
        <w:footnoteReference w:id="113"/>
      </w:r>
      <w:r w:rsidRPr="00EC197F">
        <w:rPr>
          <w:rFonts w:ascii="Lotus Linotype" w:hAnsi="Lotus Linotype"/>
          <w:sz w:val="30"/>
          <w:vertAlign w:val="superscript"/>
          <w:rtl/>
        </w:rPr>
        <w:t>)</w:t>
      </w:r>
      <w:r w:rsidRPr="00EC197F">
        <w:rPr>
          <w:rFonts w:ascii="Lotus Linotype" w:hAnsi="Lotus Linotype" w:hint="cs"/>
          <w:sz w:val="30"/>
          <w:rtl/>
        </w:rPr>
        <w:t>. أما عن قانون التجارة البحرية المصري فقد نص في المادة (202/ف1) على إصدار مستند النقل البحري للبضائع من نسختين، والحكمة في تحديد الإصدار بنسختين تعود إلى أن العقد لا يمكن إثباته إلا بالكتابة، وحيث إن مستند النقل يعتبر أداة الإثبات الكتابي للعقد، فيجب أن يتوافر هذا الدليل لدى كل من طرفي العقد الناقل البحري والشاحن</w:t>
      </w:r>
      <w:r w:rsidRPr="00EC197F">
        <w:rPr>
          <w:rFonts w:ascii="Lotus Linotype" w:hAnsi="Lotus Linotype"/>
          <w:sz w:val="30"/>
          <w:vertAlign w:val="superscript"/>
          <w:rtl/>
        </w:rPr>
        <w:t>(</w:t>
      </w:r>
      <w:r w:rsidRPr="00EC197F">
        <w:rPr>
          <w:rStyle w:val="aa"/>
          <w:rFonts w:ascii="Lotus Linotype" w:hAnsi="Lotus Linotype"/>
          <w:rtl/>
        </w:rPr>
        <w:footnoteReference w:id="114"/>
      </w:r>
      <w:r w:rsidRPr="00EC197F">
        <w:rPr>
          <w:rFonts w:ascii="Lotus Linotype" w:hAnsi="Lotus Linotype"/>
          <w:sz w:val="30"/>
          <w:vertAlign w:val="superscript"/>
          <w:rtl/>
        </w:rPr>
        <w:t>)</w:t>
      </w:r>
      <w:r w:rsidRPr="00EC197F">
        <w:rPr>
          <w:rFonts w:ascii="Lotus Linotype" w:hAnsi="Lotus Linotype" w:hint="cs"/>
          <w:sz w:val="30"/>
          <w:rtl/>
        </w:rPr>
        <w:t xml:space="preserve">. أما عن موقف قانون النقل العراقي فعلى عكس قانون التجارة البحرية المصري فإنه لم يشر إلى تحديد عدد النسخ للمستند، وإنما ذكر إمكانية إصدار نسخ أصلية للوثيقة دون ذكر عددها </w:t>
      </w:r>
      <w:r w:rsidRPr="00EC197F">
        <w:rPr>
          <w:rFonts w:ascii="Lotus Linotype" w:hAnsi="Lotus Linotype"/>
          <w:sz w:val="30"/>
          <w:vertAlign w:val="superscript"/>
          <w:rtl/>
        </w:rPr>
        <w:t>(</w:t>
      </w:r>
      <w:r w:rsidRPr="00EC197F">
        <w:rPr>
          <w:rStyle w:val="aa"/>
          <w:rFonts w:ascii="Lotus Linotype" w:hAnsi="Lotus Linotype"/>
          <w:rtl/>
        </w:rPr>
        <w:footnoteReference w:id="115"/>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ab/>
        <w:t>وإن تعدد مستند النقل البحري للبضائع له أهمية بالنسبة لأطراف عملية النقل، فهو يدرأ مخاطر ضياع مستند النقل أو فقدانه أو تلفه، إذا كان صادراً بنسخة واحدة، وكذلك يفيد أطراف عملية النقل في المحافظة على حقوقهم وحماية مصالحهم</w:t>
      </w:r>
      <w:r w:rsidRPr="00EC197F">
        <w:rPr>
          <w:rFonts w:ascii="Lotus Linotype" w:hAnsi="Lotus Linotype"/>
          <w:sz w:val="30"/>
          <w:vertAlign w:val="superscript"/>
          <w:rtl/>
        </w:rPr>
        <w:t>(</w:t>
      </w:r>
      <w:r w:rsidRPr="00EC197F">
        <w:rPr>
          <w:rStyle w:val="aa"/>
          <w:rFonts w:ascii="Lotus Linotype" w:hAnsi="Lotus Linotype"/>
          <w:rtl/>
        </w:rPr>
        <w:footnoteReference w:id="116"/>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فبالنسبة للناقل يستطيع بواسطة مستند النقل الذي بحوزته أن يثبت قيامه بتنفيذ التزاماته المترتبة عليه من جراء عقد النقل البحري للبضائع، وله حق المطالبة بأجرة النقل وجميع الحقوق المترتبة على الشاحن أو المرسل إليه</w:t>
      </w:r>
      <w:r w:rsidRPr="00EC197F">
        <w:rPr>
          <w:rFonts w:ascii="Lotus Linotype" w:hAnsi="Lotus Linotype"/>
          <w:sz w:val="30"/>
          <w:vertAlign w:val="superscript"/>
          <w:rtl/>
        </w:rPr>
        <w:t>(</w:t>
      </w:r>
      <w:r w:rsidRPr="00EC197F">
        <w:rPr>
          <w:rStyle w:val="aa"/>
          <w:rFonts w:ascii="Lotus Linotype" w:hAnsi="Lotus Linotype"/>
          <w:rtl/>
        </w:rPr>
        <w:footnoteReference w:id="117"/>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أما بالنسبة للشاحن (المرسل) فإنه يستطيع من خلال مستند النقل إثبات قيامه بالتزاماته التي تترتب عليه من جراء عقد البيع إذا كان بائعاً وخاصة التزاماته المتعلقة بشحن البضاعة في الموعد المحدد، وكذلك يستطيع الحصول على قيمة البضاعة المباعة بعد عملية شحنها مباشرة وقبل تسلمها مادياً من قبل المشتري (المرسل إليه) من خلال سحب كمبيالة من قبل هذا الأخير ترفق مع مستند النقل وتسمى بالكمبيالة المستندية، والتي بالإمكان خصمها في أحد المصارف وقبض ثمنها حالاً، هذا بالإضافة إلى أنه في حالة كون مستند النقل لحامله أو للأمر فيستطيع التصرف بالبضاعة بالبيع أو الرهن أثناء الرحلة البحرية كونه مالكاً للبضاعة بعد الشحن وأثناء النقل</w:t>
      </w:r>
      <w:r w:rsidRPr="00EC197F">
        <w:rPr>
          <w:rFonts w:ascii="Lotus Linotype" w:hAnsi="Lotus Linotype"/>
          <w:sz w:val="30"/>
          <w:vertAlign w:val="superscript"/>
          <w:rtl/>
        </w:rPr>
        <w:t>(</w:t>
      </w:r>
      <w:r w:rsidRPr="00EC197F">
        <w:rPr>
          <w:rStyle w:val="aa"/>
          <w:rFonts w:ascii="Lotus Linotype" w:hAnsi="Lotus Linotype"/>
          <w:rtl/>
        </w:rPr>
        <w:footnoteReference w:id="118"/>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 xml:space="preserve">أما من ناحية المرسل إليه فيستطيع استناداً إلى مستند النقل تسلم البضاعة من ربان السفينة في ميناء الوصول، والتأكد من كمية البضاعة وطبيعتها ونوعها وفقاً للبيانات المدرجة في المستند </w:t>
      </w:r>
      <w:r w:rsidRPr="00EC197F">
        <w:rPr>
          <w:rFonts w:ascii="Lotus Linotype" w:hAnsi="Lotus Linotype"/>
          <w:sz w:val="30"/>
          <w:vertAlign w:val="superscript"/>
          <w:rtl/>
        </w:rPr>
        <w:t>(</w:t>
      </w:r>
      <w:r w:rsidRPr="00EC197F">
        <w:rPr>
          <w:rStyle w:val="aa"/>
          <w:rFonts w:ascii="Lotus Linotype" w:hAnsi="Lotus Linotype"/>
          <w:rtl/>
        </w:rPr>
        <w:footnoteReference w:id="119"/>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إلا أنه بالرغم من كل هذه المزايا التي تعود إلى تعدد أصول مستند النقل فإنه لا</w:t>
      </w:r>
      <w:r>
        <w:rPr>
          <w:rFonts w:ascii="Lotus Linotype" w:hAnsi="Lotus Linotype" w:hint="eastAsia"/>
          <w:sz w:val="30"/>
          <w:rtl/>
        </w:rPr>
        <w:t> </w:t>
      </w:r>
      <w:r w:rsidRPr="00EC197F">
        <w:rPr>
          <w:rFonts w:ascii="Lotus Linotype" w:hAnsi="Lotus Linotype" w:hint="cs"/>
          <w:sz w:val="30"/>
          <w:rtl/>
        </w:rPr>
        <w:t>يخلو من بعض المخاطر، كحالة حصول منازعات بين حَمَلَة مستند النقل الواحد عند وصول البضاعة إذا ما تم تداول نسخ المستند بطريقة غير مشروعة إلى أشخاص عدة لغرض الحصول على فائدة مضاعفة، مما يضعف بدوره قيمة المستند كأداة للتداول والائتمان على البضاعة المشحونة، وكذلك في حال التعارض بين نسخ مستند النقل عند تعدده، وذلك نتيجة اختلاف البيانات المذكورة في كل نسخة، وتظهر بذلك صعوبة تفضيل إحداها على الأخرى</w:t>
      </w:r>
      <w:r w:rsidRPr="00EC197F">
        <w:rPr>
          <w:rFonts w:ascii="Lotus Linotype" w:hAnsi="Lotus Linotype"/>
          <w:sz w:val="30"/>
          <w:vertAlign w:val="superscript"/>
          <w:rtl/>
        </w:rPr>
        <w:t>(</w:t>
      </w:r>
      <w:r w:rsidRPr="00EC197F">
        <w:rPr>
          <w:rStyle w:val="aa"/>
          <w:rFonts w:ascii="Lotus Linotype" w:hAnsi="Lotus Linotype"/>
          <w:rtl/>
        </w:rPr>
        <w:footnoteReference w:id="120"/>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 xml:space="preserve">ولتلافي تلك الأضرار الناجمة عن تعدد نسخ مستند النقل البحري للبضائع فقد نصت الاتفاقيات الدولية وكل من قانون النقل العراقي على ذكر عدد نسخ مستند النقل البحري عند إصداره وجعلته إحدى البيانات التي يتضمنها المستند. </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بقي أن نشير هنا إلى أنه بالرغم من قيام المشرع المصري بالنص في المادة (202/ف1) من قانون التجارة البحري</w:t>
      </w:r>
      <w:r>
        <w:rPr>
          <w:rFonts w:ascii="Lotus Linotype" w:hAnsi="Lotus Linotype" w:hint="cs"/>
          <w:sz w:val="30"/>
          <w:rtl/>
        </w:rPr>
        <w:t>ة</w:t>
      </w:r>
      <w:r w:rsidRPr="00EC197F">
        <w:rPr>
          <w:rFonts w:ascii="Lotus Linotype" w:hAnsi="Lotus Linotype" w:hint="cs"/>
          <w:sz w:val="30"/>
          <w:rtl/>
        </w:rPr>
        <w:t xml:space="preserve"> على صدور مستند النقل البحري بنسختين، إلا أن ذلك لا يمثل الحد الأدنى لعدد نسخه وبالتالي لا يوجد ما يمنع من صدور عدة نسخ منه إذا اتفق طرفا عقد النقل البحري على ذلك، وان يتم ذكر العدد في مستند النقل البحري</w:t>
      </w:r>
      <w:r w:rsidRPr="00EC197F">
        <w:rPr>
          <w:rFonts w:ascii="Lotus Linotype" w:hAnsi="Lotus Linotype"/>
          <w:sz w:val="30"/>
          <w:vertAlign w:val="superscript"/>
          <w:rtl/>
        </w:rPr>
        <w:t>(</w:t>
      </w:r>
      <w:r w:rsidRPr="00EC197F">
        <w:rPr>
          <w:rStyle w:val="aa"/>
          <w:rFonts w:ascii="Lotus Linotype" w:hAnsi="Lotus Linotype"/>
          <w:rtl/>
        </w:rPr>
        <w:footnoteReference w:id="121"/>
      </w:r>
      <w:r w:rsidRPr="00EC197F">
        <w:rPr>
          <w:rFonts w:ascii="Lotus Linotype" w:hAnsi="Lotus Linotype"/>
          <w:sz w:val="30"/>
          <w:vertAlign w:val="superscript"/>
          <w:rtl/>
        </w:rPr>
        <w:t>)</w:t>
      </w:r>
      <w:r w:rsidRPr="00EC197F">
        <w:rPr>
          <w:rFonts w:ascii="Lotus Linotype" w:hAnsi="Lotus Linotype" w:hint="cs"/>
          <w:sz w:val="30"/>
          <w:rtl/>
        </w:rPr>
        <w:t xml:space="preserve">.  </w:t>
      </w:r>
    </w:p>
    <w:p w:rsidR="007C6B80" w:rsidRPr="00BE77A0" w:rsidRDefault="007C6B80" w:rsidP="007C6B80">
      <w:pPr>
        <w:widowControl w:val="0"/>
        <w:rPr>
          <w:rFonts w:ascii="Lotus Linotype" w:hAnsi="Lotus Linotype"/>
          <w:sz w:val="32"/>
          <w:szCs w:val="32"/>
          <w:rtl/>
        </w:rPr>
      </w:pPr>
      <w:r w:rsidRPr="00BE77A0">
        <w:rPr>
          <w:rFonts w:ascii="Lotus Linotype" w:hAnsi="Lotus Linotype" w:hint="cs"/>
          <w:b/>
          <w:bCs/>
          <w:sz w:val="32"/>
          <w:szCs w:val="32"/>
          <w:rtl/>
        </w:rPr>
        <w:t>ثامناً: توقيع الناقل أو من ينوب عنه:</w:t>
      </w:r>
    </w:p>
    <w:p w:rsidR="007C6B80" w:rsidRPr="00EC197F" w:rsidRDefault="007C6B80" w:rsidP="007C6B80">
      <w:pPr>
        <w:widowControl w:val="0"/>
        <w:rPr>
          <w:rFonts w:ascii="Lotus Linotype" w:hAnsi="Lotus Linotype"/>
          <w:sz w:val="30"/>
          <w:rtl/>
          <w:lang w:bidi="ar-IQ"/>
        </w:rPr>
      </w:pPr>
      <w:r w:rsidRPr="00EC197F">
        <w:rPr>
          <w:rFonts w:ascii="Lotus Linotype" w:hAnsi="Lotus Linotype" w:hint="cs"/>
          <w:sz w:val="30"/>
          <w:rtl/>
        </w:rPr>
        <w:t xml:space="preserve">      </w:t>
      </w:r>
      <w:r>
        <w:rPr>
          <w:rFonts w:ascii="Lotus Linotype" w:hAnsi="Lotus Linotype" w:hint="cs"/>
          <w:sz w:val="30"/>
          <w:rtl/>
        </w:rPr>
        <w:tab/>
      </w:r>
      <w:r w:rsidRPr="00EC197F">
        <w:rPr>
          <w:rFonts w:ascii="Lotus Linotype" w:hAnsi="Lotus Linotype" w:hint="cs"/>
          <w:sz w:val="30"/>
          <w:rtl/>
        </w:rPr>
        <w:t>يجب أن يتضمن مستند النقل البحري للبضائع توقيع الناقل أو من ينوب عنه وهو أمر واجب ينص عليه القانون، وإن عدم التوقيع على المستند من قبل مُصْدِرِه لا يمكن اعتباره حجة عليه ولا يمكن التمسك بها من قبله، كما سنرى ذلك بالتفصيل في المبحث الثاني من هذا الفصل.</w:t>
      </w:r>
    </w:p>
    <w:p w:rsidR="007C6B80" w:rsidRPr="00BE77A0" w:rsidRDefault="007C6B80" w:rsidP="007C6B80">
      <w:pPr>
        <w:widowControl w:val="0"/>
        <w:spacing w:before="240"/>
        <w:jc w:val="center"/>
        <w:rPr>
          <w:rFonts w:ascii="Lotus Linotype" w:hAnsi="Lotus Linotype" w:cs="AdvertisingMedium"/>
          <w:b/>
          <w:bCs/>
          <w:sz w:val="36"/>
          <w:szCs w:val="36"/>
          <w:rtl/>
        </w:rPr>
      </w:pPr>
      <w:r w:rsidRPr="00BE77A0">
        <w:rPr>
          <w:rFonts w:ascii="Lotus Linotype" w:hAnsi="Lotus Linotype" w:cs="AdvertisingMedium"/>
          <w:b/>
          <w:bCs/>
          <w:sz w:val="36"/>
          <w:szCs w:val="36"/>
          <w:rtl/>
        </w:rPr>
        <w:t>الفرع الثاني</w:t>
      </w:r>
    </w:p>
    <w:p w:rsidR="007C6B80" w:rsidRPr="00BE77A0" w:rsidRDefault="007C6B80" w:rsidP="007C6B80">
      <w:pPr>
        <w:widowControl w:val="0"/>
        <w:spacing w:before="0"/>
        <w:jc w:val="center"/>
        <w:rPr>
          <w:rFonts w:ascii="Lotus Linotype" w:hAnsi="Lotus Linotype" w:cs="AdvertisingMedium"/>
          <w:b/>
          <w:bCs/>
          <w:sz w:val="36"/>
          <w:szCs w:val="36"/>
          <w:rtl/>
        </w:rPr>
      </w:pPr>
      <w:r w:rsidRPr="00BE77A0">
        <w:rPr>
          <w:rFonts w:ascii="Lotus Linotype" w:hAnsi="Lotus Linotype" w:cs="AdvertisingMedium" w:hint="cs"/>
          <w:b/>
          <w:bCs/>
          <w:sz w:val="36"/>
          <w:szCs w:val="36"/>
          <w:rtl/>
        </w:rPr>
        <w:t>البيانات الاختيارية ل</w:t>
      </w:r>
      <w:r w:rsidRPr="00BE77A0">
        <w:rPr>
          <w:rFonts w:ascii="Lotus Linotype" w:hAnsi="Lotus Linotype" w:cs="AdvertisingMedium"/>
          <w:b/>
          <w:bCs/>
          <w:sz w:val="36"/>
          <w:szCs w:val="36"/>
          <w:rtl/>
        </w:rPr>
        <w:t>مست</w:t>
      </w:r>
      <w:r w:rsidRPr="00BE77A0">
        <w:rPr>
          <w:rFonts w:ascii="Lotus Linotype" w:hAnsi="Lotus Linotype" w:cs="AdvertisingMedium" w:hint="cs"/>
          <w:b/>
          <w:bCs/>
          <w:sz w:val="36"/>
          <w:szCs w:val="36"/>
          <w:rtl/>
        </w:rPr>
        <w:t>ن</w:t>
      </w:r>
      <w:r w:rsidRPr="00BE77A0">
        <w:rPr>
          <w:rFonts w:ascii="Lotus Linotype" w:hAnsi="Lotus Linotype" w:cs="AdvertisingMedium"/>
          <w:b/>
          <w:bCs/>
          <w:sz w:val="36"/>
          <w:szCs w:val="36"/>
          <w:rtl/>
        </w:rPr>
        <w:t>د النقل البحري للبضائع</w:t>
      </w:r>
      <w:r w:rsidRPr="00BE77A0">
        <w:rPr>
          <w:rFonts w:ascii="Lotus Linotype" w:hAnsi="Lotus Linotype" w:cs="AdvertisingMedium" w:hint="cs"/>
          <w:b/>
          <w:bCs/>
          <w:sz w:val="36"/>
          <w:szCs w:val="36"/>
          <w:rtl/>
        </w:rPr>
        <w:tab/>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 xml:space="preserve"> سبق وأن بينا أن في مستند النقل البحري للبضائع بيانات إجبارية واختيارية، ولا</w:t>
      </w:r>
      <w:r w:rsidRPr="00EC197F">
        <w:rPr>
          <w:rFonts w:ascii="Lotus Linotype" w:hAnsi="Lotus Linotype" w:hint="eastAsia"/>
          <w:sz w:val="30"/>
          <w:rtl/>
        </w:rPr>
        <w:t> </w:t>
      </w:r>
      <w:r w:rsidRPr="00EC197F">
        <w:rPr>
          <w:rFonts w:ascii="Lotus Linotype" w:hAnsi="Lotus Linotype" w:hint="cs"/>
          <w:sz w:val="30"/>
          <w:rtl/>
        </w:rPr>
        <w:t>يمنع أيضاً من إضافة أية بيانات يتم الاتفاق عليها بين الطرفين، على أن تكون متفقة ومنسجمة مع القوانين والنظام العام في دولة المتعاقدين، ومن تلك البيانات الاختيارية ما</w:t>
      </w:r>
      <w:r>
        <w:rPr>
          <w:rFonts w:ascii="Lotus Linotype" w:hAnsi="Lotus Linotype" w:hint="cs"/>
          <w:sz w:val="30"/>
          <w:rtl/>
        </w:rPr>
        <w:t> </w:t>
      </w:r>
      <w:r w:rsidRPr="00EC197F">
        <w:rPr>
          <w:rFonts w:ascii="Lotus Linotype" w:hAnsi="Lotus Linotype" w:hint="cs"/>
          <w:sz w:val="30"/>
          <w:rtl/>
        </w:rPr>
        <w:t xml:space="preserve">يلي: </w:t>
      </w:r>
    </w:p>
    <w:p w:rsidR="007C6B80" w:rsidRPr="00BE77A0" w:rsidRDefault="007C6B80" w:rsidP="007C6B80">
      <w:pPr>
        <w:widowControl w:val="0"/>
        <w:spacing w:before="240"/>
        <w:rPr>
          <w:rFonts w:ascii="Lotus Linotype" w:hAnsi="Lotus Linotype"/>
          <w:sz w:val="32"/>
          <w:szCs w:val="32"/>
          <w:rtl/>
        </w:rPr>
      </w:pPr>
      <w:r w:rsidRPr="00BE77A0">
        <w:rPr>
          <w:rFonts w:ascii="Lotus Linotype" w:hAnsi="Lotus Linotype" w:hint="cs"/>
          <w:b/>
          <w:bCs/>
          <w:sz w:val="32"/>
          <w:szCs w:val="32"/>
          <w:rtl/>
        </w:rPr>
        <w:t>أولاً: الاتفاق على تحديد القانون الواجب التطبيق:</w:t>
      </w:r>
    </w:p>
    <w:p w:rsidR="007C6B80" w:rsidRPr="00EC197F" w:rsidRDefault="007C6B80" w:rsidP="007C6B80">
      <w:pPr>
        <w:widowControl w:val="0"/>
        <w:rPr>
          <w:rFonts w:ascii="Lotus Linotype" w:hAnsi="Lotus Linotype"/>
          <w:b/>
          <w:bCs/>
          <w:sz w:val="30"/>
          <w:rtl/>
        </w:rPr>
      </w:pPr>
      <w:r w:rsidRPr="00EC197F">
        <w:rPr>
          <w:rFonts w:ascii="Lotus Linotype" w:hAnsi="Lotus Linotype" w:hint="cs"/>
          <w:sz w:val="30"/>
          <w:rtl/>
        </w:rPr>
        <w:t xml:space="preserve">      قد يتفق طرفا مستند النقل على اختيار القانون الواجب التطبيق في حالة نشوء نزاع بسبب المستند، ويتم تثبيت هذا الاتفاق فيه ويعد بياناً اختياريّاً من بيانات المستند يعبر عن إرادة الطرفين المتعاقدين</w:t>
      </w:r>
      <w:r w:rsidRPr="00EC197F">
        <w:rPr>
          <w:rFonts w:ascii="Lotus Linotype" w:hAnsi="Lotus Linotype"/>
          <w:sz w:val="30"/>
          <w:vertAlign w:val="superscript"/>
          <w:rtl/>
        </w:rPr>
        <w:t>(</w:t>
      </w:r>
      <w:r w:rsidRPr="00EC197F">
        <w:rPr>
          <w:rStyle w:val="aa"/>
          <w:rFonts w:ascii="Lotus Linotype" w:hAnsi="Lotus Linotype"/>
          <w:rtl/>
        </w:rPr>
        <w:footnoteReference w:id="122"/>
      </w:r>
      <w:r w:rsidRPr="00EC197F">
        <w:rPr>
          <w:rFonts w:ascii="Lotus Linotype" w:hAnsi="Lotus Linotype"/>
          <w:sz w:val="30"/>
          <w:vertAlign w:val="superscript"/>
          <w:rtl/>
        </w:rPr>
        <w:t>)</w:t>
      </w:r>
      <w:r w:rsidRPr="00EC197F">
        <w:rPr>
          <w:rFonts w:ascii="Lotus Linotype" w:hAnsi="Lotus Linotype" w:hint="cs"/>
          <w:b/>
          <w:bCs/>
          <w:sz w:val="30"/>
          <w:rtl/>
        </w:rPr>
        <w:t>.</w:t>
      </w:r>
    </w:p>
    <w:p w:rsidR="007C6B80" w:rsidRPr="00BE77A0" w:rsidRDefault="007C6B80" w:rsidP="007C6B80">
      <w:pPr>
        <w:widowControl w:val="0"/>
        <w:rPr>
          <w:rFonts w:ascii="Lotus Linotype" w:hAnsi="Lotus Linotype"/>
          <w:sz w:val="32"/>
          <w:szCs w:val="32"/>
          <w:rtl/>
        </w:rPr>
      </w:pPr>
      <w:r w:rsidRPr="00BE77A0">
        <w:rPr>
          <w:rFonts w:ascii="Lotus Linotype" w:hAnsi="Lotus Linotype" w:hint="cs"/>
          <w:b/>
          <w:bCs/>
          <w:sz w:val="32"/>
          <w:szCs w:val="32"/>
          <w:rtl/>
        </w:rPr>
        <w:t>ثانياً: الاتفاق على زيادة الحد القانوني للمسئولية:</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في حالة الاتفاق على الزيادة في تحديد المسئولية للناقل البحري، فيجب أن يتضمن مستند النقل البحري بياناً بهذا الاتفاق. والمقصود بنظام تحديد المسئولية هو وجود سقف نقدي ينبغي الالتزام به عند تقرير التعويض عن الأضرار التي قد تلحق بالبضاعة من هلاك أو تلف أو تأخير في وصولها، وهذا السقف محدد بموجب الاتفاقيات الدولية والقوانين الوطنية، وفي حالة اتفاق طرفي المستند على زيادة هذا السقف فيجب أن يثبت ذلك فيه</w:t>
      </w:r>
      <w:r w:rsidRPr="00EC197F">
        <w:rPr>
          <w:rFonts w:ascii="Lotus Linotype" w:hAnsi="Lotus Linotype" w:hint="cs"/>
          <w:sz w:val="30"/>
          <w:vertAlign w:val="superscript"/>
          <w:rtl/>
        </w:rPr>
        <w:t xml:space="preserve"> </w:t>
      </w:r>
      <w:r w:rsidRPr="00EC197F">
        <w:rPr>
          <w:rFonts w:ascii="Lotus Linotype" w:hAnsi="Lotus Linotype"/>
          <w:sz w:val="30"/>
          <w:vertAlign w:val="superscript"/>
          <w:rtl/>
        </w:rPr>
        <w:t>(</w:t>
      </w:r>
      <w:r w:rsidRPr="00EC197F">
        <w:rPr>
          <w:rStyle w:val="aa"/>
          <w:rFonts w:ascii="Lotus Linotype" w:hAnsi="Lotus Linotype"/>
          <w:rtl/>
        </w:rPr>
        <w:footnoteReference w:id="123"/>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vertAlign w:val="superscript"/>
          <w:rtl/>
        </w:rPr>
      </w:pPr>
      <w:r w:rsidRPr="00EC197F">
        <w:rPr>
          <w:rFonts w:ascii="Lotus Linotype" w:hAnsi="Lotus Linotype" w:hint="cs"/>
          <w:sz w:val="30"/>
          <w:rtl/>
        </w:rPr>
        <w:t xml:space="preserve">      وقد تم إقرار مبدأ تحديد المسئولية هذا حماية لمصلحة الناقل البحري، وقد جاء في تبرير هذا التحديد، إن الرحلة البحرية تتعرض لمخاطر جسيمة تؤدي إلى هلاك الأرواح والأموال الموجودة على متن السفينة، فضلاً عن هلاك السفينة وهي ذاتها من الأصول عالية القيمة، وبالتالي يلزم الناقل البحري بدفع تعويضات كاملة عن كافة الأضرار مما يلحق الخسارة بمشروع النقل البحري إن لم يؤدِّ الأمر إلى إشهار إفلاس الناقل البحري، فإن مركزه المالي يتأثر حقاً أبلغ التأثير من جراء دفع التعويضات، بالإضافة إلى فقدان السفينة ذاتها، وإن الناقل أيضا لا يستطيع التخلص من المسئولية الناتجة عن مخاطر الملاحة البحرية عن طريق التأمين ضد المسئولية المدنية الناتجة عن هذه المخاطر؛ إذ إن شركات التأمين يصعب عليها قبول تحمل مبالغ ضخمة على سبيل التعويض إذ ما تركت قيمتها مطلقة، وبذلك يأتي مبدأ تحديد مسئولية الناقل البحري حماية لمصالحه ودفاعاً عن استقرار مشروعات النقل البحري واستمرار مزاولة نشاطها</w:t>
      </w:r>
      <w:r w:rsidRPr="00EC197F">
        <w:rPr>
          <w:rFonts w:ascii="Lotus Linotype" w:hAnsi="Lotus Linotype"/>
          <w:sz w:val="30"/>
          <w:vertAlign w:val="superscript"/>
          <w:rtl/>
        </w:rPr>
        <w:t xml:space="preserve"> (</w:t>
      </w:r>
      <w:r w:rsidRPr="00EC197F">
        <w:rPr>
          <w:rStyle w:val="aa"/>
          <w:rFonts w:ascii="Lotus Linotype" w:hAnsi="Lotus Linotype"/>
          <w:rtl/>
        </w:rPr>
        <w:footnoteReference w:id="124"/>
      </w:r>
      <w:r w:rsidRPr="00EC197F">
        <w:rPr>
          <w:rFonts w:ascii="Lotus Linotype" w:hAnsi="Lotus Linotype"/>
          <w:sz w:val="30"/>
          <w:vertAlign w:val="superscript"/>
          <w:rtl/>
        </w:rPr>
        <w:t>)</w:t>
      </w:r>
      <w:r w:rsidRPr="00EC197F">
        <w:rPr>
          <w:rFonts w:ascii="Lotus Linotype" w:hAnsi="Lotus Linotype" w:hint="cs"/>
          <w:sz w:val="30"/>
          <w:rtl/>
        </w:rPr>
        <w:t>.</w:t>
      </w:r>
    </w:p>
    <w:p w:rsidR="007C6B80" w:rsidRPr="00BE77A0" w:rsidRDefault="007C6B80" w:rsidP="007C6B80">
      <w:pPr>
        <w:widowControl w:val="0"/>
        <w:spacing w:before="240"/>
        <w:rPr>
          <w:rFonts w:ascii="Lotus Linotype" w:hAnsi="Lotus Linotype"/>
          <w:sz w:val="32"/>
          <w:szCs w:val="32"/>
          <w:rtl/>
        </w:rPr>
      </w:pPr>
      <w:r w:rsidRPr="00BE77A0">
        <w:rPr>
          <w:rFonts w:ascii="Lotus Linotype" w:hAnsi="Lotus Linotype" w:hint="cs"/>
          <w:b/>
          <w:bCs/>
          <w:sz w:val="32"/>
          <w:szCs w:val="32"/>
          <w:rtl/>
        </w:rPr>
        <w:t>ثالثاً: البيان الخاص بمدة الرحلة وتحديد مسارها:</w:t>
      </w:r>
    </w:p>
    <w:p w:rsidR="007C6B80" w:rsidRPr="00EC197F" w:rsidRDefault="007C6B80" w:rsidP="007C6B80">
      <w:pPr>
        <w:widowControl w:val="0"/>
        <w:spacing w:before="0"/>
        <w:rPr>
          <w:rFonts w:ascii="Lotus Linotype" w:hAnsi="Lotus Linotype"/>
          <w:sz w:val="30"/>
          <w:rtl/>
        </w:rPr>
      </w:pPr>
      <w:r w:rsidRPr="00EC197F">
        <w:rPr>
          <w:rFonts w:ascii="Lotus Linotype" w:hAnsi="Lotus Linotype" w:hint="cs"/>
          <w:sz w:val="30"/>
          <w:rtl/>
        </w:rPr>
        <w:tab/>
        <w:t>يتضمن مستند النقل البحري للبضائع باعتباره أداة لإثبات عقد النقل بين الناقل والشاحن، بياناً يحدد خط سير الرحلة المتفق عليه والذي جرت العادة على سلوكه، وفي حالة عدم الاتفاق على ذلك، فيجب اتباع خط السير المعتاد اتباعه، والذي تسلكه السفن عادة في رحلاتها بين ميناء القيام وميناء الوصول، وذلك تجنباً لتعرض السفينة أو البضاعة المنقولة للخطر</w:t>
      </w:r>
      <w:r w:rsidRPr="00EC197F">
        <w:rPr>
          <w:rFonts w:ascii="Lotus Linotype" w:hAnsi="Lotus Linotype"/>
          <w:sz w:val="30"/>
          <w:vertAlign w:val="superscript"/>
          <w:rtl/>
        </w:rPr>
        <w:t>(</w:t>
      </w:r>
      <w:r w:rsidRPr="00EC197F">
        <w:rPr>
          <w:rStyle w:val="aa"/>
          <w:rFonts w:ascii="Lotus Linotype" w:hAnsi="Lotus Linotype"/>
          <w:rtl/>
        </w:rPr>
        <w:footnoteReference w:id="125"/>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ab/>
        <w:t>ولا يجوز للربان أن ينحرف عن خط سير الرحلة المحدد بمستند النقل إلا في حالتين؛ الأولى: حالة الاتفاق في عقد النقل على شرط الانحراف لأسباب معينة والذي يخول بموجبه الناقل الحق في الرسو في الموانئ التي يراها مناسبة. والحالة الثانية: وجود ضرورة تلجئ الربان إلى الانحراف في الخط المحدد للسير لتجنب خطر محدق بالسفينة أو البضاعة بسبب عاصفة شديدة أو إصلاح خلل في آلات السفينة</w:t>
      </w:r>
      <w:r w:rsidRPr="00EC197F">
        <w:rPr>
          <w:rFonts w:ascii="Lotus Linotype" w:hAnsi="Lotus Linotype" w:hint="cs"/>
          <w:sz w:val="30"/>
          <w:vertAlign w:val="superscript"/>
          <w:rtl/>
        </w:rPr>
        <w:t xml:space="preserve"> </w:t>
      </w:r>
      <w:r w:rsidRPr="00EC197F">
        <w:rPr>
          <w:rFonts w:ascii="Lotus Linotype" w:hAnsi="Lotus Linotype"/>
          <w:sz w:val="30"/>
          <w:vertAlign w:val="superscript"/>
          <w:rtl/>
        </w:rPr>
        <w:t>(</w:t>
      </w:r>
      <w:r w:rsidRPr="00EC197F">
        <w:rPr>
          <w:rStyle w:val="aa"/>
          <w:rFonts w:ascii="Lotus Linotype" w:hAnsi="Lotus Linotype"/>
          <w:rtl/>
        </w:rPr>
        <w:footnoteReference w:id="126"/>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ab/>
        <w:t>ويلاحظ أن قانون التجارة البحرية المصري لم يتطرق إلى أحكام تحديد خط سير الرحلة البحرية للناقل، في حين أن قانون النقل العراقي قد أشار إلى ذلك وبنص صريح في المادة (31) منه على التزام الناقل بذلك</w:t>
      </w:r>
      <w:r w:rsidRPr="00EC197F">
        <w:rPr>
          <w:rFonts w:ascii="Lotus Linotype" w:hAnsi="Lotus Linotype" w:hint="cs"/>
          <w:sz w:val="30"/>
          <w:vertAlign w:val="superscript"/>
          <w:rtl/>
        </w:rPr>
        <w:t xml:space="preserve"> </w:t>
      </w:r>
      <w:r w:rsidRPr="00EC197F">
        <w:rPr>
          <w:rFonts w:ascii="Lotus Linotype" w:hAnsi="Lotus Linotype"/>
          <w:sz w:val="30"/>
          <w:vertAlign w:val="superscript"/>
          <w:rtl/>
        </w:rPr>
        <w:t>(</w:t>
      </w:r>
      <w:r w:rsidRPr="00EC197F">
        <w:rPr>
          <w:rStyle w:val="aa"/>
          <w:rFonts w:ascii="Lotus Linotype" w:hAnsi="Lotus Linotype"/>
          <w:rtl/>
        </w:rPr>
        <w:footnoteReference w:id="127"/>
      </w:r>
      <w:r w:rsidRPr="00EC197F">
        <w:rPr>
          <w:rFonts w:ascii="Lotus Linotype" w:hAnsi="Lotus Linotype"/>
          <w:sz w:val="30"/>
          <w:vertAlign w:val="superscript"/>
          <w:rtl/>
        </w:rPr>
        <w:t>)</w:t>
      </w:r>
      <w:r w:rsidRPr="00EC197F">
        <w:rPr>
          <w:rFonts w:ascii="Lotus Linotype" w:hAnsi="Lotus Linotype" w:hint="cs"/>
          <w:sz w:val="30"/>
          <w:rtl/>
        </w:rPr>
        <w:t>.</w:t>
      </w:r>
    </w:p>
    <w:p w:rsidR="007C6B80" w:rsidRPr="00BE77A0" w:rsidRDefault="007C6B80" w:rsidP="007C6B80">
      <w:pPr>
        <w:widowControl w:val="0"/>
        <w:spacing w:before="240"/>
        <w:rPr>
          <w:rFonts w:ascii="Lotus Linotype" w:hAnsi="Lotus Linotype"/>
          <w:b/>
          <w:bCs/>
          <w:sz w:val="32"/>
          <w:szCs w:val="32"/>
          <w:rtl/>
        </w:rPr>
      </w:pPr>
      <w:r w:rsidRPr="00BE77A0">
        <w:rPr>
          <w:rFonts w:ascii="Lotus Linotype" w:hAnsi="Lotus Linotype" w:hint="cs"/>
          <w:b/>
          <w:bCs/>
          <w:sz w:val="32"/>
          <w:szCs w:val="32"/>
          <w:rtl/>
        </w:rPr>
        <w:t>رابعاً: أي اتفاق آخر لا يخالف النظام العام في دولة المتعاقدين:</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ab/>
        <w:t>بينا سابقاً بيانات مستند النقل البحري للبضائع الإجبارية والاختيارية؛ حيث تبين لنا أن أي بيان يتم الاتفاق عليه بين طرفي عقد النقل، ينبغي أن لا يكون مخالفاً للقوانين والأنظمة المطبقة في دولة المتعاقدين.</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ab/>
        <w:t>فقد يتفق بين الطرفين على دفع المصروفات وأجرة الشحن والتفريغ إلى المقاول، ففي مستند النقل يثبت الاتفاق على آلية دفع الأجرة ومثالها كيفية أداء الأجرة مقدماً أو قد تدفع بعد الوصول وفي ميناء الوصول، وقد يتفق بين الشاحن والناقل على شحن البضاعة على سطح السفينة، بهدف حصول الشاحن على أجرة نقل مخفضة ما دامت البضاعة لا</w:t>
      </w:r>
      <w:r>
        <w:rPr>
          <w:rFonts w:ascii="Lotus Linotype" w:hAnsi="Lotus Linotype" w:hint="eastAsia"/>
          <w:sz w:val="30"/>
          <w:rtl/>
        </w:rPr>
        <w:t> </w:t>
      </w:r>
      <w:r w:rsidRPr="00EC197F">
        <w:rPr>
          <w:rFonts w:ascii="Lotus Linotype" w:hAnsi="Lotus Linotype" w:hint="cs"/>
          <w:sz w:val="30"/>
          <w:rtl/>
        </w:rPr>
        <w:t>تتأثر بالعوامل الجوية ولا بتعرضها للشمس والبرد، كالأخشاب الضخمة، في حين أن الناقل يهدف للحصول على الأجرة وإن كانت مخفضة بشغل كافة المساحات بما فيها سطح السفينة</w:t>
      </w:r>
      <w:r w:rsidRPr="00EC197F">
        <w:rPr>
          <w:rFonts w:ascii="Lotus Linotype" w:hAnsi="Lotus Linotype"/>
          <w:sz w:val="30"/>
          <w:vertAlign w:val="superscript"/>
          <w:rtl/>
        </w:rPr>
        <w:t>(</w:t>
      </w:r>
      <w:r w:rsidRPr="00EC197F">
        <w:rPr>
          <w:rStyle w:val="aa"/>
          <w:rFonts w:ascii="Lotus Linotype" w:hAnsi="Lotus Linotype"/>
          <w:rtl/>
        </w:rPr>
        <w:footnoteReference w:id="128"/>
      </w:r>
      <w:r w:rsidRPr="00EC197F">
        <w:rPr>
          <w:rFonts w:ascii="Lotus Linotype" w:hAnsi="Lotus Linotype"/>
          <w:sz w:val="30"/>
          <w:vertAlign w:val="superscript"/>
          <w:rtl/>
        </w:rPr>
        <w:t>)</w:t>
      </w:r>
      <w:r w:rsidRPr="00EC197F">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ab/>
        <w:t xml:space="preserve">وبعد أن استعرضنا البيانات الإجبارية والاختيارية لمستند النقل البحري للبضائع  المنصوص عليها في الاتفاقيات الدولية والقوانين الوطنية، يثار التساؤل حول الأثر القانوني الذي يمكن أن يترتب على إغفال الناقل البحري تدوين أي من البيانات المذكورة سابقاً؟ فنجد أن اتفاقية هامبورج قد أجابت عن هذا السؤال في </w:t>
      </w:r>
      <w:r>
        <w:rPr>
          <w:rFonts w:ascii="Lotus Linotype" w:hAnsi="Lotus Linotype" w:hint="cs"/>
          <w:sz w:val="30"/>
          <w:rtl/>
        </w:rPr>
        <w:t>المادة (15/3)</w:t>
      </w:r>
      <w:r w:rsidRPr="00EC197F">
        <w:rPr>
          <w:rFonts w:ascii="Lotus Linotype" w:hAnsi="Lotus Linotype" w:hint="cs"/>
          <w:sz w:val="30"/>
          <w:rtl/>
        </w:rPr>
        <w:t xml:space="preserve"> بنصها على أنه: (لا يؤثر خلو سند الشحن من تفصيل أو أكثر من التفاصيل المشار إليها في هذه المادة على الصفة القانونية للوثيقة بوصفها سند شحن على أن تكون، مع ذلك، مستوفية للشروط المنصوص عليها في الفقرة (7) من المادة1). وكذلك نصت المادة (39/1) من اتفاقية روتردام على أن: (1- لا يمس إغفال أو عدم دقة واحد أو أكثر من تفاصيل العقد المشار إليها في الفقرة (1،2،3) من المادة 36 في حد ذاته، الطابع القانوني لمستند النقل أو سجل النقل الإلكتروني أو صحة أي منهما). </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أما موقف قانون التجارة </w:t>
      </w:r>
      <w:r>
        <w:rPr>
          <w:rFonts w:ascii="Lotus Linotype" w:hAnsi="Lotus Linotype" w:hint="cs"/>
          <w:sz w:val="30"/>
          <w:rtl/>
        </w:rPr>
        <w:t>البحرية</w:t>
      </w:r>
      <w:r w:rsidRPr="00EC197F">
        <w:rPr>
          <w:rFonts w:ascii="Lotus Linotype" w:hAnsi="Lotus Linotype" w:hint="cs"/>
          <w:sz w:val="30"/>
          <w:rtl/>
        </w:rPr>
        <w:t xml:space="preserve"> المصري فيلاحظ أنه لم يتطرق إلى هذه المسألة، ولم يتم الإشارة إليها في نصوصه، على عكس موقف قانون النقل العراقي الذي نص على هذه الحالة في الفقرة (ثالثاً) من المادة (73) بنصها على: (عدم ذكر أحد البيانات الواردة في الفقرة أولاً من هذه المادة لا يفقد الوثيقة حجيتها في الإثبات، ولا يخل ذلك بحقوق حاملها حسن النية في تعويض الضرر الذي لحق به بسببه).</w:t>
      </w:r>
    </w:p>
    <w:p w:rsidR="007C6B80" w:rsidRPr="00EC197F" w:rsidRDefault="007C6B80" w:rsidP="007C6B80">
      <w:pPr>
        <w:widowControl w:val="0"/>
        <w:rPr>
          <w:rFonts w:ascii="Lotus Linotype" w:hAnsi="Lotus Linotype"/>
          <w:sz w:val="30"/>
          <w:rtl/>
        </w:rPr>
      </w:pPr>
      <w:r w:rsidRPr="00EC197F">
        <w:rPr>
          <w:rFonts w:ascii="Lotus Linotype" w:hAnsi="Lotus Linotype" w:hint="cs"/>
          <w:sz w:val="30"/>
          <w:rtl/>
        </w:rPr>
        <w:t xml:space="preserve">      يتضح لنا من كل ما تقدم ذكره بخصوص البيانات الإجبارية والاختيارية والوارد ذكرها في الاتفاقيات الدولية والقوانين الوطنية (المصري والعراقي)، أنها كلها قد جاءت على سبيل المثال لا الحصر؛ حيث يقصد بكل بيان إثبات واقعة معينة؛ فإذا تخلف ذكر بيان منها فلا يؤثر على صحة مستند النقل، وإنما لا يمكن أن يقوم المستند بدوره في الإثبات إلا في نطاق البيانات المذكورة فيه.   </w:t>
      </w:r>
    </w:p>
    <w:p w:rsidR="007C6B80" w:rsidRPr="00BE77A0" w:rsidRDefault="007C6B80" w:rsidP="007C6B80">
      <w:pPr>
        <w:widowControl w:val="0"/>
        <w:jc w:val="center"/>
        <w:rPr>
          <w:rFonts w:cs="AF_Quseem"/>
          <w:sz w:val="56"/>
          <w:szCs w:val="56"/>
          <w:lang w:bidi="ar-EG"/>
        </w:rPr>
      </w:pPr>
      <w:r w:rsidRPr="00EC197F">
        <w:rPr>
          <w:rFonts w:cs="AF_Quseem"/>
          <w:sz w:val="30"/>
          <w:rtl/>
          <w:lang w:bidi="ar-EG"/>
        </w:rPr>
        <w:br w:type="page"/>
      </w:r>
      <w:r w:rsidRPr="00BE77A0">
        <w:rPr>
          <w:rFonts w:cs="AF_Quseem"/>
          <w:sz w:val="56"/>
          <w:szCs w:val="56"/>
          <w:rtl/>
          <w:lang w:bidi="ar-EG"/>
        </w:rPr>
        <w:t>المبحث الثاني</w:t>
      </w:r>
    </w:p>
    <w:p w:rsidR="007C6B80" w:rsidRPr="00BE77A0" w:rsidRDefault="007C6B80" w:rsidP="007C6B80">
      <w:pPr>
        <w:widowControl w:val="0"/>
        <w:spacing w:before="0"/>
        <w:jc w:val="center"/>
        <w:rPr>
          <w:rFonts w:cs="AF_Quseem"/>
          <w:sz w:val="56"/>
          <w:szCs w:val="56"/>
          <w:rtl/>
          <w:lang w:bidi="ar-EG"/>
        </w:rPr>
      </w:pPr>
      <w:r w:rsidRPr="00BE77A0">
        <w:rPr>
          <w:rFonts w:cs="AF_Quseem"/>
          <w:sz w:val="56"/>
          <w:szCs w:val="56"/>
          <w:rtl/>
          <w:lang w:bidi="ar-EG"/>
        </w:rPr>
        <w:t>إصدار مستند النقل البحري للبضائع</w:t>
      </w:r>
    </w:p>
    <w:p w:rsidR="007C6B80" w:rsidRPr="00EC197F" w:rsidRDefault="007C6B80" w:rsidP="007C6B80">
      <w:pPr>
        <w:widowControl w:val="0"/>
        <w:rPr>
          <w:sz w:val="30"/>
          <w:rtl/>
        </w:rPr>
      </w:pPr>
      <w:r w:rsidRPr="00EC197F">
        <w:rPr>
          <w:sz w:val="30"/>
          <w:rtl/>
          <w:lang w:bidi="ar-EG"/>
        </w:rPr>
        <w:tab/>
        <w:t xml:space="preserve">لأهمية </w:t>
      </w:r>
      <w:r w:rsidRPr="00EC197F">
        <w:rPr>
          <w:rFonts w:hint="cs"/>
          <w:sz w:val="30"/>
          <w:rtl/>
          <w:lang w:bidi="ar-EG"/>
        </w:rPr>
        <w:t>إ</w:t>
      </w:r>
      <w:r w:rsidRPr="00EC197F">
        <w:rPr>
          <w:sz w:val="30"/>
          <w:rtl/>
          <w:lang w:bidi="ar-EG"/>
        </w:rPr>
        <w:t>صدار مستند النقل البحري للبضائع ولصلته القانونية بالعملية التعاقدية بين الناقل والشاحن سنستعرض</w:t>
      </w:r>
      <w:r w:rsidRPr="00EC197F">
        <w:rPr>
          <w:rFonts w:hint="cs"/>
          <w:sz w:val="30"/>
          <w:rtl/>
          <w:lang w:bidi="ar-EG"/>
        </w:rPr>
        <w:t xml:space="preserve"> </w:t>
      </w:r>
      <w:r w:rsidRPr="00EC197F">
        <w:rPr>
          <w:sz w:val="30"/>
          <w:rtl/>
          <w:lang w:bidi="ar-EG"/>
        </w:rPr>
        <w:t>الاتفاقيات الدولية بصدده</w:t>
      </w:r>
      <w:r w:rsidRPr="00EC197F">
        <w:rPr>
          <w:rFonts w:hint="cs"/>
          <w:sz w:val="30"/>
          <w:rtl/>
          <w:lang w:bidi="ar-EG"/>
        </w:rPr>
        <w:t>؛</w:t>
      </w:r>
      <w:r w:rsidRPr="00EC197F">
        <w:rPr>
          <w:sz w:val="30"/>
          <w:rtl/>
          <w:lang w:bidi="ar-EG"/>
        </w:rPr>
        <w:t xml:space="preserve"> حيث تناولت اتفاقية بروكسل 1924 موضوع إصدار مستند النقل البحري للبضائع إلى الشاحن بعد استلام البضائع وأخذها في عهدته  في المادة (3/ثالثًا) بنصها</w:t>
      </w:r>
      <w:r w:rsidRPr="00EC197F">
        <w:rPr>
          <w:rFonts w:hint="cs"/>
          <w:sz w:val="30"/>
          <w:rtl/>
          <w:lang w:bidi="ar-EG"/>
        </w:rPr>
        <w:t xml:space="preserve"> على أنه:</w:t>
      </w:r>
      <w:r w:rsidRPr="00EC197F">
        <w:rPr>
          <w:sz w:val="30"/>
          <w:rtl/>
          <w:lang w:bidi="ar-EG"/>
        </w:rPr>
        <w:t xml:space="preserve"> (على الناقل أو الربان أو وكيل الناقل، بعد استلام البضائع وأخذها في عهدته، أن يسلم إلى الشاحن بناءً على طلب الشاحن، سند الشحن يتضمن مع بياناته المعتادة البيانات الآتية... </w:t>
      </w:r>
      <w:r w:rsidRPr="00EC197F">
        <w:rPr>
          <w:rFonts w:hint="cs"/>
          <w:sz w:val="30"/>
          <w:rtl/>
          <w:lang w:bidi="ar-EG"/>
        </w:rPr>
        <w:t>إ</w:t>
      </w:r>
      <w:r w:rsidRPr="00EC197F">
        <w:rPr>
          <w:sz w:val="30"/>
          <w:rtl/>
          <w:lang w:bidi="ar-EG"/>
        </w:rPr>
        <w:t>لخ)</w:t>
      </w:r>
      <w:r w:rsidRPr="00EC197F">
        <w:rPr>
          <w:rFonts w:ascii="Lotus Linotype" w:hAnsi="Lotus Linotype"/>
          <w:sz w:val="30"/>
          <w:rtl/>
        </w:rPr>
        <w:t>.</w:t>
      </w:r>
    </w:p>
    <w:p w:rsidR="007C6B80" w:rsidRPr="00EC197F" w:rsidRDefault="007C6B80" w:rsidP="007C6B80">
      <w:pPr>
        <w:widowControl w:val="0"/>
        <w:rPr>
          <w:sz w:val="30"/>
          <w:rtl/>
        </w:rPr>
      </w:pPr>
      <w:r w:rsidRPr="00EC197F">
        <w:rPr>
          <w:sz w:val="30"/>
          <w:rtl/>
        </w:rPr>
        <w:tab/>
        <w:t xml:space="preserve">وكذلك نصت المادة (14/1) من اتفاقية هامبورج </w:t>
      </w:r>
      <w:r>
        <w:rPr>
          <w:rFonts w:hint="cs"/>
          <w:sz w:val="30"/>
          <w:rtl/>
        </w:rPr>
        <w:t>1978</w:t>
      </w:r>
      <w:r w:rsidRPr="00EC197F">
        <w:rPr>
          <w:sz w:val="30"/>
          <w:rtl/>
        </w:rPr>
        <w:t>على</w:t>
      </w:r>
      <w:r w:rsidRPr="00EC197F">
        <w:rPr>
          <w:rFonts w:hint="cs"/>
          <w:sz w:val="30"/>
          <w:rtl/>
        </w:rPr>
        <w:t xml:space="preserve"> أنه: </w:t>
      </w:r>
      <w:r w:rsidRPr="00EC197F">
        <w:rPr>
          <w:sz w:val="30"/>
          <w:rtl/>
        </w:rPr>
        <w:t>(1- متى أخذ الناقل والناقل الفعلي البضائع في عهدته وجب على الناقل أن يقوم، بناء على طلب الشاحن، بإصدار سند الشحن إلى الشاحن)</w:t>
      </w:r>
      <w:r w:rsidRPr="00EC197F">
        <w:rPr>
          <w:rFonts w:ascii="Lotus Linotype" w:hAnsi="Lotus Linotype"/>
          <w:sz w:val="30"/>
          <w:rtl/>
        </w:rPr>
        <w:t>.</w:t>
      </w:r>
    </w:p>
    <w:p w:rsidR="007C6B80" w:rsidRPr="00EC197F" w:rsidRDefault="007C6B80" w:rsidP="007C6B80">
      <w:pPr>
        <w:widowControl w:val="0"/>
        <w:rPr>
          <w:sz w:val="30"/>
          <w:rtl/>
        </w:rPr>
      </w:pPr>
      <w:r w:rsidRPr="00EC197F">
        <w:rPr>
          <w:sz w:val="30"/>
          <w:rtl/>
        </w:rPr>
        <w:tab/>
        <w:t xml:space="preserve">ونخلص </w:t>
      </w:r>
      <w:r w:rsidRPr="00EC197F">
        <w:rPr>
          <w:rFonts w:hint="cs"/>
          <w:sz w:val="30"/>
          <w:rtl/>
        </w:rPr>
        <w:t>إلى ا</w:t>
      </w:r>
      <w:r w:rsidRPr="00EC197F">
        <w:rPr>
          <w:sz w:val="30"/>
          <w:rtl/>
        </w:rPr>
        <w:t>لقول إن المشرع الدولي في الاتفاقيات المذكورة ألزم الناقل أو وكيله بإصدار مستند النقل البحري للبضائع لأي عقد نقل</w:t>
      </w:r>
      <w:r>
        <w:rPr>
          <w:rFonts w:hint="cs"/>
          <w:sz w:val="30"/>
          <w:rtl/>
        </w:rPr>
        <w:t xml:space="preserve"> بحري</w:t>
      </w:r>
      <w:r w:rsidRPr="00EC197F">
        <w:rPr>
          <w:sz w:val="30"/>
          <w:rtl/>
        </w:rPr>
        <w:t xml:space="preserve"> خاضع للاتفاقيات البحرية.</w:t>
      </w:r>
    </w:p>
    <w:p w:rsidR="007C6B80" w:rsidRPr="00EC197F" w:rsidRDefault="007C6B80" w:rsidP="007C6B80">
      <w:pPr>
        <w:widowControl w:val="0"/>
        <w:rPr>
          <w:rFonts w:ascii="Lotus Linotype" w:hAnsi="Lotus Linotype"/>
          <w:sz w:val="30"/>
          <w:rtl/>
        </w:rPr>
      </w:pPr>
      <w:r w:rsidRPr="00EC197F">
        <w:rPr>
          <w:sz w:val="30"/>
          <w:rtl/>
        </w:rPr>
        <w:tab/>
        <w:t>ولكن بالرجوع إلى اتفاقية روتردام لعام 2008 نجد أن المادة (35) تناولت موضوع إصدار مستند النقل أو سجل النقل الإلكتروني</w:t>
      </w:r>
      <w:r w:rsidRPr="00EC197F">
        <w:rPr>
          <w:rFonts w:hint="cs"/>
          <w:sz w:val="30"/>
          <w:rtl/>
        </w:rPr>
        <w:t>؛</w:t>
      </w:r>
      <w:r w:rsidRPr="00EC197F">
        <w:rPr>
          <w:sz w:val="30"/>
          <w:rtl/>
        </w:rPr>
        <w:t xml:space="preserve"> حيث نصت على</w:t>
      </w:r>
      <w:r w:rsidRPr="00EC197F">
        <w:rPr>
          <w:rFonts w:hint="cs"/>
          <w:sz w:val="30"/>
          <w:rtl/>
        </w:rPr>
        <w:t xml:space="preserve"> أنه:</w:t>
      </w:r>
      <w:r w:rsidRPr="00EC197F">
        <w:rPr>
          <w:sz w:val="30"/>
          <w:rtl/>
        </w:rPr>
        <w:t xml:space="preserve"> (إذا لم يكن الشاحن والناقل قد اتفقا على عدم استخدام مستند نقل أو سجل نقل إلكتروني أو كانت العادات أو الأعراف أو الممارسات الجارية في المهنة تقضي بعدم استخدام مستند أو سجل من هذا القبيل، عند تسليم البضائع إلى الناقل أو إلى الطرف المنفذ بغرض نقلها، يحق للشاحن، أو للشاحن المستندي إذا وافق الشاحن على ذلك، أن يحصل من الناقل، حسبما يختاره الشاحن، على:  (أ) مستند نقل غير قابل للتداول، رهنًا بالفقرة (أ) من المادة 8، على سجل نقل إلكتروني غير قابل للتداول</w:t>
      </w:r>
      <w:r w:rsidRPr="00EC197F">
        <w:rPr>
          <w:rFonts w:hint="cs"/>
          <w:sz w:val="30"/>
          <w:rtl/>
        </w:rPr>
        <w:t>.</w:t>
      </w:r>
      <w:r w:rsidRPr="00EC197F">
        <w:rPr>
          <w:sz w:val="30"/>
          <w:rtl/>
        </w:rPr>
        <w:t xml:space="preserve">.. </w:t>
      </w:r>
      <w:r w:rsidRPr="00EC197F">
        <w:rPr>
          <w:rFonts w:hint="cs"/>
          <w:sz w:val="30"/>
          <w:rtl/>
        </w:rPr>
        <w:t>إ</w:t>
      </w:r>
      <w:r w:rsidRPr="00EC197F">
        <w:rPr>
          <w:sz w:val="30"/>
          <w:rtl/>
        </w:rPr>
        <w:t>لخ)</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وبذلك</w:t>
      </w:r>
      <w:r w:rsidRPr="00EC197F">
        <w:rPr>
          <w:rFonts w:ascii="Lotus Linotype" w:hAnsi="Lotus Linotype" w:hint="cs"/>
          <w:sz w:val="30"/>
          <w:rtl/>
        </w:rPr>
        <w:t>،</w:t>
      </w:r>
      <w:r w:rsidRPr="00EC197F">
        <w:rPr>
          <w:rFonts w:ascii="Lotus Linotype" w:hAnsi="Lotus Linotype"/>
          <w:sz w:val="30"/>
          <w:rtl/>
        </w:rPr>
        <w:t xml:space="preserve"> فإن هذه الاتفاقية جعلت موضوع إصدار مستند النقل اختياري</w:t>
      </w:r>
      <w:r w:rsidRPr="00EC197F">
        <w:rPr>
          <w:rFonts w:ascii="Lotus Linotype" w:hAnsi="Lotus Linotype" w:hint="cs"/>
          <w:sz w:val="30"/>
          <w:rtl/>
        </w:rPr>
        <w:t>اًّ</w:t>
      </w:r>
      <w:r w:rsidRPr="00EC197F">
        <w:rPr>
          <w:rFonts w:ascii="Lotus Linotype" w:hAnsi="Lotus Linotype"/>
          <w:sz w:val="30"/>
          <w:rtl/>
        </w:rPr>
        <w:t xml:space="preserve"> ولم تفرض على الناقل التزام إصدار المستند حال دخول البضاعة في عهدته</w:t>
      </w:r>
      <w:r w:rsidRPr="00EC197F">
        <w:rPr>
          <w:rFonts w:ascii="Lotus Linotype" w:hAnsi="Lotus Linotype" w:hint="cs"/>
          <w:sz w:val="30"/>
          <w:rtl/>
        </w:rPr>
        <w:t>؛</w:t>
      </w:r>
      <w:r w:rsidRPr="00EC197F">
        <w:rPr>
          <w:rFonts w:ascii="Lotus Linotype" w:hAnsi="Lotus Linotype"/>
          <w:sz w:val="30"/>
          <w:rtl/>
        </w:rPr>
        <w:t xml:space="preserve"> حيث إنها استخدمت عبارة</w:t>
      </w:r>
      <w:r w:rsidRPr="00EC197F">
        <w:rPr>
          <w:rFonts w:ascii="Lotus Linotype" w:hAnsi="Lotus Linotype" w:hint="cs"/>
          <w:sz w:val="30"/>
          <w:rtl/>
        </w:rPr>
        <w:t>:</w:t>
      </w:r>
      <w:r w:rsidRPr="00EC197F">
        <w:rPr>
          <w:rFonts w:ascii="Lotus Linotype" w:hAnsi="Lotus Linotype"/>
          <w:sz w:val="30"/>
          <w:rtl/>
        </w:rPr>
        <w:t xml:space="preserve"> (بأنه يحق للشاحن الحصول من الناقل على مستند النقل).</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كما يتضح لنا أن الناقل لا يكون ملزمًا بإصدار مستند النقل البحري إلا إذا طالبه الشاحن بذلك. ولا شك أن للشاحن مصلحة في الحصول على المستند حتى يتعرف على شروط النقل البحري المدرجة به، ويكون بيده دليل على استلام الناقل للبضاعة، وأخيرًا يستطيع الاستفادة من دور المستند في تمثيل البضائع وإرساله إلى المرسل إليه لكي يتمكن من استلام البضاعة في ميناء الوصول. ومع ذلك يلاحظ أن من مصلحة الناقل أيضًا صدور المستند</w:t>
      </w:r>
      <w:r w:rsidRPr="00EC197F">
        <w:rPr>
          <w:rFonts w:ascii="Lotus Linotype" w:hAnsi="Lotus Linotype" w:hint="cs"/>
          <w:sz w:val="30"/>
          <w:rtl/>
        </w:rPr>
        <w:t>؛</w:t>
      </w:r>
      <w:r w:rsidRPr="00EC197F">
        <w:rPr>
          <w:rFonts w:ascii="Lotus Linotype" w:hAnsi="Lotus Linotype"/>
          <w:sz w:val="30"/>
          <w:rtl/>
        </w:rPr>
        <w:t xml:space="preserve"> حيث لا يمكن إثبات عقد النقل البحري للبضائع إلا بوجود دليل كتابي</w:t>
      </w:r>
      <w:r w:rsidRPr="00EC197F">
        <w:rPr>
          <w:rFonts w:ascii="Lotus Linotype" w:hAnsi="Lotus Linotype" w:hint="cs"/>
          <w:sz w:val="30"/>
          <w:rtl/>
        </w:rPr>
        <w:t>،</w:t>
      </w:r>
      <w:r w:rsidRPr="00EC197F">
        <w:rPr>
          <w:rFonts w:ascii="Lotus Linotype" w:hAnsi="Lotus Linotype"/>
          <w:sz w:val="30"/>
          <w:rtl/>
        </w:rPr>
        <w:t xml:space="preserve"> ولذلك استوجب المشرع</w:t>
      </w:r>
      <w:r w:rsidRPr="00EC197F">
        <w:rPr>
          <w:rFonts w:ascii="Lotus Linotype" w:hAnsi="Lotus Linotype" w:hint="cs"/>
          <w:sz w:val="30"/>
          <w:rtl/>
          <w:lang w:bidi="ar-IQ"/>
        </w:rPr>
        <w:t xml:space="preserve"> المصري في قانون التجارة البحرية </w:t>
      </w:r>
      <w:r w:rsidRPr="00EC197F">
        <w:rPr>
          <w:rFonts w:ascii="Lotus Linotype" w:hAnsi="Lotus Linotype"/>
          <w:sz w:val="30"/>
          <w:rtl/>
        </w:rPr>
        <w:t xml:space="preserve">صدور </w:t>
      </w:r>
      <w:r w:rsidRPr="00EC197F">
        <w:rPr>
          <w:sz w:val="30"/>
          <w:rtl/>
        </w:rPr>
        <w:t>مستند النقل من نسختين على الأقل</w:t>
      </w:r>
      <w:r w:rsidRPr="00EC197F">
        <w:rPr>
          <w:rFonts w:ascii="Lotus Linotype" w:hAnsi="Lotus Linotype"/>
          <w:sz w:val="30"/>
          <w:vertAlign w:val="superscript"/>
          <w:rtl/>
        </w:rPr>
        <w:t>(</w:t>
      </w:r>
      <w:r w:rsidRPr="00EC197F">
        <w:rPr>
          <w:rStyle w:val="aa"/>
          <w:rFonts w:ascii="Lotus Linotype" w:hAnsi="Lotus Linotype"/>
          <w:rtl/>
        </w:rPr>
        <w:footnoteReference w:id="12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إ</w:t>
      </w:r>
      <w:r w:rsidRPr="00EC197F">
        <w:rPr>
          <w:rFonts w:ascii="Lotus Linotype" w:hAnsi="Lotus Linotype"/>
          <w:sz w:val="30"/>
          <w:rtl/>
        </w:rPr>
        <w:t>ن التزام الناقل بإصدار مستند النقل ينشأ بمجرد أن تنتقل البضاعة إلى عهدته وتكون تحت سيطرته وإشرافه ورقابته</w:t>
      </w:r>
      <w:r w:rsidRPr="00EC197F">
        <w:rPr>
          <w:rFonts w:ascii="Lotus Linotype" w:hAnsi="Lotus Linotype"/>
          <w:sz w:val="30"/>
          <w:vertAlign w:val="superscript"/>
          <w:rtl/>
        </w:rPr>
        <w:t>(</w:t>
      </w:r>
      <w:r w:rsidRPr="00EC197F">
        <w:rPr>
          <w:rStyle w:val="aa"/>
          <w:rFonts w:ascii="Lotus Linotype" w:hAnsi="Lotus Linotype"/>
          <w:rtl/>
        </w:rPr>
        <w:footnoteReference w:id="130"/>
      </w:r>
      <w:r w:rsidRPr="00EC197F">
        <w:rPr>
          <w:rFonts w:ascii="Lotus Linotype" w:hAnsi="Lotus Linotype"/>
          <w:sz w:val="30"/>
          <w:vertAlign w:val="superscript"/>
          <w:rtl/>
        </w:rPr>
        <w:t>)</w:t>
      </w:r>
      <w:r w:rsidRPr="00EC197F">
        <w:rPr>
          <w:rFonts w:ascii="Lotus Linotype" w:hAnsi="Lotus Linotype"/>
          <w:sz w:val="30"/>
          <w:rtl/>
        </w:rPr>
        <w:t xml:space="preserve"> حتى وإن لم تشحن فعلاً في السفينة</w:t>
      </w:r>
      <w:r w:rsidRPr="00EC197F">
        <w:rPr>
          <w:rFonts w:ascii="Lotus Linotype" w:hAnsi="Lotus Linotype" w:hint="cs"/>
          <w:sz w:val="30"/>
          <w:rtl/>
        </w:rPr>
        <w:t>؛</w:t>
      </w:r>
      <w:r w:rsidRPr="00EC197F">
        <w:rPr>
          <w:rFonts w:ascii="Lotus Linotype" w:hAnsi="Lotus Linotype"/>
          <w:sz w:val="30"/>
          <w:rtl/>
        </w:rPr>
        <w:t xml:space="preserve"> إذ إن هناك فاصلاً بين التزام الناقل بإصدار المستند وبين شحنه البضاعة</w:t>
      </w:r>
      <w:r w:rsidRPr="00EC197F">
        <w:rPr>
          <w:rFonts w:ascii="Lotus Linotype" w:hAnsi="Lotus Linotype"/>
          <w:sz w:val="30"/>
          <w:vertAlign w:val="superscript"/>
          <w:rtl/>
        </w:rPr>
        <w:t>(</w:t>
      </w:r>
      <w:r w:rsidRPr="00EC197F">
        <w:rPr>
          <w:rStyle w:val="aa"/>
          <w:rFonts w:ascii="Lotus Linotype" w:hAnsi="Lotus Linotype"/>
          <w:rtl/>
        </w:rPr>
        <w:footnoteReference w:id="131"/>
      </w:r>
      <w:r w:rsidRPr="00EC197F">
        <w:rPr>
          <w:rFonts w:ascii="Lotus Linotype" w:hAnsi="Lotus Linotype"/>
          <w:sz w:val="30"/>
          <w:vertAlign w:val="superscript"/>
          <w:rtl/>
        </w:rPr>
        <w:t>)</w:t>
      </w:r>
      <w:r w:rsidRPr="00EC197F">
        <w:rPr>
          <w:rFonts w:ascii="Lotus Linotype" w:hAnsi="Lotus Linotype"/>
          <w:sz w:val="30"/>
          <w:rtl/>
        </w:rPr>
        <w:t>. وبذلك ف</w:t>
      </w:r>
      <w:r w:rsidRPr="00EC197F">
        <w:rPr>
          <w:rFonts w:ascii="Lotus Linotype" w:hAnsi="Lotus Linotype" w:hint="cs"/>
          <w:sz w:val="30"/>
          <w:rtl/>
        </w:rPr>
        <w:t>إ</w:t>
      </w:r>
      <w:r w:rsidRPr="00EC197F">
        <w:rPr>
          <w:rFonts w:ascii="Lotus Linotype" w:hAnsi="Lotus Linotype"/>
          <w:sz w:val="30"/>
          <w:rtl/>
        </w:rPr>
        <w:t>ن ثمة ارتباط</w:t>
      </w:r>
      <w:r w:rsidRPr="00EC197F">
        <w:rPr>
          <w:rFonts w:ascii="Lotus Linotype" w:hAnsi="Lotus Linotype" w:hint="cs"/>
          <w:sz w:val="30"/>
          <w:rtl/>
        </w:rPr>
        <w:t>اً</w:t>
      </w:r>
      <w:r w:rsidRPr="00EC197F">
        <w:rPr>
          <w:rFonts w:ascii="Lotus Linotype" w:hAnsi="Lotus Linotype"/>
          <w:sz w:val="30"/>
          <w:rtl/>
        </w:rPr>
        <w:t xml:space="preserve"> بين وقت إصدار مستند النقل البحري وبين بدء سريان مسئولية الناقل البحري بالنسبة للبضائع</w:t>
      </w:r>
      <w:r w:rsidRPr="00EC197F">
        <w:rPr>
          <w:rFonts w:ascii="Lotus Linotype" w:hAnsi="Lotus Linotype" w:hint="cs"/>
          <w:sz w:val="30"/>
          <w:rtl/>
        </w:rPr>
        <w:t xml:space="preserve">؛ </w:t>
      </w:r>
      <w:r w:rsidRPr="00EC197F">
        <w:rPr>
          <w:rFonts w:ascii="Lotus Linotype" w:hAnsi="Lotus Linotype"/>
          <w:sz w:val="30"/>
          <w:rtl/>
        </w:rPr>
        <w:t xml:space="preserve">حيث </w:t>
      </w:r>
      <w:r w:rsidRPr="00EC197F">
        <w:rPr>
          <w:rFonts w:ascii="Lotus Linotype" w:hAnsi="Lotus Linotype" w:hint="cs"/>
          <w:sz w:val="30"/>
          <w:rtl/>
        </w:rPr>
        <w:t>إ</w:t>
      </w:r>
      <w:r w:rsidRPr="00EC197F">
        <w:rPr>
          <w:rFonts w:ascii="Lotus Linotype" w:hAnsi="Lotus Linotype"/>
          <w:sz w:val="30"/>
          <w:rtl/>
        </w:rPr>
        <w:t>نها تبدأ من الوقت الذي تدخل البضاعة في عهدته</w:t>
      </w:r>
      <w:r w:rsidRPr="00EC197F">
        <w:rPr>
          <w:rFonts w:ascii="Lotus Linotype" w:hAnsi="Lotus Linotype" w:hint="cs"/>
          <w:sz w:val="30"/>
          <w:rtl/>
        </w:rPr>
        <w:t>؛</w:t>
      </w:r>
      <w:r w:rsidRPr="00EC197F">
        <w:rPr>
          <w:rFonts w:ascii="Lotus Linotype" w:hAnsi="Lotus Linotype"/>
          <w:sz w:val="30"/>
          <w:rtl/>
        </w:rPr>
        <w:t xml:space="preserve"> حيث نصت الفقرة الأولى من المادة الرابعة من اتفاقية هامبورج</w:t>
      </w:r>
      <w:r>
        <w:rPr>
          <w:rFonts w:ascii="Lotus Linotype" w:hAnsi="Lotus Linotype" w:hint="cs"/>
          <w:sz w:val="30"/>
          <w:rtl/>
        </w:rPr>
        <w:t xml:space="preserve"> 1978 </w:t>
      </w:r>
      <w:r w:rsidRPr="00EC197F">
        <w:rPr>
          <w:rFonts w:ascii="Lotus Linotype" w:hAnsi="Lotus Linotype" w:hint="cs"/>
          <w:sz w:val="30"/>
          <w:rtl/>
        </w:rPr>
        <w:t>على أن</w:t>
      </w:r>
      <w:r>
        <w:rPr>
          <w:rFonts w:ascii="Lotus Linotype" w:hAnsi="Lotus Linotype" w:hint="cs"/>
          <w:sz w:val="30"/>
          <w:rtl/>
        </w:rPr>
        <w:t>:</w:t>
      </w:r>
      <w:r w:rsidRPr="00EC197F">
        <w:rPr>
          <w:rFonts w:ascii="Lotus Linotype" w:hAnsi="Lotus Linotype" w:hint="cs"/>
          <w:sz w:val="30"/>
          <w:rtl/>
        </w:rPr>
        <w:t xml:space="preserve"> </w:t>
      </w:r>
      <w:r w:rsidRPr="00EC197F">
        <w:rPr>
          <w:rFonts w:ascii="Lotus Linotype" w:hAnsi="Lotus Linotype"/>
          <w:sz w:val="30"/>
          <w:rtl/>
        </w:rPr>
        <w:t>(مسئولية الناقل عن البضائع بموجب هذه الاتفاقية تشمل المدة التي تكون فيها البضاعة في عهدة الناقل في ميناء الشحن وأثناء النقل وفي ميناء التفريغ).</w:t>
      </w:r>
    </w:p>
    <w:p w:rsidR="007C6B80" w:rsidRPr="00EC197F" w:rsidRDefault="007C6B80" w:rsidP="007C6B80">
      <w:pPr>
        <w:widowControl w:val="0"/>
        <w:rPr>
          <w:rFonts w:cs="Sultan bold"/>
          <w:sz w:val="30"/>
          <w:rtl/>
        </w:rPr>
      </w:pPr>
      <w:r w:rsidRPr="00EC197F">
        <w:rPr>
          <w:sz w:val="30"/>
          <w:rtl/>
        </w:rPr>
        <w:tab/>
        <w:t xml:space="preserve">وينبغي الإشارة بخصوص أشكال إصدار مستند النقل البحري للبضائع </w:t>
      </w:r>
      <w:r w:rsidRPr="00EC197F">
        <w:rPr>
          <w:rFonts w:hint="cs"/>
          <w:sz w:val="30"/>
          <w:rtl/>
        </w:rPr>
        <w:t xml:space="preserve">إلى أنه </w:t>
      </w:r>
      <w:r w:rsidRPr="00EC197F">
        <w:rPr>
          <w:sz w:val="30"/>
          <w:rtl/>
        </w:rPr>
        <w:t xml:space="preserve">إما </w:t>
      </w:r>
      <w:r w:rsidRPr="00EC197F">
        <w:rPr>
          <w:rFonts w:hint="cs"/>
          <w:sz w:val="30"/>
          <w:rtl/>
        </w:rPr>
        <w:t>ي</w:t>
      </w:r>
      <w:r w:rsidRPr="00EC197F">
        <w:rPr>
          <w:sz w:val="30"/>
          <w:rtl/>
        </w:rPr>
        <w:t xml:space="preserve">كون ورقيًا وهو الشكل التقليدي، أو إلكترونيًا وهو الشكل الأكثر تطوراً في </w:t>
      </w:r>
      <w:r w:rsidRPr="00EC197F">
        <w:rPr>
          <w:rFonts w:hint="cs"/>
          <w:sz w:val="30"/>
          <w:rtl/>
        </w:rPr>
        <w:t>إصدار</w:t>
      </w:r>
      <w:r w:rsidRPr="00EC197F">
        <w:rPr>
          <w:sz w:val="30"/>
          <w:rtl/>
        </w:rPr>
        <w:t xml:space="preserve"> مستند النقل البحري للبضائع. ولذا </w:t>
      </w:r>
      <w:r w:rsidRPr="00EC197F">
        <w:rPr>
          <w:rFonts w:hint="cs"/>
          <w:sz w:val="30"/>
          <w:rtl/>
        </w:rPr>
        <w:t>ارتأينا</w:t>
      </w:r>
      <w:r w:rsidRPr="00EC197F">
        <w:rPr>
          <w:sz w:val="30"/>
          <w:rtl/>
        </w:rPr>
        <w:t xml:space="preserve"> تخصيص مطلبين</w:t>
      </w:r>
      <w:r w:rsidRPr="00EC197F">
        <w:rPr>
          <w:rFonts w:hint="cs"/>
          <w:sz w:val="30"/>
          <w:rtl/>
        </w:rPr>
        <w:t xml:space="preserve"> نتناول </w:t>
      </w:r>
      <w:r w:rsidRPr="00EC197F">
        <w:rPr>
          <w:sz w:val="30"/>
          <w:rtl/>
        </w:rPr>
        <w:t xml:space="preserve">فيهما </w:t>
      </w:r>
      <w:r w:rsidRPr="00EC197F">
        <w:rPr>
          <w:rFonts w:hint="cs"/>
          <w:sz w:val="30"/>
          <w:rtl/>
        </w:rPr>
        <w:t>إصدار</w:t>
      </w:r>
      <w:r w:rsidRPr="00EC197F">
        <w:rPr>
          <w:sz w:val="30"/>
          <w:rtl/>
        </w:rPr>
        <w:t xml:space="preserve"> مستند النقل ورقياً كمطلب أول، </w:t>
      </w:r>
      <w:r w:rsidRPr="00EC197F">
        <w:rPr>
          <w:rFonts w:hint="cs"/>
          <w:sz w:val="30"/>
          <w:rtl/>
        </w:rPr>
        <w:t>وإصداره</w:t>
      </w:r>
      <w:r w:rsidRPr="00EC197F">
        <w:rPr>
          <w:sz w:val="30"/>
          <w:rtl/>
        </w:rPr>
        <w:t xml:space="preserve"> </w:t>
      </w:r>
      <w:r w:rsidRPr="00EC197F">
        <w:rPr>
          <w:rFonts w:hint="cs"/>
          <w:sz w:val="30"/>
          <w:rtl/>
        </w:rPr>
        <w:t>إ</w:t>
      </w:r>
      <w:r w:rsidRPr="00EC197F">
        <w:rPr>
          <w:sz w:val="30"/>
          <w:rtl/>
        </w:rPr>
        <w:t>لكترونياً كمطلب ثان</w:t>
      </w:r>
      <w:r w:rsidRPr="00EC197F">
        <w:rPr>
          <w:rFonts w:hint="cs"/>
          <w:sz w:val="30"/>
          <w:rtl/>
        </w:rPr>
        <w:t xml:space="preserve">ٍ </w:t>
      </w:r>
      <w:r w:rsidRPr="00EC197F">
        <w:rPr>
          <w:sz w:val="30"/>
          <w:rtl/>
        </w:rPr>
        <w:t>كما يأتي.</w:t>
      </w:r>
    </w:p>
    <w:p w:rsidR="007C6B80" w:rsidRPr="00EC197F" w:rsidRDefault="007C6B80" w:rsidP="007C6B80">
      <w:pPr>
        <w:widowControl w:val="0"/>
        <w:rPr>
          <w:rFonts w:cs="Sultan bold"/>
          <w:sz w:val="30"/>
          <w:rtl/>
        </w:rPr>
      </w:pPr>
    </w:p>
    <w:p w:rsidR="007C6B80" w:rsidRPr="00BE77A0" w:rsidRDefault="007C6B80" w:rsidP="007C6B80">
      <w:pPr>
        <w:widowControl w:val="0"/>
        <w:jc w:val="center"/>
        <w:rPr>
          <w:rFonts w:cs="Sultan bold"/>
          <w:sz w:val="36"/>
          <w:szCs w:val="36"/>
          <w:rtl/>
          <w:lang w:bidi="ar-IQ"/>
        </w:rPr>
      </w:pPr>
      <w:r w:rsidRPr="00BE77A0">
        <w:rPr>
          <w:rFonts w:cs="Sultan bold"/>
          <w:sz w:val="36"/>
          <w:szCs w:val="36"/>
          <w:rtl/>
        </w:rPr>
        <w:t>المطلب الأول</w:t>
      </w:r>
    </w:p>
    <w:p w:rsidR="007C6B80" w:rsidRPr="00BE77A0" w:rsidRDefault="007C6B80" w:rsidP="007C6B80">
      <w:pPr>
        <w:widowControl w:val="0"/>
        <w:spacing w:before="0"/>
        <w:jc w:val="center"/>
        <w:rPr>
          <w:rFonts w:cs="Sultan bold"/>
          <w:sz w:val="36"/>
          <w:szCs w:val="36"/>
          <w:rtl/>
        </w:rPr>
      </w:pPr>
      <w:r w:rsidRPr="00BE77A0">
        <w:rPr>
          <w:rFonts w:cs="Sultan bold"/>
          <w:sz w:val="36"/>
          <w:szCs w:val="36"/>
          <w:rtl/>
        </w:rPr>
        <w:t>إصدار مستند النقل</w:t>
      </w:r>
      <w:r w:rsidRPr="00BE77A0">
        <w:rPr>
          <w:rFonts w:cs="Sultan bold" w:hint="cs"/>
          <w:sz w:val="36"/>
          <w:szCs w:val="36"/>
          <w:rtl/>
        </w:rPr>
        <w:t xml:space="preserve"> البحري للبضائع </w:t>
      </w:r>
      <w:r w:rsidRPr="00BE77A0">
        <w:rPr>
          <w:rFonts w:cs="Sultan bold"/>
          <w:sz w:val="36"/>
          <w:szCs w:val="36"/>
          <w:rtl/>
        </w:rPr>
        <w:t>ورقيًا تقليديًا</w:t>
      </w:r>
    </w:p>
    <w:p w:rsidR="007C6B80" w:rsidRPr="00EC197F" w:rsidRDefault="007C6B80" w:rsidP="007C6B80">
      <w:pPr>
        <w:widowControl w:val="0"/>
        <w:rPr>
          <w:sz w:val="30"/>
          <w:rtl/>
          <w:lang w:bidi="ar-EG"/>
        </w:rPr>
      </w:pPr>
      <w:r w:rsidRPr="00EC197F">
        <w:rPr>
          <w:sz w:val="30"/>
          <w:rtl/>
          <w:lang w:bidi="ar-EG"/>
        </w:rPr>
        <w:tab/>
        <w:t>يُعد إصدار مستند النقل البحري للبضائع ورقيًا الصورة الأولى له</w:t>
      </w:r>
      <w:r w:rsidRPr="00EC197F">
        <w:rPr>
          <w:rFonts w:hint="cs"/>
          <w:sz w:val="30"/>
          <w:rtl/>
          <w:lang w:bidi="ar-EG"/>
        </w:rPr>
        <w:t>،</w:t>
      </w:r>
      <w:r w:rsidRPr="00EC197F">
        <w:rPr>
          <w:sz w:val="30"/>
          <w:rtl/>
          <w:lang w:bidi="ar-EG"/>
        </w:rPr>
        <w:t xml:space="preserve"> حيث يتم إصداره على شكل نموذج ورقة مطبوعة يتم إعدادها مسبقًا مهيأة لأطراف عملية النقل تحتوي على ضمانات محددة بموجب أعراف واتفاقيات تجارية دولية</w:t>
      </w:r>
      <w:r w:rsidRPr="00EC197F">
        <w:rPr>
          <w:rFonts w:hint="cs"/>
          <w:sz w:val="30"/>
          <w:rtl/>
          <w:lang w:bidi="ar-EG"/>
        </w:rPr>
        <w:t>؛</w:t>
      </w:r>
      <w:r w:rsidRPr="00EC197F">
        <w:rPr>
          <w:sz w:val="30"/>
          <w:rtl/>
          <w:lang w:bidi="ar-EG"/>
        </w:rPr>
        <w:t xml:space="preserve"> </w:t>
      </w:r>
      <w:r w:rsidRPr="00EC197F">
        <w:rPr>
          <w:rFonts w:hint="cs"/>
          <w:sz w:val="30"/>
          <w:rtl/>
          <w:lang w:bidi="ar-EG"/>
        </w:rPr>
        <w:t xml:space="preserve">إذ </w:t>
      </w:r>
      <w:r w:rsidRPr="00EC197F">
        <w:rPr>
          <w:sz w:val="30"/>
          <w:rtl/>
          <w:lang w:bidi="ar-EG"/>
        </w:rPr>
        <w:t>يتم مل</w:t>
      </w:r>
      <w:r w:rsidRPr="00EC197F">
        <w:rPr>
          <w:rFonts w:hint="cs"/>
          <w:sz w:val="30"/>
          <w:rtl/>
          <w:lang w:bidi="ar-EG"/>
        </w:rPr>
        <w:t xml:space="preserve">ؤها </w:t>
      </w:r>
      <w:r w:rsidRPr="00EC197F">
        <w:rPr>
          <w:sz w:val="30"/>
          <w:rtl/>
          <w:lang w:bidi="ar-EG"/>
        </w:rPr>
        <w:t>بالبيانات الخاصة بعملية النقل وأطرافها والشروط والالتزامات، من خلال مل</w:t>
      </w:r>
      <w:r w:rsidRPr="00EC197F">
        <w:rPr>
          <w:rFonts w:hint="cs"/>
          <w:sz w:val="30"/>
          <w:rtl/>
          <w:lang w:bidi="ar-EG"/>
        </w:rPr>
        <w:t>ء</w:t>
      </w:r>
      <w:r w:rsidRPr="00EC197F">
        <w:rPr>
          <w:sz w:val="30"/>
          <w:rtl/>
          <w:lang w:bidi="ar-EG"/>
        </w:rPr>
        <w:t xml:space="preserve"> الفراغات في الخانات المحددة لأطراف عملية النقل</w:t>
      </w:r>
      <w:r w:rsidRPr="00EC197F">
        <w:rPr>
          <w:rFonts w:ascii="Lotus Linotype" w:hAnsi="Lotus Linotype"/>
          <w:sz w:val="30"/>
          <w:vertAlign w:val="superscript"/>
          <w:rtl/>
        </w:rPr>
        <w:t>(</w:t>
      </w:r>
      <w:r w:rsidRPr="00EC197F">
        <w:rPr>
          <w:rStyle w:val="aa"/>
          <w:rFonts w:ascii="Lotus Linotype" w:hAnsi="Lotus Linotype"/>
          <w:rtl/>
        </w:rPr>
        <w:footnoteReference w:id="132"/>
      </w:r>
      <w:r w:rsidRPr="00EC197F">
        <w:rPr>
          <w:rFonts w:ascii="Lotus Linotype" w:hAnsi="Lotus Linotype"/>
          <w:sz w:val="30"/>
          <w:vertAlign w:val="superscript"/>
          <w:rtl/>
        </w:rPr>
        <w:t>)</w:t>
      </w:r>
      <w:r w:rsidRPr="00EC197F">
        <w:rPr>
          <w:rFonts w:hint="cs"/>
          <w:sz w:val="30"/>
          <w:rtl/>
          <w:lang w:bidi="ar-EG"/>
        </w:rPr>
        <w:t>.</w:t>
      </w:r>
      <w:r w:rsidRPr="00EC197F">
        <w:rPr>
          <w:sz w:val="30"/>
          <w:rtl/>
          <w:lang w:bidi="ar-EG"/>
        </w:rPr>
        <w:t xml:space="preserve"> حيث تمثل الكتابة فيه أهم ركن من أركان إصداره ورقيًا، ويمتاز النموذج الورقي بالثبات والجدية ويمنع حصول أي شطب عليها</w:t>
      </w:r>
      <w:r w:rsidRPr="00EC197F">
        <w:rPr>
          <w:rFonts w:hint="cs"/>
          <w:sz w:val="30"/>
          <w:rtl/>
          <w:lang w:bidi="ar-EG"/>
        </w:rPr>
        <w:t>،</w:t>
      </w:r>
      <w:r w:rsidRPr="00EC197F">
        <w:rPr>
          <w:sz w:val="30"/>
          <w:rtl/>
          <w:lang w:bidi="ar-EG"/>
        </w:rPr>
        <w:t xml:space="preserve"> وذلك لاحتفاظها بقيمتها القانونية المقررة لها استنادًا إلى مبدأ الثبوت بالكتابة وسواء كانت الكتابة بخط الشاحن أو الناقل أو من ينوب عنهما قانونًا. </w:t>
      </w:r>
    </w:p>
    <w:p w:rsidR="007C6B80" w:rsidRPr="00EC197F" w:rsidRDefault="007C6B80" w:rsidP="007C6B80">
      <w:pPr>
        <w:widowControl w:val="0"/>
        <w:ind w:firstLine="720"/>
        <w:rPr>
          <w:sz w:val="30"/>
          <w:rtl/>
          <w:lang w:bidi="ar-EG"/>
        </w:rPr>
      </w:pPr>
      <w:r w:rsidRPr="00EC197F">
        <w:rPr>
          <w:sz w:val="30"/>
          <w:rtl/>
          <w:lang w:bidi="ar-EG"/>
        </w:rPr>
        <w:t>كذلك ينبغي توقيع المستند الذي يتم إصداره من قِبَل الناقل أو الشخص المفوض عنه</w:t>
      </w:r>
      <w:r w:rsidRPr="00EC197F">
        <w:rPr>
          <w:rFonts w:hint="cs"/>
          <w:sz w:val="30"/>
          <w:rtl/>
          <w:lang w:bidi="ar-EG"/>
        </w:rPr>
        <w:t>؛</w:t>
      </w:r>
      <w:r w:rsidRPr="00EC197F">
        <w:rPr>
          <w:sz w:val="30"/>
          <w:rtl/>
          <w:lang w:bidi="ar-EG"/>
        </w:rPr>
        <w:t xml:space="preserve"> حيث إن المستند لا تكون له قيمة قانونية بدون ذلك التوقيع</w:t>
      </w:r>
      <w:r w:rsidRPr="00EC197F">
        <w:rPr>
          <w:rFonts w:hint="cs"/>
          <w:sz w:val="30"/>
          <w:rtl/>
          <w:lang w:bidi="ar-EG"/>
        </w:rPr>
        <w:t>؛</w:t>
      </w:r>
      <w:r w:rsidRPr="00EC197F">
        <w:rPr>
          <w:sz w:val="30"/>
          <w:rtl/>
          <w:lang w:bidi="ar-EG"/>
        </w:rPr>
        <w:t xml:space="preserve"> إذ يكون مجرد ورقة خالية من كل أثر قانوني يمكن أن يترتب عليها. </w:t>
      </w:r>
    </w:p>
    <w:p w:rsidR="007C6B80" w:rsidRPr="00EC197F" w:rsidRDefault="007C6B80" w:rsidP="007C6B80">
      <w:pPr>
        <w:widowControl w:val="0"/>
        <w:ind w:firstLine="720"/>
        <w:rPr>
          <w:sz w:val="30"/>
          <w:rtl/>
          <w:lang w:bidi="ar-EG"/>
        </w:rPr>
      </w:pPr>
      <w:r w:rsidRPr="00EC197F">
        <w:rPr>
          <w:sz w:val="30"/>
          <w:rtl/>
          <w:lang w:bidi="ar-EG"/>
        </w:rPr>
        <w:t xml:space="preserve">وللأهمية القانونية لتوقيع مستند النقل في </w:t>
      </w:r>
      <w:r w:rsidRPr="00EC197F">
        <w:rPr>
          <w:rFonts w:hint="cs"/>
          <w:sz w:val="30"/>
          <w:rtl/>
          <w:lang w:bidi="ar-EG"/>
        </w:rPr>
        <w:t>إ</w:t>
      </w:r>
      <w:r w:rsidRPr="00EC197F">
        <w:rPr>
          <w:sz w:val="30"/>
          <w:rtl/>
          <w:lang w:bidi="ar-EG"/>
        </w:rPr>
        <w:t>صداره</w:t>
      </w:r>
      <w:r w:rsidRPr="00EC197F">
        <w:rPr>
          <w:rFonts w:hint="cs"/>
          <w:sz w:val="30"/>
          <w:rtl/>
          <w:lang w:bidi="ar-EG"/>
        </w:rPr>
        <w:t xml:space="preserve"> ا</w:t>
      </w:r>
      <w:r w:rsidRPr="00EC197F">
        <w:rPr>
          <w:sz w:val="30"/>
          <w:rtl/>
          <w:lang w:bidi="ar-EG"/>
        </w:rPr>
        <w:t>رتأينا توضيحه في فرعين، الأول لتوقيع مستند النقل البحري للبضائع</w:t>
      </w:r>
      <w:r w:rsidRPr="00EC197F">
        <w:rPr>
          <w:rFonts w:hint="cs"/>
          <w:sz w:val="30"/>
          <w:rtl/>
          <w:lang w:bidi="ar-EG"/>
        </w:rPr>
        <w:t>،</w:t>
      </w:r>
      <w:r w:rsidRPr="00EC197F">
        <w:rPr>
          <w:sz w:val="30"/>
          <w:rtl/>
          <w:lang w:bidi="ar-EG"/>
        </w:rPr>
        <w:t xml:space="preserve"> والثاني لأساليب </w:t>
      </w:r>
      <w:r>
        <w:rPr>
          <w:rFonts w:hint="cs"/>
          <w:sz w:val="30"/>
          <w:rtl/>
          <w:lang w:bidi="ar-EG"/>
        </w:rPr>
        <w:t xml:space="preserve">أو أشكال </w:t>
      </w:r>
      <w:r w:rsidRPr="00EC197F">
        <w:rPr>
          <w:sz w:val="30"/>
          <w:rtl/>
          <w:lang w:bidi="ar-EG"/>
        </w:rPr>
        <w:t>توقيع هذا المستند</w:t>
      </w:r>
      <w:r w:rsidRPr="00EC197F">
        <w:rPr>
          <w:rFonts w:hint="cs"/>
          <w:sz w:val="30"/>
          <w:rtl/>
          <w:lang w:bidi="ar-EG"/>
        </w:rPr>
        <w:t xml:space="preserve"> على النحو التالي</w:t>
      </w:r>
      <w:r w:rsidRPr="00EC197F">
        <w:rPr>
          <w:sz w:val="30"/>
          <w:rtl/>
          <w:lang w:bidi="ar-EG"/>
        </w:rPr>
        <w:t>:</w:t>
      </w:r>
    </w:p>
    <w:p w:rsidR="007C6B80" w:rsidRPr="00BE77A0" w:rsidRDefault="007C6B80" w:rsidP="007C6B80">
      <w:pPr>
        <w:widowControl w:val="0"/>
        <w:spacing w:before="0"/>
        <w:jc w:val="center"/>
        <w:rPr>
          <w:rFonts w:cs="AdvertisingMedium"/>
          <w:b/>
          <w:bCs/>
          <w:sz w:val="36"/>
          <w:szCs w:val="36"/>
          <w:rtl/>
          <w:lang w:bidi="ar-EG"/>
        </w:rPr>
      </w:pPr>
      <w:r w:rsidRPr="00BE77A0">
        <w:rPr>
          <w:rFonts w:cs="AdvertisingMedium"/>
          <w:b/>
          <w:bCs/>
          <w:sz w:val="36"/>
          <w:szCs w:val="36"/>
          <w:rtl/>
          <w:lang w:bidi="ar-EG"/>
        </w:rPr>
        <w:t>الفرع الأول</w:t>
      </w:r>
    </w:p>
    <w:p w:rsidR="007C6B80" w:rsidRPr="00BE77A0" w:rsidRDefault="007C6B80" w:rsidP="007C6B80">
      <w:pPr>
        <w:widowControl w:val="0"/>
        <w:spacing w:before="0"/>
        <w:jc w:val="center"/>
        <w:rPr>
          <w:rFonts w:cs="AdvertisingMedium"/>
          <w:b/>
          <w:bCs/>
          <w:sz w:val="36"/>
          <w:szCs w:val="36"/>
          <w:rtl/>
          <w:lang w:bidi="ar-EG"/>
        </w:rPr>
      </w:pPr>
      <w:r w:rsidRPr="00BE77A0">
        <w:rPr>
          <w:rFonts w:cs="AdvertisingMedium"/>
          <w:b/>
          <w:bCs/>
          <w:sz w:val="36"/>
          <w:szCs w:val="36"/>
          <w:rtl/>
          <w:lang w:bidi="ar-EG"/>
        </w:rPr>
        <w:t>توقيع مستند النقل البحري للبضائع</w:t>
      </w:r>
    </w:p>
    <w:p w:rsidR="007C6B80" w:rsidRPr="00EC197F" w:rsidRDefault="007C6B80" w:rsidP="007C6B80">
      <w:pPr>
        <w:widowControl w:val="0"/>
        <w:rPr>
          <w:rFonts w:ascii="Lotus Linotype" w:hAnsi="Lotus Linotype"/>
          <w:sz w:val="30"/>
          <w:rtl/>
        </w:rPr>
      </w:pPr>
      <w:r w:rsidRPr="00EC197F">
        <w:rPr>
          <w:sz w:val="30"/>
          <w:rtl/>
          <w:lang w:bidi="ar-EG"/>
        </w:rPr>
        <w:tab/>
      </w:r>
      <w:r w:rsidRPr="00EC197F">
        <w:rPr>
          <w:rFonts w:hint="cs"/>
          <w:sz w:val="30"/>
          <w:rtl/>
          <w:lang w:bidi="ar-EG"/>
        </w:rPr>
        <w:t>إ</w:t>
      </w:r>
      <w:r w:rsidRPr="00EC197F">
        <w:rPr>
          <w:sz w:val="30"/>
          <w:rtl/>
          <w:lang w:bidi="ar-EG"/>
        </w:rPr>
        <w:t>ن توقيع مستند النقل البحري للبضائع يعد شرطاً أساسياً في إصداره، وهو الوسيلة القانونية الوحيدة لتصديق وإقرار المعلومات التي يحتويها المستند</w:t>
      </w:r>
      <w:r w:rsidRPr="00EC197F">
        <w:rPr>
          <w:rFonts w:ascii="Lotus Linotype" w:hAnsi="Lotus Linotype"/>
          <w:sz w:val="30"/>
          <w:vertAlign w:val="superscript"/>
          <w:rtl/>
        </w:rPr>
        <w:t>(</w:t>
      </w:r>
      <w:r w:rsidRPr="00EC197F">
        <w:rPr>
          <w:rStyle w:val="aa"/>
          <w:rFonts w:ascii="Lotus Linotype" w:hAnsi="Lotus Linotype"/>
          <w:rtl/>
        </w:rPr>
        <w:footnoteReference w:id="13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وعليه</w:t>
      </w:r>
      <w:r w:rsidRPr="00EC197F">
        <w:rPr>
          <w:rFonts w:ascii="Lotus Linotype" w:hAnsi="Lotus Linotype" w:hint="cs"/>
          <w:sz w:val="30"/>
          <w:rtl/>
        </w:rPr>
        <w:t>،</w:t>
      </w:r>
      <w:r w:rsidRPr="00EC197F">
        <w:rPr>
          <w:rFonts w:ascii="Lotus Linotype" w:hAnsi="Lotus Linotype"/>
          <w:sz w:val="30"/>
          <w:rtl/>
        </w:rPr>
        <w:t xml:space="preserve"> فإن التوقيع ينسب المستند إلى موقعه ويفصح عن الرضا في إنشاء هذا المستند</w:t>
      </w:r>
      <w:r w:rsidRPr="00EC197F">
        <w:rPr>
          <w:rFonts w:ascii="Lotus Linotype" w:hAnsi="Lotus Linotype" w:hint="cs"/>
          <w:sz w:val="30"/>
          <w:rtl/>
        </w:rPr>
        <w:t>؛</w:t>
      </w:r>
      <w:r w:rsidRPr="00EC197F">
        <w:rPr>
          <w:rFonts w:ascii="Lotus Linotype" w:hAnsi="Lotus Linotype"/>
          <w:sz w:val="30"/>
          <w:rtl/>
        </w:rPr>
        <w:t xml:space="preserve"> لأنه يفسر موافقة الموقع على إنشائه</w:t>
      </w:r>
      <w:r w:rsidRPr="00EC197F">
        <w:rPr>
          <w:rFonts w:ascii="Lotus Linotype" w:hAnsi="Lotus Linotype"/>
          <w:sz w:val="30"/>
          <w:vertAlign w:val="superscript"/>
          <w:rtl/>
        </w:rPr>
        <w:t>(</w:t>
      </w:r>
      <w:r w:rsidRPr="00EC197F">
        <w:rPr>
          <w:rStyle w:val="aa"/>
          <w:rFonts w:ascii="Lotus Linotype" w:hAnsi="Lotus Linotype"/>
          <w:rtl/>
        </w:rPr>
        <w:footnoteReference w:id="134"/>
      </w:r>
      <w:r w:rsidRPr="00EC197F">
        <w:rPr>
          <w:rFonts w:ascii="Lotus Linotype" w:hAnsi="Lotus Linotype"/>
          <w:sz w:val="30"/>
          <w:vertAlign w:val="superscript"/>
          <w:rtl/>
        </w:rPr>
        <w:t>)</w:t>
      </w:r>
      <w:r w:rsidRPr="00EC197F">
        <w:rPr>
          <w:rFonts w:ascii="Lotus Linotype" w:hAnsi="Lotus Linotype"/>
          <w:sz w:val="30"/>
          <w:rtl/>
        </w:rPr>
        <w:t>. وعلى الرغم من أن التوقيع يمثل ركن الرضا في المستند إلا أن التشريعات الدولية والتشريعات ال</w:t>
      </w:r>
      <w:r w:rsidRPr="00EC197F">
        <w:rPr>
          <w:rFonts w:ascii="Lotus Linotype" w:hAnsi="Lotus Linotype" w:hint="cs"/>
          <w:sz w:val="30"/>
          <w:rtl/>
        </w:rPr>
        <w:t xml:space="preserve">وطنية </w:t>
      </w:r>
      <w:r w:rsidRPr="00EC197F">
        <w:rPr>
          <w:rFonts w:ascii="Lotus Linotype" w:hAnsi="Lotus Linotype"/>
          <w:sz w:val="30"/>
          <w:rtl/>
        </w:rPr>
        <w:t>لم تتول</w:t>
      </w:r>
      <w:r w:rsidRPr="00EC197F">
        <w:rPr>
          <w:rFonts w:ascii="Lotus Linotype" w:hAnsi="Lotus Linotype" w:hint="cs"/>
          <w:sz w:val="30"/>
          <w:rtl/>
        </w:rPr>
        <w:t>َّ</w:t>
      </w:r>
      <w:r w:rsidRPr="00EC197F">
        <w:rPr>
          <w:rFonts w:ascii="Lotus Linotype" w:hAnsi="Lotus Linotype"/>
          <w:sz w:val="30"/>
          <w:rtl/>
        </w:rPr>
        <w:t xml:space="preserve"> تعريف التوقيع تعريفًا محددًا وواضحًا وصريحًا على </w:t>
      </w:r>
      <w:r w:rsidRPr="00EC197F">
        <w:rPr>
          <w:rFonts w:ascii="Lotus Linotype" w:hAnsi="Lotus Linotype" w:hint="cs"/>
          <w:sz w:val="30"/>
          <w:rtl/>
        </w:rPr>
        <w:t>ال</w:t>
      </w:r>
      <w:r w:rsidRPr="00EC197F">
        <w:rPr>
          <w:rFonts w:ascii="Lotus Linotype" w:hAnsi="Lotus Linotype"/>
          <w:sz w:val="30"/>
          <w:rtl/>
        </w:rPr>
        <w:t>رغم</w:t>
      </w:r>
      <w:r w:rsidRPr="00EC197F">
        <w:rPr>
          <w:rFonts w:ascii="Lotus Linotype" w:hAnsi="Lotus Linotype" w:hint="cs"/>
          <w:sz w:val="30"/>
          <w:rtl/>
        </w:rPr>
        <w:t xml:space="preserve"> من </w:t>
      </w:r>
      <w:r w:rsidRPr="00EC197F">
        <w:rPr>
          <w:rFonts w:ascii="Lotus Linotype" w:hAnsi="Lotus Linotype"/>
          <w:sz w:val="30"/>
          <w:rtl/>
        </w:rPr>
        <w:t>الاكتفاء بالإشارة إلى وجوب تواجده لاكتساب المستند الحجة القانونية في الإثبات، وإنما يمكن استنباط مقاصد التشريعات للتوقيع من خلال بعض النصوص التي تضمنتها تلك التشريعات</w:t>
      </w:r>
      <w:r w:rsidRPr="00EC197F">
        <w:rPr>
          <w:rFonts w:ascii="Lotus Linotype" w:hAnsi="Lotus Linotype"/>
          <w:sz w:val="30"/>
          <w:vertAlign w:val="superscript"/>
          <w:rtl/>
        </w:rPr>
        <w:t>(</w:t>
      </w:r>
      <w:r w:rsidRPr="00EC197F">
        <w:rPr>
          <w:rStyle w:val="aa"/>
          <w:rFonts w:ascii="Lotus Linotype" w:hAnsi="Lotus Linotype"/>
          <w:rtl/>
        </w:rPr>
        <w:footnoteReference w:id="13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sz w:val="30"/>
          <w:rtl/>
          <w:lang w:bidi="ar-EG"/>
        </w:rPr>
      </w:pPr>
      <w:r w:rsidRPr="00EC197F">
        <w:rPr>
          <w:rFonts w:ascii="Lotus Linotype" w:hAnsi="Lotus Linotype"/>
          <w:sz w:val="30"/>
          <w:rtl/>
        </w:rPr>
        <w:tab/>
        <w:t>مثلاً نصت المادة (</w:t>
      </w:r>
      <w:r w:rsidRPr="00EC197F">
        <w:rPr>
          <w:rFonts w:ascii="Lotus Linotype" w:hAnsi="Lotus Linotype" w:hint="cs"/>
          <w:sz w:val="30"/>
          <w:rtl/>
        </w:rPr>
        <w:t>14/1</w:t>
      </w:r>
      <w:r w:rsidRPr="00EC197F">
        <w:rPr>
          <w:rFonts w:ascii="Lotus Linotype" w:hAnsi="Lotus Linotype"/>
          <w:sz w:val="30"/>
          <w:rtl/>
        </w:rPr>
        <w:t>) من قانون الإثبات المصري رقم (25) لسنة 1968 على</w:t>
      </w:r>
      <w:r w:rsidRPr="00EC197F">
        <w:rPr>
          <w:rFonts w:ascii="Lotus Linotype" w:hAnsi="Lotus Linotype" w:hint="cs"/>
          <w:sz w:val="30"/>
          <w:rtl/>
        </w:rPr>
        <w:t xml:space="preserve"> أن: </w:t>
      </w:r>
      <w:r w:rsidRPr="00EC197F">
        <w:rPr>
          <w:rFonts w:ascii="Lotus Linotype" w:hAnsi="Lotus Linotype"/>
          <w:sz w:val="30"/>
          <w:rtl/>
        </w:rPr>
        <w:t>(يعتبر المحرر العرفي صادرًا ممن وقعه ما لم ينكر صراحة ما هو منسوب إليه من خط أو إمضاء أو ختم أو بصمة. أما الوارث أو الخلف فلا يُطلب منه الإنكار. ويكفي أن يحلف يمينًا بأنه لا يعلم أن الخط أو الإمضاء أو الختم أو البصمة هي لمن تلقى عنه الحق</w:t>
      </w:r>
      <w:r w:rsidRPr="00EC197F">
        <w:rPr>
          <w:sz w:val="30"/>
          <w:rtl/>
          <w:lang w:bidi="ar-EG"/>
        </w:rPr>
        <w:t>. ومن احتج عليه بمحرر عرفي وناقش موضوعه، لا يقبل إنكار الخط أو الإمضاء أو الختم أو بصمة الإصبع).</w:t>
      </w:r>
    </w:p>
    <w:p w:rsidR="007C6B80" w:rsidRPr="00EC197F" w:rsidRDefault="007C6B80" w:rsidP="007C6B80">
      <w:pPr>
        <w:widowControl w:val="0"/>
        <w:rPr>
          <w:sz w:val="30"/>
          <w:rtl/>
          <w:lang w:bidi="ar-EG"/>
        </w:rPr>
      </w:pPr>
      <w:r w:rsidRPr="00EC197F">
        <w:rPr>
          <w:sz w:val="30"/>
          <w:rtl/>
          <w:lang w:bidi="ar-EG"/>
        </w:rPr>
        <w:tab/>
        <w:t>وكذلك نصت المادة (25/ أولاً) من قانون الإثبات العراقي رقم (107) لسنة 1979</w:t>
      </w:r>
      <w:r w:rsidRPr="00EC197F">
        <w:rPr>
          <w:rFonts w:hint="cs"/>
          <w:sz w:val="30"/>
          <w:rtl/>
          <w:lang w:bidi="ar-EG"/>
        </w:rPr>
        <w:t xml:space="preserve"> </w:t>
      </w:r>
      <w:r w:rsidRPr="00EC197F">
        <w:rPr>
          <w:sz w:val="30"/>
          <w:rtl/>
          <w:lang w:bidi="ar-EG"/>
        </w:rPr>
        <w:t>على</w:t>
      </w:r>
      <w:r w:rsidRPr="00EC197F">
        <w:rPr>
          <w:rFonts w:hint="cs"/>
          <w:sz w:val="30"/>
          <w:rtl/>
          <w:lang w:bidi="ar-EG"/>
        </w:rPr>
        <w:t xml:space="preserve"> أن:</w:t>
      </w:r>
      <w:r w:rsidRPr="00EC197F">
        <w:rPr>
          <w:sz w:val="30"/>
          <w:rtl/>
          <w:lang w:bidi="ar-EG"/>
        </w:rPr>
        <w:t xml:space="preserve"> (يعتبر السند العادي صادرًا ممن وقعه ما لم ينكر صراحة ما هو منسوب إليه من خط أو إمضاء أو بصمة إبهام).</w:t>
      </w:r>
    </w:p>
    <w:p w:rsidR="007C6B80" w:rsidRPr="00EC197F" w:rsidRDefault="007C6B80" w:rsidP="007C6B80">
      <w:pPr>
        <w:widowControl w:val="0"/>
        <w:rPr>
          <w:sz w:val="30"/>
          <w:rtl/>
        </w:rPr>
      </w:pPr>
      <w:r w:rsidRPr="00EC197F">
        <w:rPr>
          <w:sz w:val="30"/>
          <w:rtl/>
          <w:lang w:bidi="ar-EG"/>
        </w:rPr>
        <w:tab/>
        <w:t>أما عن تعريف التوقيع فقهيًا فهو</w:t>
      </w:r>
      <w:r w:rsidRPr="00EC197F">
        <w:rPr>
          <w:rFonts w:hint="cs"/>
          <w:sz w:val="30"/>
          <w:rtl/>
          <w:lang w:bidi="ar-EG"/>
        </w:rPr>
        <w:t>(</w:t>
      </w:r>
      <w:r w:rsidRPr="00EC197F">
        <w:rPr>
          <w:sz w:val="30"/>
          <w:rtl/>
          <w:lang w:bidi="ar-EG"/>
        </w:rPr>
        <w:t xml:space="preserve">وسيلة مادية ملموسة تدل </w:t>
      </w:r>
      <w:r>
        <w:rPr>
          <w:rFonts w:hint="cs"/>
          <w:sz w:val="30"/>
          <w:rtl/>
          <w:lang w:bidi="ar-EG"/>
        </w:rPr>
        <w:t>على إجلاء</w:t>
      </w:r>
      <w:r w:rsidRPr="00EC197F">
        <w:rPr>
          <w:sz w:val="30"/>
          <w:rtl/>
          <w:lang w:bidi="ar-EG"/>
        </w:rPr>
        <w:t xml:space="preserve"> ما في نيّة الشخص من موافقة بالرضا والتصريح من قِبَله باعتماد ما جاء في المحرر بكتابة اسمه بالقلم أو بصمة يده (الإبهام) أو وضع إشارة أو علامة، كوضع إشارة معينة بالقلم الحبر المحرر الكتابي تدل على اسمه أو وضع الخاتم (الختم) أو علامة مميزة تدل على شخصيته من دون غيره، مستخدمها بصورة دائمة)</w:t>
      </w:r>
      <w:r w:rsidRPr="00EC197F">
        <w:rPr>
          <w:rFonts w:ascii="Lotus Linotype" w:hAnsi="Lotus Linotype"/>
          <w:sz w:val="30"/>
          <w:vertAlign w:val="superscript"/>
          <w:rtl/>
        </w:rPr>
        <w:t>(</w:t>
      </w:r>
      <w:r w:rsidRPr="00EC197F">
        <w:rPr>
          <w:rStyle w:val="aa"/>
          <w:rFonts w:ascii="Lotus Linotype" w:hAnsi="Lotus Linotype"/>
          <w:rtl/>
        </w:rPr>
        <w:footnoteReference w:id="13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rPr>
        <w:tab/>
        <w:t>وجدير بال</w:t>
      </w:r>
      <w:r w:rsidRPr="00EC197F">
        <w:rPr>
          <w:rFonts w:hint="cs"/>
          <w:sz w:val="30"/>
          <w:rtl/>
        </w:rPr>
        <w:t>إ</w:t>
      </w:r>
      <w:r w:rsidRPr="00EC197F">
        <w:rPr>
          <w:sz w:val="30"/>
          <w:rtl/>
        </w:rPr>
        <w:t xml:space="preserve">شارة هنا </w:t>
      </w:r>
      <w:r w:rsidRPr="00EC197F">
        <w:rPr>
          <w:rFonts w:hint="cs"/>
          <w:sz w:val="30"/>
          <w:rtl/>
        </w:rPr>
        <w:t>أ</w:t>
      </w:r>
      <w:r w:rsidRPr="00EC197F">
        <w:rPr>
          <w:sz w:val="30"/>
          <w:rtl/>
        </w:rPr>
        <w:t xml:space="preserve">ن اتفاقية بروكسل </w:t>
      </w:r>
      <w:r>
        <w:rPr>
          <w:rFonts w:hint="cs"/>
          <w:sz w:val="30"/>
          <w:rtl/>
        </w:rPr>
        <w:t xml:space="preserve">1924 </w:t>
      </w:r>
      <w:r w:rsidRPr="00EC197F">
        <w:rPr>
          <w:sz w:val="30"/>
          <w:rtl/>
        </w:rPr>
        <w:t xml:space="preserve">الخاصة بسندات الشحن لم تشترط توقيع مستند النقل البحري للبضائع. في حين </w:t>
      </w:r>
      <w:r w:rsidRPr="00EC197F">
        <w:rPr>
          <w:rFonts w:hint="cs"/>
          <w:sz w:val="30"/>
          <w:rtl/>
        </w:rPr>
        <w:t>أ</w:t>
      </w:r>
      <w:r w:rsidRPr="00EC197F">
        <w:rPr>
          <w:sz w:val="30"/>
          <w:rtl/>
        </w:rPr>
        <w:t>ن اتفاقية هامبورج</w:t>
      </w:r>
      <w:r>
        <w:rPr>
          <w:rFonts w:hint="cs"/>
          <w:sz w:val="30"/>
          <w:rtl/>
        </w:rPr>
        <w:t xml:space="preserve"> 1978</w:t>
      </w:r>
      <w:r w:rsidRPr="00EC197F">
        <w:rPr>
          <w:sz w:val="30"/>
          <w:rtl/>
        </w:rPr>
        <w:t xml:space="preserve"> اهتمت بالتوقيع وألزمت الناقل أو من ينوب عنه بالتوقيع</w:t>
      </w:r>
      <w:r w:rsidRPr="00EC197F">
        <w:rPr>
          <w:rFonts w:hint="cs"/>
          <w:sz w:val="30"/>
          <w:rtl/>
        </w:rPr>
        <w:t>؛</w:t>
      </w:r>
      <w:r w:rsidRPr="00EC197F">
        <w:rPr>
          <w:sz w:val="30"/>
          <w:rtl/>
        </w:rPr>
        <w:t xml:space="preserve"> حيث نصت المادة (14/2) على</w:t>
      </w:r>
      <w:r w:rsidRPr="00EC197F">
        <w:rPr>
          <w:rFonts w:hint="cs"/>
          <w:sz w:val="30"/>
          <w:rtl/>
        </w:rPr>
        <w:t xml:space="preserve"> أنه:</w:t>
      </w:r>
      <w:r w:rsidRPr="00EC197F">
        <w:rPr>
          <w:sz w:val="30"/>
          <w:rtl/>
        </w:rPr>
        <w:t xml:space="preserve"> (يجوز أن يوقع سند الش</w:t>
      </w:r>
      <w:r w:rsidRPr="00EC197F">
        <w:rPr>
          <w:rFonts w:hint="cs"/>
          <w:sz w:val="30"/>
          <w:rtl/>
        </w:rPr>
        <w:t xml:space="preserve">حن </w:t>
      </w:r>
      <w:r w:rsidRPr="00EC197F">
        <w:rPr>
          <w:sz w:val="30"/>
          <w:rtl/>
        </w:rPr>
        <w:t>شخص مفوض بذلك من قِبَل الناقل. ويعتبر سند الشحن الموقع من ربان السفينة الناقلة للبضائع سندًا موقعًا من قِبَل الناقل)</w:t>
      </w:r>
      <w:r w:rsidRPr="00EC197F">
        <w:rPr>
          <w:rFonts w:ascii="Lotus Linotype" w:hAnsi="Lotus Linotype"/>
          <w:sz w:val="30"/>
          <w:rtl/>
        </w:rPr>
        <w:t>.</w:t>
      </w:r>
    </w:p>
    <w:p w:rsidR="007C6B80" w:rsidRPr="00EC197F" w:rsidRDefault="007C6B80" w:rsidP="007C6B80">
      <w:pPr>
        <w:widowControl w:val="0"/>
        <w:rPr>
          <w:sz w:val="30"/>
          <w:rtl/>
        </w:rPr>
      </w:pPr>
      <w:r w:rsidRPr="00EC197F">
        <w:rPr>
          <w:rFonts w:ascii="Lotus Linotype" w:hAnsi="Lotus Linotype"/>
          <w:sz w:val="30"/>
          <w:rtl/>
        </w:rPr>
        <w:tab/>
        <w:t>وكذلك اتفاقية روتردام</w:t>
      </w:r>
      <w:r>
        <w:rPr>
          <w:rFonts w:ascii="Lotus Linotype" w:hAnsi="Lotus Linotype" w:hint="cs"/>
          <w:sz w:val="30"/>
          <w:rtl/>
        </w:rPr>
        <w:t xml:space="preserve"> 2008</w:t>
      </w:r>
      <w:r w:rsidRPr="00EC197F">
        <w:rPr>
          <w:rFonts w:ascii="Lotus Linotype" w:hAnsi="Lotus Linotype"/>
          <w:sz w:val="30"/>
          <w:rtl/>
        </w:rPr>
        <w:t xml:space="preserve"> </w:t>
      </w:r>
      <w:r w:rsidRPr="00EC197F">
        <w:rPr>
          <w:rFonts w:ascii="Lotus Linotype" w:hAnsi="Lotus Linotype" w:hint="cs"/>
          <w:sz w:val="30"/>
          <w:rtl/>
        </w:rPr>
        <w:t xml:space="preserve">التي </w:t>
      </w:r>
      <w:r w:rsidRPr="00EC197F">
        <w:rPr>
          <w:rFonts w:ascii="Lotus Linotype" w:hAnsi="Lotus Linotype"/>
          <w:sz w:val="30"/>
          <w:rtl/>
        </w:rPr>
        <w:t>نصت على توقيع الناقل لمستند النقل في الفقرة الأولى من المادة (38) بنصها</w:t>
      </w:r>
      <w:r w:rsidRPr="00EC197F">
        <w:rPr>
          <w:rFonts w:ascii="Lotus Linotype" w:hAnsi="Lotus Linotype" w:hint="cs"/>
          <w:sz w:val="30"/>
          <w:rtl/>
        </w:rPr>
        <w:t xml:space="preserve"> </w:t>
      </w:r>
      <w:r w:rsidRPr="00EC197F">
        <w:rPr>
          <w:rFonts w:ascii="Lotus Linotype" w:hAnsi="Lotus Linotype"/>
          <w:sz w:val="30"/>
          <w:rtl/>
        </w:rPr>
        <w:t>على</w:t>
      </w:r>
      <w:r w:rsidRPr="00EC197F">
        <w:rPr>
          <w:rFonts w:ascii="Lotus Linotype" w:hAnsi="Lotus Linotype" w:hint="cs"/>
          <w:sz w:val="30"/>
          <w:rtl/>
        </w:rPr>
        <w:t xml:space="preserve"> أن:</w:t>
      </w:r>
      <w:r w:rsidRPr="00EC197F">
        <w:rPr>
          <w:rFonts w:ascii="Lotus Linotype" w:hAnsi="Lotus Linotype"/>
          <w:sz w:val="30"/>
          <w:rtl/>
        </w:rPr>
        <w:t xml:space="preserve"> (1- يمهر مستند النقل بتوقيع الناقل أو الشخص الذي يتصرف نيابة عنه).</w:t>
      </w:r>
    </w:p>
    <w:p w:rsidR="007C6B80" w:rsidRPr="00EC197F" w:rsidRDefault="007C6B80" w:rsidP="007C6B80">
      <w:pPr>
        <w:widowControl w:val="0"/>
        <w:rPr>
          <w:rFonts w:ascii="Lotus Linotype" w:hAnsi="Lotus Linotype"/>
          <w:sz w:val="30"/>
          <w:rtl/>
        </w:rPr>
      </w:pPr>
      <w:r w:rsidRPr="00EC197F">
        <w:rPr>
          <w:sz w:val="30"/>
          <w:rtl/>
          <w:lang w:bidi="ar-EG"/>
        </w:rPr>
        <w:tab/>
        <w:t>يتضح لنا مما ذكر آنفاً- أن توقيع مستند النقل يُعد أمرًا واجبًا، فالتوقيع هو عنصر إثبات لواقعة تسلم البضاعة من الناقل ودخولها في عهدته ومسئوليته عن سلامتها</w:t>
      </w:r>
      <w:r>
        <w:rPr>
          <w:rFonts w:ascii="Lotus Linotype" w:hAnsi="Lotus Linotype" w:hint="cs"/>
          <w:sz w:val="30"/>
          <w:rtl/>
        </w:rPr>
        <w:t xml:space="preserve">؛ </w:t>
      </w:r>
      <w:r w:rsidRPr="00EC197F">
        <w:rPr>
          <w:rFonts w:ascii="Lotus Linotype" w:hAnsi="Lotus Linotype"/>
          <w:sz w:val="30"/>
          <w:rtl/>
        </w:rPr>
        <w:t>إلا أنه يلاحظ أن توقيع مستند النقل ال</w:t>
      </w:r>
      <w:r w:rsidRPr="00EC197F">
        <w:rPr>
          <w:rFonts w:ascii="Lotus Linotype" w:hAnsi="Lotus Linotype" w:hint="cs"/>
          <w:sz w:val="30"/>
          <w:rtl/>
        </w:rPr>
        <w:t>بحر</w:t>
      </w:r>
      <w:r w:rsidRPr="00EC197F">
        <w:rPr>
          <w:rFonts w:ascii="Lotus Linotype" w:hAnsi="Lotus Linotype"/>
          <w:sz w:val="30"/>
          <w:rtl/>
        </w:rPr>
        <w:t>ي باعتباره التزامًا من جانب واحد (الناقل) يكفي أن يتم التوقيع عليه من قِبَل الناقل الملتزم بمضمون المستند ولا يشترط توقيع الملتزم له الشاحن</w:t>
      </w:r>
      <w:r w:rsidRPr="00EC197F">
        <w:rPr>
          <w:rFonts w:ascii="Lotus Linotype" w:hAnsi="Lotus Linotype" w:hint="cs"/>
          <w:sz w:val="30"/>
          <w:rtl/>
        </w:rPr>
        <w:t>؛</w:t>
      </w:r>
      <w:r w:rsidRPr="00EC197F">
        <w:rPr>
          <w:rFonts w:ascii="Lotus Linotype" w:hAnsi="Lotus Linotype"/>
          <w:sz w:val="30"/>
          <w:rtl/>
        </w:rPr>
        <w:t xml:space="preserve"> حيث يلاحظ أن الاتفاقيات الدولية المنظمة لمستند النقل البحري للبضائع والقوانين المماثلة له</w:t>
      </w:r>
      <w:r w:rsidRPr="00EC197F">
        <w:rPr>
          <w:rFonts w:ascii="Lotus Linotype" w:hAnsi="Lotus Linotype" w:hint="cs"/>
          <w:sz w:val="30"/>
          <w:rtl/>
        </w:rPr>
        <w:t>ا</w:t>
      </w:r>
      <w:r w:rsidRPr="00EC197F">
        <w:rPr>
          <w:rFonts w:ascii="Lotus Linotype" w:hAnsi="Lotus Linotype"/>
          <w:sz w:val="30"/>
          <w:rtl/>
        </w:rPr>
        <w:t xml:space="preserve"> لم تشترط توقيع الشاحن على المستند واكتفت ب</w:t>
      </w:r>
      <w:r>
        <w:rPr>
          <w:rFonts w:ascii="Lotus Linotype" w:hAnsi="Lotus Linotype"/>
          <w:sz w:val="30"/>
          <w:rtl/>
        </w:rPr>
        <w:t>توقيع الناقل أو الشخص المفوض من</w:t>
      </w:r>
      <w:r>
        <w:rPr>
          <w:rFonts w:ascii="Lotus Linotype" w:hAnsi="Lotus Linotype" w:hint="cs"/>
          <w:sz w:val="30"/>
          <w:rtl/>
        </w:rPr>
        <w:t> </w:t>
      </w:r>
      <w:r w:rsidRPr="00EC197F">
        <w:rPr>
          <w:rFonts w:ascii="Lotus Linotype" w:hAnsi="Lotus Linotype"/>
          <w:sz w:val="30"/>
          <w:rtl/>
        </w:rPr>
        <w:t>قِبَله</w:t>
      </w:r>
      <w:r w:rsidRPr="00EC197F">
        <w:rPr>
          <w:rFonts w:ascii="Lotus Linotype" w:hAnsi="Lotus Linotype"/>
          <w:sz w:val="30"/>
          <w:vertAlign w:val="superscript"/>
          <w:rtl/>
        </w:rPr>
        <w:t>(</w:t>
      </w:r>
      <w:r w:rsidRPr="00EC197F">
        <w:rPr>
          <w:rStyle w:val="aa"/>
          <w:rFonts w:ascii="Lotus Linotype" w:hAnsi="Lotus Linotype"/>
          <w:rtl/>
        </w:rPr>
        <w:footnoteReference w:id="13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ونرى أن العلّة في اكتفاء الاتفاقيات </w:t>
      </w:r>
      <w:r>
        <w:rPr>
          <w:rFonts w:ascii="Lotus Linotype" w:hAnsi="Lotus Linotype" w:hint="cs"/>
          <w:sz w:val="30"/>
          <w:rtl/>
        </w:rPr>
        <w:t>الخاصة بتنظيم عقد</w:t>
      </w:r>
      <w:r w:rsidRPr="00EC197F">
        <w:rPr>
          <w:rFonts w:ascii="Lotus Linotype" w:hAnsi="Lotus Linotype"/>
          <w:sz w:val="30"/>
          <w:rtl/>
        </w:rPr>
        <w:t xml:space="preserve"> النقل البحري </w:t>
      </w:r>
      <w:r w:rsidRPr="00EC197F">
        <w:rPr>
          <w:rFonts w:ascii="Lotus Linotype" w:hAnsi="Lotus Linotype" w:hint="cs"/>
          <w:sz w:val="30"/>
          <w:rtl/>
        </w:rPr>
        <w:t>ب</w:t>
      </w:r>
      <w:r w:rsidRPr="00EC197F">
        <w:rPr>
          <w:rFonts w:ascii="Lotus Linotype" w:hAnsi="Lotus Linotype"/>
          <w:sz w:val="30"/>
          <w:rtl/>
        </w:rPr>
        <w:t xml:space="preserve">توقيع الناقل أو الشخص الذي يفوض من قِبَله دون الشاحن تكمن في الميل </w:t>
      </w:r>
      <w:r w:rsidRPr="00EC197F">
        <w:rPr>
          <w:rFonts w:ascii="Lotus Linotype" w:hAnsi="Lotus Linotype" w:hint="cs"/>
          <w:sz w:val="30"/>
          <w:rtl/>
        </w:rPr>
        <w:t>إلى ا</w:t>
      </w:r>
      <w:r w:rsidRPr="00EC197F">
        <w:rPr>
          <w:rFonts w:ascii="Lotus Linotype" w:hAnsi="Lotus Linotype"/>
          <w:sz w:val="30"/>
          <w:rtl/>
        </w:rPr>
        <w:t>لابتعاد عن إعاقة العمليات التجارية التي تتسم بطابع السرعة والثقة المتبادلة</w:t>
      </w:r>
      <w:r w:rsidRPr="00EC197F">
        <w:rPr>
          <w:rFonts w:ascii="Lotus Linotype" w:hAnsi="Lotus Linotype" w:hint="cs"/>
          <w:sz w:val="30"/>
          <w:rtl/>
        </w:rPr>
        <w:t xml:space="preserve">؛ </w:t>
      </w:r>
      <w:r w:rsidRPr="00EC197F">
        <w:rPr>
          <w:rFonts w:ascii="Lotus Linotype" w:hAnsi="Lotus Linotype"/>
          <w:sz w:val="30"/>
          <w:rtl/>
        </w:rPr>
        <w:t>حيث يتعذر وجود الطرفين المتعاقدين أحيانًا في مكان وآن</w:t>
      </w:r>
      <w:r w:rsidRPr="00EC197F">
        <w:rPr>
          <w:rFonts w:ascii="Lotus Linotype" w:hAnsi="Lotus Linotype" w:hint="cs"/>
          <w:sz w:val="30"/>
          <w:rtl/>
        </w:rPr>
        <w:t>ٍ</w:t>
      </w:r>
      <w:r w:rsidRPr="00EC197F">
        <w:rPr>
          <w:rFonts w:ascii="Lotus Linotype" w:hAnsi="Lotus Linotype"/>
          <w:sz w:val="30"/>
          <w:rtl/>
        </w:rPr>
        <w:t xml:space="preserve"> واحد، وبهذا اكتفت بتوقيع الناقل باعتباره هو الطرف الذي يتحمل القسط الأكبر من المسئولية في مواجهة الشاحن والاعتماد على عنصر الثقة والأمان والسرعة التي تتسم بها المعاملات التجارية</w:t>
      </w:r>
      <w:r w:rsidRPr="00EC197F">
        <w:rPr>
          <w:rFonts w:ascii="Lotus Linotype" w:hAnsi="Lotus Linotype"/>
          <w:sz w:val="30"/>
          <w:vertAlign w:val="superscript"/>
          <w:rtl/>
        </w:rPr>
        <w:t>(</w:t>
      </w:r>
      <w:r w:rsidRPr="00EC197F">
        <w:rPr>
          <w:rStyle w:val="aa"/>
          <w:rFonts w:ascii="Lotus Linotype" w:hAnsi="Lotus Linotype"/>
          <w:rtl/>
        </w:rPr>
        <w:footnoteReference w:id="13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Pr>
          <w:rFonts w:ascii="Lotus Linotype" w:hAnsi="Lotus Linotype"/>
          <w:sz w:val="30"/>
          <w:rtl/>
        </w:rPr>
        <w:br w:type="page"/>
      </w:r>
      <w:r w:rsidRPr="00EC197F">
        <w:rPr>
          <w:rFonts w:ascii="Lotus Linotype" w:hAnsi="Lotus Linotype"/>
          <w:sz w:val="30"/>
          <w:rtl/>
        </w:rPr>
        <w:tab/>
      </w:r>
      <w:r w:rsidRPr="00EC197F">
        <w:rPr>
          <w:rFonts w:ascii="Lotus Linotype" w:hAnsi="Lotus Linotype" w:hint="cs"/>
          <w:sz w:val="30"/>
          <w:rtl/>
        </w:rPr>
        <w:t>واستنادا</w:t>
      </w:r>
      <w:r w:rsidRPr="00EC197F">
        <w:rPr>
          <w:rFonts w:ascii="Lotus Linotype" w:hAnsi="Lotus Linotype"/>
          <w:sz w:val="30"/>
          <w:rtl/>
        </w:rPr>
        <w:t xml:space="preserve"> لما</w:t>
      </w:r>
      <w:r w:rsidRPr="00EC197F">
        <w:rPr>
          <w:rFonts w:ascii="Lotus Linotype" w:hAnsi="Lotus Linotype" w:hint="cs"/>
          <w:sz w:val="30"/>
          <w:rtl/>
        </w:rPr>
        <w:t xml:space="preserve"> </w:t>
      </w:r>
      <w:r w:rsidRPr="00EC197F">
        <w:rPr>
          <w:rFonts w:ascii="Lotus Linotype" w:hAnsi="Lotus Linotype"/>
          <w:sz w:val="30"/>
          <w:rtl/>
        </w:rPr>
        <w:t>تقدم</w:t>
      </w:r>
      <w:r w:rsidRPr="00EC197F">
        <w:rPr>
          <w:rFonts w:ascii="Lotus Linotype" w:hAnsi="Lotus Linotype" w:hint="cs"/>
          <w:sz w:val="30"/>
          <w:rtl/>
        </w:rPr>
        <w:t>،</w:t>
      </w:r>
      <w:r w:rsidRPr="00EC197F">
        <w:rPr>
          <w:rFonts w:ascii="Lotus Linotype" w:hAnsi="Lotus Linotype"/>
          <w:sz w:val="30"/>
          <w:rtl/>
        </w:rPr>
        <w:t xml:space="preserve"> نخلص </w:t>
      </w:r>
      <w:r w:rsidRPr="00EC197F">
        <w:rPr>
          <w:rFonts w:ascii="Lotus Linotype" w:hAnsi="Lotus Linotype" w:hint="cs"/>
          <w:sz w:val="30"/>
          <w:rtl/>
        </w:rPr>
        <w:t xml:space="preserve">إلى </w:t>
      </w:r>
      <w:r w:rsidRPr="00EC197F">
        <w:rPr>
          <w:rFonts w:ascii="Lotus Linotype" w:hAnsi="Lotus Linotype"/>
          <w:sz w:val="30"/>
          <w:rtl/>
        </w:rPr>
        <w:t>القول</w:t>
      </w:r>
      <w:r w:rsidRPr="00EC197F">
        <w:rPr>
          <w:rFonts w:ascii="Lotus Linotype" w:hAnsi="Lotus Linotype" w:hint="cs"/>
          <w:sz w:val="30"/>
          <w:rtl/>
        </w:rPr>
        <w:t>: إ</w:t>
      </w:r>
      <w:r w:rsidRPr="00EC197F">
        <w:rPr>
          <w:rFonts w:ascii="Lotus Linotype" w:hAnsi="Lotus Linotype"/>
          <w:sz w:val="30"/>
          <w:rtl/>
        </w:rPr>
        <w:t xml:space="preserve">ن التوقيع على مستند النقل البحري للبضائع من قِبَل الناقل </w:t>
      </w:r>
      <w:r w:rsidRPr="00EC197F">
        <w:rPr>
          <w:rFonts w:ascii="Lotus Linotype" w:hAnsi="Lotus Linotype" w:hint="cs"/>
          <w:sz w:val="30"/>
          <w:rtl/>
        </w:rPr>
        <w:t>أ</w:t>
      </w:r>
      <w:r w:rsidRPr="00EC197F">
        <w:rPr>
          <w:rFonts w:ascii="Lotus Linotype" w:hAnsi="Lotus Linotype"/>
          <w:sz w:val="30"/>
          <w:rtl/>
        </w:rPr>
        <w:t>و الشخص الذي يفوض من قِبَله يُعد أمرًا واجبًا عليه</w:t>
      </w:r>
      <w:r w:rsidRPr="00EC197F">
        <w:rPr>
          <w:rFonts w:ascii="Lotus Linotype" w:hAnsi="Lotus Linotype" w:hint="cs"/>
          <w:sz w:val="30"/>
          <w:rtl/>
        </w:rPr>
        <w:t>؛</w:t>
      </w:r>
      <w:r w:rsidRPr="00EC197F">
        <w:rPr>
          <w:rFonts w:ascii="Lotus Linotype" w:hAnsi="Lotus Linotype"/>
          <w:sz w:val="30"/>
          <w:rtl/>
        </w:rPr>
        <w:t xml:space="preserve"> حيث إن الاتفاقيات والقوانين المماثلة لها نصت على وجوبه. ويترتب على عدم توقيع المستند آثار قانونية </w:t>
      </w:r>
      <w:r w:rsidRPr="00EC197F">
        <w:rPr>
          <w:rFonts w:ascii="Lotus Linotype" w:hAnsi="Lotus Linotype" w:hint="cs"/>
          <w:sz w:val="30"/>
          <w:rtl/>
        </w:rPr>
        <w:t xml:space="preserve">مهمة </w:t>
      </w:r>
      <w:r w:rsidRPr="00EC197F">
        <w:rPr>
          <w:rFonts w:ascii="Lotus Linotype" w:hAnsi="Lotus Linotype"/>
          <w:sz w:val="30"/>
          <w:rtl/>
        </w:rPr>
        <w:t>تتمثل في عدم الاعتداد بالمستند كحجة قانونية على الناقل</w:t>
      </w:r>
      <w:r w:rsidRPr="00EC197F">
        <w:rPr>
          <w:rFonts w:ascii="Lotus Linotype" w:hAnsi="Lotus Linotype" w:hint="cs"/>
          <w:sz w:val="30"/>
          <w:rtl/>
        </w:rPr>
        <w:t>،</w:t>
      </w:r>
      <w:r w:rsidRPr="00EC197F">
        <w:rPr>
          <w:rFonts w:ascii="Lotus Linotype" w:hAnsi="Lotus Linotype"/>
          <w:sz w:val="30"/>
          <w:rtl/>
        </w:rPr>
        <w:t xml:space="preserve"> ولا يمكن التمسك بها في مواجهته</w:t>
      </w:r>
      <w:r w:rsidRPr="00EC197F">
        <w:rPr>
          <w:rFonts w:ascii="Lotus Linotype" w:hAnsi="Lotus Linotype" w:hint="cs"/>
          <w:sz w:val="30"/>
          <w:rtl/>
        </w:rPr>
        <w:t>؛</w:t>
      </w:r>
      <w:r w:rsidRPr="00EC197F">
        <w:rPr>
          <w:rFonts w:ascii="Lotus Linotype" w:hAnsi="Lotus Linotype"/>
          <w:sz w:val="30"/>
          <w:rtl/>
        </w:rPr>
        <w:t xml:space="preserve"> حيث</w:t>
      </w:r>
      <w:r w:rsidRPr="00EC197F">
        <w:rPr>
          <w:rFonts w:ascii="Lotus Linotype" w:hAnsi="Lotus Linotype" w:hint="cs"/>
          <w:sz w:val="30"/>
          <w:rtl/>
        </w:rPr>
        <w:t xml:space="preserve"> إنه</w:t>
      </w:r>
      <w:r w:rsidRPr="00EC197F">
        <w:rPr>
          <w:rFonts w:ascii="Lotus Linotype" w:hAnsi="Lotus Linotype"/>
          <w:sz w:val="30"/>
          <w:rtl/>
        </w:rPr>
        <w:t xml:space="preserve"> من غير</w:t>
      </w:r>
      <w:r w:rsidRPr="00EC197F">
        <w:rPr>
          <w:rFonts w:ascii="Lotus Linotype" w:hAnsi="Lotus Linotype" w:hint="cs"/>
          <w:sz w:val="30"/>
          <w:rtl/>
        </w:rPr>
        <w:t xml:space="preserve"> </w:t>
      </w:r>
      <w:r w:rsidRPr="00EC197F">
        <w:rPr>
          <w:rFonts w:ascii="Lotus Linotype" w:hAnsi="Lotus Linotype"/>
          <w:sz w:val="30"/>
          <w:rtl/>
        </w:rPr>
        <w:t>المعقول أن المستند يُعد إ</w:t>
      </w:r>
      <w:r>
        <w:rPr>
          <w:rFonts w:ascii="Lotus Linotype" w:hAnsi="Lotus Linotype"/>
          <w:sz w:val="30"/>
          <w:rtl/>
        </w:rPr>
        <w:t>يصالاً بالبضاعة وملكيتها وهو لا</w:t>
      </w:r>
      <w:r>
        <w:rPr>
          <w:rFonts w:ascii="Lotus Linotype" w:hAnsi="Lotus Linotype" w:hint="cs"/>
          <w:sz w:val="30"/>
          <w:rtl/>
        </w:rPr>
        <w:t> </w:t>
      </w:r>
      <w:r w:rsidRPr="00EC197F">
        <w:rPr>
          <w:rFonts w:ascii="Lotus Linotype" w:hAnsi="Lotus Linotype"/>
          <w:sz w:val="30"/>
          <w:rtl/>
        </w:rPr>
        <w:t>يحمل توقيع الناقل أو من ينوب عنه في استلامه للبضاعة دون أن يحمل توقيعه وإقراره.</w:t>
      </w:r>
    </w:p>
    <w:p w:rsidR="007C6B80" w:rsidRPr="00BE77A0" w:rsidRDefault="007C6B80" w:rsidP="007C6B80">
      <w:pPr>
        <w:widowControl w:val="0"/>
        <w:spacing w:before="240"/>
        <w:ind w:left="57"/>
        <w:jc w:val="center"/>
        <w:rPr>
          <w:rFonts w:ascii="Lotus Linotype" w:hAnsi="Lotus Linotype" w:cs="AdvertisingMedium"/>
          <w:b/>
          <w:bCs/>
          <w:sz w:val="36"/>
          <w:szCs w:val="36"/>
          <w:rtl/>
        </w:rPr>
      </w:pPr>
      <w:r w:rsidRPr="00BE77A0">
        <w:rPr>
          <w:rFonts w:ascii="Lotus Linotype" w:hAnsi="Lotus Linotype" w:cs="AdvertisingMedium"/>
          <w:b/>
          <w:bCs/>
          <w:sz w:val="36"/>
          <w:szCs w:val="36"/>
          <w:rtl/>
        </w:rPr>
        <w:t>الفرع الثاني</w:t>
      </w:r>
    </w:p>
    <w:p w:rsidR="007C6B80" w:rsidRPr="00BE77A0" w:rsidRDefault="007C6B80" w:rsidP="007C6B80">
      <w:pPr>
        <w:widowControl w:val="0"/>
        <w:spacing w:before="0"/>
        <w:jc w:val="center"/>
        <w:rPr>
          <w:rFonts w:ascii="Lotus Linotype" w:hAnsi="Lotus Linotype" w:cs="AdvertisingMedium"/>
          <w:b/>
          <w:bCs/>
          <w:sz w:val="36"/>
          <w:szCs w:val="36"/>
          <w:rtl/>
        </w:rPr>
      </w:pPr>
      <w:r>
        <w:rPr>
          <w:rFonts w:ascii="Lotus Linotype" w:hAnsi="Lotus Linotype" w:cs="AdvertisingMedium" w:hint="cs"/>
          <w:b/>
          <w:bCs/>
          <w:sz w:val="36"/>
          <w:szCs w:val="36"/>
          <w:rtl/>
        </w:rPr>
        <w:t xml:space="preserve">أساليب أو أشكال </w:t>
      </w:r>
      <w:r w:rsidRPr="00BE77A0">
        <w:rPr>
          <w:rFonts w:ascii="Lotus Linotype" w:hAnsi="Lotus Linotype" w:cs="AdvertisingMedium"/>
          <w:b/>
          <w:bCs/>
          <w:sz w:val="36"/>
          <w:szCs w:val="36"/>
          <w:rtl/>
        </w:rPr>
        <w:t>توقيع مستند النقل</w:t>
      </w:r>
    </w:p>
    <w:p w:rsidR="007C6B80" w:rsidRPr="00BE77A0" w:rsidRDefault="007C6B80" w:rsidP="007C6B80">
      <w:pPr>
        <w:widowControl w:val="0"/>
        <w:spacing w:before="0"/>
        <w:jc w:val="center"/>
        <w:rPr>
          <w:rFonts w:ascii="Lotus Linotype" w:hAnsi="Lotus Linotype" w:cs="AdvertisingMedium"/>
          <w:b/>
          <w:bCs/>
          <w:sz w:val="36"/>
          <w:szCs w:val="36"/>
          <w:rtl/>
        </w:rPr>
      </w:pPr>
      <w:r w:rsidRPr="00BE77A0">
        <w:rPr>
          <w:rFonts w:ascii="Lotus Linotype" w:hAnsi="Lotus Linotype" w:cs="AdvertisingMedium"/>
          <w:b/>
          <w:bCs/>
          <w:sz w:val="36"/>
          <w:szCs w:val="36"/>
          <w:rtl/>
        </w:rPr>
        <w:t>البحري للبضائع</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تناولت الفقرة الثالثة من المادة </w:t>
      </w:r>
      <w:r>
        <w:rPr>
          <w:rFonts w:ascii="Lotus Linotype" w:hAnsi="Lotus Linotype" w:hint="cs"/>
          <w:sz w:val="30"/>
          <w:rtl/>
        </w:rPr>
        <w:t>(14)</w:t>
      </w:r>
      <w:r w:rsidRPr="00EC197F">
        <w:rPr>
          <w:rFonts w:ascii="Lotus Linotype" w:hAnsi="Lotus Linotype"/>
          <w:sz w:val="30"/>
          <w:rtl/>
        </w:rPr>
        <w:t xml:space="preserve"> من اتفاقية هامبورج</w:t>
      </w:r>
      <w:r>
        <w:rPr>
          <w:rFonts w:ascii="Lotus Linotype" w:hAnsi="Lotus Linotype" w:hint="cs"/>
          <w:sz w:val="30"/>
          <w:rtl/>
        </w:rPr>
        <w:t xml:space="preserve"> 1978</w:t>
      </w:r>
      <w:r w:rsidRPr="00EC197F">
        <w:rPr>
          <w:rFonts w:ascii="Lotus Linotype" w:hAnsi="Lotus Linotype"/>
          <w:sz w:val="30"/>
          <w:rtl/>
        </w:rPr>
        <w:t xml:space="preserve"> أساليب التوقيع والصور التي يتم بها التوقيع على مستند النقل البحري للبضائع حيث نصت</w:t>
      </w:r>
      <w:r w:rsidRPr="00EC197F">
        <w:rPr>
          <w:rFonts w:ascii="Lotus Linotype" w:hAnsi="Lotus Linotype" w:hint="cs"/>
          <w:sz w:val="30"/>
          <w:rtl/>
        </w:rPr>
        <w:t xml:space="preserve"> على أنه:</w:t>
      </w:r>
      <w:r w:rsidRPr="00EC197F">
        <w:rPr>
          <w:rFonts w:ascii="Lotus Linotype" w:hAnsi="Lotus Linotype"/>
          <w:sz w:val="30"/>
          <w:rtl/>
        </w:rPr>
        <w:t xml:space="preserve"> (3- يجوز أن يكون التوقيع على سند الشحن بخط اليد أو بالصورة المطابقة للأصل أو بالتثقيب أو بالخاتم وبالرموز أو مثبتًا بأية وسيلة آلية أو إلكترونية أخرى، إذا كان ذلك لا</w:t>
      </w:r>
      <w:r w:rsidRPr="00EC197F">
        <w:rPr>
          <w:rFonts w:ascii="Lotus Linotype" w:hAnsi="Lotus Linotype" w:hint="cs"/>
          <w:sz w:val="30"/>
          <w:rtl/>
        </w:rPr>
        <w:t> </w:t>
      </w:r>
      <w:r w:rsidRPr="00EC197F">
        <w:rPr>
          <w:rFonts w:ascii="Lotus Linotype" w:hAnsi="Lotus Linotype"/>
          <w:sz w:val="30"/>
          <w:rtl/>
        </w:rPr>
        <w:t>يتعارض مع قوانين البلد الذي يصدر فيه سند الشحن).</w:t>
      </w:r>
    </w:p>
    <w:p w:rsidR="007C6B80" w:rsidRPr="00EC197F" w:rsidRDefault="007C6B80" w:rsidP="007C6B80">
      <w:pPr>
        <w:widowControl w:val="0"/>
        <w:rPr>
          <w:rFonts w:ascii="Lotus Linotype" w:hAnsi="Lotus Linotype"/>
          <w:sz w:val="30"/>
          <w:rtl/>
          <w:lang w:bidi="ar-EG"/>
        </w:rPr>
      </w:pPr>
      <w:r w:rsidRPr="00EC197F">
        <w:rPr>
          <w:rFonts w:ascii="Lotus Linotype" w:hAnsi="Lotus Linotype"/>
          <w:sz w:val="30"/>
          <w:rtl/>
          <w:lang w:bidi="ar-EG"/>
        </w:rPr>
        <w:tab/>
        <w:t>يظهر لنا من خلال هذا النص أن اتفاقية هامبورج قد سايرت التطورات الكبيرة الحاصلة في مجال النقل البحري وواكبت الأساليب الحديثة في التوقيع والتقدم التكنولوجي الحاصل في مجال النقل البحري</w:t>
      </w:r>
      <w:r w:rsidRPr="00EC197F">
        <w:rPr>
          <w:rFonts w:ascii="Lotus Linotype" w:hAnsi="Lotus Linotype" w:hint="cs"/>
          <w:sz w:val="30"/>
          <w:rtl/>
          <w:lang w:bidi="ar-EG"/>
        </w:rPr>
        <w:t>؛</w:t>
      </w:r>
      <w:r w:rsidRPr="00EC197F">
        <w:rPr>
          <w:rFonts w:ascii="Lotus Linotype" w:hAnsi="Lotus Linotype"/>
          <w:sz w:val="30"/>
          <w:rtl/>
          <w:lang w:bidi="ar-EG"/>
        </w:rPr>
        <w:t xml:space="preserve"> حيث لم تقتصر الاتفاقية على التوقيع بالمفهوم التقليدي، وإنما أخذت بالمعنى الواسع للتوقيع دون الاقتصار على التوقيع بخط اليد</w:t>
      </w:r>
      <w:r>
        <w:rPr>
          <w:rFonts w:ascii="Lotus Linotype" w:hAnsi="Lotus Linotype" w:hint="cs"/>
          <w:sz w:val="30"/>
          <w:rtl/>
          <w:lang w:bidi="ar-EG"/>
        </w:rPr>
        <w:t xml:space="preserve"> </w:t>
      </w:r>
      <w:r w:rsidRPr="00EC197F">
        <w:rPr>
          <w:rFonts w:ascii="Lotus Linotype" w:hAnsi="Lotus Linotype"/>
          <w:sz w:val="30"/>
          <w:rtl/>
          <w:lang w:bidi="ar-EG"/>
        </w:rPr>
        <w:t>وإنما شملت الأشكال الأخرى من التواقيع</w:t>
      </w:r>
      <w:r w:rsidRPr="00EC197F">
        <w:rPr>
          <w:rFonts w:ascii="Lotus Linotype" w:hAnsi="Lotus Linotype" w:hint="cs"/>
          <w:sz w:val="30"/>
          <w:rtl/>
          <w:lang w:bidi="ar-EG"/>
        </w:rPr>
        <w:t xml:space="preserve">؛ </w:t>
      </w:r>
      <w:r w:rsidRPr="00EC197F">
        <w:rPr>
          <w:rFonts w:ascii="Lotus Linotype" w:hAnsi="Lotus Linotype"/>
          <w:sz w:val="30"/>
          <w:rtl/>
          <w:lang w:bidi="ar-EG"/>
        </w:rPr>
        <w:t>نظرًا لازدياد حجم التجارة الخارجية المتمثلة في حركة البضائع المستوردة والمصدرة بين الدول وما يتبعه من إصدار مستندات نقل يوميًا، وإن إصداره بشكل يدوي أصبح مرهقًا، الأمر الذي جعل كثير</w:t>
      </w:r>
      <w:r w:rsidRPr="00EC197F">
        <w:rPr>
          <w:rFonts w:ascii="Lotus Linotype" w:hAnsi="Lotus Linotype" w:hint="cs"/>
          <w:sz w:val="30"/>
          <w:rtl/>
          <w:lang w:bidi="ar-EG"/>
        </w:rPr>
        <w:t>اً</w:t>
      </w:r>
      <w:r w:rsidRPr="00EC197F">
        <w:rPr>
          <w:rFonts w:ascii="Lotus Linotype" w:hAnsi="Lotus Linotype"/>
          <w:sz w:val="30"/>
          <w:rtl/>
          <w:lang w:bidi="ar-EG"/>
        </w:rPr>
        <w:t xml:space="preserve"> من شركات النقل البحري تلجأ </w:t>
      </w:r>
      <w:r w:rsidRPr="00EC197F">
        <w:rPr>
          <w:rFonts w:ascii="Lotus Linotype" w:hAnsi="Lotus Linotype" w:hint="cs"/>
          <w:sz w:val="30"/>
          <w:rtl/>
          <w:lang w:bidi="ar-EG"/>
        </w:rPr>
        <w:t>إ</w:t>
      </w:r>
      <w:r w:rsidRPr="00EC197F">
        <w:rPr>
          <w:rFonts w:ascii="Lotus Linotype" w:hAnsi="Lotus Linotype"/>
          <w:sz w:val="30"/>
          <w:rtl/>
          <w:lang w:bidi="ar-EG"/>
        </w:rPr>
        <w:t>لى إصدار المستند ال</w:t>
      </w:r>
      <w:r w:rsidRPr="00EC197F">
        <w:rPr>
          <w:rFonts w:ascii="Lotus Linotype" w:hAnsi="Lotus Linotype" w:hint="cs"/>
          <w:sz w:val="30"/>
          <w:rtl/>
          <w:lang w:bidi="ar-EG"/>
        </w:rPr>
        <w:t>إ</w:t>
      </w:r>
      <w:r w:rsidRPr="00EC197F">
        <w:rPr>
          <w:rFonts w:ascii="Lotus Linotype" w:hAnsi="Lotus Linotype"/>
          <w:sz w:val="30"/>
          <w:rtl/>
          <w:lang w:bidi="ar-EG"/>
        </w:rPr>
        <w:t>لكتروني الذي سنتناوله فيما بعد.</w:t>
      </w:r>
    </w:p>
    <w:p w:rsidR="007C6B80" w:rsidRPr="00EC197F" w:rsidRDefault="007C6B80" w:rsidP="007C6B80">
      <w:pPr>
        <w:keepNext/>
        <w:rPr>
          <w:rFonts w:ascii="Lotus Linotype" w:hAnsi="Lotus Linotype"/>
          <w:sz w:val="30"/>
          <w:rtl/>
          <w:lang w:bidi="ar-EG"/>
        </w:rPr>
      </w:pPr>
      <w:r w:rsidRPr="00EC197F">
        <w:rPr>
          <w:rFonts w:ascii="Lotus Linotype" w:hAnsi="Lotus Linotype"/>
          <w:sz w:val="30"/>
          <w:rtl/>
          <w:lang w:bidi="ar-EG"/>
        </w:rPr>
        <w:tab/>
        <w:t xml:space="preserve">كما تناول قانون التجارة </w:t>
      </w:r>
      <w:r>
        <w:rPr>
          <w:rFonts w:ascii="Lotus Linotype" w:hAnsi="Lotus Linotype" w:hint="cs"/>
          <w:sz w:val="30"/>
          <w:rtl/>
          <w:lang w:bidi="ar-EG"/>
        </w:rPr>
        <w:t>البحرية</w:t>
      </w:r>
      <w:r w:rsidRPr="00EC197F">
        <w:rPr>
          <w:rFonts w:ascii="Lotus Linotype" w:hAnsi="Lotus Linotype"/>
          <w:sz w:val="30"/>
          <w:rtl/>
          <w:lang w:bidi="ar-EG"/>
        </w:rPr>
        <w:t xml:space="preserve"> المصري صور تو</w:t>
      </w:r>
      <w:r>
        <w:rPr>
          <w:rFonts w:ascii="Lotus Linotype" w:hAnsi="Lotus Linotype"/>
          <w:sz w:val="30"/>
          <w:rtl/>
          <w:lang w:bidi="ar-EG"/>
        </w:rPr>
        <w:t>قيع مستند النقل البحري للبضائع</w:t>
      </w:r>
      <w:r>
        <w:rPr>
          <w:rFonts w:ascii="Lotus Linotype" w:hAnsi="Lotus Linotype" w:hint="cs"/>
          <w:sz w:val="30"/>
          <w:rtl/>
          <w:lang w:bidi="ar-EG"/>
        </w:rPr>
        <w:t> </w:t>
      </w:r>
      <w:r w:rsidRPr="00EC197F">
        <w:rPr>
          <w:rFonts w:ascii="Lotus Linotype" w:hAnsi="Lotus Linotype"/>
          <w:sz w:val="30"/>
          <w:rtl/>
          <w:lang w:bidi="ar-EG"/>
        </w:rPr>
        <w:t>بنص المادة (202/2)</w:t>
      </w:r>
      <w:r w:rsidRPr="00EC197F">
        <w:rPr>
          <w:rFonts w:ascii="Lotus Linotype" w:hAnsi="Lotus Linotype" w:hint="cs"/>
          <w:sz w:val="30"/>
          <w:rtl/>
          <w:lang w:bidi="ar-EG"/>
        </w:rPr>
        <w:t xml:space="preserve"> على أن: </w:t>
      </w:r>
      <w:r w:rsidRPr="00EC197F">
        <w:rPr>
          <w:rFonts w:ascii="Lotus Linotype" w:hAnsi="Lotus Linotype"/>
          <w:sz w:val="30"/>
          <w:rtl/>
          <w:lang w:bidi="ar-EG"/>
        </w:rPr>
        <w:t>(2- يوقع الناقل أو من ينوب عنه النسخة المسلمة للشاحن</w:t>
      </w:r>
      <w:r w:rsidRPr="00EC197F">
        <w:rPr>
          <w:rFonts w:ascii="Lotus Linotype" w:hAnsi="Lotus Linotype" w:hint="cs"/>
          <w:sz w:val="30"/>
          <w:rtl/>
          <w:lang w:bidi="ar-EG"/>
        </w:rPr>
        <w:t>،</w:t>
      </w:r>
      <w:r w:rsidRPr="00EC197F">
        <w:rPr>
          <w:rFonts w:ascii="Lotus Linotype" w:hAnsi="Lotus Linotype"/>
          <w:sz w:val="30"/>
          <w:rtl/>
          <w:lang w:bidi="ar-EG"/>
        </w:rPr>
        <w:t xml:space="preserve"> ويكون التوقيع بالكتابة أو بأي وسيلة أخرى تقوم مقام الكتابة، وتعطي هذه النسخة لحاملها الشرعي الحق في تسلم البضائع والتصرف فيها).</w:t>
      </w:r>
    </w:p>
    <w:p w:rsidR="007C6B80" w:rsidRPr="00EC197F" w:rsidRDefault="007C6B80" w:rsidP="007C6B80">
      <w:pPr>
        <w:widowControl w:val="0"/>
        <w:rPr>
          <w:rFonts w:ascii="Lotus Linotype" w:hAnsi="Lotus Linotype"/>
          <w:sz w:val="30"/>
          <w:rtl/>
          <w:lang w:bidi="ar-EG"/>
        </w:rPr>
      </w:pPr>
      <w:r w:rsidRPr="00EC197F">
        <w:rPr>
          <w:rFonts w:ascii="Lotus Linotype" w:hAnsi="Lotus Linotype"/>
          <w:sz w:val="30"/>
          <w:rtl/>
          <w:lang w:bidi="ar-EG"/>
        </w:rPr>
        <w:tab/>
        <w:t>وكذلك قضت المادة (</w:t>
      </w:r>
      <w:r w:rsidRPr="00EC197F">
        <w:rPr>
          <w:rFonts w:ascii="Lotus Linotype" w:hAnsi="Lotus Linotype" w:hint="cs"/>
          <w:sz w:val="30"/>
          <w:rtl/>
          <w:lang w:bidi="ar-EG"/>
        </w:rPr>
        <w:t>1</w:t>
      </w:r>
      <w:r w:rsidRPr="00EC197F">
        <w:rPr>
          <w:rFonts w:ascii="Lotus Linotype" w:hAnsi="Lotus Linotype"/>
          <w:sz w:val="30"/>
          <w:rtl/>
          <w:lang w:bidi="ar-EG"/>
        </w:rPr>
        <w:t>42/ رابعًا) من قانون النقل العراقي على</w:t>
      </w:r>
      <w:r w:rsidRPr="00EC197F">
        <w:rPr>
          <w:rFonts w:ascii="Lotus Linotype" w:hAnsi="Lotus Linotype" w:hint="cs"/>
          <w:sz w:val="30"/>
          <w:rtl/>
          <w:lang w:bidi="ar-EG"/>
        </w:rPr>
        <w:t xml:space="preserve"> أن:</w:t>
      </w:r>
      <w:r w:rsidRPr="00EC197F">
        <w:rPr>
          <w:rFonts w:ascii="Lotus Linotype" w:hAnsi="Lotus Linotype"/>
          <w:sz w:val="30"/>
          <w:rtl/>
          <w:lang w:bidi="ar-EG"/>
        </w:rPr>
        <w:t xml:space="preserve"> (4- يكون توقيع سند الشحن بخط اليد أو بأي طريقة أخرى مقبولة).</w:t>
      </w:r>
    </w:p>
    <w:p w:rsidR="007C6B80" w:rsidRPr="00EC197F" w:rsidRDefault="007C6B80" w:rsidP="007C6B80">
      <w:pPr>
        <w:widowControl w:val="0"/>
        <w:rPr>
          <w:rFonts w:ascii="Lotus Linotype" w:hAnsi="Lotus Linotype"/>
          <w:sz w:val="30"/>
          <w:rtl/>
        </w:rPr>
      </w:pPr>
      <w:r w:rsidRPr="00EC197F">
        <w:rPr>
          <w:rFonts w:ascii="Lotus Linotype" w:hAnsi="Lotus Linotype"/>
          <w:sz w:val="30"/>
          <w:rtl/>
          <w:lang w:bidi="ar-EG"/>
        </w:rPr>
        <w:tab/>
        <w:t>أما اتفاقية روتردام</w:t>
      </w:r>
      <w:r>
        <w:rPr>
          <w:rFonts w:ascii="Lotus Linotype" w:hAnsi="Lotus Linotype" w:hint="cs"/>
          <w:sz w:val="30"/>
          <w:rtl/>
          <w:lang w:bidi="ar-EG"/>
        </w:rPr>
        <w:t xml:space="preserve"> 2008</w:t>
      </w:r>
      <w:r w:rsidRPr="00EC197F">
        <w:rPr>
          <w:rFonts w:ascii="Lotus Linotype" w:hAnsi="Lotus Linotype"/>
          <w:sz w:val="30"/>
          <w:rtl/>
          <w:lang w:bidi="ar-EG"/>
        </w:rPr>
        <w:t xml:space="preserve"> ف</w:t>
      </w:r>
      <w:r w:rsidRPr="00EC197F">
        <w:rPr>
          <w:rFonts w:ascii="Lotus Linotype" w:hAnsi="Lotus Linotype" w:hint="cs"/>
          <w:sz w:val="30"/>
          <w:rtl/>
          <w:lang w:bidi="ar-EG"/>
        </w:rPr>
        <w:t>إ</w:t>
      </w:r>
      <w:r w:rsidRPr="00EC197F">
        <w:rPr>
          <w:rFonts w:ascii="Lotus Linotype" w:hAnsi="Lotus Linotype"/>
          <w:sz w:val="30"/>
          <w:rtl/>
          <w:lang w:bidi="ar-EG"/>
        </w:rPr>
        <w:t>نها لم تتطرق إلى موضوع أساليب التوقيع إلا من ناحية موضوع سجل النقل الإلكتروني ووجوب أن يتضمن التوقيع الإلكتروني للناقل أو الشخص الذي يفوض من قِبَله</w:t>
      </w:r>
      <w:r w:rsidRPr="00EC197F">
        <w:rPr>
          <w:rFonts w:ascii="Lotus Linotype" w:hAnsi="Lotus Linotype" w:hint="cs"/>
          <w:sz w:val="30"/>
          <w:rtl/>
          <w:lang w:bidi="ar-EG"/>
        </w:rPr>
        <w:t>،</w:t>
      </w:r>
      <w:r w:rsidRPr="00EC197F">
        <w:rPr>
          <w:rFonts w:ascii="Lotus Linotype" w:hAnsi="Lotus Linotype"/>
          <w:sz w:val="30"/>
          <w:rtl/>
          <w:lang w:bidi="ar-EG"/>
        </w:rPr>
        <w:t xml:space="preserve"> وذلك بنصها في الفقرة الثانية من المادة (38) على</w:t>
      </w:r>
      <w:r w:rsidRPr="00EC197F">
        <w:rPr>
          <w:rFonts w:ascii="Lotus Linotype" w:hAnsi="Lotus Linotype" w:hint="cs"/>
          <w:sz w:val="30"/>
          <w:rtl/>
          <w:lang w:bidi="ar-EG"/>
        </w:rPr>
        <w:t xml:space="preserve"> أن:</w:t>
      </w:r>
      <w:r w:rsidRPr="00EC197F">
        <w:rPr>
          <w:rFonts w:ascii="Lotus Linotype" w:hAnsi="Lotus Linotype"/>
          <w:sz w:val="30"/>
          <w:rtl/>
          <w:lang w:bidi="ar-EG"/>
        </w:rPr>
        <w:t xml:space="preserve"> (ي</w:t>
      </w:r>
      <w:r w:rsidRPr="00EC197F">
        <w:rPr>
          <w:rFonts w:ascii="Lotus Linotype" w:hAnsi="Lotus Linotype" w:hint="cs"/>
          <w:sz w:val="30"/>
          <w:rtl/>
          <w:lang w:bidi="ar-EG"/>
        </w:rPr>
        <w:t>ض</w:t>
      </w:r>
      <w:r w:rsidRPr="00EC197F">
        <w:rPr>
          <w:rFonts w:ascii="Lotus Linotype" w:hAnsi="Lotus Linotype"/>
          <w:sz w:val="30"/>
          <w:rtl/>
          <w:lang w:bidi="ar-EG"/>
        </w:rPr>
        <w:t>من سجل النقل الإلكتروني التوقيع الإلكتروني للناقل أو الشخص الذي يتصرف نيابة عنه. ويحدد ذلك التوقيع الإلكتروني هوية المُوقع من حيث صلته بسجل النقل الإلكتروني</w:t>
      </w:r>
      <w:r w:rsidRPr="00EC197F">
        <w:rPr>
          <w:rFonts w:ascii="Lotus Linotype" w:hAnsi="Lotus Linotype" w:hint="cs"/>
          <w:sz w:val="30"/>
          <w:rtl/>
          <w:lang w:bidi="ar-EG"/>
        </w:rPr>
        <w:t>،</w:t>
      </w:r>
      <w:r w:rsidRPr="00EC197F">
        <w:rPr>
          <w:rFonts w:ascii="Lotus Linotype" w:hAnsi="Lotus Linotype"/>
          <w:sz w:val="30"/>
          <w:rtl/>
          <w:lang w:bidi="ar-EG"/>
        </w:rPr>
        <w:t xml:space="preserve"> ويبين أن الناقل قد أذن بسجل النقل الإلكتروني)</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lang w:bidi="ar-IQ"/>
        </w:rPr>
      </w:pPr>
      <w:r w:rsidRPr="00EC197F">
        <w:rPr>
          <w:rFonts w:ascii="Lotus Linotype" w:hAnsi="Lotus Linotype"/>
          <w:sz w:val="30"/>
          <w:rtl/>
          <w:lang w:bidi="ar-EG"/>
        </w:rPr>
        <w:tab/>
        <w:t>وفي ضوء ما تقدم</w:t>
      </w:r>
      <w:r w:rsidRPr="00EC197F">
        <w:rPr>
          <w:rFonts w:ascii="Lotus Linotype" w:hAnsi="Lotus Linotype" w:hint="cs"/>
          <w:sz w:val="30"/>
          <w:rtl/>
          <w:lang w:bidi="ar-EG"/>
        </w:rPr>
        <w:t>،</w:t>
      </w:r>
      <w:r w:rsidRPr="00EC197F">
        <w:rPr>
          <w:rFonts w:ascii="Lotus Linotype" w:hAnsi="Lotus Linotype"/>
          <w:sz w:val="30"/>
          <w:rtl/>
          <w:lang w:bidi="ar-EG"/>
        </w:rPr>
        <w:t xml:space="preserve"> نخلص إ</w:t>
      </w:r>
      <w:r w:rsidRPr="00EC197F">
        <w:rPr>
          <w:rFonts w:ascii="Lotus Linotype" w:hAnsi="Lotus Linotype" w:hint="cs"/>
          <w:sz w:val="30"/>
          <w:rtl/>
          <w:lang w:bidi="ar-EG"/>
        </w:rPr>
        <w:t xml:space="preserve">لى أن </w:t>
      </w:r>
      <w:r w:rsidRPr="00EC197F">
        <w:rPr>
          <w:rFonts w:ascii="Lotus Linotype" w:hAnsi="Lotus Linotype"/>
          <w:sz w:val="30"/>
          <w:rtl/>
          <w:lang w:bidi="ar-EG"/>
        </w:rPr>
        <w:t xml:space="preserve">أساليب توقيع مستند النقل البحري للبضائع إما أن </w:t>
      </w:r>
      <w:r w:rsidRPr="00EC197F">
        <w:rPr>
          <w:rFonts w:ascii="Lotus Linotype" w:hAnsi="Lotus Linotype" w:hint="cs"/>
          <w:sz w:val="30"/>
          <w:rtl/>
          <w:lang w:bidi="ar-EG"/>
        </w:rPr>
        <w:t>ت</w:t>
      </w:r>
      <w:r w:rsidRPr="00EC197F">
        <w:rPr>
          <w:rFonts w:ascii="Lotus Linotype" w:hAnsi="Lotus Linotype"/>
          <w:sz w:val="30"/>
          <w:rtl/>
          <w:lang w:bidi="ar-EG"/>
        </w:rPr>
        <w:t>كون بخط اليد أو بالصورة المطابقة للأصل أو بالتثقيب أو الخاتم أو بالرموز أو بأية وسيلة آلية أو إلكترونية أخرى، وسنتناول أساليب التوقيع بش</w:t>
      </w:r>
      <w:r w:rsidRPr="00EC197F">
        <w:rPr>
          <w:rFonts w:ascii="Lotus Linotype" w:hAnsi="Lotus Linotype" w:hint="cs"/>
          <w:sz w:val="30"/>
          <w:rtl/>
          <w:lang w:bidi="ar-EG"/>
        </w:rPr>
        <w:t>يء</w:t>
      </w:r>
      <w:r w:rsidRPr="00EC197F">
        <w:rPr>
          <w:rFonts w:ascii="Lotus Linotype" w:hAnsi="Lotus Linotype"/>
          <w:sz w:val="30"/>
          <w:rtl/>
          <w:lang w:bidi="ar-EG"/>
        </w:rPr>
        <w:t xml:space="preserve"> من التفصيل في فقرات مستقلة كالآتي:</w:t>
      </w:r>
    </w:p>
    <w:p w:rsidR="007C6B80" w:rsidRPr="008C0407" w:rsidRDefault="007C6B80" w:rsidP="007C6B80">
      <w:pPr>
        <w:widowControl w:val="0"/>
        <w:rPr>
          <w:rFonts w:cs="Times New Roman"/>
          <w:sz w:val="32"/>
          <w:szCs w:val="32"/>
          <w:rtl/>
          <w:lang w:bidi="ar-EG"/>
        </w:rPr>
      </w:pPr>
      <w:r w:rsidRPr="00BE77A0">
        <w:rPr>
          <w:rFonts w:ascii="Lotus Linotype" w:hAnsi="Lotus Linotype"/>
          <w:b/>
          <w:bCs/>
          <w:sz w:val="32"/>
          <w:szCs w:val="32"/>
          <w:rtl/>
          <w:lang w:bidi="ar-EG"/>
        </w:rPr>
        <w:t>أولاً:</w:t>
      </w:r>
      <w:r>
        <w:rPr>
          <w:rFonts w:ascii="Lotus Linotype" w:hAnsi="Lotus Linotype"/>
          <w:b/>
          <w:bCs/>
          <w:sz w:val="32"/>
          <w:szCs w:val="32"/>
          <w:rtl/>
          <w:lang w:bidi="ar-EG"/>
        </w:rPr>
        <w:t xml:space="preserve"> التوقيع بالإمضاء (بخط اليد</w:t>
      </w:r>
      <w:r>
        <w:rPr>
          <w:rFonts w:ascii="Lotus Linotype" w:hAnsi="Lotus Linotype" w:hint="cs"/>
          <w:b/>
          <w:bCs/>
          <w:sz w:val="32"/>
          <w:szCs w:val="32"/>
          <w:rtl/>
          <w:lang w:bidi="ar-EG"/>
        </w:rPr>
        <w:t>):</w:t>
      </w:r>
    </w:p>
    <w:p w:rsidR="007C6B80" w:rsidRPr="00EC197F" w:rsidRDefault="007C6B80" w:rsidP="007C6B80">
      <w:pPr>
        <w:widowControl w:val="0"/>
        <w:rPr>
          <w:rFonts w:ascii="Lotus Linotype" w:hAnsi="Lotus Linotype"/>
          <w:sz w:val="30"/>
          <w:rtl/>
        </w:rPr>
      </w:pPr>
      <w:r w:rsidRPr="00EC197F">
        <w:rPr>
          <w:sz w:val="30"/>
          <w:rtl/>
          <w:lang w:bidi="ar-EG"/>
        </w:rPr>
        <w:tab/>
        <w:t>إن التوقيع بالإمضاء أو التوقيع بالقلم هو عبارة عن حركة أو علامة أو إشارة معينة بخط القلم المُوقع</w:t>
      </w:r>
      <w:r w:rsidRPr="00EC197F">
        <w:rPr>
          <w:rFonts w:hint="cs"/>
          <w:sz w:val="30"/>
          <w:rtl/>
          <w:lang w:bidi="ar-EG"/>
        </w:rPr>
        <w:t>،</w:t>
      </w:r>
      <w:r w:rsidRPr="00EC197F">
        <w:rPr>
          <w:sz w:val="30"/>
          <w:rtl/>
          <w:lang w:bidi="ar-EG"/>
        </w:rPr>
        <w:t xml:space="preserve"> تدل على تحديد صفة صاحبها وتكن دالة على التعبير عن صدور </w:t>
      </w:r>
      <w:r>
        <w:rPr>
          <w:rFonts w:hint="cs"/>
          <w:sz w:val="30"/>
          <w:rtl/>
          <w:lang w:bidi="ar-EG"/>
        </w:rPr>
        <w:t>ال</w:t>
      </w:r>
      <w:r w:rsidRPr="00EC197F">
        <w:rPr>
          <w:sz w:val="30"/>
          <w:rtl/>
          <w:lang w:bidi="ar-EG"/>
        </w:rPr>
        <w:t>مستند منه وموافقته على ما يقوم به من التزامات أو تصرفات قانونية</w:t>
      </w:r>
      <w:r w:rsidRPr="00EC197F">
        <w:rPr>
          <w:rFonts w:ascii="Lotus Linotype" w:hAnsi="Lotus Linotype"/>
          <w:sz w:val="30"/>
          <w:vertAlign w:val="superscript"/>
          <w:rtl/>
        </w:rPr>
        <w:t>(</w:t>
      </w:r>
      <w:r w:rsidRPr="00EC197F">
        <w:rPr>
          <w:rStyle w:val="aa"/>
          <w:rFonts w:ascii="Lotus Linotype" w:hAnsi="Lotus Linotype"/>
          <w:rtl/>
        </w:rPr>
        <w:footnoteReference w:id="13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lang w:bidi="ar-IQ"/>
        </w:rPr>
      </w:pPr>
      <w:r w:rsidRPr="00EC197F">
        <w:rPr>
          <w:rFonts w:ascii="Lotus Linotype" w:hAnsi="Lotus Linotype"/>
          <w:sz w:val="30"/>
          <w:rtl/>
        </w:rPr>
        <w:tab/>
        <w:t>يتضح من هذا التعريف أن التوقيع يشتمل على عنصرين هما</w:t>
      </w:r>
      <w:r w:rsidRPr="00EC197F">
        <w:rPr>
          <w:rFonts w:ascii="Lotus Linotype" w:hAnsi="Lotus Linotype"/>
          <w:sz w:val="30"/>
          <w:vertAlign w:val="superscript"/>
          <w:rtl/>
        </w:rPr>
        <w:t>(</w:t>
      </w:r>
      <w:r w:rsidRPr="00EC197F">
        <w:rPr>
          <w:rStyle w:val="aa"/>
          <w:rFonts w:ascii="Lotus Linotype" w:hAnsi="Lotus Linotype"/>
          <w:rtl/>
        </w:rPr>
        <w:footnoteReference w:id="14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widowControl w:val="0"/>
        <w:ind w:left="0" w:firstLine="720"/>
        <w:rPr>
          <w:sz w:val="30"/>
          <w:lang w:bidi="ar-EG"/>
        </w:rPr>
      </w:pPr>
      <w:r w:rsidRPr="00E94375">
        <w:rPr>
          <w:rFonts w:hint="cs"/>
          <w:sz w:val="30"/>
          <w:rtl/>
          <w:lang w:bidi="ar-IQ"/>
        </w:rPr>
        <w:t>1-</w:t>
      </w:r>
      <w:r>
        <w:rPr>
          <w:rFonts w:hint="cs"/>
          <w:b/>
          <w:bCs/>
          <w:sz w:val="30"/>
          <w:rtl/>
          <w:lang w:bidi="ar-IQ"/>
        </w:rPr>
        <w:t xml:space="preserve"> </w:t>
      </w:r>
      <w:r w:rsidRPr="00EC197F">
        <w:rPr>
          <w:b/>
          <w:bCs/>
          <w:sz w:val="30"/>
          <w:rtl/>
          <w:lang w:bidi="ar-EG"/>
        </w:rPr>
        <w:t>العنصر المادي:</w:t>
      </w:r>
      <w:r w:rsidRPr="00EC197F">
        <w:rPr>
          <w:sz w:val="30"/>
          <w:rtl/>
          <w:lang w:bidi="ar-EG"/>
        </w:rPr>
        <w:t xml:space="preserve"> والذي يشمل التوقيع كونه عملاً مادياً ظاهرًا، والذي يعبر عن حضور المُوقع فعلاً إلى المجلس الذي تم فيه التوقيع.</w:t>
      </w:r>
    </w:p>
    <w:p w:rsidR="007C6B80" w:rsidRPr="00EC197F" w:rsidRDefault="007C6B80" w:rsidP="007C6B80">
      <w:pPr>
        <w:pStyle w:val="a3"/>
        <w:widowControl w:val="0"/>
        <w:ind w:left="0" w:firstLine="720"/>
        <w:rPr>
          <w:sz w:val="30"/>
          <w:lang w:bidi="ar-EG"/>
        </w:rPr>
      </w:pPr>
      <w:r w:rsidRPr="00E94375">
        <w:rPr>
          <w:rFonts w:hint="cs"/>
          <w:sz w:val="30"/>
          <w:rtl/>
          <w:lang w:bidi="ar-EG"/>
        </w:rPr>
        <w:t xml:space="preserve">2- </w:t>
      </w:r>
      <w:r>
        <w:rPr>
          <w:rFonts w:hint="cs"/>
          <w:b/>
          <w:bCs/>
          <w:sz w:val="30"/>
          <w:rtl/>
          <w:lang w:bidi="ar-EG"/>
        </w:rPr>
        <w:t>العنصر</w:t>
      </w:r>
      <w:r w:rsidRPr="00EC197F">
        <w:rPr>
          <w:b/>
          <w:bCs/>
          <w:sz w:val="30"/>
          <w:rtl/>
          <w:lang w:bidi="ar-EG"/>
        </w:rPr>
        <w:t xml:space="preserve"> المعنوي:</w:t>
      </w:r>
      <w:r w:rsidRPr="00EC197F">
        <w:rPr>
          <w:sz w:val="30"/>
          <w:rtl/>
          <w:lang w:bidi="ar-EG"/>
        </w:rPr>
        <w:t xml:space="preserve"> يتمثل </w:t>
      </w:r>
      <w:r w:rsidRPr="00EC197F">
        <w:rPr>
          <w:rFonts w:hint="cs"/>
          <w:sz w:val="30"/>
          <w:rtl/>
          <w:lang w:bidi="ar-EG"/>
        </w:rPr>
        <w:t xml:space="preserve">في </w:t>
      </w:r>
      <w:r w:rsidRPr="00EC197F">
        <w:rPr>
          <w:sz w:val="30"/>
          <w:rtl/>
          <w:lang w:bidi="ar-EG"/>
        </w:rPr>
        <w:t>رضا المُوقع على محتوى المحرر (المستند)</w:t>
      </w:r>
      <w:r w:rsidRPr="00EC197F">
        <w:rPr>
          <w:rFonts w:ascii="Lotus Linotype" w:hAnsi="Lotus Linotype"/>
          <w:sz w:val="30"/>
          <w:rtl/>
        </w:rPr>
        <w:t>.</w:t>
      </w:r>
    </w:p>
    <w:p w:rsidR="007C6B80" w:rsidRPr="00EC197F" w:rsidRDefault="007C6B80" w:rsidP="007C6B80">
      <w:pPr>
        <w:widowControl w:val="0"/>
        <w:ind w:firstLine="720"/>
        <w:rPr>
          <w:rFonts w:ascii="Lotus Linotype" w:hAnsi="Lotus Linotype"/>
          <w:sz w:val="30"/>
          <w:rtl/>
        </w:rPr>
      </w:pPr>
      <w:r w:rsidRPr="00EC197F">
        <w:rPr>
          <w:sz w:val="30"/>
          <w:rtl/>
          <w:lang w:bidi="ar-EG"/>
        </w:rPr>
        <w:t>والتوقيع بأسلوب الإمضاء من قِبَل صاحب الشأن هو الطريقة الشائعة والمعروفة، ويتضمن التوقيع عادةً باسم المُوقع الذي اعتاد أن يوقع به كالاسم واللقب</w:t>
      </w:r>
      <w:r w:rsidRPr="00EC197F">
        <w:rPr>
          <w:rFonts w:hint="cs"/>
          <w:sz w:val="30"/>
          <w:rtl/>
          <w:lang w:bidi="ar-EG"/>
        </w:rPr>
        <w:t>،</w:t>
      </w:r>
      <w:r w:rsidRPr="00EC197F">
        <w:rPr>
          <w:sz w:val="30"/>
          <w:rtl/>
          <w:lang w:bidi="ar-EG"/>
        </w:rPr>
        <w:t xml:space="preserve"> ولا يوجد ثمة ما يمنع قانونًا من التوقيع باسم الشهرة أو بأي اسم لا يطابق الاسم الرسمي، ما دام المُوقع اعتاد التوقيع به</w:t>
      </w:r>
      <w:r w:rsidRPr="00EC197F">
        <w:rPr>
          <w:rFonts w:ascii="Lotus Linotype" w:hAnsi="Lotus Linotype"/>
          <w:sz w:val="30"/>
          <w:vertAlign w:val="superscript"/>
          <w:rtl/>
        </w:rPr>
        <w:t>(</w:t>
      </w:r>
      <w:r w:rsidRPr="00EC197F">
        <w:rPr>
          <w:rStyle w:val="aa"/>
          <w:rFonts w:ascii="Lotus Linotype" w:hAnsi="Lotus Linotype"/>
          <w:rtl/>
        </w:rPr>
        <w:footnoteReference w:id="14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lang w:bidi="ar-EG"/>
        </w:rPr>
        <w:tab/>
        <w:t xml:space="preserve">ويجب الإشارة في هذا المجال </w:t>
      </w:r>
      <w:r w:rsidRPr="00EC197F">
        <w:rPr>
          <w:rFonts w:hint="cs"/>
          <w:sz w:val="30"/>
          <w:rtl/>
          <w:lang w:bidi="ar-EG"/>
        </w:rPr>
        <w:t xml:space="preserve">إلى </w:t>
      </w:r>
      <w:r w:rsidRPr="00EC197F">
        <w:rPr>
          <w:sz w:val="30"/>
          <w:rtl/>
          <w:lang w:bidi="ar-EG"/>
        </w:rPr>
        <w:t>أنه لا يُشترط أن يكون في صحة التوقيع بالإمضاء من قِبَل المُوقع أن يكون المستند مكتوبًا بخط يده</w:t>
      </w:r>
      <w:r w:rsidRPr="00EC197F">
        <w:rPr>
          <w:rFonts w:ascii="Lotus Linotype" w:hAnsi="Lotus Linotype"/>
          <w:sz w:val="30"/>
          <w:vertAlign w:val="superscript"/>
          <w:rtl/>
        </w:rPr>
        <w:t>(</w:t>
      </w:r>
      <w:r w:rsidRPr="00EC197F">
        <w:rPr>
          <w:rStyle w:val="aa"/>
          <w:rFonts w:ascii="Lotus Linotype" w:hAnsi="Lotus Linotype"/>
          <w:rtl/>
        </w:rPr>
        <w:footnoteReference w:id="14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كما يجب أن يتم التوقيع لمستند النقل البحري للبضائع من قِبَل الناقل أو الشخص المفوض من قِبَل</w:t>
      </w:r>
      <w:r w:rsidRPr="00EC197F">
        <w:rPr>
          <w:rFonts w:ascii="Lotus Linotype" w:hAnsi="Lotus Linotype" w:hint="cs"/>
          <w:sz w:val="30"/>
          <w:rtl/>
        </w:rPr>
        <w:t>ه</w:t>
      </w:r>
      <w:r w:rsidRPr="00EC197F">
        <w:rPr>
          <w:rFonts w:ascii="Lotus Linotype" w:hAnsi="Lotus Linotype"/>
          <w:sz w:val="30"/>
          <w:rtl/>
        </w:rPr>
        <w:t xml:space="preserve"> وفقًا لما ورد ذكره سابقًا، ولكن يجب على الشخص المفوض من قِبَل الناقل أن يوقع المستند بإمضائه هو مع ذكر صفته باعتباره مفوضًا لا بكتابة اسم الناقل أو بتقليد توقيعه، ولو كان ذلك تعليمات صادرة من الناقل</w:t>
      </w:r>
      <w:r w:rsidRPr="00EC197F">
        <w:rPr>
          <w:rFonts w:ascii="Lotus Linotype" w:hAnsi="Lotus Linotype"/>
          <w:sz w:val="30"/>
          <w:vertAlign w:val="superscript"/>
          <w:rtl/>
        </w:rPr>
        <w:t>(</w:t>
      </w:r>
      <w:r w:rsidRPr="00EC197F">
        <w:rPr>
          <w:rStyle w:val="aa"/>
          <w:rFonts w:ascii="Lotus Linotype" w:hAnsi="Lotus Linotype"/>
          <w:rtl/>
        </w:rPr>
        <w:footnoteReference w:id="14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ويعتبر أسلوب التوقيع بالإمضاء الكتابي هو الصورة الغالبة في صور التوقيعات التي أخذت بها جميع القوانين على الإطلاق</w:t>
      </w:r>
      <w:r w:rsidRPr="00EC197F">
        <w:rPr>
          <w:rFonts w:ascii="Lotus Linotype" w:hAnsi="Lotus Linotype" w:hint="cs"/>
          <w:sz w:val="30"/>
          <w:rtl/>
        </w:rPr>
        <w:t xml:space="preserve">، </w:t>
      </w:r>
      <w:r w:rsidRPr="00EC197F">
        <w:rPr>
          <w:rFonts w:ascii="Lotus Linotype" w:hAnsi="Lotus Linotype"/>
          <w:sz w:val="30"/>
          <w:rtl/>
        </w:rPr>
        <w:t>وذلك واضح من نص المادة (14) من قانون الإثبات المصري، والمادة (25) من قانون الإثبات العراقي، والمادة (</w:t>
      </w:r>
      <w:r w:rsidRPr="00EC197F">
        <w:rPr>
          <w:sz w:val="30"/>
          <w:rtl/>
          <w:lang w:bidi="ar-EG"/>
        </w:rPr>
        <w:t>202/2</w:t>
      </w:r>
      <w:r w:rsidRPr="00EC197F">
        <w:rPr>
          <w:rFonts w:ascii="Lotus Linotype" w:hAnsi="Lotus Linotype"/>
          <w:sz w:val="30"/>
          <w:rtl/>
        </w:rPr>
        <w:t>) من قانون التجارة البحرية المصرية، والمادة (142</w:t>
      </w:r>
      <w:r>
        <w:rPr>
          <w:rFonts w:ascii="Lotus Linotype" w:hAnsi="Lotus Linotype" w:hint="cs"/>
          <w:sz w:val="30"/>
          <w:rtl/>
        </w:rPr>
        <w:t>/4</w:t>
      </w:r>
      <w:r w:rsidRPr="00EC197F">
        <w:rPr>
          <w:rFonts w:ascii="Lotus Linotype" w:hAnsi="Lotus Linotype"/>
          <w:sz w:val="30"/>
          <w:rtl/>
        </w:rPr>
        <w:t>) من قانون النقل العراقي.</w:t>
      </w:r>
    </w:p>
    <w:p w:rsidR="007C6B80" w:rsidRPr="000738C5" w:rsidRDefault="007C6B80" w:rsidP="007C6B80">
      <w:pPr>
        <w:widowControl w:val="0"/>
        <w:spacing w:before="240"/>
        <w:rPr>
          <w:rFonts w:cs="Times New Roman"/>
          <w:sz w:val="32"/>
          <w:szCs w:val="32"/>
          <w:rtl/>
          <w:lang w:bidi="ar-EG"/>
        </w:rPr>
      </w:pPr>
      <w:r w:rsidRPr="000738C5">
        <w:rPr>
          <w:rFonts w:ascii="Lotus Linotype" w:hAnsi="Lotus Linotype"/>
          <w:b/>
          <w:bCs/>
          <w:sz w:val="32"/>
          <w:szCs w:val="32"/>
          <w:rtl/>
        </w:rPr>
        <w:t>ثانيًا:</w:t>
      </w:r>
      <w:r>
        <w:rPr>
          <w:rFonts w:ascii="Lotus Linotype" w:hAnsi="Lotus Linotype"/>
          <w:b/>
          <w:bCs/>
          <w:sz w:val="32"/>
          <w:szCs w:val="32"/>
          <w:rtl/>
        </w:rPr>
        <w:t xml:space="preserve"> التوقيع بالصورة المطابقة للأصل</w:t>
      </w:r>
      <w:r>
        <w:rPr>
          <w:rFonts w:ascii="Lotus Linotype" w:hAnsi="Lotus Linotype" w:hint="cs"/>
          <w:b/>
          <w:bCs/>
          <w:sz w:val="32"/>
          <w:szCs w:val="32"/>
          <w:rtl/>
        </w:rPr>
        <w:t>:</w:t>
      </w:r>
    </w:p>
    <w:p w:rsidR="007C6B80" w:rsidRPr="00EC197F" w:rsidRDefault="007C6B80" w:rsidP="007C6B80">
      <w:pPr>
        <w:widowControl w:val="0"/>
        <w:spacing w:before="0"/>
        <w:rPr>
          <w:sz w:val="30"/>
          <w:rtl/>
          <w:lang w:bidi="ar-EG"/>
        </w:rPr>
      </w:pPr>
      <w:r w:rsidRPr="00EC197F">
        <w:rPr>
          <w:sz w:val="30"/>
          <w:rtl/>
          <w:lang w:bidi="ar-EG"/>
        </w:rPr>
        <w:tab/>
        <w:t>إن أسلوب التوقيع بالصورة المطابقة للأصل يعتبر الأسلوب الثاني من أساليب التوقيع وفقًا لاتفاقية هامبورج</w:t>
      </w:r>
      <w:r>
        <w:rPr>
          <w:rFonts w:hint="cs"/>
          <w:sz w:val="30"/>
          <w:rtl/>
          <w:lang w:bidi="ar-EG"/>
        </w:rPr>
        <w:t xml:space="preserve"> 1978</w:t>
      </w:r>
      <w:r w:rsidRPr="00EC197F">
        <w:rPr>
          <w:sz w:val="30"/>
          <w:rtl/>
          <w:lang w:bidi="ar-EG"/>
        </w:rPr>
        <w:t xml:space="preserve"> المادة (1</w:t>
      </w:r>
      <w:r w:rsidRPr="00EC197F">
        <w:rPr>
          <w:rFonts w:hint="cs"/>
          <w:sz w:val="30"/>
          <w:rtl/>
          <w:lang w:bidi="ar-EG"/>
        </w:rPr>
        <w:t>4</w:t>
      </w:r>
      <w:r w:rsidRPr="00EC197F">
        <w:rPr>
          <w:sz w:val="30"/>
          <w:rtl/>
          <w:lang w:bidi="ar-EG"/>
        </w:rPr>
        <w:t>/3) الوارد ذكرها سابقًا، ويعني الصورة المطبوعة المطابقة للتوقيع الأصلي</w:t>
      </w:r>
      <w:r w:rsidRPr="000738C5">
        <w:rPr>
          <w:szCs w:val="26"/>
          <w:lang w:bidi="ar-EG"/>
        </w:rPr>
        <w:t>(Printed facsimile)</w:t>
      </w:r>
      <w:r w:rsidRPr="00EC197F">
        <w:rPr>
          <w:sz w:val="30"/>
          <w:lang w:bidi="ar-EG"/>
        </w:rPr>
        <w:t xml:space="preserve"> </w:t>
      </w:r>
      <w:r w:rsidRPr="00EC197F">
        <w:rPr>
          <w:rFonts w:ascii="Lotus Linotype" w:hAnsi="Lotus Linotype"/>
          <w:sz w:val="30"/>
          <w:vertAlign w:val="superscript"/>
          <w:rtl/>
        </w:rPr>
        <w:t>(</w:t>
      </w:r>
      <w:r w:rsidRPr="00EC197F">
        <w:rPr>
          <w:rStyle w:val="aa"/>
          <w:rFonts w:ascii="Lotus Linotype" w:hAnsi="Lotus Linotype"/>
          <w:rtl/>
        </w:rPr>
        <w:footnoteReference w:id="144"/>
      </w:r>
      <w:r w:rsidRPr="00EC197F">
        <w:rPr>
          <w:rFonts w:ascii="Lotus Linotype" w:hAnsi="Lotus Linotype"/>
          <w:sz w:val="30"/>
          <w:vertAlign w:val="superscript"/>
          <w:rtl/>
        </w:rPr>
        <w:t>)</w:t>
      </w:r>
      <w:r w:rsidRPr="00EC197F">
        <w:rPr>
          <w:rFonts w:hint="cs"/>
          <w:sz w:val="30"/>
          <w:rtl/>
          <w:lang w:bidi="ar-IQ"/>
        </w:rPr>
        <w:t>،</w:t>
      </w:r>
      <w:r w:rsidRPr="00EC197F">
        <w:rPr>
          <w:sz w:val="30"/>
          <w:rtl/>
          <w:lang w:bidi="ar-EG"/>
        </w:rPr>
        <w:t> والتوقيع المطبوع بالفاكسميل ينبغي لنا قبل الدخول فيه أن يتم تعريف الفاكس أولاً ومن ثم بيان أسلوب التوقيع فيه.</w:t>
      </w:r>
    </w:p>
    <w:p w:rsidR="007C6B80" w:rsidRPr="00EC197F" w:rsidRDefault="007C6B80" w:rsidP="007C6B80">
      <w:pPr>
        <w:widowControl w:val="0"/>
        <w:rPr>
          <w:rFonts w:ascii="Lotus Linotype" w:hAnsi="Lotus Linotype"/>
          <w:sz w:val="30"/>
          <w:rtl/>
        </w:rPr>
      </w:pPr>
      <w:r w:rsidRPr="00EC197F">
        <w:rPr>
          <w:sz w:val="30"/>
          <w:rtl/>
          <w:lang w:bidi="ar-EG"/>
        </w:rPr>
        <w:tab/>
        <w:t>فالفاكس (وهو جهاز يعمل عن طريق المسح الإشعاعي للورقة، ومن ثم يقوم بتحويل المعلومات المدونة عليها إلى إشارات رقمية تنتقل إلى جهاز المستقبل الذي يقرأ الإشارات الرقمية، ويقوم بتحويلها إلى عبارات مفهومة وطبع صورة المحرر على ورق</w:t>
      </w:r>
      <w:r w:rsidRPr="00EC197F">
        <w:rPr>
          <w:rFonts w:hint="cs"/>
          <w:sz w:val="30"/>
          <w:rtl/>
          <w:lang w:bidi="ar-EG"/>
        </w:rPr>
        <w:t>،</w:t>
      </w:r>
      <w:r w:rsidRPr="00EC197F">
        <w:rPr>
          <w:sz w:val="30"/>
          <w:rtl/>
          <w:lang w:bidi="ar-EG"/>
        </w:rPr>
        <w:t xml:space="preserve"> ويتم توصيل جهاز الفاكس بخط تليفوني)</w:t>
      </w:r>
      <w:r w:rsidRPr="00EC197F">
        <w:rPr>
          <w:rFonts w:ascii="Lotus Linotype" w:hAnsi="Lotus Linotype"/>
          <w:sz w:val="30"/>
          <w:vertAlign w:val="superscript"/>
          <w:rtl/>
        </w:rPr>
        <w:t>(</w:t>
      </w:r>
      <w:r w:rsidRPr="00EC197F">
        <w:rPr>
          <w:rStyle w:val="aa"/>
          <w:rFonts w:ascii="Lotus Linotype" w:hAnsi="Lotus Linotype"/>
          <w:rtl/>
        </w:rPr>
        <w:footnoteReference w:id="14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وبذلك</w:t>
      </w:r>
      <w:r w:rsidRPr="00EC197F">
        <w:rPr>
          <w:rFonts w:ascii="Lotus Linotype" w:hAnsi="Lotus Linotype" w:hint="cs"/>
          <w:sz w:val="30"/>
          <w:rtl/>
        </w:rPr>
        <w:t>،</w:t>
      </w:r>
      <w:r w:rsidRPr="00EC197F">
        <w:rPr>
          <w:rFonts w:ascii="Lotus Linotype" w:hAnsi="Lotus Linotype"/>
          <w:sz w:val="30"/>
          <w:rtl/>
        </w:rPr>
        <w:t xml:space="preserve"> فإن عملية نقل البيانات عبر الفاكس تبدأ بإدخال المستند المحرر في جهاز الإرسال الذي يقوم بالتقاط صورته ويحولها إلى إشارات رقمية تُرسل عبر خطوط الهاتف إلى جهاز الاستقبال الذي يحفظها على أجزائه الداخلية</w:t>
      </w:r>
      <w:r w:rsidRPr="00EC197F">
        <w:rPr>
          <w:rFonts w:ascii="Lotus Linotype" w:hAnsi="Lotus Linotype" w:hint="cs"/>
          <w:sz w:val="30"/>
          <w:rtl/>
        </w:rPr>
        <w:t>،</w:t>
      </w:r>
      <w:r w:rsidRPr="00EC197F">
        <w:rPr>
          <w:rFonts w:ascii="Lotus Linotype" w:hAnsi="Lotus Linotype"/>
          <w:sz w:val="30"/>
          <w:rtl/>
        </w:rPr>
        <w:t xml:space="preserve"> ثم يحولها إلى كتابة مطبوعة على ورقة</w:t>
      </w:r>
      <w:r w:rsidRPr="00EC197F">
        <w:rPr>
          <w:rFonts w:ascii="Lotus Linotype" w:hAnsi="Lotus Linotype" w:hint="cs"/>
          <w:sz w:val="30"/>
          <w:rtl/>
        </w:rPr>
        <w:t>،</w:t>
      </w:r>
      <w:r w:rsidRPr="00EC197F">
        <w:rPr>
          <w:rFonts w:ascii="Lotus Linotype" w:hAnsi="Lotus Linotype"/>
          <w:sz w:val="30"/>
          <w:rtl/>
        </w:rPr>
        <w:t xml:space="preserve"> وبذلك تكون رسالة الفاكس بيد المرسل إليه هي نسخة أو صورة ورقية طبق الأصل للمستند الذي هو في حوزة المرسل</w:t>
      </w:r>
      <w:r w:rsidRPr="00EC197F">
        <w:rPr>
          <w:rFonts w:ascii="Lotus Linotype" w:hAnsi="Lotus Linotype"/>
          <w:sz w:val="30"/>
          <w:vertAlign w:val="superscript"/>
          <w:rtl/>
        </w:rPr>
        <w:t>(</w:t>
      </w:r>
      <w:r w:rsidRPr="00EC197F">
        <w:rPr>
          <w:rStyle w:val="aa"/>
          <w:rFonts w:ascii="Lotus Linotype" w:hAnsi="Lotus Linotype"/>
          <w:rtl/>
        </w:rPr>
        <w:footnoteReference w:id="14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من ذلك يتضح لنا أن مستند النقل البحري للبضائع المرسل بواسطة الفاكس ما هو إلا صورة طبق الأصل لمستند النقل الأصلي بما فيه التوقيع الذي يضفي الحجية القانونية على المستند. و</w:t>
      </w:r>
      <w:r w:rsidRPr="00EC197F">
        <w:rPr>
          <w:rFonts w:ascii="Lotus Linotype" w:hAnsi="Lotus Linotype" w:hint="cs"/>
          <w:sz w:val="30"/>
          <w:rtl/>
        </w:rPr>
        <w:t xml:space="preserve">مع </w:t>
      </w:r>
      <w:r w:rsidRPr="00EC197F">
        <w:rPr>
          <w:rFonts w:ascii="Lotus Linotype" w:hAnsi="Lotus Linotype"/>
          <w:sz w:val="30"/>
          <w:rtl/>
        </w:rPr>
        <w:t xml:space="preserve">أن التوقيع يكون صورة للتوقيع للمستند الأصلي إلا أنه يتمتع </w:t>
      </w:r>
      <w:r w:rsidRPr="00EC197F">
        <w:rPr>
          <w:rFonts w:ascii="Lotus Linotype" w:hAnsi="Lotus Linotype" w:hint="cs"/>
          <w:sz w:val="30"/>
          <w:rtl/>
        </w:rPr>
        <w:t>ب</w:t>
      </w:r>
      <w:r w:rsidRPr="00EC197F">
        <w:rPr>
          <w:rFonts w:ascii="Lotus Linotype" w:hAnsi="Lotus Linotype"/>
          <w:sz w:val="30"/>
          <w:rtl/>
        </w:rPr>
        <w:t>الأثر القانوني</w:t>
      </w:r>
      <w:r w:rsidRPr="00EC197F">
        <w:rPr>
          <w:rFonts w:ascii="Lotus Linotype" w:hAnsi="Lotus Linotype" w:hint="cs"/>
          <w:sz w:val="30"/>
          <w:rtl/>
        </w:rPr>
        <w:t xml:space="preserve"> ذاته </w:t>
      </w:r>
      <w:r w:rsidRPr="00EC197F">
        <w:rPr>
          <w:rFonts w:ascii="Lotus Linotype" w:hAnsi="Lotus Linotype"/>
          <w:sz w:val="30"/>
          <w:rtl/>
        </w:rPr>
        <w:t>الذي يتمتع به التوقيع على المستند الأصلي وذلك طبقًا لنص اتفاقية هامبورج (14/3).</w:t>
      </w:r>
    </w:p>
    <w:p w:rsidR="007C6B80" w:rsidRPr="00EC197F" w:rsidRDefault="007C6B80" w:rsidP="007C6B80">
      <w:pPr>
        <w:widowControl w:val="0"/>
        <w:rPr>
          <w:sz w:val="30"/>
          <w:rtl/>
          <w:lang w:bidi="ar-EG"/>
        </w:rPr>
      </w:pPr>
      <w:r w:rsidRPr="00EC197F">
        <w:rPr>
          <w:sz w:val="30"/>
          <w:rtl/>
          <w:lang w:bidi="ar-EG"/>
        </w:rPr>
        <w:tab/>
        <w:t>وقد جاء نص المادة (202/2) من قانون التجارة</w:t>
      </w:r>
      <w:r>
        <w:rPr>
          <w:rFonts w:hint="cs"/>
          <w:sz w:val="30"/>
          <w:rtl/>
          <w:lang w:bidi="ar-EG"/>
        </w:rPr>
        <w:t xml:space="preserve"> البحرية</w:t>
      </w:r>
      <w:r w:rsidRPr="00EC197F">
        <w:rPr>
          <w:sz w:val="30"/>
          <w:rtl/>
          <w:lang w:bidi="ar-EG"/>
        </w:rPr>
        <w:t xml:space="preserve"> المصري التي تحمل في طياتها الطرق الأخرى المقبولة للتوقيع ومن بينها التوقيع بأسلوب صورة طبق الأصل (الفاكس) متى ما كان أصل المستند مُوقع</w:t>
      </w:r>
      <w:r w:rsidRPr="00EC197F">
        <w:rPr>
          <w:rFonts w:hint="cs"/>
          <w:sz w:val="30"/>
          <w:rtl/>
          <w:lang w:bidi="ar-EG"/>
        </w:rPr>
        <w:t>اً</w:t>
      </w:r>
      <w:r w:rsidRPr="00EC197F">
        <w:rPr>
          <w:sz w:val="30"/>
          <w:rtl/>
          <w:lang w:bidi="ar-EG"/>
        </w:rPr>
        <w:t xml:space="preserve"> من قِبَل الناقل أو الشخص المفوض من قِبَل</w:t>
      </w:r>
      <w:r w:rsidRPr="00EC197F">
        <w:rPr>
          <w:rFonts w:hint="cs"/>
          <w:sz w:val="30"/>
          <w:rtl/>
          <w:lang w:bidi="ar-EG"/>
        </w:rPr>
        <w:t>هِ</w:t>
      </w:r>
      <w:r w:rsidRPr="00EC197F">
        <w:rPr>
          <w:sz w:val="30"/>
          <w:rtl/>
          <w:lang w:bidi="ar-EG"/>
        </w:rPr>
        <w:t xml:space="preserve"> وكان أصلها مودع</w:t>
      </w:r>
      <w:r w:rsidRPr="00EC197F">
        <w:rPr>
          <w:rFonts w:hint="cs"/>
          <w:sz w:val="30"/>
          <w:rtl/>
          <w:lang w:bidi="ar-EG"/>
        </w:rPr>
        <w:t>اً</w:t>
      </w:r>
      <w:r w:rsidRPr="00EC197F">
        <w:rPr>
          <w:sz w:val="30"/>
          <w:rtl/>
          <w:lang w:bidi="ar-EG"/>
        </w:rPr>
        <w:t xml:space="preserve"> في مكان التصدير مُوقع</w:t>
      </w:r>
      <w:r w:rsidRPr="00EC197F">
        <w:rPr>
          <w:rFonts w:hint="cs"/>
          <w:sz w:val="30"/>
          <w:rtl/>
          <w:lang w:bidi="ar-EG"/>
        </w:rPr>
        <w:t>اً</w:t>
      </w:r>
      <w:r w:rsidRPr="00EC197F">
        <w:rPr>
          <w:sz w:val="30"/>
          <w:rtl/>
          <w:lang w:bidi="ar-EG"/>
        </w:rPr>
        <w:t xml:space="preserve"> عليها من قِبَل مرسلها</w:t>
      </w:r>
      <w:r w:rsidRPr="00EC197F">
        <w:rPr>
          <w:rFonts w:hint="cs"/>
          <w:sz w:val="30"/>
          <w:rtl/>
          <w:lang w:bidi="ar-EG"/>
        </w:rPr>
        <w:t>،</w:t>
      </w:r>
      <w:r w:rsidRPr="00EC197F">
        <w:rPr>
          <w:sz w:val="30"/>
          <w:rtl/>
          <w:lang w:bidi="ar-EG"/>
        </w:rPr>
        <w:t xml:space="preserve"> وعلى ذلك نصت المادة (16/1) من قانون الإثبات المصري بقولها</w:t>
      </w:r>
      <w:r w:rsidRPr="00EC197F">
        <w:rPr>
          <w:rFonts w:hint="cs"/>
          <w:sz w:val="30"/>
          <w:rtl/>
          <w:lang w:bidi="ar-EG"/>
        </w:rPr>
        <w:t xml:space="preserve">: </w:t>
      </w:r>
      <w:r w:rsidRPr="00EC197F">
        <w:rPr>
          <w:sz w:val="30"/>
          <w:rtl/>
          <w:lang w:bidi="ar-EG"/>
        </w:rPr>
        <w:t xml:space="preserve">(تكون للرسائل المُوقع عليها قيمة المحرر العرفي من حيث الإثبات، وتكون للبرقية هذه القيمة أيضًا إذا كان أصلها المودع في مكتب التصدير موقعًا عليها من مرسلها، وتعتبر البرقية مطابقة لأصلها حتى يقوم الدليل على عكس ذلك. وإذا أُعدم أصل البرقية، فلا يُعتد بالبرقية </w:t>
      </w:r>
      <w:r w:rsidRPr="00EC197F">
        <w:rPr>
          <w:rFonts w:hint="cs"/>
          <w:sz w:val="30"/>
          <w:rtl/>
          <w:lang w:bidi="ar-EG"/>
        </w:rPr>
        <w:t>إ</w:t>
      </w:r>
      <w:r w:rsidRPr="00EC197F">
        <w:rPr>
          <w:sz w:val="30"/>
          <w:rtl/>
          <w:lang w:bidi="ar-EG"/>
        </w:rPr>
        <w:t>لا لمجرد الاستئناس).</w:t>
      </w:r>
    </w:p>
    <w:p w:rsidR="007C6B80" w:rsidRPr="00EC197F" w:rsidRDefault="007C6B80" w:rsidP="007C6B80">
      <w:pPr>
        <w:widowControl w:val="0"/>
        <w:rPr>
          <w:sz w:val="30"/>
          <w:rtl/>
          <w:lang w:bidi="ar-EG"/>
        </w:rPr>
      </w:pPr>
      <w:r w:rsidRPr="00EC197F">
        <w:rPr>
          <w:sz w:val="30"/>
          <w:rtl/>
          <w:lang w:bidi="ar-EG"/>
        </w:rPr>
        <w:tab/>
        <w:t>وتقابل المادة (142/</w:t>
      </w:r>
      <w:r>
        <w:rPr>
          <w:rFonts w:hint="cs"/>
          <w:sz w:val="30"/>
          <w:rtl/>
          <w:lang w:bidi="ar-EG"/>
        </w:rPr>
        <w:t>4</w:t>
      </w:r>
      <w:r w:rsidRPr="00EC197F">
        <w:rPr>
          <w:sz w:val="30"/>
          <w:rtl/>
          <w:lang w:bidi="ar-EG"/>
        </w:rPr>
        <w:t>) من قانون النقل العراقي، والمادة (2</w:t>
      </w:r>
      <w:r w:rsidRPr="00EC197F">
        <w:rPr>
          <w:rFonts w:hint="cs"/>
          <w:sz w:val="30"/>
          <w:rtl/>
          <w:lang w:bidi="ar-EG"/>
        </w:rPr>
        <w:t>5</w:t>
      </w:r>
      <w:r>
        <w:rPr>
          <w:rFonts w:hint="cs"/>
          <w:sz w:val="30"/>
          <w:rtl/>
          <w:lang w:bidi="ar-EG"/>
        </w:rPr>
        <w:t>/1</w:t>
      </w:r>
      <w:r w:rsidRPr="00EC197F">
        <w:rPr>
          <w:sz w:val="30"/>
          <w:rtl/>
          <w:lang w:bidi="ar-EG"/>
        </w:rPr>
        <w:t>) من قانون الإثبات</w:t>
      </w:r>
      <w:r>
        <w:rPr>
          <w:rFonts w:hint="cs"/>
          <w:sz w:val="30"/>
          <w:rtl/>
          <w:lang w:bidi="ar-EG"/>
        </w:rPr>
        <w:t xml:space="preserve"> العراقي</w:t>
      </w:r>
      <w:r w:rsidRPr="00EC197F">
        <w:rPr>
          <w:sz w:val="30"/>
          <w:rtl/>
          <w:lang w:bidi="ar-EG"/>
        </w:rPr>
        <w:t xml:space="preserve"> الحكم</w:t>
      </w:r>
      <w:r w:rsidRPr="00EC197F">
        <w:rPr>
          <w:rFonts w:hint="cs"/>
          <w:sz w:val="30"/>
          <w:rtl/>
          <w:lang w:bidi="ar-EG"/>
        </w:rPr>
        <w:t xml:space="preserve"> ذاته </w:t>
      </w:r>
      <w:r w:rsidRPr="00EC197F">
        <w:rPr>
          <w:sz w:val="30"/>
          <w:rtl/>
          <w:lang w:bidi="ar-EG"/>
        </w:rPr>
        <w:t>الذي نص عليه المشرع المصري.</w:t>
      </w:r>
    </w:p>
    <w:p w:rsidR="007C6B80" w:rsidRPr="000738C5" w:rsidRDefault="007C6B80" w:rsidP="007C6B80">
      <w:pPr>
        <w:widowControl w:val="0"/>
        <w:spacing w:before="240"/>
        <w:rPr>
          <w:sz w:val="32"/>
          <w:szCs w:val="32"/>
          <w:rtl/>
          <w:lang w:bidi="ar-EG"/>
        </w:rPr>
      </w:pPr>
      <w:r w:rsidRPr="000738C5">
        <w:rPr>
          <w:b/>
          <w:bCs/>
          <w:sz w:val="32"/>
          <w:szCs w:val="32"/>
          <w:rtl/>
          <w:lang w:bidi="ar-EG"/>
        </w:rPr>
        <w:t>ثالثًا:</w:t>
      </w:r>
      <w:r>
        <w:rPr>
          <w:b/>
          <w:bCs/>
          <w:sz w:val="32"/>
          <w:szCs w:val="32"/>
          <w:rtl/>
          <w:lang w:bidi="ar-EG"/>
        </w:rPr>
        <w:t xml:space="preserve"> التوقيع بالتثقي</w:t>
      </w:r>
      <w:r>
        <w:rPr>
          <w:rFonts w:hint="cs"/>
          <w:b/>
          <w:bCs/>
          <w:sz w:val="32"/>
          <w:szCs w:val="32"/>
          <w:rtl/>
          <w:lang w:bidi="ar-EG"/>
        </w:rPr>
        <w:t>ب:</w:t>
      </w:r>
    </w:p>
    <w:p w:rsidR="007C6B80" w:rsidRPr="00EC197F" w:rsidRDefault="007C6B80" w:rsidP="007C6B80">
      <w:pPr>
        <w:widowControl w:val="0"/>
        <w:rPr>
          <w:sz w:val="30"/>
          <w:rtl/>
          <w:lang w:bidi="ar-IQ"/>
        </w:rPr>
      </w:pPr>
      <w:r w:rsidRPr="00EC197F">
        <w:rPr>
          <w:sz w:val="30"/>
          <w:rtl/>
          <w:lang w:bidi="ar-EG"/>
        </w:rPr>
        <w:tab/>
        <w:t xml:space="preserve">رغم </w:t>
      </w:r>
      <w:r>
        <w:rPr>
          <w:rFonts w:hint="cs"/>
          <w:sz w:val="30"/>
          <w:rtl/>
          <w:lang w:bidi="ar-EG"/>
        </w:rPr>
        <w:t>ا</w:t>
      </w:r>
      <w:r w:rsidRPr="00EC197F">
        <w:rPr>
          <w:sz w:val="30"/>
          <w:rtl/>
          <w:lang w:bidi="ar-EG"/>
        </w:rPr>
        <w:t>فتقار كثير من المراجع التي تتناول مفهوم التوقيع بالتثقيب لكن بالإمكان تصور معناه من دلالة الكلمة التي تعبر عن أسلوب من أساليب التوقيع الذي يمثل إرادة الناقل على شكل ثقوب معينة تدل على صدور مستند النقل من قبله وموافقته على البيانات الواردة فيه</w:t>
      </w:r>
      <w:r w:rsidRPr="00EC197F">
        <w:rPr>
          <w:rFonts w:hint="cs"/>
          <w:sz w:val="30"/>
          <w:rtl/>
          <w:lang w:bidi="ar-EG"/>
        </w:rPr>
        <w:t>؛</w:t>
      </w:r>
      <w:r w:rsidRPr="00EC197F">
        <w:rPr>
          <w:sz w:val="30"/>
          <w:rtl/>
          <w:lang w:bidi="ar-EG"/>
        </w:rPr>
        <w:t xml:space="preserve"> حيث يتم </w:t>
      </w:r>
      <w:r w:rsidRPr="00EC197F">
        <w:rPr>
          <w:rFonts w:hint="cs"/>
          <w:sz w:val="30"/>
          <w:rtl/>
          <w:lang w:bidi="ar-EG"/>
        </w:rPr>
        <w:t>إ</w:t>
      </w:r>
      <w:r w:rsidRPr="00EC197F">
        <w:rPr>
          <w:sz w:val="30"/>
          <w:rtl/>
          <w:lang w:bidi="ar-EG"/>
        </w:rPr>
        <w:t>دخال المستند في جهاز خاص يتخذ التوقيع فيه صورة ثقوب معينة تترك آثارها على المستند وتتخذ هذه الثقوب أشك</w:t>
      </w:r>
      <w:r w:rsidRPr="00EC197F">
        <w:rPr>
          <w:rFonts w:hint="cs"/>
          <w:sz w:val="30"/>
          <w:rtl/>
          <w:lang w:bidi="ar-EG"/>
        </w:rPr>
        <w:t>ا</w:t>
      </w:r>
      <w:r w:rsidRPr="00EC197F">
        <w:rPr>
          <w:sz w:val="30"/>
          <w:rtl/>
          <w:lang w:bidi="ar-EG"/>
        </w:rPr>
        <w:t>لاً مختلفة، كأن تكون أرقام</w:t>
      </w:r>
      <w:r w:rsidRPr="00EC197F">
        <w:rPr>
          <w:rFonts w:hint="cs"/>
          <w:sz w:val="30"/>
          <w:rtl/>
          <w:lang w:bidi="ar-EG"/>
        </w:rPr>
        <w:t>اً</w:t>
      </w:r>
      <w:r w:rsidRPr="00EC197F">
        <w:rPr>
          <w:sz w:val="30"/>
          <w:rtl/>
          <w:lang w:bidi="ar-EG"/>
        </w:rPr>
        <w:t>، أو رموز</w:t>
      </w:r>
      <w:r w:rsidRPr="00EC197F">
        <w:rPr>
          <w:rFonts w:hint="cs"/>
          <w:sz w:val="30"/>
          <w:rtl/>
          <w:lang w:bidi="ar-EG"/>
        </w:rPr>
        <w:t>اً</w:t>
      </w:r>
      <w:r w:rsidRPr="00EC197F">
        <w:rPr>
          <w:sz w:val="30"/>
          <w:rtl/>
          <w:lang w:bidi="ar-EG"/>
        </w:rPr>
        <w:t>، أو علامات محددة ومميزة تدل على صدور المستند من الناقل، مثال ذلك الثقوب الموجودة على  بطاقات الاعتماد</w:t>
      </w:r>
      <w:r w:rsidRPr="00EC197F">
        <w:rPr>
          <w:rFonts w:ascii="Lotus Linotype" w:hAnsi="Lotus Linotype"/>
          <w:sz w:val="30"/>
          <w:vertAlign w:val="superscript"/>
          <w:rtl/>
        </w:rPr>
        <w:t>(</w:t>
      </w:r>
      <w:r w:rsidRPr="00EC197F">
        <w:rPr>
          <w:rStyle w:val="aa"/>
          <w:rFonts w:ascii="Lotus Linotype" w:hAnsi="Lotus Linotype"/>
          <w:rtl/>
        </w:rPr>
        <w:footnoteReference w:id="147"/>
      </w:r>
      <w:r w:rsidRPr="00EC197F">
        <w:rPr>
          <w:rFonts w:ascii="Lotus Linotype" w:hAnsi="Lotus Linotype"/>
          <w:sz w:val="30"/>
          <w:vertAlign w:val="superscript"/>
          <w:rtl/>
        </w:rPr>
        <w:t>)</w:t>
      </w:r>
      <w:r w:rsidRPr="00EC197F">
        <w:rPr>
          <w:sz w:val="30"/>
          <w:rtl/>
          <w:lang w:bidi="ar-EG"/>
        </w:rPr>
        <w:t>.</w:t>
      </w:r>
    </w:p>
    <w:p w:rsidR="007C6B80" w:rsidRPr="00EC197F" w:rsidRDefault="007C6B80" w:rsidP="007C6B80">
      <w:pPr>
        <w:widowControl w:val="0"/>
        <w:spacing w:before="240"/>
        <w:rPr>
          <w:sz w:val="30"/>
          <w:rtl/>
          <w:lang w:bidi="ar-EG"/>
        </w:rPr>
      </w:pPr>
      <w:r w:rsidRPr="000738C5">
        <w:rPr>
          <w:b/>
          <w:bCs/>
          <w:sz w:val="32"/>
          <w:szCs w:val="32"/>
          <w:rtl/>
          <w:lang w:bidi="ar-EG"/>
        </w:rPr>
        <w:t>رابعًا:</w:t>
      </w:r>
      <w:r>
        <w:rPr>
          <w:b/>
          <w:bCs/>
          <w:sz w:val="32"/>
          <w:szCs w:val="32"/>
          <w:rtl/>
          <w:lang w:bidi="ar-EG"/>
        </w:rPr>
        <w:t xml:space="preserve"> التوقيع بالختم</w:t>
      </w:r>
      <w:r w:rsidRPr="00EC197F">
        <w:rPr>
          <w:sz w:val="30"/>
          <w:rtl/>
          <w:lang w:bidi="ar-EG"/>
        </w:rPr>
        <w:t>:</w:t>
      </w:r>
    </w:p>
    <w:p w:rsidR="007C6B80" w:rsidRPr="00EC197F" w:rsidRDefault="007C6B80" w:rsidP="007C6B80">
      <w:pPr>
        <w:widowControl w:val="0"/>
        <w:rPr>
          <w:sz w:val="30"/>
          <w:rtl/>
          <w:lang w:bidi="ar-EG"/>
        </w:rPr>
      </w:pPr>
      <w:r w:rsidRPr="00EC197F">
        <w:rPr>
          <w:sz w:val="30"/>
          <w:rtl/>
          <w:lang w:bidi="ar-EG"/>
        </w:rPr>
        <w:tab/>
        <w:t>إن التوقيع بالختم على مستند النقل البحري للبضائع يمثل الصورة الرابعة من صور التوقيع المنصوص عليها في اتفاقية هامبورج</w:t>
      </w:r>
      <w:r>
        <w:rPr>
          <w:rFonts w:hint="cs"/>
          <w:sz w:val="30"/>
          <w:rtl/>
          <w:lang w:bidi="ar-EG"/>
        </w:rPr>
        <w:t xml:space="preserve"> 1978</w:t>
      </w:r>
      <w:r w:rsidRPr="00EC197F">
        <w:rPr>
          <w:sz w:val="30"/>
          <w:rtl/>
          <w:lang w:bidi="ar-EG"/>
        </w:rPr>
        <w:t xml:space="preserve">. </w:t>
      </w:r>
    </w:p>
    <w:p w:rsidR="007C6B80" w:rsidRPr="00EC197F" w:rsidRDefault="007C6B80" w:rsidP="007C6B80">
      <w:pPr>
        <w:widowControl w:val="0"/>
        <w:rPr>
          <w:rFonts w:ascii="Lotus Linotype" w:hAnsi="Lotus Linotype"/>
          <w:sz w:val="30"/>
          <w:rtl/>
        </w:rPr>
      </w:pPr>
      <w:r w:rsidRPr="00EC197F">
        <w:rPr>
          <w:rFonts w:hint="cs"/>
          <w:sz w:val="30"/>
          <w:rtl/>
          <w:lang w:bidi="ar-EG"/>
        </w:rPr>
        <w:t xml:space="preserve">      </w:t>
      </w:r>
      <w:r>
        <w:rPr>
          <w:rFonts w:hint="cs"/>
          <w:sz w:val="30"/>
          <w:rtl/>
          <w:lang w:bidi="ar-EG"/>
        </w:rPr>
        <w:tab/>
      </w:r>
      <w:r w:rsidRPr="00EC197F">
        <w:rPr>
          <w:sz w:val="30"/>
          <w:rtl/>
          <w:lang w:bidi="ar-EG"/>
        </w:rPr>
        <w:t>والتوقيع بالختم ما</w:t>
      </w:r>
      <w:r w:rsidRPr="00EC197F">
        <w:rPr>
          <w:rFonts w:hint="cs"/>
          <w:sz w:val="30"/>
          <w:rtl/>
          <w:lang w:bidi="ar-EG"/>
        </w:rPr>
        <w:t xml:space="preserve"> </w:t>
      </w:r>
      <w:r w:rsidRPr="00EC197F">
        <w:rPr>
          <w:sz w:val="30"/>
          <w:rtl/>
          <w:lang w:bidi="ar-EG"/>
        </w:rPr>
        <w:t>هو إلا نحت لاسم الشخص الطبيعي أو المعنوي وصفته على قطعة صغيرة من الحديد أو المعدن أو من المطاط الجاف، وتتضمن علامة مهنية تدل على صفة الشخص الموقع، مثال ذلك</w:t>
      </w:r>
      <w:r w:rsidRPr="00EC197F">
        <w:rPr>
          <w:rFonts w:hint="cs"/>
          <w:sz w:val="30"/>
          <w:rtl/>
          <w:lang w:bidi="ar-EG"/>
        </w:rPr>
        <w:t>:</w:t>
      </w:r>
      <w:r w:rsidRPr="00EC197F">
        <w:rPr>
          <w:sz w:val="30"/>
          <w:rtl/>
          <w:lang w:bidi="ar-EG"/>
        </w:rPr>
        <w:t xml:space="preserve"> الميزان دليل صفة العدالة والمحاماة، والسفينة دليل صفة شركات النقل البحري... وهكذا</w:t>
      </w:r>
      <w:r w:rsidRPr="00EC197F">
        <w:rPr>
          <w:rFonts w:ascii="Lotus Linotype" w:hAnsi="Lotus Linotype"/>
          <w:sz w:val="30"/>
          <w:vertAlign w:val="superscript"/>
          <w:rtl/>
        </w:rPr>
        <w:t>(</w:t>
      </w:r>
      <w:r w:rsidRPr="00EC197F">
        <w:rPr>
          <w:rStyle w:val="aa"/>
          <w:rFonts w:ascii="Lotus Linotype" w:hAnsi="Lotus Linotype"/>
          <w:rtl/>
        </w:rPr>
        <w:footnoteReference w:id="14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w:t>
      </w:r>
      <w:r w:rsidRPr="00EC197F">
        <w:rPr>
          <w:rFonts w:ascii="Lotus Linotype" w:hAnsi="Lotus Linotype" w:hint="cs"/>
          <w:sz w:val="30"/>
          <w:rtl/>
        </w:rPr>
        <w:t>إ</w:t>
      </w:r>
      <w:r w:rsidRPr="00EC197F">
        <w:rPr>
          <w:rFonts w:ascii="Lotus Linotype" w:hAnsi="Lotus Linotype"/>
          <w:sz w:val="30"/>
          <w:rtl/>
        </w:rPr>
        <w:t>ن التوقيع بالتختيم كوسيلة للإثبات يعود تاريخه قديمًا إلى فترة انتشار الأمية لمن لا يقرأ ولا يكتب</w:t>
      </w:r>
      <w:r w:rsidRPr="00EC197F">
        <w:rPr>
          <w:rFonts w:ascii="Lotus Linotype" w:hAnsi="Lotus Linotype" w:hint="cs"/>
          <w:sz w:val="30"/>
          <w:rtl/>
        </w:rPr>
        <w:t>؛</w:t>
      </w:r>
      <w:r w:rsidRPr="00EC197F">
        <w:rPr>
          <w:rFonts w:ascii="Lotus Linotype" w:hAnsi="Lotus Linotype"/>
          <w:sz w:val="30"/>
          <w:rtl/>
        </w:rPr>
        <w:t xml:space="preserve"> حيث استخدم للدلالة على صفة صاحبه وشخصيته، على أن يتم التوقيع به عن طريق صاحبه وعلى الأقل في حضوره ورضاه، و</w:t>
      </w:r>
      <w:r w:rsidRPr="00EC197F">
        <w:rPr>
          <w:rFonts w:ascii="Lotus Linotype" w:hAnsi="Lotus Linotype" w:hint="cs"/>
          <w:sz w:val="30"/>
          <w:rtl/>
        </w:rPr>
        <w:t>إ</w:t>
      </w:r>
      <w:r w:rsidRPr="00EC197F">
        <w:rPr>
          <w:rFonts w:ascii="Lotus Linotype" w:hAnsi="Lotus Linotype"/>
          <w:sz w:val="30"/>
          <w:rtl/>
        </w:rPr>
        <w:t>ن استعمال الأختام كوسيلة للتوقيع هو أمر لا يخلو من المخاطر كتعرضها للتقليد والضياع والسرقة</w:t>
      </w:r>
      <w:r w:rsidRPr="00EC197F">
        <w:rPr>
          <w:rFonts w:ascii="Lotus Linotype" w:hAnsi="Lotus Linotype"/>
          <w:sz w:val="30"/>
          <w:vertAlign w:val="superscript"/>
          <w:rtl/>
        </w:rPr>
        <w:t>(</w:t>
      </w:r>
      <w:r w:rsidRPr="00EC197F">
        <w:rPr>
          <w:rStyle w:val="aa"/>
          <w:rFonts w:ascii="Lotus Linotype" w:hAnsi="Lotus Linotype"/>
          <w:rtl/>
        </w:rPr>
        <w:footnoteReference w:id="14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ومن الجدير بالذكر ان قانون ال</w:t>
      </w:r>
      <w:r w:rsidRPr="00EC197F">
        <w:rPr>
          <w:rFonts w:ascii="Lotus Linotype" w:hAnsi="Lotus Linotype" w:hint="cs"/>
          <w:sz w:val="30"/>
          <w:rtl/>
        </w:rPr>
        <w:t>إ</w:t>
      </w:r>
      <w:r w:rsidRPr="00EC197F">
        <w:rPr>
          <w:rFonts w:ascii="Lotus Linotype" w:hAnsi="Lotus Linotype"/>
          <w:sz w:val="30"/>
          <w:rtl/>
        </w:rPr>
        <w:t>ثبات المصري بمادته (14</w:t>
      </w:r>
      <w:r>
        <w:rPr>
          <w:rFonts w:ascii="Lotus Linotype" w:hAnsi="Lotus Linotype" w:hint="cs"/>
          <w:sz w:val="30"/>
          <w:rtl/>
        </w:rPr>
        <w:t>/1</w:t>
      </w:r>
      <w:r w:rsidRPr="00EC197F">
        <w:rPr>
          <w:rFonts w:ascii="Lotus Linotype" w:hAnsi="Lotus Linotype"/>
          <w:sz w:val="30"/>
          <w:rtl/>
        </w:rPr>
        <w:t>) أجاز التوقيع بالختم بنصها على</w:t>
      </w:r>
      <w:r w:rsidRPr="00EC197F">
        <w:rPr>
          <w:rFonts w:ascii="Lotus Linotype" w:hAnsi="Lotus Linotype" w:hint="cs"/>
          <w:sz w:val="30"/>
          <w:rtl/>
        </w:rPr>
        <w:t xml:space="preserve"> أن: </w:t>
      </w:r>
      <w:r w:rsidRPr="00EC197F">
        <w:rPr>
          <w:rFonts w:ascii="Lotus Linotype" w:hAnsi="Lotus Linotype"/>
          <w:sz w:val="30"/>
          <w:rtl/>
        </w:rPr>
        <w:t xml:space="preserve">(يعتبر المحرر العرفي صادرًا </w:t>
      </w:r>
      <w:r w:rsidRPr="00EC197F">
        <w:rPr>
          <w:sz w:val="30"/>
          <w:rtl/>
          <w:lang w:bidi="ar-EG"/>
        </w:rPr>
        <w:t xml:space="preserve">ممن وقعه ما لم ينكر صراحةً </w:t>
      </w:r>
      <w:r w:rsidRPr="00EC197F">
        <w:rPr>
          <w:rFonts w:hint="cs"/>
          <w:sz w:val="30"/>
          <w:rtl/>
          <w:lang w:bidi="ar-EG"/>
        </w:rPr>
        <w:t xml:space="preserve">على </w:t>
      </w:r>
      <w:r w:rsidRPr="00EC197F">
        <w:rPr>
          <w:sz w:val="30"/>
          <w:rtl/>
          <w:lang w:bidi="ar-EG"/>
        </w:rPr>
        <w:t>ما هو منسوب إليه من خط أو إمضاء أو ختم أو بصمة)</w:t>
      </w:r>
      <w:r w:rsidRPr="00EC197F">
        <w:rPr>
          <w:rFonts w:ascii="Lotus Linotype" w:hAnsi="Lotus Linotype"/>
          <w:sz w:val="30"/>
          <w:vertAlign w:val="superscript"/>
          <w:rtl/>
        </w:rPr>
        <w:t>(</w:t>
      </w:r>
      <w:r w:rsidRPr="00EC197F">
        <w:rPr>
          <w:rStyle w:val="aa"/>
          <w:rFonts w:ascii="Lotus Linotype" w:hAnsi="Lotus Linotype"/>
          <w:rtl/>
        </w:rPr>
        <w:footnoteReference w:id="15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sz w:val="30"/>
          <w:rtl/>
          <w:lang w:bidi="ar-EG"/>
        </w:rPr>
      </w:pPr>
      <w:r w:rsidRPr="00EC197F">
        <w:rPr>
          <w:sz w:val="30"/>
          <w:rtl/>
          <w:lang w:bidi="ar-EG"/>
        </w:rPr>
        <w:tab/>
        <w:t xml:space="preserve">إن اتفاقية هامبورج بإجازتها لتوقيع مستند النقل البحري للبضائع بواسطة الختم الخاص </w:t>
      </w:r>
      <w:r w:rsidRPr="00EC197F">
        <w:rPr>
          <w:rFonts w:hint="cs"/>
          <w:sz w:val="30"/>
          <w:rtl/>
          <w:lang w:bidi="ar-EG"/>
        </w:rPr>
        <w:t>با</w:t>
      </w:r>
      <w:r w:rsidRPr="00EC197F">
        <w:rPr>
          <w:sz w:val="30"/>
          <w:rtl/>
          <w:lang w:bidi="ar-EG"/>
        </w:rPr>
        <w:t>لناقل وجعله أسلوباً من أساليب التوقيع راعت في ذلك، ظروف شركات النقل العملاقة والتي تُدار أعمالها من قِبَل عدد كبير من الموظفين الذين يتناوبون العمل بشكل دوري. وأن اعتماد إمضاءاتهم المتعددة والمختلفة أمر بالغ الصعوبة، الأمر الذي جعل المشرعين الدوليين يأخذون بنظر الاعتبار التوقيع بالختم الخاص وأجازوه بالتعامل على مستند النقل البحري في المكان المخصص للتوقيع</w:t>
      </w:r>
      <w:r w:rsidRPr="00EC197F">
        <w:rPr>
          <w:rFonts w:hint="cs"/>
          <w:sz w:val="30"/>
          <w:rtl/>
          <w:lang w:bidi="ar-EG"/>
        </w:rPr>
        <w:t>،</w:t>
      </w:r>
      <w:r w:rsidRPr="00EC197F">
        <w:rPr>
          <w:sz w:val="30"/>
          <w:rtl/>
          <w:lang w:bidi="ar-EG"/>
        </w:rPr>
        <w:t xml:space="preserve"> وذلك انسجامًا مع ميزات العمل التجاري وما يتطلبه من سرعة وسهولة.</w:t>
      </w:r>
    </w:p>
    <w:p w:rsidR="007C6B80" w:rsidRPr="00EC197F" w:rsidRDefault="007C6B80" w:rsidP="007C6B80">
      <w:pPr>
        <w:widowControl w:val="0"/>
        <w:rPr>
          <w:sz w:val="30"/>
          <w:rtl/>
          <w:lang w:bidi="ar-EG"/>
        </w:rPr>
      </w:pPr>
      <w:r w:rsidRPr="00EC197F">
        <w:rPr>
          <w:sz w:val="30"/>
          <w:rtl/>
          <w:lang w:bidi="ar-EG"/>
        </w:rPr>
        <w:tab/>
        <w:t xml:space="preserve">ورغم </w:t>
      </w:r>
      <w:r w:rsidRPr="00EC197F">
        <w:rPr>
          <w:rFonts w:hint="cs"/>
          <w:sz w:val="30"/>
          <w:rtl/>
          <w:lang w:bidi="ar-EG"/>
        </w:rPr>
        <w:t>ا</w:t>
      </w:r>
      <w:r w:rsidRPr="00EC197F">
        <w:rPr>
          <w:sz w:val="30"/>
          <w:rtl/>
          <w:lang w:bidi="ar-EG"/>
        </w:rPr>
        <w:t xml:space="preserve">حتواء الأختام على علامات ورموز سرية غير قابلة للتقليد، لكنها تكون سهلة التقليد خاصة بالنسبة للمتخصصين في هذا المجال، الأمر الذي يترتب عليه أضرار تلحق أطراف عملية النقل. </w:t>
      </w:r>
      <w:r w:rsidRPr="00EC197F">
        <w:rPr>
          <w:rFonts w:hint="cs"/>
          <w:sz w:val="30"/>
          <w:rtl/>
          <w:lang w:bidi="ar-EG"/>
        </w:rPr>
        <w:t>و</w:t>
      </w:r>
      <w:r w:rsidRPr="00EC197F">
        <w:rPr>
          <w:sz w:val="30"/>
          <w:rtl/>
          <w:lang w:bidi="ar-EG"/>
        </w:rPr>
        <w:t>عليه نقترح على المشرع الدولي أن يعمل على إلغاء هذا الأسلوب من أساليب التوقيع على مستند النقل البحري للبضائع منعًا للأضرار المتوقع حدوثها والتي تلحق أطراف عملية النقل. لا سيما وأن ا</w:t>
      </w:r>
      <w:r w:rsidRPr="00EC197F">
        <w:rPr>
          <w:rFonts w:hint="cs"/>
          <w:sz w:val="30"/>
          <w:rtl/>
          <w:lang w:bidi="ar-EG"/>
        </w:rPr>
        <w:t>ل</w:t>
      </w:r>
      <w:r w:rsidRPr="00EC197F">
        <w:rPr>
          <w:sz w:val="30"/>
          <w:rtl/>
          <w:lang w:bidi="ar-EG"/>
        </w:rPr>
        <w:t>نقل البحري أصبح يمثل ضرورة من ضرورات الحياة، وأن التطورات الحاصلة في مجال التكنولوجيا وفي مجال التجارة الدولية أدت إلى استحداث أنواع وأساليب أخرى من التوقيع التي بالإمكان الاستعاضة بها عن الختم، وسد الباب أمام إثارة المنازعات القضائية.</w:t>
      </w:r>
    </w:p>
    <w:p w:rsidR="007C6B80" w:rsidRPr="00EC197F" w:rsidRDefault="007C6B80" w:rsidP="007C6B80">
      <w:pPr>
        <w:widowControl w:val="0"/>
        <w:spacing w:before="240"/>
        <w:rPr>
          <w:sz w:val="30"/>
          <w:rtl/>
          <w:lang w:bidi="ar-EG"/>
        </w:rPr>
      </w:pPr>
      <w:r w:rsidRPr="000738C5">
        <w:rPr>
          <w:b/>
          <w:bCs/>
          <w:sz w:val="32"/>
          <w:szCs w:val="32"/>
          <w:rtl/>
          <w:lang w:bidi="ar-EG"/>
        </w:rPr>
        <w:t>خامسًا:</w:t>
      </w:r>
      <w:r>
        <w:rPr>
          <w:b/>
          <w:bCs/>
          <w:sz w:val="32"/>
          <w:szCs w:val="32"/>
          <w:rtl/>
          <w:lang w:bidi="ar-EG"/>
        </w:rPr>
        <w:t xml:space="preserve"> التوقيع بالرموز</w:t>
      </w:r>
      <w:r w:rsidRPr="00EC197F">
        <w:rPr>
          <w:sz w:val="30"/>
          <w:rtl/>
          <w:lang w:bidi="ar-EG"/>
        </w:rPr>
        <w:t>:</w:t>
      </w:r>
    </w:p>
    <w:p w:rsidR="007C6B80" w:rsidRPr="00EC197F" w:rsidRDefault="007C6B80" w:rsidP="007C6B80">
      <w:pPr>
        <w:widowControl w:val="0"/>
        <w:rPr>
          <w:rFonts w:ascii="Lotus Linotype" w:hAnsi="Lotus Linotype"/>
          <w:sz w:val="30"/>
          <w:rtl/>
        </w:rPr>
      </w:pPr>
      <w:r w:rsidRPr="00EC197F">
        <w:rPr>
          <w:sz w:val="30"/>
          <w:rtl/>
          <w:lang w:bidi="ar-EG"/>
        </w:rPr>
        <w:tab/>
        <w:t>نعني به علامة يعتاد الشخص عليها ويتخذها لنفسه ل</w:t>
      </w:r>
      <w:r w:rsidRPr="00EC197F">
        <w:rPr>
          <w:rFonts w:hint="cs"/>
          <w:sz w:val="30"/>
          <w:rtl/>
          <w:lang w:bidi="ar-EG"/>
        </w:rPr>
        <w:t>إ</w:t>
      </w:r>
      <w:r w:rsidRPr="00EC197F">
        <w:rPr>
          <w:sz w:val="30"/>
          <w:rtl/>
          <w:lang w:bidi="ar-EG"/>
        </w:rPr>
        <w:t xml:space="preserve">ثبات شخصية الموقع ودلالة على </w:t>
      </w:r>
      <w:r w:rsidRPr="00EC197F">
        <w:rPr>
          <w:rFonts w:hint="cs"/>
          <w:sz w:val="30"/>
          <w:rtl/>
          <w:lang w:bidi="ar-EG"/>
        </w:rPr>
        <w:t>ص</w:t>
      </w:r>
      <w:r w:rsidRPr="00EC197F">
        <w:rPr>
          <w:sz w:val="30"/>
          <w:rtl/>
          <w:lang w:bidi="ar-EG"/>
        </w:rPr>
        <w:t>دور التصرف منه ولم يقم ب</w:t>
      </w:r>
      <w:r w:rsidRPr="00EC197F">
        <w:rPr>
          <w:rFonts w:hint="cs"/>
          <w:sz w:val="30"/>
          <w:rtl/>
          <w:lang w:bidi="ar-EG"/>
        </w:rPr>
        <w:t>إ</w:t>
      </w:r>
      <w:r w:rsidRPr="00EC197F">
        <w:rPr>
          <w:sz w:val="30"/>
          <w:rtl/>
          <w:lang w:bidi="ar-EG"/>
        </w:rPr>
        <w:t xml:space="preserve">نكار ذلك التوقيع. وقد يكون هذا الرمز أو العلامة شكلاً معيناً أو </w:t>
      </w:r>
      <w:r w:rsidRPr="00EC197F">
        <w:rPr>
          <w:rFonts w:hint="cs"/>
          <w:sz w:val="30"/>
          <w:rtl/>
          <w:lang w:bidi="ar-EG"/>
        </w:rPr>
        <w:t>أ</w:t>
      </w:r>
      <w:r w:rsidRPr="00EC197F">
        <w:rPr>
          <w:sz w:val="30"/>
          <w:rtl/>
          <w:lang w:bidi="ar-EG"/>
        </w:rPr>
        <w:t>ر</w:t>
      </w:r>
      <w:r>
        <w:rPr>
          <w:sz w:val="30"/>
          <w:rtl/>
          <w:lang w:bidi="ar-EG"/>
        </w:rPr>
        <w:t>قاماً أو علامات أو إشارات محددة</w:t>
      </w:r>
      <w:r w:rsidRPr="00EC197F">
        <w:rPr>
          <w:rFonts w:ascii="Lotus Linotype" w:hAnsi="Lotus Linotype"/>
          <w:sz w:val="30"/>
          <w:vertAlign w:val="superscript"/>
          <w:rtl/>
        </w:rPr>
        <w:t>(</w:t>
      </w:r>
      <w:r w:rsidRPr="00EC197F">
        <w:rPr>
          <w:rStyle w:val="aa"/>
          <w:rFonts w:ascii="Lotus Linotype" w:hAnsi="Lotus Linotype"/>
          <w:rtl/>
        </w:rPr>
        <w:footnoteReference w:id="15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sz w:val="30"/>
          <w:rtl/>
          <w:lang w:bidi="ar-EG"/>
        </w:rPr>
      </w:pPr>
      <w:r w:rsidRPr="00EC197F">
        <w:rPr>
          <w:sz w:val="30"/>
          <w:rtl/>
          <w:lang w:bidi="ar-EG"/>
        </w:rPr>
        <w:tab/>
        <w:t>وهكذا يتضح لنا جواز توقيع مستند النقل البحري للبضائع بأسلوب رمز معين يعتمده الناقل البحري كعلامة مميزة له، طالما أنه تم إثبات أن التوقيع يعود له ولم ينكره.</w:t>
      </w:r>
    </w:p>
    <w:p w:rsidR="007C6B80" w:rsidRPr="000738C5" w:rsidRDefault="007C6B80" w:rsidP="007C6B80">
      <w:pPr>
        <w:widowControl w:val="0"/>
        <w:spacing w:before="240"/>
        <w:rPr>
          <w:sz w:val="32"/>
          <w:szCs w:val="32"/>
          <w:rtl/>
          <w:lang w:bidi="ar-IQ"/>
        </w:rPr>
      </w:pPr>
      <w:r w:rsidRPr="000738C5">
        <w:rPr>
          <w:b/>
          <w:bCs/>
          <w:sz w:val="32"/>
          <w:szCs w:val="32"/>
          <w:rtl/>
          <w:lang w:bidi="ar-EG"/>
        </w:rPr>
        <w:t>سادسًا: التوقيع بأية وسيلة آلية أو إلكترونية أخرى:</w:t>
      </w:r>
    </w:p>
    <w:p w:rsidR="007C6B80" w:rsidRPr="00EC197F" w:rsidRDefault="007C6B80" w:rsidP="007C6B80">
      <w:pPr>
        <w:widowControl w:val="0"/>
        <w:rPr>
          <w:rFonts w:ascii="Lotus Linotype" w:hAnsi="Lotus Linotype"/>
          <w:sz w:val="30"/>
          <w:rtl/>
        </w:rPr>
      </w:pPr>
      <w:r w:rsidRPr="00EC197F">
        <w:rPr>
          <w:sz w:val="30"/>
          <w:rtl/>
          <w:lang w:bidi="ar-EG"/>
        </w:rPr>
        <w:tab/>
        <w:t>جاء هذا الأسلوب كواحد من أهم أساليب التوقيع وأحدثها نتيجة للتقدم التكنولوجي وثورة المعلومات والتوسع في استخدام الحاسب الآلي والتقدم الحاصل في تقنياته، على النحو الذي جعل الحياة اليومية للأفراد والدول تعتمد عليه بصفة يومية. ونتيجة لثورة المعلومات هذه التي شهدتها مرافق الحياة كافة أصبح من الممكن استخدام تقنية تكنولوجية لكتابة المحررات سُميت باسم (الدعامة الإلكترونية) أو الكتابة الإلكترونية</w:t>
      </w:r>
      <w:r w:rsidRPr="00EC197F">
        <w:rPr>
          <w:rFonts w:hint="cs"/>
          <w:sz w:val="30"/>
          <w:rtl/>
          <w:lang w:bidi="ar-EG"/>
        </w:rPr>
        <w:t xml:space="preserve">؛ </w:t>
      </w:r>
      <w:r w:rsidRPr="00EC197F">
        <w:rPr>
          <w:sz w:val="30"/>
          <w:rtl/>
          <w:lang w:bidi="ar-EG"/>
        </w:rPr>
        <w:t>حيث يتعذر معها استخدام التوقيع التقليدي بأشكاله</w:t>
      </w:r>
      <w:r w:rsidRPr="00EC197F">
        <w:rPr>
          <w:rFonts w:hint="cs"/>
          <w:sz w:val="30"/>
          <w:rtl/>
          <w:lang w:bidi="ar-EG"/>
        </w:rPr>
        <w:t xml:space="preserve"> المختلفة</w:t>
      </w:r>
      <w:r w:rsidRPr="00EC197F">
        <w:rPr>
          <w:sz w:val="30"/>
          <w:rtl/>
          <w:lang w:bidi="ar-EG"/>
        </w:rPr>
        <w:t xml:space="preserve"> وهي الإمضاء أو الختم أو بصمة الإصبع على المحررات الإلكترونية كون أن طبيعتها غير مادية، لذلك ظهر ما يسمى بالتوقيع الإلكتروني ذي الأشكال والصور المتعددة كالتوقيع بواسطة الرقم السري والبطاقة الممغنطة والتوقيع البيومتري والتوقيع بالقلم الإلكتروني والتوقيع الرقمي ليكون بديلاً عن التوقيع التقليدي واستخدامه في المحررات الإلكترونية لتلاؤمه مع طبيعتها</w:t>
      </w:r>
      <w:r w:rsidRPr="00EC197F">
        <w:rPr>
          <w:rFonts w:ascii="Lotus Linotype" w:hAnsi="Lotus Linotype"/>
          <w:sz w:val="30"/>
          <w:vertAlign w:val="superscript"/>
          <w:rtl/>
        </w:rPr>
        <w:t>(</w:t>
      </w:r>
      <w:r w:rsidRPr="00EC197F">
        <w:rPr>
          <w:rStyle w:val="aa"/>
          <w:rFonts w:ascii="Lotus Linotype" w:hAnsi="Lotus Linotype"/>
          <w:rtl/>
        </w:rPr>
        <w:footnoteReference w:id="15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sz w:val="30"/>
          <w:rtl/>
          <w:lang w:bidi="ar-EG"/>
        </w:rPr>
        <w:tab/>
        <w:t>وكما هو الشأن بالنسبة للسند العادي التقليدي</w:t>
      </w:r>
      <w:r w:rsidRPr="00EC197F">
        <w:rPr>
          <w:rFonts w:hint="cs"/>
          <w:sz w:val="30"/>
          <w:rtl/>
          <w:lang w:bidi="ar-EG"/>
        </w:rPr>
        <w:t>؛</w:t>
      </w:r>
      <w:r w:rsidRPr="00EC197F">
        <w:rPr>
          <w:sz w:val="30"/>
          <w:rtl/>
          <w:lang w:bidi="ar-EG"/>
        </w:rPr>
        <w:t xml:space="preserve"> حيث </w:t>
      </w:r>
      <w:r w:rsidRPr="00EC197F">
        <w:rPr>
          <w:rFonts w:hint="cs"/>
          <w:sz w:val="30"/>
          <w:rtl/>
          <w:lang w:bidi="ar-EG"/>
        </w:rPr>
        <w:t xml:space="preserve">يضفي </w:t>
      </w:r>
      <w:r w:rsidRPr="00EC197F">
        <w:rPr>
          <w:sz w:val="30"/>
          <w:rtl/>
          <w:lang w:bidi="ar-EG"/>
        </w:rPr>
        <w:t>التوقيع التقليدي الصفة القانونية على السند ويعطيه قيمته في الإثبات</w:t>
      </w:r>
      <w:r w:rsidRPr="00EC197F">
        <w:rPr>
          <w:rFonts w:hint="cs"/>
          <w:sz w:val="30"/>
          <w:rtl/>
          <w:lang w:bidi="ar-EG"/>
        </w:rPr>
        <w:t>؛</w:t>
      </w:r>
      <w:r w:rsidRPr="00EC197F">
        <w:rPr>
          <w:sz w:val="30"/>
          <w:rtl/>
          <w:lang w:bidi="ar-EG"/>
        </w:rPr>
        <w:t xml:space="preserve"> إذ إن التوقيع شرط جوهري في السند العادي، فإن استخدام المحرر الإلكتروني أو السند الإلكتروني استلزم أن يتم وضع توقيع عليه لغرض إضفاء الصفة القانونية عليه، وبذلك فإن التوقيع الإلكتروني لا مناص منه إلا في المستند الإلكتروني، فلا يتصور أن يوضع في السند الخطي توقيع إلكتروني حيث لا</w:t>
      </w:r>
      <w:r w:rsidRPr="00EC197F">
        <w:rPr>
          <w:rFonts w:hint="cs"/>
          <w:sz w:val="30"/>
          <w:rtl/>
          <w:lang w:bidi="ar-EG"/>
        </w:rPr>
        <w:t> </w:t>
      </w:r>
      <w:r w:rsidRPr="00EC197F">
        <w:rPr>
          <w:sz w:val="30"/>
          <w:rtl/>
          <w:lang w:bidi="ar-EG"/>
        </w:rPr>
        <w:t>يمكن أن يتم توقيعه إلا بالإمضاء أو بصمة الإبهام أو الختم</w:t>
      </w:r>
      <w:r w:rsidRPr="00EC197F">
        <w:rPr>
          <w:rFonts w:ascii="Lotus Linotype" w:hAnsi="Lotus Linotype"/>
          <w:sz w:val="30"/>
          <w:vertAlign w:val="superscript"/>
          <w:rtl/>
        </w:rPr>
        <w:t>(</w:t>
      </w:r>
      <w:r w:rsidRPr="00EC197F">
        <w:rPr>
          <w:rStyle w:val="aa"/>
          <w:rFonts w:ascii="Lotus Linotype" w:hAnsi="Lotus Linotype"/>
          <w:rtl/>
        </w:rPr>
        <w:footnoteReference w:id="15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وقد أتاحت ثورة المعلوماتية و</w:t>
      </w:r>
      <w:r w:rsidRPr="00EC197F">
        <w:rPr>
          <w:rFonts w:ascii="Lotus Linotype" w:hAnsi="Lotus Linotype" w:hint="cs"/>
          <w:sz w:val="30"/>
          <w:rtl/>
        </w:rPr>
        <w:t>ا</w:t>
      </w:r>
      <w:r w:rsidRPr="00EC197F">
        <w:rPr>
          <w:rFonts w:ascii="Lotus Linotype" w:hAnsi="Lotus Linotype"/>
          <w:sz w:val="30"/>
          <w:rtl/>
        </w:rPr>
        <w:t>ستخدام وسائل ال</w:t>
      </w:r>
      <w:r w:rsidRPr="00EC197F">
        <w:rPr>
          <w:rFonts w:ascii="Lotus Linotype" w:hAnsi="Lotus Linotype" w:hint="cs"/>
          <w:sz w:val="30"/>
          <w:rtl/>
        </w:rPr>
        <w:t>ا</w:t>
      </w:r>
      <w:r w:rsidRPr="00EC197F">
        <w:rPr>
          <w:rFonts w:ascii="Lotus Linotype" w:hAnsi="Lotus Linotype"/>
          <w:sz w:val="30"/>
          <w:rtl/>
        </w:rPr>
        <w:t>تصال الحديثة عبر ال</w:t>
      </w:r>
      <w:r w:rsidRPr="00EC197F">
        <w:rPr>
          <w:rFonts w:ascii="Lotus Linotype" w:hAnsi="Lotus Linotype" w:hint="cs"/>
          <w:sz w:val="30"/>
          <w:rtl/>
        </w:rPr>
        <w:t>إ</w:t>
      </w:r>
      <w:r w:rsidRPr="00EC197F">
        <w:rPr>
          <w:rFonts w:ascii="Lotus Linotype" w:hAnsi="Lotus Linotype"/>
          <w:sz w:val="30"/>
          <w:rtl/>
        </w:rPr>
        <w:t xml:space="preserve">نترنت إبرام تصرفات قانونية إلكترونيًا بين </w:t>
      </w:r>
      <w:r w:rsidRPr="00EC197F">
        <w:rPr>
          <w:rFonts w:ascii="Lotus Linotype" w:hAnsi="Lotus Linotype" w:hint="cs"/>
          <w:sz w:val="30"/>
          <w:rtl/>
        </w:rPr>
        <w:t>الأ</w:t>
      </w:r>
      <w:r w:rsidRPr="00EC197F">
        <w:rPr>
          <w:rFonts w:ascii="Lotus Linotype" w:hAnsi="Lotus Linotype"/>
          <w:sz w:val="30"/>
          <w:rtl/>
        </w:rPr>
        <w:t>طراف المتعاقدة وغيرها، وأصبح بال</w:t>
      </w:r>
      <w:r w:rsidRPr="00EC197F">
        <w:rPr>
          <w:rFonts w:ascii="Lotus Linotype" w:hAnsi="Lotus Linotype" w:hint="cs"/>
          <w:sz w:val="30"/>
          <w:rtl/>
        </w:rPr>
        <w:t>إ</w:t>
      </w:r>
      <w:r w:rsidRPr="00EC197F">
        <w:rPr>
          <w:rFonts w:ascii="Lotus Linotype" w:hAnsi="Lotus Linotype"/>
          <w:sz w:val="30"/>
          <w:rtl/>
        </w:rPr>
        <w:t>مكان قيام رجال الأعمال بعرض سلعهم وبيعها والاتفاق على أسعارها و</w:t>
      </w:r>
      <w:r w:rsidRPr="00EC197F">
        <w:rPr>
          <w:rFonts w:ascii="Lotus Linotype" w:hAnsi="Lotus Linotype" w:hint="cs"/>
          <w:sz w:val="30"/>
          <w:rtl/>
        </w:rPr>
        <w:t>ا</w:t>
      </w:r>
      <w:r w:rsidRPr="00EC197F">
        <w:rPr>
          <w:rFonts w:ascii="Lotus Linotype" w:hAnsi="Lotus Linotype"/>
          <w:sz w:val="30"/>
          <w:rtl/>
        </w:rPr>
        <w:t>ستلام أثمانها عن طريق شبكة ال</w:t>
      </w:r>
      <w:r w:rsidRPr="00EC197F">
        <w:rPr>
          <w:rFonts w:ascii="Lotus Linotype" w:hAnsi="Lotus Linotype" w:hint="cs"/>
          <w:sz w:val="30"/>
          <w:rtl/>
        </w:rPr>
        <w:t>إ</w:t>
      </w:r>
      <w:r w:rsidRPr="00EC197F">
        <w:rPr>
          <w:rFonts w:ascii="Lotus Linotype" w:hAnsi="Lotus Linotype"/>
          <w:sz w:val="30"/>
          <w:rtl/>
        </w:rPr>
        <w:t>نترنت دون أن ي</w:t>
      </w:r>
      <w:r w:rsidRPr="00EC197F">
        <w:rPr>
          <w:rFonts w:ascii="Lotus Linotype" w:hAnsi="Lotus Linotype" w:hint="cs"/>
          <w:sz w:val="30"/>
          <w:rtl/>
        </w:rPr>
        <w:t>لزم</w:t>
      </w:r>
      <w:r w:rsidRPr="00EC197F">
        <w:rPr>
          <w:rFonts w:ascii="Lotus Linotype" w:hAnsi="Lotus Linotype"/>
          <w:sz w:val="30"/>
          <w:rtl/>
        </w:rPr>
        <w:t xml:space="preserve"> حضور مادي للأطراف المتعاقدة </w:t>
      </w:r>
      <w:r w:rsidRPr="00EC197F">
        <w:rPr>
          <w:rFonts w:ascii="Lotus Linotype" w:hAnsi="Lotus Linotype"/>
          <w:sz w:val="30"/>
          <w:vertAlign w:val="superscript"/>
          <w:rtl/>
        </w:rPr>
        <w:t>(</w:t>
      </w:r>
      <w:r w:rsidRPr="00EC197F">
        <w:rPr>
          <w:rStyle w:val="aa"/>
          <w:rFonts w:ascii="Lotus Linotype" w:hAnsi="Lotus Linotype"/>
          <w:rtl/>
        </w:rPr>
        <w:footnoteReference w:id="15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EB4DDE">
      <w:pPr>
        <w:widowControl w:val="0"/>
        <w:rPr>
          <w:rFonts w:ascii="Lotus Linotype" w:hAnsi="Lotus Linotype"/>
          <w:sz w:val="30"/>
          <w:rtl/>
        </w:rPr>
      </w:pPr>
      <w:r w:rsidRPr="00EC197F">
        <w:rPr>
          <w:rFonts w:ascii="Lotus Linotype" w:hAnsi="Lotus Linotype"/>
          <w:sz w:val="30"/>
          <w:rtl/>
        </w:rPr>
        <w:tab/>
      </w:r>
      <w:r w:rsidR="00EB4DDE" w:rsidRPr="00EC197F">
        <w:rPr>
          <w:rFonts w:ascii="Lotus Linotype" w:hAnsi="Lotus Linotype"/>
          <w:sz w:val="30"/>
          <w:rtl/>
        </w:rPr>
        <w:t>ولما للتوقيع ال</w:t>
      </w:r>
      <w:r w:rsidR="00EB4DDE" w:rsidRPr="00EC197F">
        <w:rPr>
          <w:rFonts w:ascii="Lotus Linotype" w:hAnsi="Lotus Linotype" w:hint="cs"/>
          <w:sz w:val="30"/>
          <w:rtl/>
        </w:rPr>
        <w:t>إ</w:t>
      </w:r>
      <w:r w:rsidR="00EB4DDE" w:rsidRPr="00EC197F">
        <w:rPr>
          <w:rFonts w:ascii="Lotus Linotype" w:hAnsi="Lotus Linotype"/>
          <w:sz w:val="30"/>
          <w:rtl/>
        </w:rPr>
        <w:t>لكتروني من أهمية كبيرة تتوا</w:t>
      </w:r>
      <w:r w:rsidR="00EB4DDE" w:rsidRPr="00EC197F">
        <w:rPr>
          <w:rFonts w:ascii="Lotus Linotype" w:hAnsi="Lotus Linotype" w:hint="cs"/>
          <w:sz w:val="30"/>
          <w:rtl/>
        </w:rPr>
        <w:t xml:space="preserve">ءم </w:t>
      </w:r>
      <w:r w:rsidR="00EB4DDE" w:rsidRPr="00EC197F">
        <w:rPr>
          <w:rFonts w:ascii="Lotus Linotype" w:hAnsi="Lotus Linotype"/>
          <w:sz w:val="30"/>
          <w:rtl/>
        </w:rPr>
        <w:t xml:space="preserve">مع التطورات التقنية والوسائل </w:t>
      </w:r>
      <w:r w:rsidR="00EB4DDE" w:rsidRPr="00EC197F">
        <w:rPr>
          <w:rFonts w:ascii="Lotus Linotype" w:hAnsi="Lotus Linotype" w:hint="cs"/>
          <w:sz w:val="30"/>
          <w:rtl/>
        </w:rPr>
        <w:t>الإلكترونية</w:t>
      </w:r>
      <w:r w:rsidR="00EB4DDE" w:rsidRPr="00EC197F">
        <w:rPr>
          <w:rFonts w:ascii="Lotus Linotype" w:hAnsi="Lotus Linotype"/>
          <w:sz w:val="30"/>
          <w:rtl/>
        </w:rPr>
        <w:t xml:space="preserve"> الحديثة</w:t>
      </w:r>
      <w:r w:rsidR="00EB4DDE" w:rsidRPr="00EC197F">
        <w:rPr>
          <w:rFonts w:ascii="Lotus Linotype" w:hAnsi="Lotus Linotype" w:hint="cs"/>
          <w:sz w:val="30"/>
          <w:rtl/>
        </w:rPr>
        <w:t>؛</w:t>
      </w:r>
      <w:r w:rsidR="00EB4DDE" w:rsidRPr="00EC197F">
        <w:rPr>
          <w:rFonts w:ascii="Lotus Linotype" w:hAnsi="Lotus Linotype"/>
          <w:sz w:val="30"/>
          <w:rtl/>
        </w:rPr>
        <w:t xml:space="preserve"> وجد</w:t>
      </w:r>
      <w:r w:rsidR="00EB4DDE" w:rsidRPr="00EC197F">
        <w:rPr>
          <w:rFonts w:ascii="Lotus Linotype" w:hAnsi="Lotus Linotype" w:hint="cs"/>
          <w:sz w:val="30"/>
          <w:rtl/>
        </w:rPr>
        <w:t xml:space="preserve">نا </w:t>
      </w:r>
      <w:r w:rsidR="00EB4DDE" w:rsidRPr="00EC197F">
        <w:rPr>
          <w:rFonts w:ascii="Lotus Linotype" w:hAnsi="Lotus Linotype"/>
          <w:sz w:val="30"/>
          <w:rtl/>
        </w:rPr>
        <w:t xml:space="preserve">من المناسب أن </w:t>
      </w:r>
      <w:r w:rsidR="00EB4DDE" w:rsidRPr="00EC197F">
        <w:rPr>
          <w:rFonts w:ascii="Lotus Linotype" w:hAnsi="Lotus Linotype" w:hint="cs"/>
          <w:sz w:val="30"/>
          <w:rtl/>
        </w:rPr>
        <w:t>نتنا</w:t>
      </w:r>
      <w:r w:rsidR="00EB4DDE" w:rsidRPr="00EC197F">
        <w:rPr>
          <w:rFonts w:ascii="Lotus Linotype" w:hAnsi="Lotus Linotype"/>
          <w:sz w:val="30"/>
          <w:rtl/>
        </w:rPr>
        <w:t xml:space="preserve">ول مفهومه كما ورد في </w:t>
      </w:r>
      <w:r w:rsidR="00EB4DDE">
        <w:rPr>
          <w:rFonts w:ascii="Lotus Linotype" w:hAnsi="Lotus Linotype" w:hint="cs"/>
          <w:sz w:val="30"/>
          <w:rtl/>
        </w:rPr>
        <w:t>التشريعات</w:t>
      </w:r>
      <w:r w:rsidR="00EB4DDE" w:rsidRPr="00EC197F">
        <w:rPr>
          <w:rFonts w:ascii="Lotus Linotype" w:hAnsi="Lotus Linotype"/>
          <w:sz w:val="30"/>
          <w:rtl/>
        </w:rPr>
        <w:t xml:space="preserve"> الدولية </w:t>
      </w:r>
      <w:r w:rsidR="00EB4DDE">
        <w:rPr>
          <w:rFonts w:ascii="Lotus Linotype" w:hAnsi="Lotus Linotype" w:hint="cs"/>
          <w:sz w:val="30"/>
          <w:rtl/>
        </w:rPr>
        <w:t>والوطنية</w:t>
      </w:r>
      <w:r w:rsidR="00EB4DDE" w:rsidRPr="00EC197F">
        <w:rPr>
          <w:rFonts w:ascii="Lotus Linotype" w:hAnsi="Lotus Linotype"/>
          <w:sz w:val="30"/>
          <w:rtl/>
        </w:rPr>
        <w:t>، ومفهومه فقهيًا، ومن ثم قيمته القانونية، و</w:t>
      </w:r>
      <w:r w:rsidR="00EB4DDE" w:rsidRPr="00EC197F">
        <w:rPr>
          <w:rFonts w:ascii="Lotus Linotype" w:hAnsi="Lotus Linotype" w:hint="cs"/>
          <w:sz w:val="30"/>
          <w:rtl/>
        </w:rPr>
        <w:t xml:space="preserve">ذلك </w:t>
      </w:r>
      <w:r w:rsidR="00EB4DDE" w:rsidRPr="00EC197F">
        <w:rPr>
          <w:rFonts w:ascii="Lotus Linotype" w:hAnsi="Lotus Linotype"/>
          <w:sz w:val="30"/>
          <w:rtl/>
        </w:rPr>
        <w:t>على النحو الآتي:</w:t>
      </w:r>
    </w:p>
    <w:p w:rsidR="00EB4DDE" w:rsidRDefault="00EB4DDE">
      <w:pPr>
        <w:bidi w:val="0"/>
        <w:rPr>
          <w:rFonts w:ascii="Lotus Linotype" w:hAnsi="Lotus Linotype"/>
          <w:b/>
          <w:bCs/>
          <w:sz w:val="30"/>
          <w:rtl/>
        </w:rPr>
      </w:pPr>
      <w:r>
        <w:rPr>
          <w:rFonts w:ascii="Lotus Linotype" w:hAnsi="Lotus Linotype"/>
          <w:b/>
          <w:bCs/>
          <w:sz w:val="30"/>
          <w:rtl/>
        </w:rPr>
        <w:br w:type="page"/>
      </w:r>
    </w:p>
    <w:p w:rsidR="007C6B80" w:rsidRPr="00EC197F" w:rsidRDefault="007C6B80" w:rsidP="00EB4DDE">
      <w:pPr>
        <w:widowControl w:val="0"/>
        <w:ind w:firstLine="720"/>
        <w:rPr>
          <w:rFonts w:ascii="Lotus Linotype" w:hAnsi="Lotus Linotype"/>
          <w:sz w:val="30"/>
          <w:rtl/>
        </w:rPr>
      </w:pPr>
      <w:r w:rsidRPr="00EC197F">
        <w:rPr>
          <w:rFonts w:ascii="Lotus Linotype" w:hAnsi="Lotus Linotype"/>
          <w:b/>
          <w:bCs/>
          <w:sz w:val="30"/>
          <w:rtl/>
        </w:rPr>
        <w:t xml:space="preserve">1- التوقيع الإلكتروني في </w:t>
      </w:r>
      <w:r w:rsidR="00EB4DDE">
        <w:rPr>
          <w:rFonts w:ascii="Lotus Linotype" w:hAnsi="Lotus Linotype" w:hint="cs"/>
          <w:b/>
          <w:bCs/>
          <w:sz w:val="30"/>
          <w:rtl/>
        </w:rPr>
        <w:t>التشريعات</w:t>
      </w:r>
      <w:r w:rsidRPr="00EC197F">
        <w:rPr>
          <w:rFonts w:ascii="Lotus Linotype" w:hAnsi="Lotus Linotype"/>
          <w:b/>
          <w:bCs/>
          <w:sz w:val="30"/>
          <w:rtl/>
        </w:rPr>
        <w:t xml:space="preserve"> الدولية </w:t>
      </w:r>
      <w:r w:rsidR="00EB4DDE">
        <w:rPr>
          <w:rFonts w:ascii="Lotus Linotype" w:hAnsi="Lotus Linotype" w:hint="cs"/>
          <w:b/>
          <w:bCs/>
          <w:sz w:val="30"/>
          <w:rtl/>
        </w:rPr>
        <w:t>و</w:t>
      </w:r>
      <w:r w:rsidRPr="00EC197F">
        <w:rPr>
          <w:rFonts w:ascii="Lotus Linotype" w:hAnsi="Lotus Linotype"/>
          <w:b/>
          <w:bCs/>
          <w:sz w:val="30"/>
          <w:rtl/>
        </w:rPr>
        <w:t>الو</w:t>
      </w:r>
      <w:r w:rsidRPr="00EC197F">
        <w:rPr>
          <w:rFonts w:ascii="Lotus Linotype" w:hAnsi="Lotus Linotype" w:hint="cs"/>
          <w:b/>
          <w:bCs/>
          <w:sz w:val="30"/>
          <w:rtl/>
        </w:rPr>
        <w:t>طن</w:t>
      </w:r>
      <w:r w:rsidRPr="00EC197F">
        <w:rPr>
          <w:rFonts w:ascii="Lotus Linotype" w:hAnsi="Lotus Linotype"/>
          <w:b/>
          <w:bCs/>
          <w:sz w:val="30"/>
          <w:rtl/>
        </w:rPr>
        <w:t>ية:</w:t>
      </w:r>
    </w:p>
    <w:p w:rsidR="007C6B80" w:rsidRPr="00EC197F" w:rsidRDefault="007C6B80" w:rsidP="007C6B80">
      <w:pPr>
        <w:widowControl w:val="0"/>
        <w:rPr>
          <w:rFonts w:ascii="Lotus Linotype" w:hAnsi="Lotus Linotype"/>
          <w:sz w:val="30"/>
          <w:rtl/>
          <w:lang w:bidi="ar-IQ"/>
        </w:rPr>
      </w:pPr>
      <w:r w:rsidRPr="00EC197F">
        <w:rPr>
          <w:sz w:val="30"/>
          <w:rtl/>
        </w:rPr>
        <w:tab/>
        <w:t xml:space="preserve">لغرض بيان البنية </w:t>
      </w:r>
      <w:r w:rsidRPr="00EC197F">
        <w:rPr>
          <w:rFonts w:hint="cs"/>
          <w:sz w:val="30"/>
          <w:rtl/>
        </w:rPr>
        <w:t>الأساسية</w:t>
      </w:r>
      <w:r w:rsidRPr="00EC197F">
        <w:rPr>
          <w:sz w:val="30"/>
          <w:rtl/>
        </w:rPr>
        <w:t xml:space="preserve"> لمفهوم التوقيع ال</w:t>
      </w:r>
      <w:r w:rsidRPr="00EC197F">
        <w:rPr>
          <w:rFonts w:hint="cs"/>
          <w:sz w:val="30"/>
          <w:rtl/>
        </w:rPr>
        <w:t>إ</w:t>
      </w:r>
      <w:r w:rsidRPr="00EC197F">
        <w:rPr>
          <w:sz w:val="30"/>
          <w:rtl/>
        </w:rPr>
        <w:t>لكتروني لا</w:t>
      </w:r>
      <w:r w:rsidRPr="00EC197F">
        <w:rPr>
          <w:rFonts w:hint="cs"/>
          <w:sz w:val="30"/>
          <w:rtl/>
        </w:rPr>
        <w:t xml:space="preserve"> </w:t>
      </w:r>
      <w:r w:rsidRPr="00EC197F">
        <w:rPr>
          <w:sz w:val="30"/>
          <w:rtl/>
        </w:rPr>
        <w:t xml:space="preserve">بد لنا من </w:t>
      </w:r>
      <w:r w:rsidRPr="00EC197F">
        <w:rPr>
          <w:rFonts w:hint="cs"/>
          <w:sz w:val="30"/>
          <w:rtl/>
        </w:rPr>
        <w:t>استعراض</w:t>
      </w:r>
      <w:r w:rsidRPr="00EC197F">
        <w:rPr>
          <w:sz w:val="30"/>
          <w:rtl/>
        </w:rPr>
        <w:t xml:space="preserve"> ما قامت به لجنة الأمم المتحدة للقانون التجاري الدولي (الأونيسترال)</w:t>
      </w:r>
      <w:r w:rsidRPr="00EC197F">
        <w:rPr>
          <w:rFonts w:ascii="Lotus Linotype" w:hAnsi="Lotus Linotype"/>
          <w:sz w:val="30"/>
          <w:vertAlign w:val="superscript"/>
          <w:rtl/>
        </w:rPr>
        <w:t>(</w:t>
      </w:r>
      <w:r w:rsidRPr="00EC197F">
        <w:rPr>
          <w:rStyle w:val="aa"/>
          <w:rFonts w:ascii="Lotus Linotype" w:hAnsi="Lotus Linotype"/>
          <w:rtl/>
        </w:rPr>
        <w:footnoteReference w:id="155"/>
      </w:r>
      <w:r w:rsidRPr="00EC197F">
        <w:rPr>
          <w:rFonts w:ascii="Lotus Linotype" w:hAnsi="Lotus Linotype"/>
          <w:sz w:val="30"/>
          <w:vertAlign w:val="superscript"/>
          <w:rtl/>
        </w:rPr>
        <w:t>)</w:t>
      </w:r>
      <w:r w:rsidRPr="00EC197F">
        <w:rPr>
          <w:sz w:val="30"/>
          <w:rtl/>
        </w:rPr>
        <w:t xml:space="preserve"> بالسعي نحو تنظيم التعاملات الإلكترونية وإصدار قانون الأونيسترال النموذجي بشأن التجارة الإلكترونية لعام 1996 </w:t>
      </w:r>
      <w:r w:rsidRPr="00EC197F">
        <w:rPr>
          <w:sz w:val="30"/>
        </w:rPr>
        <w:t>(Unctral model law on electronic commerce 1996)</w:t>
      </w:r>
      <w:r w:rsidRPr="00EC197F">
        <w:rPr>
          <w:sz w:val="30"/>
          <w:rtl/>
          <w:lang w:bidi="ar-EG"/>
        </w:rPr>
        <w:t xml:space="preserve"> والذي يمثل الجهود الدولية الأولى في تنظيم هذا المجال</w:t>
      </w:r>
      <w:r w:rsidRPr="00EC197F">
        <w:rPr>
          <w:rFonts w:ascii="Lotus Linotype" w:hAnsi="Lotus Linotype"/>
          <w:sz w:val="30"/>
          <w:vertAlign w:val="superscript"/>
          <w:rtl/>
        </w:rPr>
        <w:t>(</w:t>
      </w:r>
      <w:r w:rsidRPr="00EC197F">
        <w:rPr>
          <w:rStyle w:val="aa"/>
          <w:rFonts w:ascii="Lotus Linotype" w:hAnsi="Lotus Linotype"/>
          <w:rtl/>
        </w:rPr>
        <w:footnoteReference w:id="15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before="60"/>
        <w:rPr>
          <w:sz w:val="30"/>
          <w:rtl/>
          <w:lang w:bidi="ar-EG"/>
        </w:rPr>
      </w:pPr>
      <w:r w:rsidRPr="00EC197F">
        <w:rPr>
          <w:sz w:val="30"/>
          <w:rtl/>
          <w:lang w:bidi="ar-EG"/>
        </w:rPr>
        <w:tab/>
        <w:t>و</w:t>
      </w:r>
      <w:r w:rsidRPr="00EC197F">
        <w:rPr>
          <w:rFonts w:hint="cs"/>
          <w:sz w:val="30"/>
          <w:rtl/>
          <w:lang w:bidi="ar-EG"/>
        </w:rPr>
        <w:t>عند</w:t>
      </w:r>
      <w:r w:rsidRPr="00EC197F">
        <w:rPr>
          <w:sz w:val="30"/>
          <w:rtl/>
          <w:lang w:bidi="ar-EG"/>
        </w:rPr>
        <w:t xml:space="preserve"> الرجوع </w:t>
      </w:r>
      <w:r w:rsidRPr="00EC197F">
        <w:rPr>
          <w:rFonts w:hint="cs"/>
          <w:sz w:val="30"/>
          <w:rtl/>
          <w:lang w:bidi="ar-EG"/>
        </w:rPr>
        <w:t xml:space="preserve">إلى هذا </w:t>
      </w:r>
      <w:r w:rsidRPr="00EC197F">
        <w:rPr>
          <w:sz w:val="30"/>
          <w:rtl/>
          <w:lang w:bidi="ar-EG"/>
        </w:rPr>
        <w:t>القانون نجد</w:t>
      </w:r>
      <w:r w:rsidRPr="00EC197F">
        <w:rPr>
          <w:rFonts w:hint="cs"/>
          <w:sz w:val="30"/>
          <w:rtl/>
          <w:lang w:bidi="ar-EG"/>
        </w:rPr>
        <w:t xml:space="preserve"> أن</w:t>
      </w:r>
      <w:r w:rsidRPr="00EC197F">
        <w:rPr>
          <w:sz w:val="30"/>
          <w:rtl/>
          <w:lang w:bidi="ar-EG"/>
        </w:rPr>
        <w:t>ه لم يعرف التوقيع الإلكتروني وذلك من منطلق أن التجارة الإلكترونية قائمة على التعامل الإلكتروني الذي يعتمد على التوقيع الإلكتروني</w:t>
      </w:r>
      <w:r w:rsidRPr="00EC197F">
        <w:rPr>
          <w:rFonts w:hint="cs"/>
          <w:sz w:val="30"/>
          <w:rtl/>
          <w:lang w:bidi="ar-EG"/>
        </w:rPr>
        <w:t>؛</w:t>
      </w:r>
      <w:r w:rsidRPr="00EC197F">
        <w:rPr>
          <w:sz w:val="30"/>
          <w:rtl/>
          <w:lang w:bidi="ar-EG"/>
        </w:rPr>
        <w:t xml:space="preserve"> إذ إنه اكتفى بالشروط العامة الواجب توافرها في التوقيع</w:t>
      </w:r>
      <w:r w:rsidRPr="00EC197F">
        <w:rPr>
          <w:rFonts w:hint="cs"/>
          <w:sz w:val="30"/>
          <w:rtl/>
          <w:lang w:bidi="ar-EG"/>
        </w:rPr>
        <w:t>؛</w:t>
      </w:r>
      <w:r w:rsidRPr="00EC197F">
        <w:rPr>
          <w:sz w:val="30"/>
          <w:rtl/>
          <w:lang w:bidi="ar-EG"/>
        </w:rPr>
        <w:t xml:space="preserve"> حيث نصت المادة السابعة منه في فقرتها الأولى على أنه</w:t>
      </w:r>
      <w:r w:rsidRPr="00EC197F">
        <w:rPr>
          <w:rFonts w:hint="cs"/>
          <w:sz w:val="30"/>
          <w:rtl/>
          <w:lang w:bidi="ar-EG"/>
        </w:rPr>
        <w:t>:</w:t>
      </w:r>
      <w:r w:rsidRPr="00EC197F">
        <w:rPr>
          <w:sz w:val="30"/>
          <w:rtl/>
          <w:lang w:bidi="ar-EG"/>
        </w:rPr>
        <w:t xml:space="preserve"> (يشترط القانون وجود توقيع من شخص، يستوفي في ذلك الشرط بالنسبة إلى رسالة البيانات إذا: أ – استخدمت طريقة لتعيين هوية ذلك الشخص، والتدليل على موافقة ذلك الشخص على المعلومات الواردة في رسالة البيانات.  ب- كانت تلك الطريقة جديرة بالتعويل عليها بالقدر المناسب للغرض الذي أُنشئت أو أُلغيت من أجله رسالة البيانات، وفي كل الظروف، بما في ذلك أي اتفاق متصل بالأمر).</w:t>
      </w:r>
    </w:p>
    <w:p w:rsidR="007C6B80" w:rsidRPr="00EC197F" w:rsidRDefault="007C6B80" w:rsidP="007C6B80">
      <w:pPr>
        <w:widowControl w:val="0"/>
        <w:spacing w:before="60"/>
        <w:rPr>
          <w:rFonts w:ascii="Lotus Linotype" w:hAnsi="Lotus Linotype"/>
          <w:sz w:val="30"/>
          <w:rtl/>
        </w:rPr>
      </w:pPr>
      <w:r w:rsidRPr="00EC197F">
        <w:rPr>
          <w:sz w:val="30"/>
          <w:rtl/>
          <w:lang w:bidi="ar-EG"/>
        </w:rPr>
        <w:tab/>
        <w:t>ويعد القانون النموذجي للتجارة الإلكترونية قد وضع البنية الأساسية التي يقوم عليها التوقيع الإلكتروني</w:t>
      </w:r>
      <w:r w:rsidRPr="00EC197F">
        <w:rPr>
          <w:rFonts w:ascii="Lotus Linotype" w:hAnsi="Lotus Linotype"/>
          <w:sz w:val="30"/>
          <w:vertAlign w:val="superscript"/>
          <w:rtl/>
        </w:rPr>
        <w:t>(</w:t>
      </w:r>
      <w:r w:rsidRPr="00EC197F">
        <w:rPr>
          <w:rStyle w:val="aa"/>
          <w:rFonts w:ascii="Lotus Linotype" w:hAnsi="Lotus Linotype"/>
          <w:rtl/>
        </w:rPr>
        <w:footnoteReference w:id="15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وقد تكللت جهود لجنة الأمم المتحدة لقانون التجاري الدولي بإصدار القانون النموذجي بشأن التوقيعات الإلكترونية عام 2001م</w:t>
      </w:r>
      <w:r w:rsidRPr="00EC197F">
        <w:rPr>
          <w:rFonts w:ascii="Lotus Linotype" w:hAnsi="Lotus Linotype" w:hint="cs"/>
          <w:sz w:val="30"/>
          <w:rtl/>
        </w:rPr>
        <w:t>؛</w:t>
      </w:r>
      <w:r w:rsidRPr="00EC197F">
        <w:rPr>
          <w:rFonts w:ascii="Lotus Linotype" w:hAnsi="Lotus Linotype"/>
          <w:sz w:val="30"/>
          <w:rtl/>
        </w:rPr>
        <w:t xml:space="preserve"> حيث عرّف هذا القانون المختص التوقيع الإلكتروني في الفقرة (أ) من المادة الثانية منه والخاصة بالتعاريف على أنه</w:t>
      </w:r>
      <w:r w:rsidRPr="00EC197F">
        <w:rPr>
          <w:rFonts w:ascii="Lotus Linotype" w:hAnsi="Lotus Linotype" w:hint="cs"/>
          <w:sz w:val="30"/>
          <w:rtl/>
        </w:rPr>
        <w:t>:</w:t>
      </w:r>
      <w:r w:rsidRPr="00EC197F">
        <w:rPr>
          <w:rFonts w:ascii="Lotus Linotype" w:hAnsi="Lotus Linotype"/>
          <w:sz w:val="30"/>
          <w:rtl/>
        </w:rPr>
        <w:t xml:space="preserve"> (يعني بيانات في شكل إلكتروني مدرجة في رسالة بيانات أو مضافة إليها أو مرتبطة بها منطقيًا، ويجوز أن تستخدم لتعيين هوية المُوقع بالنسبة لرسالة البيانات، ولبيان موافقة المُوقع على المعلومات الواردة في رسالة البيانات).</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ويلاحظ من قراءة هذا النص أن القانون قد عرّف التوقيع الإلكتروني تعريفًا عامًا دون أن يقيده في مفهومه ويحدده في شكل معين</w:t>
      </w:r>
      <w:r w:rsidRPr="00EC197F">
        <w:rPr>
          <w:rFonts w:ascii="Lotus Linotype" w:hAnsi="Lotus Linotype" w:hint="cs"/>
          <w:sz w:val="30"/>
          <w:rtl/>
        </w:rPr>
        <w:t>؛</w:t>
      </w:r>
      <w:r w:rsidRPr="00EC197F">
        <w:rPr>
          <w:rFonts w:ascii="Lotus Linotype" w:hAnsi="Lotus Linotype"/>
          <w:sz w:val="30"/>
          <w:rtl/>
        </w:rPr>
        <w:t xml:space="preserve"> حيث إن التعريف يستوعب أي تكنولوجيا تظهر مستقبلاً تعنى بإنشاء توقيع إلكتروني كأن تكون (حروفًا، أرقام</w:t>
      </w:r>
      <w:r w:rsidRPr="00EC197F">
        <w:rPr>
          <w:rFonts w:ascii="Lotus Linotype" w:hAnsi="Lotus Linotype" w:hint="cs"/>
          <w:sz w:val="30"/>
          <w:rtl/>
        </w:rPr>
        <w:t>اً</w:t>
      </w:r>
      <w:r w:rsidRPr="00EC197F">
        <w:rPr>
          <w:rFonts w:ascii="Lotus Linotype" w:hAnsi="Lotus Linotype"/>
          <w:sz w:val="30"/>
          <w:rtl/>
        </w:rPr>
        <w:t>، صوت</w:t>
      </w:r>
      <w:r w:rsidRPr="00EC197F">
        <w:rPr>
          <w:rFonts w:ascii="Lotus Linotype" w:hAnsi="Lotus Linotype" w:hint="cs"/>
          <w:sz w:val="30"/>
          <w:rtl/>
        </w:rPr>
        <w:t>اً</w:t>
      </w:r>
      <w:r w:rsidRPr="00EC197F">
        <w:rPr>
          <w:rFonts w:ascii="Lotus Linotype" w:hAnsi="Lotus Linotype"/>
          <w:sz w:val="30"/>
          <w:rtl/>
        </w:rPr>
        <w:t>، رموز</w:t>
      </w:r>
      <w:r w:rsidRPr="00EC197F">
        <w:rPr>
          <w:rFonts w:ascii="Lotus Linotype" w:hAnsi="Lotus Linotype" w:hint="cs"/>
          <w:sz w:val="30"/>
          <w:rtl/>
        </w:rPr>
        <w:t>اً</w:t>
      </w:r>
      <w:r w:rsidRPr="00EC197F">
        <w:rPr>
          <w:rFonts w:ascii="Lotus Linotype" w:hAnsi="Lotus Linotype"/>
          <w:sz w:val="30"/>
          <w:rtl/>
        </w:rPr>
        <w:t xml:space="preserve">، إشارات... </w:t>
      </w:r>
      <w:r w:rsidRPr="00EC197F">
        <w:rPr>
          <w:rFonts w:ascii="Lotus Linotype" w:hAnsi="Lotus Linotype" w:hint="cs"/>
          <w:sz w:val="30"/>
          <w:rtl/>
        </w:rPr>
        <w:t>إ</w:t>
      </w:r>
      <w:r w:rsidRPr="00EC197F">
        <w:rPr>
          <w:rFonts w:ascii="Lotus Linotype" w:hAnsi="Lotus Linotype"/>
          <w:sz w:val="30"/>
          <w:rtl/>
        </w:rPr>
        <w:t>لخ)</w:t>
      </w:r>
      <w:r w:rsidRPr="00EC197F">
        <w:rPr>
          <w:rFonts w:ascii="Lotus Linotype" w:hAnsi="Lotus Linotype" w:hint="cs"/>
          <w:sz w:val="30"/>
          <w:rtl/>
        </w:rPr>
        <w:t xml:space="preserve">، </w:t>
      </w:r>
      <w:r w:rsidRPr="00EC197F">
        <w:rPr>
          <w:rFonts w:ascii="Lotus Linotype" w:hAnsi="Lotus Linotype"/>
          <w:sz w:val="30"/>
          <w:rtl/>
        </w:rPr>
        <w:t xml:space="preserve">فجميع هذه الأشكال تصلح أن تكون </w:t>
      </w:r>
      <w:r w:rsidRPr="00EC197F">
        <w:rPr>
          <w:rFonts w:ascii="Lotus Linotype" w:hAnsi="Lotus Linotype" w:hint="cs"/>
          <w:sz w:val="30"/>
          <w:rtl/>
        </w:rPr>
        <w:t>شك</w:t>
      </w:r>
      <w:r>
        <w:rPr>
          <w:rFonts w:ascii="Lotus Linotype" w:hAnsi="Lotus Linotype"/>
          <w:sz w:val="30"/>
          <w:rtl/>
        </w:rPr>
        <w:t>لاً للتوقيع الإلكتروني ما</w:t>
      </w:r>
      <w:r>
        <w:rPr>
          <w:rFonts w:ascii="Lotus Linotype" w:hAnsi="Lotus Linotype" w:hint="cs"/>
          <w:sz w:val="30"/>
          <w:rtl/>
        </w:rPr>
        <w:t> </w:t>
      </w:r>
      <w:r w:rsidRPr="00EC197F">
        <w:rPr>
          <w:rFonts w:ascii="Lotus Linotype" w:hAnsi="Lotus Linotype"/>
          <w:sz w:val="30"/>
          <w:rtl/>
        </w:rPr>
        <w:t>دام إدراجها أو إضافتها أو ارتباطها بالمستندات الإلكترونية قد تم بواسطة الوسائل الإلكترونية الحديثة هذا من جانب، ومن جانب آخر حدد التعريف الوظائف التي يجب</w:t>
      </w:r>
      <w:r w:rsidRPr="00EC197F">
        <w:rPr>
          <w:rFonts w:ascii="Lotus Linotype" w:hAnsi="Lotus Linotype" w:hint="cs"/>
          <w:sz w:val="30"/>
          <w:rtl/>
        </w:rPr>
        <w:t xml:space="preserve"> </w:t>
      </w:r>
      <w:r w:rsidRPr="00EC197F">
        <w:rPr>
          <w:rFonts w:ascii="Lotus Linotype" w:hAnsi="Lotus Linotype"/>
          <w:sz w:val="30"/>
          <w:rtl/>
        </w:rPr>
        <w:t>أن يؤديها التوقيع بالأساليب التقليدية</w:t>
      </w:r>
      <w:r w:rsidRPr="00EC197F">
        <w:rPr>
          <w:rFonts w:ascii="Lotus Linotype" w:hAnsi="Lotus Linotype" w:hint="cs"/>
          <w:sz w:val="30"/>
          <w:rtl/>
        </w:rPr>
        <w:t xml:space="preserve">؛ </w:t>
      </w:r>
      <w:r w:rsidRPr="00EC197F">
        <w:rPr>
          <w:rFonts w:ascii="Lotus Linotype" w:hAnsi="Lotus Linotype"/>
          <w:sz w:val="30"/>
          <w:rtl/>
        </w:rPr>
        <w:t>وهي</w:t>
      </w:r>
      <w:r w:rsidRPr="00EC197F">
        <w:rPr>
          <w:rFonts w:ascii="Lotus Linotype" w:hAnsi="Lotus Linotype"/>
          <w:sz w:val="30"/>
          <w:vertAlign w:val="superscript"/>
          <w:rtl/>
        </w:rPr>
        <w:t>(</w:t>
      </w:r>
      <w:r w:rsidRPr="00EC197F">
        <w:rPr>
          <w:rStyle w:val="aa"/>
          <w:rFonts w:ascii="Lotus Linotype" w:hAnsi="Lotus Linotype"/>
          <w:rtl/>
        </w:rPr>
        <w:footnoteReference w:id="158"/>
      </w:r>
      <w:r w:rsidRPr="00EC197F">
        <w:rPr>
          <w:rFonts w:ascii="Lotus Linotype" w:hAnsi="Lotus Linotype"/>
          <w:sz w:val="30"/>
          <w:vertAlign w:val="superscript"/>
          <w:rtl/>
        </w:rPr>
        <w:t>)</w:t>
      </w:r>
      <w:r w:rsidRPr="00EC197F">
        <w:rPr>
          <w:rFonts w:ascii="Lotus Linotype" w:hAnsi="Lotus Linotype"/>
          <w:sz w:val="30"/>
          <w:rtl/>
        </w:rPr>
        <w:t xml:space="preserve"> :</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أ – أن يحدد هوية الشخص المُوقع.</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ب- أن يكون دالاً على التعبير عن إرادة المُوقع وموافقته على مضمون رسالة البيانات.</w:t>
      </w:r>
    </w:p>
    <w:p w:rsidR="007C6B80" w:rsidRPr="00EC197F" w:rsidRDefault="007C6B80" w:rsidP="007C6B80">
      <w:pPr>
        <w:widowControl w:val="0"/>
        <w:rPr>
          <w:sz w:val="30"/>
          <w:rtl/>
          <w:lang w:bidi="ar-EG"/>
        </w:rPr>
      </w:pPr>
      <w:r w:rsidRPr="00EC197F">
        <w:rPr>
          <w:rFonts w:ascii="Lotus Linotype" w:hAnsi="Lotus Linotype"/>
          <w:sz w:val="30"/>
          <w:rtl/>
        </w:rPr>
        <w:tab/>
      </w:r>
      <w:r w:rsidRPr="00EC197F">
        <w:rPr>
          <w:sz w:val="30"/>
          <w:rtl/>
          <w:lang w:bidi="ar-EG"/>
        </w:rPr>
        <w:t xml:space="preserve">ولأهمية التوقيع الإلكتروني في عصر انتشرت فيه التقنيات الحديثة </w:t>
      </w:r>
      <w:r w:rsidRPr="00EC197F">
        <w:rPr>
          <w:rFonts w:hint="cs"/>
          <w:sz w:val="30"/>
          <w:rtl/>
          <w:lang w:bidi="ar-EG"/>
        </w:rPr>
        <w:t>ف</w:t>
      </w:r>
      <w:r w:rsidRPr="00EC197F">
        <w:rPr>
          <w:sz w:val="30"/>
          <w:rtl/>
          <w:lang w:bidi="ar-EG"/>
        </w:rPr>
        <w:t>قد صدرت عدة تشريعات تناولت التجارة الإلكترونية، وعرفت التوقيع الإلكتروني باعتباره عنصر</w:t>
      </w:r>
      <w:r w:rsidRPr="00EC197F">
        <w:rPr>
          <w:rFonts w:hint="cs"/>
          <w:sz w:val="30"/>
          <w:rtl/>
          <w:lang w:bidi="ar-EG"/>
        </w:rPr>
        <w:t>اً</w:t>
      </w:r>
      <w:r w:rsidRPr="00EC197F">
        <w:rPr>
          <w:sz w:val="30"/>
          <w:rtl/>
          <w:lang w:bidi="ar-EG"/>
        </w:rPr>
        <w:t xml:space="preserve"> من عناصر نشر التجارة ونجاحها وديمومتها، وأول سلطة تعترف بالتوقيع الإلك</w:t>
      </w:r>
      <w:r>
        <w:rPr>
          <w:sz w:val="30"/>
          <w:rtl/>
          <w:lang w:bidi="ar-EG"/>
        </w:rPr>
        <w:t xml:space="preserve">تروني كحجة في الإثبات هي ولاية </w:t>
      </w:r>
      <w:r>
        <w:rPr>
          <w:rFonts w:hint="cs"/>
          <w:sz w:val="30"/>
          <w:rtl/>
          <w:lang w:bidi="ar-EG"/>
        </w:rPr>
        <w:t>ي</w:t>
      </w:r>
      <w:r w:rsidRPr="00EC197F">
        <w:rPr>
          <w:sz w:val="30"/>
          <w:rtl/>
          <w:lang w:bidi="ar-EG"/>
        </w:rPr>
        <w:t>وتا الأمريكية</w:t>
      </w:r>
      <w:r w:rsidRPr="00EC197F">
        <w:rPr>
          <w:rFonts w:hint="cs"/>
          <w:sz w:val="30"/>
          <w:rtl/>
          <w:lang w:bidi="ar-EG"/>
        </w:rPr>
        <w:t xml:space="preserve">؛ </w:t>
      </w:r>
      <w:r w:rsidRPr="00EC197F">
        <w:rPr>
          <w:sz w:val="30"/>
          <w:rtl/>
          <w:lang w:bidi="ar-EG"/>
        </w:rPr>
        <w:t>حيث أصدرت عام 1996 أول قانون خاص بالتوقيع الإلكتروني</w:t>
      </w:r>
      <w:r w:rsidRPr="00EC197F">
        <w:rPr>
          <w:rFonts w:hint="cs"/>
          <w:sz w:val="30"/>
          <w:rtl/>
          <w:lang w:bidi="ar-EG"/>
        </w:rPr>
        <w:t xml:space="preserve"> </w:t>
      </w:r>
      <w:r w:rsidRPr="00EC197F">
        <w:rPr>
          <w:rFonts w:ascii="Lotus Linotype" w:hAnsi="Lotus Linotype"/>
          <w:sz w:val="30"/>
        </w:rPr>
        <w:t>(</w:t>
      </w:r>
      <w:r w:rsidRPr="00EC197F">
        <w:rPr>
          <w:rFonts w:cs="Times New Roman"/>
          <w:sz w:val="30"/>
        </w:rPr>
        <w:t>Utah Digital Signature Act, 1996)</w:t>
      </w:r>
      <w:r w:rsidRPr="00EC197F">
        <w:rPr>
          <w:rFonts w:hint="cs"/>
          <w:sz w:val="30"/>
          <w:rtl/>
          <w:lang w:bidi="ar-EG"/>
        </w:rPr>
        <w:t xml:space="preserve">؛ فقد </w:t>
      </w:r>
      <w:r w:rsidRPr="00EC197F">
        <w:rPr>
          <w:sz w:val="30"/>
          <w:rtl/>
          <w:lang w:bidi="ar-EG"/>
        </w:rPr>
        <w:t xml:space="preserve">أقر بصحة التوقيع والمصادقة على صحة المستندات، والمعلوماتية، </w:t>
      </w:r>
      <w:r w:rsidRPr="00EC197F">
        <w:rPr>
          <w:rFonts w:hint="cs"/>
          <w:sz w:val="30"/>
          <w:rtl/>
          <w:lang w:bidi="ar-EG"/>
        </w:rPr>
        <w:t>و</w:t>
      </w:r>
      <w:r w:rsidRPr="00EC197F">
        <w:rPr>
          <w:sz w:val="30"/>
          <w:rtl/>
          <w:lang w:bidi="ar-EG"/>
        </w:rPr>
        <w:t>آلية ترقيم التوقيع، وذلك عن طريق تشفيره من قِبَل السلطة المختصة لهذا الغرض بواسطة مفاتيح عمومية</w:t>
      </w:r>
      <w:r w:rsidRPr="00EC197F">
        <w:rPr>
          <w:rFonts w:ascii="Lotus Linotype" w:hAnsi="Lotus Linotype"/>
          <w:sz w:val="30"/>
          <w:vertAlign w:val="superscript"/>
          <w:rtl/>
        </w:rPr>
        <w:t>(</w:t>
      </w:r>
      <w:r w:rsidRPr="00EC197F">
        <w:rPr>
          <w:rStyle w:val="aa"/>
          <w:rFonts w:ascii="Lotus Linotype" w:hAnsi="Lotus Linotype"/>
          <w:rtl/>
        </w:rPr>
        <w:footnoteReference w:id="159"/>
      </w:r>
      <w:r w:rsidRPr="00EC197F">
        <w:rPr>
          <w:rFonts w:ascii="Lotus Linotype" w:hAnsi="Lotus Linotype"/>
          <w:sz w:val="30"/>
          <w:vertAlign w:val="superscript"/>
          <w:rtl/>
        </w:rPr>
        <w:t>)</w:t>
      </w:r>
      <w:r w:rsidRPr="00EC197F">
        <w:rPr>
          <w:sz w:val="30"/>
          <w:rtl/>
          <w:lang w:bidi="ar-EG"/>
        </w:rPr>
        <w:t>.</w:t>
      </w:r>
      <w:r w:rsidRPr="00EC197F">
        <w:rPr>
          <w:rFonts w:hint="cs"/>
          <w:sz w:val="30"/>
          <w:rtl/>
          <w:lang w:bidi="ar-EG"/>
        </w:rPr>
        <w:t xml:space="preserve"> </w:t>
      </w:r>
      <w:r w:rsidRPr="00EC197F">
        <w:rPr>
          <w:sz w:val="30"/>
          <w:rtl/>
          <w:lang w:bidi="ar-EG"/>
        </w:rPr>
        <w:t>ثم أعقبه في 30 حزيران</w:t>
      </w:r>
      <w:r w:rsidRPr="00EC197F">
        <w:rPr>
          <w:rFonts w:hint="cs"/>
          <w:sz w:val="30"/>
          <w:rtl/>
          <w:lang w:bidi="ar-EG"/>
        </w:rPr>
        <w:t xml:space="preserve"> عام </w:t>
      </w:r>
      <w:r w:rsidRPr="00EC197F">
        <w:rPr>
          <w:sz w:val="30"/>
          <w:rtl/>
          <w:lang w:bidi="ar-EG"/>
        </w:rPr>
        <w:t>2000</w:t>
      </w:r>
      <w:r w:rsidRPr="00EC197F">
        <w:rPr>
          <w:rFonts w:hint="cs"/>
          <w:sz w:val="30"/>
          <w:rtl/>
          <w:lang w:bidi="ar-EG"/>
        </w:rPr>
        <w:t>م</w:t>
      </w:r>
      <w:r w:rsidRPr="00EC197F">
        <w:rPr>
          <w:sz w:val="30"/>
          <w:rtl/>
          <w:lang w:bidi="ar-EG"/>
        </w:rPr>
        <w:t xml:space="preserve"> إصدار القانون الفيدرالي بشأن</w:t>
      </w:r>
      <w:r w:rsidRPr="00EC197F">
        <w:rPr>
          <w:rFonts w:hint="cs"/>
          <w:sz w:val="30"/>
          <w:rtl/>
          <w:lang w:bidi="ar-EG"/>
        </w:rPr>
        <w:t xml:space="preserve"> </w:t>
      </w:r>
      <w:r w:rsidRPr="00EC197F">
        <w:rPr>
          <w:sz w:val="30"/>
          <w:rtl/>
          <w:lang w:bidi="ar-EG"/>
        </w:rPr>
        <w:t>التوقيعات الإلكترونية في التجارة الداخلية والخارجية</w:t>
      </w:r>
      <w:r w:rsidRPr="00D85AA9">
        <w:rPr>
          <w:rFonts w:ascii="Lotus Linotype" w:hAnsi="Lotus Linotype"/>
          <w:sz w:val="28"/>
          <w:szCs w:val="28"/>
        </w:rPr>
        <w:t>(</w:t>
      </w:r>
      <w:r w:rsidRPr="00D85AA9">
        <w:rPr>
          <w:rFonts w:cs="Times New Roman"/>
          <w:sz w:val="28"/>
          <w:szCs w:val="28"/>
        </w:rPr>
        <w:t>Electronic Signatures in Global and National Commerce Act, 2000)</w:t>
      </w:r>
      <w:r w:rsidRPr="00EC197F">
        <w:rPr>
          <w:rFonts w:ascii="Lotus Linotype" w:hAnsi="Lotus Linotype"/>
          <w:sz w:val="30"/>
          <w:vertAlign w:val="superscript"/>
          <w:rtl/>
        </w:rPr>
        <w:t>(</w:t>
      </w:r>
      <w:r w:rsidRPr="00EC197F">
        <w:rPr>
          <w:rStyle w:val="aa"/>
          <w:rFonts w:ascii="Lotus Linotype" w:hAnsi="Lotus Linotype"/>
          <w:rtl/>
        </w:rPr>
        <w:footnoteReference w:id="16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before="180"/>
        <w:rPr>
          <w:sz w:val="30"/>
          <w:lang w:bidi="ar-EG"/>
        </w:rPr>
      </w:pPr>
      <w:r w:rsidRPr="00EC197F">
        <w:rPr>
          <w:sz w:val="30"/>
          <w:rtl/>
          <w:lang w:bidi="ar-EG"/>
        </w:rPr>
        <w:tab/>
      </w:r>
      <w:r w:rsidRPr="00EC197F">
        <w:rPr>
          <w:rFonts w:ascii="Lotus Linotype" w:hAnsi="Lotus Linotype"/>
          <w:sz w:val="30"/>
          <w:rtl/>
        </w:rPr>
        <w:t>أما على مستوى التشريعات ال</w:t>
      </w:r>
      <w:r w:rsidRPr="00EC197F">
        <w:rPr>
          <w:rFonts w:ascii="Lotus Linotype" w:hAnsi="Lotus Linotype" w:hint="cs"/>
          <w:sz w:val="30"/>
          <w:rtl/>
        </w:rPr>
        <w:t xml:space="preserve">وطنية </w:t>
      </w:r>
      <w:r w:rsidRPr="00EC197F">
        <w:rPr>
          <w:rFonts w:ascii="Lotus Linotype" w:hAnsi="Lotus Linotype"/>
          <w:sz w:val="30"/>
          <w:rtl/>
        </w:rPr>
        <w:t xml:space="preserve">فإن التوقيع </w:t>
      </w:r>
      <w:r w:rsidRPr="00EC197F">
        <w:rPr>
          <w:rFonts w:ascii="Lotus Linotype" w:hAnsi="Lotus Linotype" w:hint="cs"/>
          <w:sz w:val="30"/>
          <w:rtl/>
        </w:rPr>
        <w:t>ب</w:t>
      </w:r>
      <w:r w:rsidRPr="00EC197F">
        <w:rPr>
          <w:rFonts w:ascii="Lotus Linotype" w:hAnsi="Lotus Linotype"/>
          <w:sz w:val="30"/>
          <w:rtl/>
        </w:rPr>
        <w:t>استخدام التوقيعات ال</w:t>
      </w:r>
      <w:r w:rsidRPr="00EC197F">
        <w:rPr>
          <w:rFonts w:ascii="Lotus Linotype" w:hAnsi="Lotus Linotype" w:hint="cs"/>
          <w:sz w:val="30"/>
          <w:rtl/>
        </w:rPr>
        <w:t>إ</w:t>
      </w:r>
      <w:r w:rsidRPr="00EC197F">
        <w:rPr>
          <w:rFonts w:ascii="Lotus Linotype" w:hAnsi="Lotus Linotype"/>
          <w:sz w:val="30"/>
          <w:rtl/>
        </w:rPr>
        <w:t xml:space="preserve">لكترونية يتطلب وضع قواعد قانونية بتبني مفهومه وشروطه وصحته وإزالة العقبات القانونية التي تواجهه وتحقيق الهدف المتمثل في توفير بيئة إلكترونية جديدة تتسم بالأمان والثقة في نفوس الأطراف وتشجيع التجارة الإلكترونية، وقد عمدت بعض </w:t>
      </w:r>
      <w:r w:rsidRPr="00EC197F">
        <w:rPr>
          <w:sz w:val="30"/>
          <w:rtl/>
          <w:lang w:bidi="ar-EG"/>
        </w:rPr>
        <w:t>الدول العربية رغبة منها في مواكبة التطور في مجال التكنولوجيا</w:t>
      </w:r>
      <w:r w:rsidRPr="00EC197F">
        <w:rPr>
          <w:rFonts w:hint="cs"/>
          <w:sz w:val="30"/>
          <w:rtl/>
          <w:lang w:bidi="ar-EG"/>
        </w:rPr>
        <w:t xml:space="preserve"> إلى </w:t>
      </w:r>
      <w:r w:rsidRPr="00EC197F">
        <w:rPr>
          <w:sz w:val="30"/>
          <w:rtl/>
          <w:lang w:bidi="ar-EG"/>
        </w:rPr>
        <w:t>إصدار تشريعات خاصة بالتجارة الإلكترونية والتوقيع الإلكتروني</w:t>
      </w:r>
      <w:r w:rsidRPr="00EC197F">
        <w:rPr>
          <w:rFonts w:hint="cs"/>
          <w:sz w:val="30"/>
          <w:rtl/>
          <w:lang w:bidi="ar-EG"/>
        </w:rPr>
        <w:t>؛</w:t>
      </w:r>
      <w:r w:rsidRPr="00EC197F">
        <w:rPr>
          <w:sz w:val="30"/>
          <w:rtl/>
          <w:lang w:bidi="ar-EG"/>
        </w:rPr>
        <w:t xml:space="preserve"> فقد جاء في الأسباب الموجبة لتلك التشريعات أنها تحقيق لتوجيه الحكومات بإحلال وسائل التقنية الحديثة في المعاملات والتبادل التجاري صدرت تلك القوانين، ومنها</w:t>
      </w:r>
      <w:r w:rsidRPr="00EC197F">
        <w:rPr>
          <w:rFonts w:hint="cs"/>
          <w:sz w:val="30"/>
          <w:rtl/>
          <w:lang w:bidi="ar-EG"/>
        </w:rPr>
        <w:t xml:space="preserve"> </w:t>
      </w:r>
      <w:r w:rsidRPr="00EC197F">
        <w:rPr>
          <w:sz w:val="30"/>
          <w:rtl/>
          <w:lang w:bidi="ar-EG"/>
        </w:rPr>
        <w:t>قانون رقم (15) لسنة 2004 بتنظيم التوقيع الإلكتروني وبإنشاء هيئة تنمية صناعة تكنولوجيا المعلومات المصري</w:t>
      </w:r>
      <w:r w:rsidRPr="00EC197F">
        <w:rPr>
          <w:rFonts w:hint="cs"/>
          <w:sz w:val="30"/>
          <w:rtl/>
          <w:lang w:bidi="ar-EG"/>
        </w:rPr>
        <w:t>؛</w:t>
      </w:r>
      <w:r w:rsidRPr="00EC197F">
        <w:rPr>
          <w:sz w:val="30"/>
          <w:rtl/>
          <w:lang w:bidi="ar-EG"/>
        </w:rPr>
        <w:t xml:space="preserve"> حيث عرّف التوقيع الإل</w:t>
      </w:r>
      <w:r>
        <w:rPr>
          <w:sz w:val="30"/>
          <w:rtl/>
          <w:lang w:bidi="ar-EG"/>
        </w:rPr>
        <w:t>كتروني في المادة (1</w:t>
      </w:r>
      <w:r w:rsidRPr="00EC197F">
        <w:rPr>
          <w:sz w:val="30"/>
          <w:rtl/>
          <w:lang w:bidi="ar-EG"/>
        </w:rPr>
        <w:t>/ج) على أن</w:t>
      </w:r>
      <w:r w:rsidRPr="00EC197F">
        <w:rPr>
          <w:rFonts w:hint="cs"/>
          <w:sz w:val="30"/>
          <w:rtl/>
          <w:lang w:bidi="ar-EG"/>
        </w:rPr>
        <w:t xml:space="preserve">ه: </w:t>
      </w:r>
      <w:r w:rsidRPr="00EC197F">
        <w:rPr>
          <w:sz w:val="30"/>
          <w:rtl/>
          <w:lang w:bidi="ar-EG"/>
        </w:rPr>
        <w:t>(ما يوضع على محرر إلكتروني ويتخذ شكل حروف أو رموز أو أرقام أو إشارات أو غيرها ويكون له طابع منفرد يسم</w:t>
      </w:r>
      <w:r>
        <w:rPr>
          <w:sz w:val="30"/>
          <w:rtl/>
          <w:lang w:bidi="ar-EG"/>
        </w:rPr>
        <w:t>ح بتحديد شخص المُوقع وتمييزه عن</w:t>
      </w:r>
      <w:r>
        <w:rPr>
          <w:rFonts w:hint="cs"/>
          <w:sz w:val="30"/>
          <w:rtl/>
          <w:lang w:bidi="ar-EG"/>
        </w:rPr>
        <w:t> </w:t>
      </w:r>
      <w:r w:rsidRPr="00EC197F">
        <w:rPr>
          <w:sz w:val="30"/>
          <w:rtl/>
          <w:lang w:bidi="ar-EG"/>
        </w:rPr>
        <w:t>غيره).</w:t>
      </w:r>
      <w:r w:rsidRPr="00EC197F">
        <w:rPr>
          <w:sz w:val="30"/>
          <w:rtl/>
          <w:lang w:bidi="ar-EG"/>
        </w:rPr>
        <w:tab/>
      </w:r>
    </w:p>
    <w:p w:rsidR="007C6B80" w:rsidRPr="00EC197F" w:rsidRDefault="007C6B80" w:rsidP="007C6B80">
      <w:pPr>
        <w:widowControl w:val="0"/>
        <w:spacing w:before="180"/>
        <w:rPr>
          <w:sz w:val="30"/>
          <w:rtl/>
          <w:lang w:bidi="ar-EG"/>
        </w:rPr>
      </w:pPr>
      <w:r w:rsidRPr="00EC197F">
        <w:rPr>
          <w:sz w:val="30"/>
          <w:rtl/>
          <w:lang w:bidi="ar-EG"/>
        </w:rPr>
        <w:tab/>
      </w:r>
      <w:r>
        <w:rPr>
          <w:rFonts w:hint="cs"/>
          <w:sz w:val="30"/>
          <w:rtl/>
          <w:lang w:bidi="ar-EG"/>
        </w:rPr>
        <w:t>وكذلك قانون التوقيع الإلكتروني والمعاملات الإلكترونية العراقي رقم (78) لسنة 2012 الذي عرَّف التوقيع الإلكتروني في المادة (1/ رابعاً) منه بقولها: (علامة شخصية تتخذ شكل حروف أو أرقام أو رموز أو إشارات أو أصوات أو غيرها وله طابع متفرد يدل على نسبته إلى الموقع ويكون معتمدًا من جهة التصديق)</w:t>
      </w:r>
      <w:r w:rsidRPr="00EC197F">
        <w:rPr>
          <w:sz w:val="30"/>
          <w:rtl/>
          <w:lang w:bidi="ar-EG"/>
        </w:rPr>
        <w:t>.</w:t>
      </w:r>
    </w:p>
    <w:p w:rsidR="007C6B80" w:rsidRPr="00EC197F" w:rsidRDefault="007C6B80" w:rsidP="007C6B80">
      <w:pPr>
        <w:widowControl w:val="0"/>
        <w:spacing w:before="180"/>
        <w:rPr>
          <w:sz w:val="30"/>
          <w:rtl/>
          <w:lang w:bidi="ar-EG"/>
        </w:rPr>
      </w:pPr>
      <w:r w:rsidRPr="00EC197F">
        <w:rPr>
          <w:sz w:val="30"/>
          <w:rtl/>
          <w:lang w:bidi="ar-EG"/>
        </w:rPr>
        <w:tab/>
        <w:t xml:space="preserve">ومن الجدير بالذكر أن الاتفاقيات الدولية الخاصة بالنقل كانت السباقة في مجال </w:t>
      </w:r>
      <w:r w:rsidRPr="00EC197F">
        <w:rPr>
          <w:rFonts w:hint="cs"/>
          <w:sz w:val="30"/>
          <w:rtl/>
          <w:lang w:bidi="ar-EG"/>
        </w:rPr>
        <w:t>ا</w:t>
      </w:r>
      <w:r w:rsidRPr="00EC197F">
        <w:rPr>
          <w:sz w:val="30"/>
          <w:rtl/>
          <w:lang w:bidi="ar-EG"/>
        </w:rPr>
        <w:t>عتماد التوقيع الإلكتروني و</w:t>
      </w:r>
      <w:r w:rsidRPr="00EC197F">
        <w:rPr>
          <w:rFonts w:hint="cs"/>
          <w:sz w:val="30"/>
          <w:rtl/>
          <w:lang w:bidi="ar-EG"/>
        </w:rPr>
        <w:t>إ</w:t>
      </w:r>
      <w:r w:rsidRPr="00EC197F">
        <w:rPr>
          <w:sz w:val="30"/>
          <w:rtl/>
          <w:lang w:bidi="ar-EG"/>
        </w:rPr>
        <w:t>حلاله محل التوقيع التقليدي في المحررات الورقية</w:t>
      </w:r>
      <w:r w:rsidRPr="00EC197F">
        <w:rPr>
          <w:rFonts w:hint="cs"/>
          <w:sz w:val="30"/>
          <w:rtl/>
          <w:lang w:bidi="ar-EG"/>
        </w:rPr>
        <w:t>؛</w:t>
      </w:r>
      <w:r w:rsidRPr="00EC197F">
        <w:rPr>
          <w:sz w:val="30"/>
          <w:rtl/>
          <w:lang w:bidi="ar-EG"/>
        </w:rPr>
        <w:t xml:space="preserve"> وذلك وفقًا لما ورد في اتفاقية هامبورج</w:t>
      </w:r>
      <w:r>
        <w:rPr>
          <w:rFonts w:hint="cs"/>
          <w:sz w:val="30"/>
          <w:rtl/>
          <w:lang w:bidi="ar-EG"/>
        </w:rPr>
        <w:t xml:space="preserve"> 1978</w:t>
      </w:r>
      <w:r w:rsidRPr="00EC197F">
        <w:rPr>
          <w:sz w:val="30"/>
          <w:rtl/>
          <w:lang w:bidi="ar-EG"/>
        </w:rPr>
        <w:t xml:space="preserve"> المادة (14/3).</w:t>
      </w:r>
    </w:p>
    <w:p w:rsidR="007C6B80" w:rsidRPr="00EC197F" w:rsidRDefault="007C6B80" w:rsidP="007C6B80">
      <w:pPr>
        <w:widowControl w:val="0"/>
        <w:spacing w:before="240"/>
        <w:ind w:firstLine="720"/>
        <w:rPr>
          <w:b/>
          <w:bCs/>
          <w:sz w:val="30"/>
          <w:rtl/>
          <w:lang w:bidi="ar-EG"/>
        </w:rPr>
      </w:pPr>
      <w:r>
        <w:rPr>
          <w:b/>
          <w:bCs/>
          <w:sz w:val="30"/>
          <w:rtl/>
          <w:lang w:bidi="ar-EG"/>
        </w:rPr>
        <w:br w:type="page"/>
      </w:r>
      <w:r w:rsidRPr="00EC197F">
        <w:rPr>
          <w:b/>
          <w:bCs/>
          <w:sz w:val="30"/>
          <w:rtl/>
          <w:lang w:bidi="ar-EG"/>
        </w:rPr>
        <w:t>2- تعريف التوقيع الإلكتروني فقهيًا:</w:t>
      </w:r>
    </w:p>
    <w:p w:rsidR="007C6B80" w:rsidRPr="00EC197F" w:rsidRDefault="007C6B80" w:rsidP="007C6B80">
      <w:pPr>
        <w:widowControl w:val="0"/>
        <w:rPr>
          <w:rFonts w:ascii="Lotus Linotype" w:hAnsi="Lotus Linotype"/>
          <w:sz w:val="30"/>
          <w:rtl/>
        </w:rPr>
      </w:pPr>
      <w:r w:rsidRPr="00EC197F">
        <w:rPr>
          <w:sz w:val="30"/>
          <w:rtl/>
          <w:lang w:bidi="ar-EG"/>
        </w:rPr>
        <w:tab/>
        <w:t>تعددت التعريفات التي نادى بها الفقه في مجال التوقيع الإلكتروني</w:t>
      </w:r>
      <w:r w:rsidRPr="00EC197F">
        <w:rPr>
          <w:rFonts w:hint="cs"/>
          <w:sz w:val="30"/>
          <w:rtl/>
          <w:lang w:bidi="ar-EG"/>
        </w:rPr>
        <w:t>؛</w:t>
      </w:r>
      <w:r w:rsidRPr="00EC197F">
        <w:rPr>
          <w:sz w:val="30"/>
          <w:rtl/>
          <w:lang w:bidi="ar-EG"/>
        </w:rPr>
        <w:t xml:space="preserve"> فقد عرّفه البعض بأنه</w:t>
      </w:r>
      <w:r w:rsidRPr="00EC197F">
        <w:rPr>
          <w:rFonts w:hint="cs"/>
          <w:sz w:val="30"/>
          <w:rtl/>
          <w:lang w:bidi="ar-EG"/>
        </w:rPr>
        <w:t>:</w:t>
      </w:r>
      <w:r w:rsidRPr="00EC197F">
        <w:rPr>
          <w:sz w:val="30"/>
          <w:rtl/>
          <w:lang w:bidi="ar-EG"/>
        </w:rPr>
        <w:t xml:space="preserve"> (علامة إلكترونية تشير إلى هوية شخص ما يوصف بكونه المُوقع</w:t>
      </w:r>
      <w:r w:rsidRPr="00EC197F">
        <w:rPr>
          <w:rFonts w:hint="cs"/>
          <w:sz w:val="30"/>
          <w:rtl/>
          <w:lang w:bidi="ar-EG"/>
        </w:rPr>
        <w:t>)</w:t>
      </w:r>
      <w:r w:rsidRPr="00EC197F">
        <w:rPr>
          <w:rFonts w:ascii="Lotus Linotype" w:hAnsi="Lotus Linotype"/>
          <w:sz w:val="30"/>
          <w:vertAlign w:val="superscript"/>
          <w:rtl/>
        </w:rPr>
        <w:t>(</w:t>
      </w:r>
      <w:r w:rsidRPr="00EC197F">
        <w:rPr>
          <w:rStyle w:val="aa"/>
          <w:rFonts w:ascii="Lotus Linotype" w:hAnsi="Lotus Linotype"/>
          <w:rtl/>
        </w:rPr>
        <w:footnoteReference w:id="16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وعرّفه </w:t>
      </w:r>
      <w:r w:rsidRPr="00EC197F">
        <w:rPr>
          <w:rFonts w:ascii="Lotus Linotype" w:hAnsi="Lotus Linotype" w:hint="cs"/>
          <w:sz w:val="30"/>
          <w:rtl/>
        </w:rPr>
        <w:t>آ</w:t>
      </w:r>
      <w:r w:rsidRPr="00EC197F">
        <w:rPr>
          <w:rFonts w:ascii="Lotus Linotype" w:hAnsi="Lotus Linotype"/>
          <w:sz w:val="30"/>
          <w:rtl/>
        </w:rPr>
        <w:t>خرون بأنه</w:t>
      </w:r>
      <w:r w:rsidRPr="00EC197F">
        <w:rPr>
          <w:rFonts w:ascii="Lotus Linotype" w:hAnsi="Lotus Linotype" w:hint="cs"/>
          <w:sz w:val="30"/>
          <w:rtl/>
        </w:rPr>
        <w:t>:</w:t>
      </w:r>
      <w:r w:rsidRPr="00EC197F">
        <w:rPr>
          <w:rFonts w:ascii="Lotus Linotype" w:hAnsi="Lotus Linotype"/>
          <w:sz w:val="30"/>
          <w:rtl/>
        </w:rPr>
        <w:t xml:space="preserve"> (حروف أو أرقام أو رموز أو إشارات، لها طابع منفرد، تسمح بتحديد الشخص صاحب التوقيع وتميزه عن غيره، ويتم اعتماده من الجهة المختصة)</w:t>
      </w:r>
      <w:r w:rsidRPr="00EC197F">
        <w:rPr>
          <w:rFonts w:ascii="Lotus Linotype" w:hAnsi="Lotus Linotype"/>
          <w:sz w:val="30"/>
          <w:vertAlign w:val="superscript"/>
          <w:rtl/>
        </w:rPr>
        <w:t>(</w:t>
      </w:r>
      <w:r w:rsidRPr="00EC197F">
        <w:rPr>
          <w:rStyle w:val="aa"/>
          <w:rFonts w:ascii="Lotus Linotype" w:hAnsi="Lotus Linotype"/>
          <w:rtl/>
        </w:rPr>
        <w:footnoteReference w:id="16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كما عرّفه البعض</w:t>
      </w:r>
      <w:r w:rsidRPr="00EC197F">
        <w:rPr>
          <w:rFonts w:ascii="Lotus Linotype" w:hAnsi="Lotus Linotype" w:hint="cs"/>
          <w:sz w:val="30"/>
          <w:rtl/>
        </w:rPr>
        <w:t xml:space="preserve"> بأنه:</w:t>
      </w:r>
      <w:r w:rsidRPr="00EC197F">
        <w:rPr>
          <w:rFonts w:ascii="Lotus Linotype" w:hAnsi="Lotus Linotype"/>
          <w:sz w:val="30"/>
          <w:rtl/>
        </w:rPr>
        <w:t xml:space="preserve"> (تعبير شخص عن إرادته في الالتزام بتصرف قانوني معين، عن طريق تكوينه لرموز سرية يعلمها هو وحده تسمح بتحديد هويته</w:t>
      </w:r>
      <w:r w:rsidRPr="00EC197F">
        <w:rPr>
          <w:rFonts w:ascii="Lotus Linotype" w:hAnsi="Lotus Linotype" w:hint="cs"/>
          <w:sz w:val="30"/>
          <w:rtl/>
        </w:rPr>
        <w:t>)</w:t>
      </w:r>
      <w:r w:rsidRPr="00EC197F">
        <w:rPr>
          <w:rFonts w:ascii="Lotus Linotype" w:hAnsi="Lotus Linotype"/>
          <w:sz w:val="30"/>
          <w:vertAlign w:val="superscript"/>
          <w:rtl/>
        </w:rPr>
        <w:t>(</w:t>
      </w:r>
      <w:r w:rsidRPr="00EC197F">
        <w:rPr>
          <w:rStyle w:val="aa"/>
          <w:rFonts w:ascii="Lotus Linotype" w:hAnsi="Lotus Linotype"/>
          <w:rtl/>
        </w:rPr>
        <w:footnoteReference w:id="163"/>
      </w:r>
      <w:r w:rsidRPr="00EC197F">
        <w:rPr>
          <w:rFonts w:ascii="Lotus Linotype" w:hAnsi="Lotus Linotype"/>
          <w:sz w:val="30"/>
          <w:vertAlign w:val="superscript"/>
          <w:rtl/>
        </w:rPr>
        <w:t>)</w:t>
      </w:r>
      <w:r w:rsidRPr="00EC197F">
        <w:rPr>
          <w:rFonts w:ascii="Lotus Linotype" w:hAnsi="Lotus Linotype"/>
          <w:sz w:val="30"/>
          <w:rtl/>
        </w:rPr>
        <w:t xml:space="preserve">. </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وعرّفه البعض الآخر بأنه</w:t>
      </w:r>
      <w:r w:rsidRPr="00EC197F">
        <w:rPr>
          <w:rFonts w:ascii="Lotus Linotype" w:hAnsi="Lotus Linotype" w:hint="cs"/>
          <w:sz w:val="30"/>
          <w:rtl/>
        </w:rPr>
        <w:t>:</w:t>
      </w:r>
      <w:r w:rsidRPr="00EC197F">
        <w:rPr>
          <w:rFonts w:ascii="Lotus Linotype" w:hAnsi="Lotus Linotype"/>
          <w:sz w:val="30"/>
          <w:rtl/>
        </w:rPr>
        <w:t xml:space="preserve"> (وحدة قصيرة من البيانات التي تحمل علاقة رياضية مع البيانات الموجودة في محتوى الوثيقة</w:t>
      </w:r>
      <w:r w:rsidRPr="00EC197F">
        <w:rPr>
          <w:rFonts w:ascii="Lotus Linotype" w:hAnsi="Lotus Linotype" w:hint="cs"/>
          <w:sz w:val="30"/>
          <w:rtl/>
        </w:rPr>
        <w:t>،</w:t>
      </w:r>
      <w:r w:rsidRPr="00EC197F">
        <w:rPr>
          <w:rFonts w:ascii="Lotus Linotype" w:hAnsi="Lotus Linotype"/>
          <w:sz w:val="30"/>
          <w:rtl/>
        </w:rPr>
        <w:t xml:space="preserve"> وهذه البيانات تكون في النهاية كود</w:t>
      </w:r>
      <w:r w:rsidRPr="00EC197F">
        <w:rPr>
          <w:rFonts w:ascii="Lotus Linotype" w:hAnsi="Lotus Linotype" w:hint="cs"/>
          <w:sz w:val="30"/>
          <w:rtl/>
        </w:rPr>
        <w:t xml:space="preserve">اً سرياً </w:t>
      </w:r>
      <w:r w:rsidRPr="00EC197F">
        <w:rPr>
          <w:rFonts w:ascii="Lotus Linotype" w:hAnsi="Lotus Linotype"/>
          <w:sz w:val="30"/>
          <w:rtl/>
        </w:rPr>
        <w:t>خاص</w:t>
      </w:r>
      <w:r w:rsidRPr="00EC197F">
        <w:rPr>
          <w:rFonts w:ascii="Lotus Linotype" w:hAnsi="Lotus Linotype" w:hint="cs"/>
          <w:sz w:val="30"/>
          <w:rtl/>
        </w:rPr>
        <w:t>اً</w:t>
      </w:r>
      <w:r w:rsidRPr="00EC197F">
        <w:rPr>
          <w:rFonts w:ascii="Lotus Linotype" w:hAnsi="Lotus Linotype"/>
          <w:sz w:val="30"/>
          <w:rtl/>
        </w:rPr>
        <w:t xml:space="preserve"> بشخص معين)</w:t>
      </w:r>
      <w:r w:rsidRPr="00EC197F">
        <w:rPr>
          <w:rFonts w:ascii="Lotus Linotype" w:hAnsi="Lotus Linotype"/>
          <w:sz w:val="30"/>
          <w:vertAlign w:val="superscript"/>
          <w:rtl/>
        </w:rPr>
        <w:t>(</w:t>
      </w:r>
      <w:r w:rsidRPr="00EC197F">
        <w:rPr>
          <w:rStyle w:val="aa"/>
          <w:rFonts w:ascii="Lotus Linotype" w:hAnsi="Lotus Linotype"/>
          <w:rtl/>
        </w:rPr>
        <w:footnoteReference w:id="16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after="120"/>
        <w:jc w:val="lowKashida"/>
        <w:rPr>
          <w:spacing w:val="-4"/>
          <w:sz w:val="30"/>
          <w:rtl/>
          <w:lang w:bidi="ar-EG"/>
        </w:rPr>
      </w:pPr>
      <w:r w:rsidRPr="00EC197F">
        <w:rPr>
          <w:rFonts w:hint="cs"/>
          <w:spacing w:val="-4"/>
          <w:sz w:val="30"/>
          <w:rtl/>
          <w:lang w:bidi="ar-EG"/>
        </w:rPr>
        <w:t xml:space="preserve">      وعرفه البعض الآخر أيضاً، بأنه: هو التوقيع الناتج عن اتباع إجراءات محددة تؤدي في النهاية إلى نتيجة معينة معروفة مقدمًا، من خلال استخدام الحاسوب في إدخال رموز وعلامات متفق على النتائج المترتبة عليها، وبإتمامها تتحقق الغاية من التوقيع أو الكتابة؛ بحيث يكون هذا التوقيع معبرًا عن إرادة صاحبه في ربط علاقته بهذا التوقيع</w:t>
      </w:r>
      <w:r w:rsidRPr="00EC197F">
        <w:rPr>
          <w:rFonts w:ascii="Lotus Linotype" w:hAnsi="Lotus Linotype"/>
          <w:sz w:val="30"/>
          <w:vertAlign w:val="superscript"/>
          <w:rtl/>
        </w:rPr>
        <w:t>(</w:t>
      </w:r>
      <w:r w:rsidRPr="00EC197F">
        <w:rPr>
          <w:rStyle w:val="aa"/>
          <w:rFonts w:ascii="Lotus Linotype" w:hAnsi="Lotus Linotype"/>
          <w:rtl/>
        </w:rPr>
        <w:footnoteReference w:id="165"/>
      </w:r>
      <w:r w:rsidRPr="00EC197F">
        <w:rPr>
          <w:rFonts w:ascii="Lotus Linotype" w:hAnsi="Lotus Linotype"/>
          <w:sz w:val="30"/>
          <w:vertAlign w:val="superscript"/>
          <w:rtl/>
        </w:rPr>
        <w:t>)</w:t>
      </w:r>
      <w:r w:rsidRPr="00EC197F">
        <w:rPr>
          <w:rFonts w:hint="cs"/>
          <w:spacing w:val="-4"/>
          <w:sz w:val="30"/>
          <w:rtl/>
          <w:lang w:bidi="ar-EG"/>
        </w:rPr>
        <w:t>.</w:t>
      </w:r>
    </w:p>
    <w:p w:rsidR="007C6B80" w:rsidRPr="00EC197F" w:rsidRDefault="007C6B80" w:rsidP="007C6B80">
      <w:pPr>
        <w:widowControl w:val="0"/>
        <w:spacing w:after="120"/>
        <w:ind w:firstLine="567"/>
        <w:jc w:val="lowKashida"/>
        <w:rPr>
          <w:rFonts w:ascii="Lotus Linotype" w:hAnsi="Lotus Linotype"/>
          <w:sz w:val="30"/>
          <w:rtl/>
        </w:rPr>
      </w:pPr>
      <w:r w:rsidRPr="00EC197F">
        <w:rPr>
          <w:sz w:val="30"/>
          <w:rtl/>
          <w:lang w:bidi="ar-EG"/>
        </w:rPr>
        <w:tab/>
        <w:t>ومن مجمل ما</w:t>
      </w:r>
      <w:r w:rsidRPr="00EC197F">
        <w:rPr>
          <w:rFonts w:hint="cs"/>
          <w:sz w:val="30"/>
          <w:rtl/>
          <w:lang w:bidi="ar-EG"/>
        </w:rPr>
        <w:t xml:space="preserve"> </w:t>
      </w:r>
      <w:r w:rsidRPr="00EC197F">
        <w:rPr>
          <w:sz w:val="30"/>
          <w:rtl/>
          <w:lang w:bidi="ar-EG"/>
        </w:rPr>
        <w:t>ذكر من تعاريف للتوقيع الإلكتروني</w:t>
      </w:r>
      <w:r w:rsidRPr="00EC197F">
        <w:rPr>
          <w:rFonts w:hint="cs"/>
          <w:sz w:val="30"/>
          <w:rtl/>
          <w:lang w:bidi="ar-EG"/>
        </w:rPr>
        <w:t xml:space="preserve"> </w:t>
      </w:r>
      <w:r w:rsidRPr="00EC197F">
        <w:rPr>
          <w:sz w:val="30"/>
          <w:rtl/>
          <w:lang w:bidi="ar-EG"/>
        </w:rPr>
        <w:t>نرى أنه</w:t>
      </w:r>
      <w:r w:rsidRPr="00EC197F">
        <w:rPr>
          <w:rFonts w:hint="cs"/>
          <w:sz w:val="30"/>
          <w:rtl/>
          <w:lang w:bidi="ar-EG"/>
        </w:rPr>
        <w:t>:</w:t>
      </w:r>
      <w:r w:rsidRPr="00EC197F">
        <w:rPr>
          <w:sz w:val="30"/>
          <w:rtl/>
          <w:lang w:bidi="ar-EG"/>
        </w:rPr>
        <w:t xml:space="preserve"> (مجموعة من الرموز أو الأرقام أو الحروف أو الأصوات مؤلفة على شكل بيانات إلكترونية تتصل برسالة معلومات (مستند إلكتروني) هدفها تحديد هوية المُوقع وإعطا</w:t>
      </w:r>
      <w:r w:rsidRPr="00EC197F">
        <w:rPr>
          <w:rFonts w:hint="cs"/>
          <w:sz w:val="30"/>
          <w:rtl/>
          <w:lang w:bidi="ar-EG"/>
        </w:rPr>
        <w:t>ؤ</w:t>
      </w:r>
      <w:r w:rsidRPr="00EC197F">
        <w:rPr>
          <w:sz w:val="30"/>
          <w:rtl/>
          <w:lang w:bidi="ar-EG"/>
        </w:rPr>
        <w:t>ه اليقين بموافقته على مضمون هذه الرسالة)</w:t>
      </w:r>
      <w:r w:rsidRPr="00EC197F">
        <w:rPr>
          <w:rFonts w:ascii="Lotus Linotype" w:hAnsi="Lotus Linotype"/>
          <w:sz w:val="30"/>
          <w:vertAlign w:val="superscript"/>
          <w:rtl/>
        </w:rPr>
        <w:t>(</w:t>
      </w:r>
      <w:r w:rsidRPr="00EC197F">
        <w:rPr>
          <w:rStyle w:val="aa"/>
          <w:rFonts w:ascii="Lotus Linotype" w:hAnsi="Lotus Linotype"/>
          <w:rtl/>
        </w:rPr>
        <w:footnoteReference w:id="16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نخلص من كل المفاهيم السابقة للتوقيع الإلكتروني </w:t>
      </w:r>
      <w:r w:rsidRPr="00EC197F">
        <w:rPr>
          <w:rFonts w:ascii="Lotus Linotype" w:hAnsi="Lotus Linotype" w:hint="cs"/>
          <w:sz w:val="30"/>
          <w:rtl/>
        </w:rPr>
        <w:t xml:space="preserve">إلى </w:t>
      </w:r>
      <w:r w:rsidRPr="00EC197F">
        <w:rPr>
          <w:rFonts w:ascii="Lotus Linotype" w:hAnsi="Lotus Linotype"/>
          <w:sz w:val="30"/>
          <w:rtl/>
        </w:rPr>
        <w:t>أن</w:t>
      </w:r>
      <w:r w:rsidRPr="00EC197F">
        <w:rPr>
          <w:rFonts w:ascii="Lotus Linotype" w:hAnsi="Lotus Linotype" w:hint="cs"/>
          <w:sz w:val="30"/>
          <w:rtl/>
        </w:rPr>
        <w:t>ها</w:t>
      </w:r>
      <w:r w:rsidRPr="00EC197F">
        <w:rPr>
          <w:rFonts w:ascii="Lotus Linotype" w:hAnsi="Lotus Linotype"/>
          <w:sz w:val="30"/>
          <w:rtl/>
        </w:rPr>
        <w:t xml:space="preserve"> جميعها تدور حول محور واحد وهو الوسيلة التي يتم بها إنشاء هذا التوقيع من جانب</w:t>
      </w:r>
      <w:r w:rsidRPr="00EC197F">
        <w:rPr>
          <w:rFonts w:ascii="Lotus Linotype" w:hAnsi="Lotus Linotype"/>
          <w:sz w:val="30"/>
          <w:vertAlign w:val="superscript"/>
          <w:rtl/>
        </w:rPr>
        <w:t>(</w:t>
      </w:r>
      <w:r w:rsidRPr="00EC197F">
        <w:rPr>
          <w:rStyle w:val="aa"/>
          <w:rFonts w:ascii="Lotus Linotype" w:hAnsi="Lotus Linotype"/>
          <w:rtl/>
        </w:rPr>
        <w:footnoteReference w:id="167"/>
      </w:r>
      <w:r w:rsidRPr="00EC197F">
        <w:rPr>
          <w:rFonts w:ascii="Lotus Linotype" w:hAnsi="Lotus Linotype"/>
          <w:sz w:val="30"/>
          <w:vertAlign w:val="superscript"/>
          <w:rtl/>
        </w:rPr>
        <w:t>)</w:t>
      </w:r>
      <w:r w:rsidRPr="00EC197F">
        <w:rPr>
          <w:rFonts w:ascii="Lotus Linotype" w:hAnsi="Lotus Linotype"/>
          <w:sz w:val="30"/>
          <w:rtl/>
        </w:rPr>
        <w:t xml:space="preserve">. ومن جانب آخر تحديد وظيفتي التوقيع وهما تحديد هوية المُوقع والتعبير عن </w:t>
      </w:r>
      <w:r w:rsidRPr="00EC197F">
        <w:rPr>
          <w:rFonts w:ascii="Lotus Linotype" w:hAnsi="Lotus Linotype" w:hint="cs"/>
          <w:sz w:val="30"/>
          <w:rtl/>
        </w:rPr>
        <w:t>إرادته و</w:t>
      </w:r>
      <w:r w:rsidRPr="00EC197F">
        <w:rPr>
          <w:rFonts w:ascii="Lotus Linotype" w:hAnsi="Lotus Linotype"/>
          <w:sz w:val="30"/>
          <w:rtl/>
        </w:rPr>
        <w:t>رضاه بالالتزام بمضمون المحرر أو المستند</w:t>
      </w:r>
      <w:r w:rsidRPr="00EC197F">
        <w:rPr>
          <w:rFonts w:ascii="Simplified Arabic" w:hAnsi="Simplified Arabic"/>
          <w:spacing w:val="-4"/>
          <w:sz w:val="30"/>
          <w:vertAlign w:val="superscript"/>
          <w:lang w:bidi="ar-EG"/>
        </w:rPr>
        <w:t>)</w:t>
      </w:r>
      <w:r w:rsidRPr="00EC197F">
        <w:rPr>
          <w:rStyle w:val="aa"/>
          <w:rFonts w:ascii="Simplified Arabic" w:hAnsi="Simplified Arabic"/>
          <w:spacing w:val="-4"/>
          <w:rtl/>
          <w:lang w:bidi="ar-EG"/>
        </w:rPr>
        <w:footnoteReference w:id="168"/>
      </w:r>
      <w:r w:rsidRPr="00EC197F">
        <w:rPr>
          <w:rFonts w:ascii="Simplified Arabic" w:hAnsi="Simplified Arabic"/>
          <w:spacing w:val="-4"/>
          <w:sz w:val="30"/>
          <w:vertAlign w:val="superscript"/>
          <w:lang w:bidi="ar-EG"/>
        </w:rPr>
        <w:t>(</w:t>
      </w:r>
      <w:r w:rsidRPr="00EC197F">
        <w:rPr>
          <w:rFonts w:ascii="Lotus Linotype" w:hAnsi="Lotus Linotype"/>
          <w:sz w:val="30"/>
          <w:rtl/>
        </w:rPr>
        <w:t>.</w:t>
      </w:r>
    </w:p>
    <w:p w:rsidR="007C6B80" w:rsidRPr="00EC197F" w:rsidRDefault="007C6B80" w:rsidP="007C6B80">
      <w:pPr>
        <w:widowControl w:val="0"/>
        <w:spacing w:before="240"/>
        <w:rPr>
          <w:rFonts w:ascii="Lotus Linotype" w:hAnsi="Lotus Linotype"/>
          <w:sz w:val="30"/>
          <w:rtl/>
        </w:rPr>
      </w:pPr>
      <w:r w:rsidRPr="00EC197F">
        <w:rPr>
          <w:rFonts w:ascii="Lotus Linotype" w:hAnsi="Lotus Linotype"/>
          <w:sz w:val="30"/>
          <w:rtl/>
        </w:rPr>
        <w:tab/>
      </w:r>
      <w:r w:rsidRPr="00EC197F">
        <w:rPr>
          <w:rFonts w:ascii="Lotus Linotype" w:hAnsi="Lotus Linotype"/>
          <w:b/>
          <w:bCs/>
          <w:sz w:val="30"/>
          <w:rtl/>
        </w:rPr>
        <w:t>3- القيمة القانونية للتوقيع الإلكتروني:</w:t>
      </w:r>
    </w:p>
    <w:p w:rsidR="007C6B80" w:rsidRPr="00EC197F" w:rsidRDefault="007C6B80" w:rsidP="007C6B80">
      <w:pPr>
        <w:widowControl w:val="0"/>
        <w:rPr>
          <w:sz w:val="30"/>
          <w:rtl/>
          <w:lang w:bidi="ar-IQ"/>
        </w:rPr>
      </w:pPr>
      <w:r w:rsidRPr="00EC197F">
        <w:rPr>
          <w:sz w:val="30"/>
          <w:rtl/>
          <w:lang w:bidi="ar-EG"/>
        </w:rPr>
        <w:tab/>
        <w:t xml:space="preserve">بعد أن بيَّنا المقصود بالتوقيع الإلكتروني </w:t>
      </w:r>
      <w:r>
        <w:rPr>
          <w:sz w:val="30"/>
          <w:rtl/>
          <w:lang w:bidi="ar-EG"/>
        </w:rPr>
        <w:t xml:space="preserve">في </w:t>
      </w:r>
      <w:r>
        <w:rPr>
          <w:rFonts w:hint="cs"/>
          <w:sz w:val="30"/>
          <w:rtl/>
          <w:lang w:bidi="ar-EG"/>
        </w:rPr>
        <w:t>التشريعات</w:t>
      </w:r>
      <w:r>
        <w:rPr>
          <w:sz w:val="30"/>
          <w:rtl/>
          <w:lang w:bidi="ar-EG"/>
        </w:rPr>
        <w:t xml:space="preserve"> الدولية </w:t>
      </w:r>
      <w:r>
        <w:rPr>
          <w:rFonts w:hint="cs"/>
          <w:sz w:val="30"/>
          <w:rtl/>
          <w:lang w:bidi="ar-EG"/>
        </w:rPr>
        <w:t>والوطنية</w:t>
      </w:r>
      <w:r w:rsidRPr="00EC197F">
        <w:rPr>
          <w:sz w:val="30"/>
          <w:rtl/>
          <w:lang w:bidi="ar-EG"/>
        </w:rPr>
        <w:t xml:space="preserve"> نبيِّن القيمة القانونية لهذا</w:t>
      </w:r>
      <w:r w:rsidRPr="00EC197F">
        <w:rPr>
          <w:rFonts w:hint="cs"/>
          <w:sz w:val="30"/>
          <w:rtl/>
          <w:lang w:bidi="ar-EG"/>
        </w:rPr>
        <w:t xml:space="preserve"> ا</w:t>
      </w:r>
      <w:r w:rsidRPr="00EC197F">
        <w:rPr>
          <w:sz w:val="30"/>
          <w:rtl/>
          <w:lang w:bidi="ar-EG"/>
        </w:rPr>
        <w:t>لتوقيع</w:t>
      </w:r>
      <w:r w:rsidRPr="00EC197F">
        <w:rPr>
          <w:rFonts w:hint="cs"/>
          <w:sz w:val="30"/>
          <w:rtl/>
          <w:lang w:bidi="ar-EG"/>
        </w:rPr>
        <w:t>؛</w:t>
      </w:r>
      <w:r w:rsidRPr="00EC197F">
        <w:rPr>
          <w:sz w:val="30"/>
          <w:rtl/>
          <w:lang w:bidi="ar-EG"/>
        </w:rPr>
        <w:t xml:space="preserve"> حيث نصت المادة السادسة من قانون الأونيسترال النموذجي </w:t>
      </w:r>
      <w:r>
        <w:rPr>
          <w:rFonts w:hint="cs"/>
          <w:sz w:val="30"/>
          <w:rtl/>
          <w:lang w:bidi="ar-EG"/>
        </w:rPr>
        <w:t>1996</w:t>
      </w:r>
      <w:r w:rsidRPr="00EC197F">
        <w:rPr>
          <w:sz w:val="30"/>
          <w:rtl/>
          <w:lang w:bidi="ar-EG"/>
        </w:rPr>
        <w:t>على أنه: (1- حينما يشترط القانون وجود توقيع من شخص، يعد ذلك الاشتراط مستوف</w:t>
      </w:r>
      <w:r w:rsidRPr="00EC197F">
        <w:rPr>
          <w:rFonts w:hint="cs"/>
          <w:sz w:val="30"/>
          <w:rtl/>
          <w:lang w:bidi="ar-EG"/>
        </w:rPr>
        <w:t>ً</w:t>
      </w:r>
      <w:r w:rsidRPr="00EC197F">
        <w:rPr>
          <w:sz w:val="30"/>
          <w:rtl/>
          <w:lang w:bidi="ar-EG"/>
        </w:rPr>
        <w:t xml:space="preserve"> بالنسبة إلى رسالة البيانات إذا استخدم توقيع إلكتروني موثوق به بالقدر المناسب للغرض الذي أُنشئت أو أُبلغت من أجله رسالة البيانات، وفي ضوء كل الظروف بما في ذلك أي اتفاق ذي صلة.  2- تنطبق الفقرة (1) سواء كان الاشتراط المشار إليه فيها بشكل التزام أم كان القانون يكتفي بالنص على التبعات</w:t>
      </w:r>
      <w:r w:rsidRPr="00EC197F">
        <w:rPr>
          <w:rFonts w:hint="cs"/>
          <w:sz w:val="30"/>
          <w:rtl/>
          <w:lang w:bidi="ar-EG"/>
        </w:rPr>
        <w:t xml:space="preserve"> التي </w:t>
      </w:r>
      <w:r w:rsidRPr="00EC197F">
        <w:rPr>
          <w:sz w:val="30"/>
          <w:rtl/>
          <w:lang w:bidi="ar-EG"/>
        </w:rPr>
        <w:t>تترتب</w:t>
      </w:r>
      <w:r w:rsidRPr="00EC197F">
        <w:rPr>
          <w:rFonts w:hint="cs"/>
          <w:sz w:val="30"/>
          <w:rtl/>
          <w:lang w:bidi="ar-EG"/>
        </w:rPr>
        <w:t>،</w:t>
      </w:r>
      <w:r w:rsidRPr="00EC197F">
        <w:rPr>
          <w:sz w:val="30"/>
          <w:rtl/>
          <w:lang w:bidi="ar-EG"/>
        </w:rPr>
        <w:t xml:space="preserve"> على عدم وجود توقيع. 3- يعتبر التوقيع الإلكتروني موثوقًا به لغرض الوفاء بالاشتراط المشار إليه في الفقرة (1) إذا: أ- كانت بيانات إنشاء التوقيع الإلكتروني يجري بعد حدوث التوقيع قابلاً للانكشاف. ج- كان أي تمييز في التوقيع الإلكتروني يجري بعد حدوث التوقيع قابلاً للانكشاف.  د. كان الغرض من اشتراط التوقيع قانونًا هو تأكيد سلامة المعلومات التي يتعلق بها التوقيع</w:t>
      </w:r>
      <w:r w:rsidRPr="00EC197F">
        <w:rPr>
          <w:rFonts w:hint="cs"/>
          <w:sz w:val="30"/>
          <w:rtl/>
          <w:lang w:bidi="ar-EG"/>
        </w:rPr>
        <w:t>،</w:t>
      </w:r>
      <w:r w:rsidRPr="00EC197F">
        <w:rPr>
          <w:sz w:val="30"/>
          <w:rtl/>
          <w:lang w:bidi="ar-EG"/>
        </w:rPr>
        <w:t xml:space="preserve"> وكان أي تمييز يجري في تلك المعلومات بعد التوقيع قابلاً للانكشاف).</w:t>
      </w:r>
    </w:p>
    <w:p w:rsidR="007C6B80" w:rsidRDefault="007C6B80" w:rsidP="007C6B80">
      <w:pPr>
        <w:widowControl w:val="0"/>
        <w:rPr>
          <w:rFonts w:ascii="Lotus Linotype" w:hAnsi="Lotus Linotype"/>
          <w:sz w:val="30"/>
          <w:rtl/>
        </w:rPr>
      </w:pPr>
      <w:r w:rsidRPr="00EC197F">
        <w:rPr>
          <w:sz w:val="30"/>
          <w:rtl/>
          <w:lang w:bidi="ar-EG"/>
        </w:rPr>
        <w:tab/>
        <w:t>كما نصت المادة (18) من قانون تنظيم التوقيع الإلكتروني المصري</w:t>
      </w:r>
      <w:r>
        <w:rPr>
          <w:rFonts w:hint="cs"/>
          <w:sz w:val="30"/>
          <w:rtl/>
          <w:lang w:bidi="ar-EG"/>
        </w:rPr>
        <w:t xml:space="preserve"> رقم 15 لسنة 2004 </w:t>
      </w:r>
      <w:r w:rsidRPr="00EC197F">
        <w:rPr>
          <w:sz w:val="30"/>
          <w:rtl/>
          <w:lang w:bidi="ar-EG"/>
        </w:rPr>
        <w:t>على</w:t>
      </w:r>
      <w:r w:rsidRPr="00EC197F">
        <w:rPr>
          <w:rFonts w:hint="cs"/>
          <w:sz w:val="30"/>
          <w:rtl/>
          <w:lang w:bidi="ar-EG"/>
        </w:rPr>
        <w:t xml:space="preserve"> أن: </w:t>
      </w:r>
      <w:r w:rsidRPr="00EC197F">
        <w:rPr>
          <w:sz w:val="30"/>
          <w:rtl/>
          <w:lang w:bidi="ar-EG"/>
        </w:rPr>
        <w:t xml:space="preserve">(يتمتع التوقيع الإلكتروني والكتابة الإلكترونية والمحررات الإلكترونية بالحجية في </w:t>
      </w:r>
      <w:r w:rsidRPr="00EC197F">
        <w:rPr>
          <w:rFonts w:hint="cs"/>
          <w:sz w:val="30"/>
          <w:rtl/>
          <w:lang w:bidi="ar-EG"/>
        </w:rPr>
        <w:t>ال</w:t>
      </w:r>
      <w:r w:rsidRPr="00EC197F">
        <w:rPr>
          <w:sz w:val="30"/>
          <w:rtl/>
          <w:lang w:bidi="ar-EG"/>
        </w:rPr>
        <w:t>إثبات إذا ما توافرت فيها الشروط الآتية: أ – ارتباط التوقيع الإلكتروني بالمُوقع وحده دون غيره. ب- سيطرة المُوقع وحده دون غيره على الوسيط الإلكتروني. ج- إمكانية كشف أي تعديل أو تبديل في بيانات المحرر الإلكتروني أو التوقيع الإلكتروني، وتحدد اللائحة التنفيذية لهذا القانون الضوابط الفنية والتقنية اللازمة لذلك)</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Pr>
          <w:rFonts w:ascii="Lotus Linotype" w:hAnsi="Lotus Linotype" w:hint="cs"/>
          <w:sz w:val="30"/>
          <w:rtl/>
        </w:rPr>
        <w:tab/>
        <w:t>وكذلك نص قانون التوقيع الإلكتروني والمعاملات الإلكترونية العراقي رقم 78 لسنة 2012 في المادة (5) منه على تمتع التوقيع الإلكتروني بالحجية في الإثبات بذات الشروط الواردة في قانون التوقيع الإلكتروني المصري</w:t>
      </w:r>
      <w:r w:rsidRPr="00EC197F">
        <w:rPr>
          <w:rFonts w:ascii="Lotus Linotype" w:hAnsi="Lotus Linotype"/>
          <w:sz w:val="30"/>
          <w:vertAlign w:val="superscript"/>
          <w:rtl/>
        </w:rPr>
        <w:t>(</w:t>
      </w:r>
      <w:r w:rsidRPr="00EC197F">
        <w:rPr>
          <w:rStyle w:val="aa"/>
          <w:rFonts w:ascii="Lotus Linotype" w:hAnsi="Lotus Linotype"/>
          <w:rtl/>
        </w:rPr>
        <w:footnoteReference w:id="169"/>
      </w:r>
      <w:r w:rsidRPr="00EC197F">
        <w:rPr>
          <w:rFonts w:ascii="Lotus Linotype" w:hAnsi="Lotus Linotype"/>
          <w:sz w:val="30"/>
          <w:vertAlign w:val="superscript"/>
          <w:rtl/>
        </w:rPr>
        <w:t>)</w:t>
      </w:r>
      <w:r>
        <w:rPr>
          <w:rFonts w:ascii="Lotus Linotype" w:hAnsi="Lotus Linotype" w:hint="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من مجمل قراءة النصوص القانونية والمتعلقة بالتوقيع الإلكتروني تبين </w:t>
      </w:r>
      <w:r w:rsidRPr="00EC197F">
        <w:rPr>
          <w:rFonts w:ascii="Lotus Linotype" w:hAnsi="Lotus Linotype" w:hint="cs"/>
          <w:sz w:val="30"/>
          <w:rtl/>
        </w:rPr>
        <w:t>أ</w:t>
      </w:r>
      <w:r w:rsidRPr="00EC197F">
        <w:rPr>
          <w:rFonts w:ascii="Lotus Linotype" w:hAnsi="Lotus Linotype"/>
          <w:sz w:val="30"/>
          <w:rtl/>
        </w:rPr>
        <w:t>ن له قيمة قانونية تماثل القيمة القانونية للتوقيع بالأساليب التقليدية. ولكي يح</w:t>
      </w:r>
      <w:r w:rsidRPr="00EC197F">
        <w:rPr>
          <w:rFonts w:ascii="Lotus Linotype" w:hAnsi="Lotus Linotype" w:hint="cs"/>
          <w:sz w:val="30"/>
          <w:rtl/>
        </w:rPr>
        <w:t>ظ</w:t>
      </w:r>
      <w:r w:rsidRPr="00EC197F">
        <w:rPr>
          <w:rFonts w:ascii="Lotus Linotype" w:hAnsi="Lotus Linotype"/>
          <w:sz w:val="30"/>
          <w:rtl/>
        </w:rPr>
        <w:t>ى مستند النقل ال</w:t>
      </w:r>
      <w:r w:rsidRPr="00EC197F">
        <w:rPr>
          <w:rFonts w:ascii="Lotus Linotype" w:hAnsi="Lotus Linotype" w:hint="cs"/>
          <w:sz w:val="30"/>
          <w:rtl/>
        </w:rPr>
        <w:t>إ</w:t>
      </w:r>
      <w:r w:rsidRPr="00EC197F">
        <w:rPr>
          <w:rFonts w:ascii="Lotus Linotype" w:hAnsi="Lotus Linotype"/>
          <w:sz w:val="30"/>
          <w:rtl/>
        </w:rPr>
        <w:t xml:space="preserve">لكتروني بالاعتراف القانوني في مختلف التصرفات القانونية وفي مجال الإثبات أجملت </w:t>
      </w:r>
      <w:r>
        <w:rPr>
          <w:rFonts w:ascii="Lotus Linotype" w:hAnsi="Lotus Linotype" w:hint="cs"/>
          <w:sz w:val="30"/>
          <w:rtl/>
        </w:rPr>
        <w:t>نصوص القانونين المصري والعراقي والخاصة ب</w:t>
      </w:r>
      <w:r w:rsidRPr="00EC197F">
        <w:rPr>
          <w:rFonts w:ascii="Lotus Linotype" w:hAnsi="Lotus Linotype"/>
          <w:sz w:val="30"/>
          <w:rtl/>
        </w:rPr>
        <w:t>تنظيم التوقيع ال</w:t>
      </w:r>
      <w:r w:rsidRPr="00EC197F">
        <w:rPr>
          <w:rFonts w:ascii="Lotus Linotype" w:hAnsi="Lotus Linotype" w:hint="cs"/>
          <w:sz w:val="30"/>
          <w:rtl/>
        </w:rPr>
        <w:t>إ</w:t>
      </w:r>
      <w:r w:rsidRPr="00EC197F">
        <w:rPr>
          <w:rFonts w:ascii="Lotus Linotype" w:hAnsi="Lotus Linotype"/>
          <w:sz w:val="30"/>
          <w:rtl/>
        </w:rPr>
        <w:t>لكتروني</w:t>
      </w:r>
      <w:r w:rsidRPr="00EC197F">
        <w:rPr>
          <w:rFonts w:ascii="Lotus Linotype" w:hAnsi="Lotus Linotype" w:hint="cs"/>
          <w:sz w:val="30"/>
          <w:rtl/>
        </w:rPr>
        <w:t xml:space="preserve"> </w:t>
      </w:r>
      <w:r w:rsidRPr="00EC197F">
        <w:rPr>
          <w:rFonts w:ascii="Lotus Linotype" w:hAnsi="Lotus Linotype"/>
          <w:sz w:val="30"/>
          <w:rtl/>
        </w:rPr>
        <w:t>خمسة شروط</w:t>
      </w:r>
      <w:r w:rsidRPr="00EC197F">
        <w:rPr>
          <w:rFonts w:ascii="Lotus Linotype" w:hAnsi="Lotus Linotype" w:hint="cs"/>
          <w:sz w:val="30"/>
          <w:rtl/>
        </w:rPr>
        <w:t>؛</w:t>
      </w:r>
      <w:r w:rsidRPr="00EC197F">
        <w:rPr>
          <w:rFonts w:ascii="Lotus Linotype" w:hAnsi="Lotus Linotype"/>
          <w:sz w:val="30"/>
          <w:rtl/>
        </w:rPr>
        <w:t xml:space="preserve"> وهي</w:t>
      </w:r>
      <w:r w:rsidRPr="00EC197F">
        <w:rPr>
          <w:rFonts w:ascii="Lotus Linotype" w:hAnsi="Lotus Linotype"/>
          <w:sz w:val="30"/>
          <w:vertAlign w:val="superscript"/>
          <w:rtl/>
        </w:rPr>
        <w:t>(</w:t>
      </w:r>
      <w:r w:rsidRPr="00EC197F">
        <w:rPr>
          <w:rStyle w:val="aa"/>
          <w:rFonts w:ascii="Lotus Linotype" w:hAnsi="Lotus Linotype"/>
          <w:rtl/>
        </w:rPr>
        <w:footnoteReference w:id="17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widowControl w:val="0"/>
        <w:spacing w:before="0"/>
        <w:rPr>
          <w:rFonts w:ascii="Lotus Linotype" w:hAnsi="Lotus Linotype"/>
          <w:sz w:val="30"/>
        </w:rPr>
      </w:pPr>
      <w:r>
        <w:rPr>
          <w:rFonts w:ascii="Lotus Linotype" w:hAnsi="Lotus Linotype" w:hint="cs"/>
          <w:sz w:val="30"/>
          <w:rtl/>
        </w:rPr>
        <w:t xml:space="preserve">1- </w:t>
      </w:r>
      <w:r w:rsidRPr="00EC197F">
        <w:rPr>
          <w:rFonts w:ascii="Lotus Linotype" w:hAnsi="Lotus Linotype"/>
          <w:sz w:val="30"/>
          <w:rtl/>
        </w:rPr>
        <w:t>أن يكون متميزًا أو ينفرد به الشخص صاحب العلاقة.</w:t>
      </w:r>
    </w:p>
    <w:p w:rsidR="007C6B80" w:rsidRPr="00EC197F" w:rsidRDefault="007C6B80" w:rsidP="007C6B80">
      <w:pPr>
        <w:pStyle w:val="a3"/>
        <w:widowControl w:val="0"/>
        <w:spacing w:before="0"/>
        <w:rPr>
          <w:rFonts w:ascii="Lotus Linotype" w:hAnsi="Lotus Linotype"/>
          <w:sz w:val="30"/>
        </w:rPr>
      </w:pPr>
      <w:r>
        <w:rPr>
          <w:rFonts w:ascii="Lotus Linotype" w:hAnsi="Lotus Linotype" w:hint="cs"/>
          <w:sz w:val="30"/>
          <w:rtl/>
        </w:rPr>
        <w:t xml:space="preserve">2- </w:t>
      </w:r>
      <w:r w:rsidRPr="00EC197F">
        <w:rPr>
          <w:rFonts w:ascii="Lotus Linotype" w:hAnsi="Lotus Linotype"/>
          <w:sz w:val="30"/>
          <w:rtl/>
        </w:rPr>
        <w:t>أن يكون كافيًا للتدليل على هوية شخص صاحبه.</w:t>
      </w:r>
    </w:p>
    <w:p w:rsidR="007C6B80" w:rsidRPr="00EC197F" w:rsidRDefault="007C6B80" w:rsidP="007C6B80">
      <w:pPr>
        <w:pStyle w:val="a3"/>
        <w:widowControl w:val="0"/>
        <w:spacing w:before="0"/>
        <w:rPr>
          <w:rFonts w:ascii="Lotus Linotype" w:hAnsi="Lotus Linotype"/>
          <w:sz w:val="30"/>
        </w:rPr>
      </w:pPr>
      <w:r>
        <w:rPr>
          <w:rFonts w:ascii="Lotus Linotype" w:hAnsi="Lotus Linotype" w:hint="cs"/>
          <w:sz w:val="30"/>
          <w:rtl/>
        </w:rPr>
        <w:t xml:space="preserve">3- </w:t>
      </w:r>
      <w:r w:rsidRPr="00EC197F">
        <w:rPr>
          <w:rFonts w:ascii="Lotus Linotype" w:hAnsi="Lotus Linotype"/>
          <w:sz w:val="30"/>
          <w:rtl/>
        </w:rPr>
        <w:t>أن يتم إنشا</w:t>
      </w:r>
      <w:r w:rsidRPr="00EC197F">
        <w:rPr>
          <w:rFonts w:ascii="Lotus Linotype" w:hAnsi="Lotus Linotype" w:hint="cs"/>
          <w:sz w:val="30"/>
          <w:rtl/>
        </w:rPr>
        <w:t>ؤ</w:t>
      </w:r>
      <w:r w:rsidRPr="00EC197F">
        <w:rPr>
          <w:rFonts w:ascii="Lotus Linotype" w:hAnsi="Lotus Linotype"/>
          <w:sz w:val="30"/>
          <w:rtl/>
        </w:rPr>
        <w:t>ه بوسائل خاصة بالشخص المعني وتحت سيطرته.</w:t>
      </w:r>
    </w:p>
    <w:p w:rsidR="007C6B80" w:rsidRPr="00EC197F" w:rsidRDefault="007C6B80" w:rsidP="007C6B80">
      <w:pPr>
        <w:pStyle w:val="a3"/>
        <w:widowControl w:val="0"/>
        <w:spacing w:before="0"/>
        <w:ind w:left="0" w:firstLine="720"/>
        <w:rPr>
          <w:rFonts w:ascii="Lotus Linotype" w:hAnsi="Lotus Linotype"/>
          <w:sz w:val="30"/>
        </w:rPr>
      </w:pPr>
      <w:r>
        <w:rPr>
          <w:rFonts w:ascii="Lotus Linotype" w:hAnsi="Lotus Linotype" w:hint="cs"/>
          <w:sz w:val="30"/>
          <w:rtl/>
        </w:rPr>
        <w:t xml:space="preserve">4- </w:t>
      </w:r>
      <w:r w:rsidRPr="00EC197F">
        <w:rPr>
          <w:rFonts w:ascii="Lotus Linotype" w:hAnsi="Lotus Linotype"/>
          <w:sz w:val="30"/>
          <w:rtl/>
        </w:rPr>
        <w:t>أن يدل دلالة واضحة على موافقة المُوقع بمضمون المستند الموقع وارتباطه بالالتزامات الواردة فيه.</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5- </w:t>
      </w:r>
      <w:r w:rsidRPr="00EC197F">
        <w:rPr>
          <w:rFonts w:ascii="Lotus Linotype" w:hAnsi="Lotus Linotype"/>
          <w:sz w:val="30"/>
          <w:rtl/>
        </w:rPr>
        <w:t>أن يرتبط بالمستند الإلكتروني وبصورة لا تسمح بإجراء تعديل على بياناته بعد توثيقه دون إحداث تغيير في هذا التوقيع.</w:t>
      </w:r>
    </w:p>
    <w:p w:rsidR="007C6B80" w:rsidRPr="00EC197F" w:rsidRDefault="007C6B80" w:rsidP="007C6B80">
      <w:pPr>
        <w:widowControl w:val="0"/>
        <w:ind w:firstLine="720"/>
        <w:rPr>
          <w:rFonts w:ascii="Lotus Linotype" w:hAnsi="Lotus Linotype"/>
          <w:sz w:val="30"/>
          <w:rtl/>
        </w:rPr>
      </w:pPr>
      <w:r w:rsidRPr="00EC197F">
        <w:rPr>
          <w:rFonts w:ascii="Lotus Linotype" w:hAnsi="Lotus Linotype"/>
          <w:sz w:val="30"/>
          <w:rtl/>
        </w:rPr>
        <w:t>غير أنه يتم التثبت من توافر هذه الشروط والمتطلبات فيه من قِبَل جهة محايدة موثوق بها، تقوم بإجراء توثيق للتوقيع الإلكتروني تسمى بجهات التوثيق والاعتماد</w:t>
      </w:r>
      <w:r>
        <w:rPr>
          <w:rFonts w:ascii="Lotus Linotype" w:hAnsi="Lotus Linotype" w:hint="cs"/>
          <w:sz w:val="30"/>
          <w:rtl/>
        </w:rPr>
        <w:t xml:space="preserve"> أو التصديق</w:t>
      </w:r>
      <w:r w:rsidRPr="00EC197F">
        <w:rPr>
          <w:rFonts w:ascii="Lotus Linotype" w:hAnsi="Lotus Linotype" w:hint="cs"/>
          <w:sz w:val="30"/>
          <w:rtl/>
        </w:rPr>
        <w:t>؛</w:t>
      </w:r>
      <w:r w:rsidRPr="00EC197F">
        <w:rPr>
          <w:rFonts w:ascii="Lotus Linotype" w:hAnsi="Lotus Linotype"/>
          <w:sz w:val="30"/>
          <w:rtl/>
        </w:rPr>
        <w:t xml:space="preserve"> حيث عرفت الفقرة (هـ) من المادة الثانية من قانون الأونيسترال مقدم خدمات التصديق بأنه (يعني شخصًا يصدر الشهادات ويجوز أن يقدم خدمات أخرى ذات صلة بالتوقيعات الإلكترونية). وكذلك المادة (1/هـ) من القانون المصري</w:t>
      </w:r>
      <w:r w:rsidRPr="00EC197F">
        <w:rPr>
          <w:rFonts w:ascii="Lotus Linotype" w:hAnsi="Lotus Linotype" w:hint="cs"/>
          <w:sz w:val="30"/>
          <w:rtl/>
        </w:rPr>
        <w:t xml:space="preserve"> التي </w:t>
      </w:r>
      <w:r w:rsidRPr="00EC197F">
        <w:rPr>
          <w:rFonts w:ascii="Lotus Linotype" w:hAnsi="Lotus Linotype"/>
          <w:sz w:val="30"/>
          <w:rtl/>
        </w:rPr>
        <w:t>عرّفت شهادة التصديق الإلكتروني</w:t>
      </w:r>
      <w:r w:rsidRPr="00EC197F">
        <w:rPr>
          <w:rFonts w:ascii="Lotus Linotype" w:hAnsi="Lotus Linotype" w:hint="cs"/>
          <w:sz w:val="30"/>
          <w:rtl/>
        </w:rPr>
        <w:t xml:space="preserve"> بأنها: </w:t>
      </w:r>
      <w:r w:rsidRPr="00EC197F">
        <w:rPr>
          <w:rFonts w:ascii="Lotus Linotype" w:hAnsi="Lotus Linotype"/>
          <w:sz w:val="30"/>
          <w:rtl/>
        </w:rPr>
        <w:t xml:space="preserve">(الشهادة التي تصدر من الجهة المرخص لها بالتصديق وتثبت الارتباط بين المُوقع والبيانات أثناء </w:t>
      </w:r>
      <w:r w:rsidRPr="00EC197F">
        <w:rPr>
          <w:rFonts w:ascii="Lotus Linotype" w:hAnsi="Lotus Linotype" w:hint="cs"/>
          <w:sz w:val="30"/>
          <w:rtl/>
        </w:rPr>
        <w:t>التوقيع)</w:t>
      </w:r>
      <w:r w:rsidRPr="00EC197F">
        <w:rPr>
          <w:rFonts w:ascii="Lotus Linotype" w:hAnsi="Lotus Linotype"/>
          <w:sz w:val="30"/>
          <w:rtl/>
        </w:rPr>
        <w:t>.</w:t>
      </w:r>
    </w:p>
    <w:p w:rsidR="007C6B80" w:rsidRDefault="007C6B80" w:rsidP="007C6B80">
      <w:pPr>
        <w:widowControl w:val="0"/>
        <w:ind w:firstLine="720"/>
        <w:rPr>
          <w:rFonts w:ascii="Lotus Linotype" w:hAnsi="Lotus Linotype"/>
          <w:sz w:val="30"/>
          <w:rtl/>
        </w:rPr>
      </w:pPr>
      <w:r>
        <w:rPr>
          <w:rFonts w:ascii="Lotus Linotype" w:hAnsi="Lotus Linotype" w:hint="cs"/>
          <w:sz w:val="30"/>
          <w:rtl/>
        </w:rPr>
        <w:t>كما عرَّف قانون التوقيع الإلكتروني والمعاملات الإلكترونية العراقي شهادة التصديق أيضاً في المادة (1/</w:t>
      </w:r>
      <w:r w:rsidRPr="00635A04">
        <w:rPr>
          <w:rFonts w:ascii="Lotus Linotype" w:hAnsi="Lotus Linotype" w:hint="cs"/>
          <w:w w:val="50"/>
          <w:sz w:val="30"/>
          <w:rtl/>
        </w:rPr>
        <w:t xml:space="preserve"> </w:t>
      </w:r>
      <w:r>
        <w:rPr>
          <w:rFonts w:ascii="Lotus Linotype" w:hAnsi="Lotus Linotype" w:hint="cs"/>
          <w:sz w:val="30"/>
          <w:rtl/>
        </w:rPr>
        <w:t>حادي عشر) منه بأنها: (الوثيقة التي تصدرها جهة التصديق وفق أحكام هذا القانون والتي تستخدم لإثبات نسبة التوقيع الإلكتروني إلى الموقع).</w:t>
      </w:r>
    </w:p>
    <w:p w:rsidR="007C6B80" w:rsidRPr="00EC197F" w:rsidRDefault="007C6B80" w:rsidP="007C6B80">
      <w:pPr>
        <w:widowControl w:val="0"/>
        <w:ind w:firstLine="720"/>
        <w:rPr>
          <w:rFonts w:ascii="Lotus Linotype" w:hAnsi="Lotus Linotype"/>
          <w:sz w:val="30"/>
          <w:rtl/>
        </w:rPr>
      </w:pPr>
      <w:r w:rsidRPr="00EC197F">
        <w:rPr>
          <w:rFonts w:ascii="Lotus Linotype" w:hAnsi="Lotus Linotype"/>
          <w:sz w:val="30"/>
          <w:rtl/>
        </w:rPr>
        <w:t>حيث تقوم تلك الجهات بإصدار شهادات تصديق معتمدة من قِبَلها تؤيد وتصادق صحة وسلامة إجراءات التوقيع التي اعتمدها واتبعها الشخص المعني صاحب التوقيع</w:t>
      </w:r>
      <w:r w:rsidRPr="00EC197F">
        <w:rPr>
          <w:rFonts w:ascii="Lotus Linotype" w:hAnsi="Lotus Linotype"/>
          <w:sz w:val="30"/>
          <w:vertAlign w:val="superscript"/>
          <w:rtl/>
        </w:rPr>
        <w:t>(</w:t>
      </w:r>
      <w:r w:rsidRPr="00EC197F">
        <w:rPr>
          <w:rStyle w:val="aa"/>
          <w:rFonts w:ascii="Lotus Linotype" w:hAnsi="Lotus Linotype"/>
          <w:rtl/>
        </w:rPr>
        <w:footnoteReference w:id="17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ind w:firstLine="720"/>
        <w:rPr>
          <w:rFonts w:ascii="Lotus Linotype" w:hAnsi="Lotus Linotype"/>
          <w:sz w:val="30"/>
          <w:rtl/>
        </w:rPr>
      </w:pPr>
      <w:r w:rsidRPr="00EC197F">
        <w:rPr>
          <w:rFonts w:ascii="Lotus Linotype" w:hAnsi="Lotus Linotype"/>
          <w:sz w:val="30"/>
          <w:rtl/>
        </w:rPr>
        <w:t>وعند اكتمال إجراءات التصديق الذي يُعد قرينة على صحة التوقيع الإلكتروني وسلامته وصحة صدورها من المُوقع</w:t>
      </w:r>
      <w:r w:rsidRPr="00EC197F">
        <w:rPr>
          <w:rFonts w:ascii="Lotus Linotype" w:hAnsi="Lotus Linotype" w:hint="cs"/>
          <w:sz w:val="30"/>
          <w:rtl/>
        </w:rPr>
        <w:t>،</w:t>
      </w:r>
      <w:r w:rsidRPr="00EC197F">
        <w:rPr>
          <w:rFonts w:ascii="Lotus Linotype" w:hAnsi="Lotus Linotype"/>
          <w:sz w:val="30"/>
          <w:rtl/>
        </w:rPr>
        <w:t xml:space="preserve"> يكون للتوقيع الإلكتروني القيمة القانونية المساوية للقيمة القانونية التي يتمتع بها التوقيع بالأساليب التقليدية إن لم يضاه</w:t>
      </w:r>
      <w:r w:rsidRPr="00EC197F">
        <w:rPr>
          <w:rFonts w:ascii="Lotus Linotype" w:hAnsi="Lotus Linotype" w:hint="cs"/>
          <w:sz w:val="30"/>
          <w:rtl/>
        </w:rPr>
        <w:t>ِ</w:t>
      </w:r>
      <w:r w:rsidRPr="00EC197F">
        <w:rPr>
          <w:rFonts w:ascii="Lotus Linotype" w:hAnsi="Lotus Linotype"/>
          <w:sz w:val="30"/>
          <w:rtl/>
        </w:rPr>
        <w:t>ه</w:t>
      </w:r>
      <w:r w:rsidRPr="00EC197F">
        <w:rPr>
          <w:rFonts w:ascii="Lotus Linotype" w:hAnsi="Lotus Linotype" w:hint="cs"/>
          <w:sz w:val="30"/>
          <w:rtl/>
        </w:rPr>
        <w:t>َ</w:t>
      </w:r>
      <w:r w:rsidRPr="00EC197F">
        <w:rPr>
          <w:rFonts w:ascii="Lotus Linotype" w:hAnsi="Lotus Linotype"/>
          <w:sz w:val="30"/>
          <w:rtl/>
        </w:rPr>
        <w:t>ا</w:t>
      </w:r>
      <w:r w:rsidRPr="00EC197F">
        <w:rPr>
          <w:rFonts w:ascii="Lotus Linotype" w:hAnsi="Lotus Linotype"/>
          <w:sz w:val="30"/>
          <w:vertAlign w:val="superscript"/>
          <w:rtl/>
        </w:rPr>
        <w:t>(</w:t>
      </w:r>
      <w:r w:rsidRPr="00EC197F">
        <w:rPr>
          <w:rStyle w:val="aa"/>
          <w:rFonts w:ascii="Lotus Linotype" w:hAnsi="Lotus Linotype"/>
          <w:rtl/>
        </w:rPr>
        <w:footnoteReference w:id="17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ind w:firstLine="720"/>
        <w:rPr>
          <w:rFonts w:ascii="Lotus Linotype" w:hAnsi="Lotus Linotype"/>
          <w:sz w:val="30"/>
          <w:rtl/>
        </w:rPr>
      </w:pPr>
      <w:r w:rsidRPr="00EC197F">
        <w:rPr>
          <w:rFonts w:ascii="Lotus Linotype" w:hAnsi="Lotus Linotype"/>
          <w:sz w:val="30"/>
          <w:rtl/>
        </w:rPr>
        <w:t>وهكذا يتبي</w:t>
      </w:r>
      <w:r>
        <w:rPr>
          <w:rFonts w:ascii="Lotus Linotype" w:hAnsi="Lotus Linotype" w:hint="cs"/>
          <w:sz w:val="30"/>
          <w:rtl/>
        </w:rPr>
        <w:t>َّ</w:t>
      </w:r>
      <w:r w:rsidRPr="00EC197F">
        <w:rPr>
          <w:rFonts w:ascii="Lotus Linotype" w:hAnsi="Lotus Linotype"/>
          <w:sz w:val="30"/>
          <w:rtl/>
        </w:rPr>
        <w:t xml:space="preserve">ن لنا من فحوى التشريعات الدولية </w:t>
      </w:r>
      <w:r>
        <w:rPr>
          <w:rFonts w:ascii="Lotus Linotype" w:hAnsi="Lotus Linotype" w:hint="cs"/>
          <w:sz w:val="30"/>
          <w:rtl/>
        </w:rPr>
        <w:t>والوطنية</w:t>
      </w:r>
      <w:r w:rsidRPr="00EC197F">
        <w:rPr>
          <w:rFonts w:ascii="Lotus Linotype" w:hAnsi="Lotus Linotype" w:hint="cs"/>
          <w:sz w:val="30"/>
          <w:rtl/>
        </w:rPr>
        <w:t xml:space="preserve"> </w:t>
      </w:r>
      <w:r w:rsidRPr="00EC197F">
        <w:rPr>
          <w:rFonts w:ascii="Lotus Linotype" w:hAnsi="Lotus Linotype"/>
          <w:sz w:val="30"/>
          <w:rtl/>
        </w:rPr>
        <w:t>آنفة الذكر أن التوقيع الإلكتروني مع توفر الضوابط والمتطلبات السابقة معترف به من قبل تلك التشريعات</w:t>
      </w:r>
      <w:r w:rsidRPr="00EC197F">
        <w:rPr>
          <w:rFonts w:ascii="Lotus Linotype" w:hAnsi="Lotus Linotype" w:hint="cs"/>
          <w:sz w:val="30"/>
          <w:rtl/>
        </w:rPr>
        <w:t xml:space="preserve">، </w:t>
      </w:r>
      <w:r w:rsidRPr="00EC197F">
        <w:rPr>
          <w:rFonts w:ascii="Lotus Linotype" w:hAnsi="Lotus Linotype"/>
          <w:sz w:val="30"/>
          <w:rtl/>
        </w:rPr>
        <w:t>وله حجيته القان</w:t>
      </w:r>
      <w:r>
        <w:rPr>
          <w:rFonts w:ascii="Lotus Linotype" w:hAnsi="Lotus Linotype"/>
          <w:sz w:val="30"/>
          <w:rtl/>
        </w:rPr>
        <w:t>ونية في مجال المعاملات التجارية</w:t>
      </w:r>
      <w:r>
        <w:rPr>
          <w:rFonts w:ascii="Lotus Linotype" w:hAnsi="Lotus Linotype" w:hint="cs"/>
          <w:sz w:val="30"/>
          <w:rtl/>
        </w:rPr>
        <w:t>.</w:t>
      </w:r>
      <w:r w:rsidRPr="00EC197F">
        <w:rPr>
          <w:rFonts w:ascii="Lotus Linotype" w:hAnsi="Lotus Linotype"/>
          <w:sz w:val="30"/>
          <w:rtl/>
        </w:rPr>
        <w:t xml:space="preserve"> </w:t>
      </w:r>
    </w:p>
    <w:p w:rsidR="007C6B80" w:rsidRPr="009E0740" w:rsidRDefault="007C6B80" w:rsidP="007C6B80">
      <w:pPr>
        <w:widowControl w:val="0"/>
        <w:spacing w:before="0"/>
        <w:jc w:val="center"/>
        <w:rPr>
          <w:rFonts w:ascii="Lotus Linotype" w:hAnsi="Lotus Linotype" w:cs="Sultan bold"/>
          <w:sz w:val="36"/>
          <w:szCs w:val="36"/>
          <w:rtl/>
        </w:rPr>
      </w:pPr>
      <w:r>
        <w:rPr>
          <w:rFonts w:ascii="Lotus Linotype" w:hAnsi="Lotus Linotype" w:cs="Sultan bold"/>
          <w:sz w:val="36"/>
          <w:szCs w:val="36"/>
          <w:rtl/>
        </w:rPr>
        <w:br w:type="page"/>
      </w:r>
      <w:r w:rsidRPr="009E0740">
        <w:rPr>
          <w:rFonts w:ascii="Lotus Linotype" w:hAnsi="Lotus Linotype" w:cs="Sultan bold"/>
          <w:sz w:val="36"/>
          <w:szCs w:val="36"/>
          <w:rtl/>
        </w:rPr>
        <w:t>المطلب الثاني</w:t>
      </w:r>
    </w:p>
    <w:p w:rsidR="007C6B80" w:rsidRPr="009E0740" w:rsidRDefault="007C6B80" w:rsidP="007C6B80">
      <w:pPr>
        <w:widowControl w:val="0"/>
        <w:spacing w:before="0"/>
        <w:jc w:val="center"/>
        <w:rPr>
          <w:rFonts w:ascii="Lotus Linotype" w:hAnsi="Lotus Linotype" w:cs="Sultan bold"/>
          <w:sz w:val="36"/>
          <w:szCs w:val="36"/>
          <w:rtl/>
        </w:rPr>
      </w:pPr>
      <w:r w:rsidRPr="009E0740">
        <w:rPr>
          <w:rFonts w:ascii="Lotus Linotype" w:hAnsi="Lotus Linotype" w:cs="Sultan bold"/>
          <w:sz w:val="36"/>
          <w:szCs w:val="36"/>
          <w:rtl/>
        </w:rPr>
        <w:t>إصدار مستند النقل البحري للبضائع إلكترونيًا</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 xml:space="preserve">أدى التطور الحاصل في مجال الاتصالات والمعلومات، وانتشار استخدامها في التفاوض على العقود وإبرامها وتنفيذها، إلى ولادة المستند الإلكتروني، والتحول من استخدام الدعامة الورقية إلى الدعامة الإلكترونية. وانعكس ذلك على نشاط التجارة الدولية عامة ونشاط التجارة البحرية خاصة والمتمثل </w:t>
      </w:r>
      <w:r w:rsidRPr="00EC197F">
        <w:rPr>
          <w:rFonts w:ascii="Lotus Linotype" w:hAnsi="Lotus Linotype" w:hint="cs"/>
          <w:sz w:val="30"/>
          <w:rtl/>
        </w:rPr>
        <w:t xml:space="preserve">في </w:t>
      </w:r>
      <w:r w:rsidRPr="00EC197F">
        <w:rPr>
          <w:rFonts w:ascii="Lotus Linotype" w:hAnsi="Lotus Linotype"/>
          <w:sz w:val="30"/>
          <w:rtl/>
        </w:rPr>
        <w:t>عمليات الاستيراد والتصدير التي تتطلب إجراءات ينبغي القيام بها، ومن أهم هذه ال</w:t>
      </w:r>
      <w:r w:rsidRPr="00EC197F">
        <w:rPr>
          <w:rFonts w:ascii="Lotus Linotype" w:hAnsi="Lotus Linotype" w:hint="cs"/>
          <w:sz w:val="30"/>
          <w:rtl/>
        </w:rPr>
        <w:t>إ</w:t>
      </w:r>
      <w:r w:rsidRPr="00EC197F">
        <w:rPr>
          <w:rFonts w:ascii="Lotus Linotype" w:hAnsi="Lotus Linotype"/>
          <w:sz w:val="30"/>
          <w:rtl/>
        </w:rPr>
        <w:t xml:space="preserve">جراءات </w:t>
      </w:r>
      <w:r w:rsidRPr="00EC197F">
        <w:rPr>
          <w:rFonts w:ascii="Lotus Linotype" w:hAnsi="Lotus Linotype" w:hint="cs"/>
          <w:sz w:val="30"/>
          <w:rtl/>
        </w:rPr>
        <w:t>إ</w:t>
      </w:r>
      <w:r w:rsidRPr="00EC197F">
        <w:rPr>
          <w:rFonts w:ascii="Lotus Linotype" w:hAnsi="Lotus Linotype"/>
          <w:sz w:val="30"/>
          <w:rtl/>
        </w:rPr>
        <w:t>برام عقد النقل البحري، وتنظيم مستند النقل البحري الذي يمثل الوثيقة التي يتم فيها إفراغ عقد النقل البحري وتمثيله للبضاعة</w:t>
      </w:r>
      <w:r w:rsidRPr="00EC197F">
        <w:rPr>
          <w:rFonts w:ascii="Lotus Linotype" w:hAnsi="Lotus Linotype" w:hint="cs"/>
          <w:sz w:val="30"/>
          <w:rtl/>
        </w:rPr>
        <w:t>،</w:t>
      </w:r>
      <w:r w:rsidRPr="00EC197F">
        <w:rPr>
          <w:rFonts w:ascii="Lotus Linotype" w:hAnsi="Lotus Linotype"/>
          <w:sz w:val="30"/>
          <w:rtl/>
        </w:rPr>
        <w:t xml:space="preserve"> ثم دوره الفاعل </w:t>
      </w:r>
      <w:r w:rsidRPr="00EC197F">
        <w:rPr>
          <w:rFonts w:ascii="Lotus Linotype" w:hAnsi="Lotus Linotype" w:hint="cs"/>
          <w:sz w:val="30"/>
          <w:rtl/>
        </w:rPr>
        <w:t xml:space="preserve">في </w:t>
      </w:r>
      <w:r w:rsidRPr="00EC197F">
        <w:rPr>
          <w:rFonts w:ascii="Lotus Linotype" w:hAnsi="Lotus Linotype"/>
          <w:sz w:val="30"/>
          <w:rtl/>
        </w:rPr>
        <w:t>حركة التجارة البحرية التي نمت وتوسعت وتطورت ف</w:t>
      </w:r>
      <w:r w:rsidRPr="00EC197F">
        <w:rPr>
          <w:rFonts w:ascii="Lotus Linotype" w:hAnsi="Lotus Linotype" w:hint="cs"/>
          <w:sz w:val="30"/>
          <w:rtl/>
        </w:rPr>
        <w:t>أ</w:t>
      </w:r>
      <w:r w:rsidRPr="00EC197F">
        <w:rPr>
          <w:rFonts w:ascii="Lotus Linotype" w:hAnsi="Lotus Linotype"/>
          <w:sz w:val="30"/>
          <w:rtl/>
        </w:rPr>
        <w:t>لقت بنتائجها عليه وناله نصيب من التطور والتقدم في التجارة الدولية</w:t>
      </w:r>
      <w:r w:rsidRPr="00EC197F">
        <w:rPr>
          <w:rFonts w:ascii="Lotus Linotype" w:hAnsi="Lotus Linotype" w:hint="cs"/>
          <w:sz w:val="30"/>
          <w:rtl/>
        </w:rPr>
        <w:t>،</w:t>
      </w:r>
      <w:r w:rsidRPr="00EC197F">
        <w:rPr>
          <w:rFonts w:ascii="Lotus Linotype" w:hAnsi="Lotus Linotype"/>
          <w:sz w:val="30"/>
          <w:rtl/>
        </w:rPr>
        <w:t xml:space="preserve"> و</w:t>
      </w:r>
      <w:r w:rsidRPr="00EC197F">
        <w:rPr>
          <w:rFonts w:ascii="Lotus Linotype" w:hAnsi="Lotus Linotype" w:hint="cs"/>
          <w:sz w:val="30"/>
          <w:rtl/>
        </w:rPr>
        <w:t>ا</w:t>
      </w:r>
      <w:r w:rsidRPr="00EC197F">
        <w:rPr>
          <w:rFonts w:ascii="Lotus Linotype" w:hAnsi="Lotus Linotype"/>
          <w:sz w:val="30"/>
          <w:rtl/>
        </w:rPr>
        <w:t xml:space="preserve">نعكس ذلك </w:t>
      </w:r>
      <w:r w:rsidRPr="00EC197F">
        <w:rPr>
          <w:rFonts w:ascii="Lotus Linotype" w:hAnsi="Lotus Linotype" w:hint="cs"/>
          <w:sz w:val="30"/>
          <w:rtl/>
        </w:rPr>
        <w:t>في ا</w:t>
      </w:r>
      <w:r w:rsidRPr="00EC197F">
        <w:rPr>
          <w:rFonts w:ascii="Lotus Linotype" w:hAnsi="Lotus Linotype"/>
          <w:sz w:val="30"/>
          <w:rtl/>
        </w:rPr>
        <w:t>ستحداث مستند النقل</w:t>
      </w:r>
      <w:r>
        <w:rPr>
          <w:rFonts w:ascii="Lotus Linotype" w:hAnsi="Lotus Linotype" w:hint="cs"/>
          <w:sz w:val="30"/>
          <w:rtl/>
        </w:rPr>
        <w:t xml:space="preserve"> البحري</w:t>
      </w:r>
      <w:r>
        <w:rPr>
          <w:rFonts w:ascii="Lotus Linotype" w:hAnsi="Lotus Linotype"/>
          <w:sz w:val="30"/>
          <w:rtl/>
        </w:rPr>
        <w:t xml:space="preserve"> ال</w:t>
      </w:r>
      <w:r>
        <w:rPr>
          <w:rFonts w:ascii="Lotus Linotype" w:hAnsi="Lotus Linotype" w:hint="cs"/>
          <w:sz w:val="30"/>
          <w:rtl/>
        </w:rPr>
        <w:t>إ</w:t>
      </w:r>
      <w:r w:rsidRPr="00EC197F">
        <w:rPr>
          <w:rFonts w:ascii="Lotus Linotype" w:hAnsi="Lotus Linotype"/>
          <w:sz w:val="30"/>
          <w:rtl/>
        </w:rPr>
        <w:t>لكتروني كبديل عن مستند النقل البحري التقليدي ليلائم</w:t>
      </w:r>
      <w:r w:rsidRPr="00EC197F">
        <w:rPr>
          <w:rFonts w:ascii="Lotus Linotype" w:hAnsi="Lotus Linotype" w:hint="cs"/>
          <w:sz w:val="30"/>
          <w:rtl/>
        </w:rPr>
        <w:t xml:space="preserve"> </w:t>
      </w:r>
      <w:r w:rsidRPr="00EC197F">
        <w:rPr>
          <w:rFonts w:ascii="Lotus Linotype" w:hAnsi="Lotus Linotype"/>
          <w:sz w:val="30"/>
          <w:rtl/>
        </w:rPr>
        <w:t xml:space="preserve">التطور الحاصل في مجال تكنولوجيا التجارة </w:t>
      </w:r>
      <w:r>
        <w:rPr>
          <w:rFonts w:ascii="Lotus Linotype" w:hAnsi="Lotus Linotype"/>
          <w:sz w:val="30"/>
          <w:rtl/>
        </w:rPr>
        <w:t>البحرية عامة والنقل البحري خاصة</w:t>
      </w:r>
      <w:r w:rsidRPr="00EC197F">
        <w:rPr>
          <w:rFonts w:ascii="Lotus Linotype" w:hAnsi="Lotus Linotype"/>
          <w:sz w:val="30"/>
          <w:vertAlign w:val="superscript"/>
          <w:rtl/>
        </w:rPr>
        <w:t>(</w:t>
      </w:r>
      <w:r w:rsidRPr="00EC197F">
        <w:rPr>
          <w:rStyle w:val="aa"/>
          <w:rFonts w:ascii="Lotus Linotype" w:hAnsi="Lotus Linotype"/>
          <w:rtl/>
        </w:rPr>
        <w:footnoteReference w:id="17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 xml:space="preserve">ولقد قيل في تبريرات الحاجة </w:t>
      </w:r>
      <w:r w:rsidRPr="00EC197F">
        <w:rPr>
          <w:rFonts w:ascii="Lotus Linotype" w:hAnsi="Lotus Linotype" w:hint="cs"/>
          <w:sz w:val="30"/>
          <w:rtl/>
        </w:rPr>
        <w:t>إ</w:t>
      </w:r>
      <w:r w:rsidRPr="00EC197F">
        <w:rPr>
          <w:rFonts w:ascii="Lotus Linotype" w:hAnsi="Lotus Linotype"/>
          <w:sz w:val="30"/>
          <w:rtl/>
        </w:rPr>
        <w:t xml:space="preserve">لى إصدار مستند النقل </w:t>
      </w:r>
      <w:r>
        <w:rPr>
          <w:rFonts w:ascii="Lotus Linotype" w:hAnsi="Lotus Linotype" w:hint="cs"/>
          <w:sz w:val="30"/>
          <w:rtl/>
        </w:rPr>
        <w:t xml:space="preserve">البحري </w:t>
      </w:r>
      <w:r w:rsidRPr="00EC197F">
        <w:rPr>
          <w:rFonts w:ascii="Lotus Linotype" w:hAnsi="Lotus Linotype"/>
          <w:sz w:val="30"/>
          <w:rtl/>
        </w:rPr>
        <w:t>ال</w:t>
      </w:r>
      <w:r w:rsidRPr="00EC197F">
        <w:rPr>
          <w:rFonts w:ascii="Lotus Linotype" w:hAnsi="Lotus Linotype" w:hint="cs"/>
          <w:sz w:val="30"/>
          <w:rtl/>
        </w:rPr>
        <w:t>إ</w:t>
      </w:r>
      <w:r w:rsidRPr="00EC197F">
        <w:rPr>
          <w:rFonts w:ascii="Lotus Linotype" w:hAnsi="Lotus Linotype"/>
          <w:sz w:val="30"/>
          <w:rtl/>
        </w:rPr>
        <w:t>لكتروني، ما</w:t>
      </w:r>
      <w:r>
        <w:rPr>
          <w:rFonts w:ascii="Lotus Linotype" w:hAnsi="Lotus Linotype" w:hint="eastAsia"/>
          <w:sz w:val="30"/>
          <w:rtl/>
        </w:rPr>
        <w:t> </w:t>
      </w:r>
      <w:r w:rsidRPr="00EC197F">
        <w:rPr>
          <w:rFonts w:ascii="Lotus Linotype" w:hAnsi="Lotus Linotype"/>
          <w:sz w:val="30"/>
          <w:rtl/>
        </w:rPr>
        <w:t>حصل من أزمة البترول في عقد الثمانين</w:t>
      </w:r>
      <w:r w:rsidRPr="00EC197F">
        <w:rPr>
          <w:rFonts w:ascii="Lotus Linotype" w:hAnsi="Lotus Linotype" w:hint="cs"/>
          <w:sz w:val="30"/>
          <w:rtl/>
        </w:rPr>
        <w:t>ي</w:t>
      </w:r>
      <w:r w:rsidRPr="00EC197F">
        <w:rPr>
          <w:rFonts w:ascii="Lotus Linotype" w:hAnsi="Lotus Linotype"/>
          <w:sz w:val="30"/>
          <w:rtl/>
        </w:rPr>
        <w:t>ات من القرن الماضي وما صاحبها من الاعتماد على نسبة</w:t>
      </w:r>
      <w:r w:rsidRPr="00EC197F">
        <w:rPr>
          <w:rFonts w:ascii="Lotus Linotype" w:hAnsi="Lotus Linotype" w:hint="cs"/>
          <w:sz w:val="30"/>
          <w:rtl/>
        </w:rPr>
        <w:t>،</w:t>
      </w:r>
      <w:r w:rsidRPr="00EC197F">
        <w:rPr>
          <w:rFonts w:ascii="Lotus Linotype" w:hAnsi="Lotus Linotype"/>
          <w:sz w:val="30"/>
          <w:rtl/>
        </w:rPr>
        <w:t xml:space="preserve"> (</w:t>
      </w:r>
      <w:r>
        <w:rPr>
          <w:rFonts w:ascii="Lotus Linotype" w:hAnsi="Lotus Linotype" w:hint="cs"/>
          <w:sz w:val="30"/>
          <w:rtl/>
        </w:rPr>
        <w:t>50</w:t>
      </w:r>
      <w:r w:rsidRPr="00EC197F">
        <w:rPr>
          <w:rFonts w:ascii="Lotus Linotype" w:hAnsi="Lotus Linotype"/>
          <w:sz w:val="30"/>
          <w:rtl/>
        </w:rPr>
        <w:t>%) من احتياطي البترول في بحر الشمال وتكرار بيع الشحنات أكثر من مرة أثناء عملية النقل وما صاحب ذلك من كثرة تداول مستند النقل البحري و</w:t>
      </w:r>
      <w:r w:rsidRPr="00EC197F">
        <w:rPr>
          <w:rFonts w:ascii="Lotus Linotype" w:hAnsi="Lotus Linotype" w:hint="cs"/>
          <w:sz w:val="30"/>
          <w:rtl/>
        </w:rPr>
        <w:t>ا</w:t>
      </w:r>
      <w:r w:rsidRPr="00EC197F">
        <w:rPr>
          <w:rFonts w:ascii="Lotus Linotype" w:hAnsi="Lotus Linotype"/>
          <w:sz w:val="30"/>
          <w:rtl/>
        </w:rPr>
        <w:t>نتقاله لأكثر من مشتر</w:t>
      </w:r>
      <w:r w:rsidRPr="00EC197F">
        <w:rPr>
          <w:rFonts w:ascii="Lotus Linotype" w:hAnsi="Lotus Linotype" w:hint="cs"/>
          <w:sz w:val="30"/>
          <w:rtl/>
        </w:rPr>
        <w:t>ٍ،</w:t>
      </w:r>
      <w:r w:rsidRPr="00EC197F">
        <w:rPr>
          <w:rFonts w:ascii="Lotus Linotype" w:hAnsi="Lotus Linotype"/>
          <w:sz w:val="30"/>
          <w:rtl/>
        </w:rPr>
        <w:t xml:space="preserve"> الأمر الذي يؤدي حتماً إلى تأخير عمليات تسليم البضائع، كل هذا وغيره جعل </w:t>
      </w:r>
      <w:r w:rsidRPr="00EC197F">
        <w:rPr>
          <w:rFonts w:ascii="Lotus Linotype" w:hAnsi="Lotus Linotype" w:hint="cs"/>
          <w:sz w:val="30"/>
          <w:rtl/>
        </w:rPr>
        <w:t>ا</w:t>
      </w:r>
      <w:r w:rsidRPr="00EC197F">
        <w:rPr>
          <w:rFonts w:ascii="Lotus Linotype" w:hAnsi="Lotus Linotype"/>
          <w:sz w:val="30"/>
          <w:rtl/>
        </w:rPr>
        <w:t>ستخدام الوسائل ال</w:t>
      </w:r>
      <w:r w:rsidRPr="00EC197F">
        <w:rPr>
          <w:rFonts w:ascii="Lotus Linotype" w:hAnsi="Lotus Linotype" w:hint="cs"/>
          <w:sz w:val="30"/>
          <w:rtl/>
        </w:rPr>
        <w:t>إ</w:t>
      </w:r>
      <w:r w:rsidRPr="00EC197F">
        <w:rPr>
          <w:rFonts w:ascii="Lotus Linotype" w:hAnsi="Lotus Linotype"/>
          <w:sz w:val="30"/>
          <w:rtl/>
        </w:rPr>
        <w:t>لكترونية في إصدار مستند النقل البحري ضرورة ملحة لمواكبة التطور الهائل في حركة التجارة البحرية وبديلاً</w:t>
      </w:r>
      <w:r w:rsidRPr="00EC197F">
        <w:rPr>
          <w:rFonts w:ascii="Lotus Linotype" w:hAnsi="Lotus Linotype" w:hint="cs"/>
          <w:sz w:val="30"/>
          <w:rtl/>
        </w:rPr>
        <w:t xml:space="preserve"> ع</w:t>
      </w:r>
      <w:r w:rsidRPr="00EC197F">
        <w:rPr>
          <w:rFonts w:ascii="Lotus Linotype" w:hAnsi="Lotus Linotype"/>
          <w:sz w:val="30"/>
          <w:rtl/>
        </w:rPr>
        <w:t>ن الوسائل التقليدية</w:t>
      </w:r>
      <w:r w:rsidRPr="00EC197F">
        <w:rPr>
          <w:rFonts w:ascii="Lotus Linotype" w:hAnsi="Lotus Linotype"/>
          <w:sz w:val="30"/>
          <w:vertAlign w:val="superscript"/>
          <w:rtl/>
        </w:rPr>
        <w:t>(</w:t>
      </w:r>
      <w:r w:rsidRPr="00EC197F">
        <w:rPr>
          <w:rStyle w:val="aa"/>
          <w:rFonts w:ascii="Lotus Linotype" w:hAnsi="Lotus Linotype"/>
          <w:rtl/>
        </w:rPr>
        <w:footnoteReference w:id="17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 xml:space="preserve">ونتيجة لذلك أيضاً وبعد أن أصبحت التقنية الإلكترونية أداة ووسيلة </w:t>
      </w:r>
      <w:r w:rsidRPr="00EC197F">
        <w:rPr>
          <w:rFonts w:ascii="Lotus Linotype" w:hAnsi="Lotus Linotype" w:hint="cs"/>
          <w:sz w:val="30"/>
          <w:rtl/>
        </w:rPr>
        <w:t>م</w:t>
      </w:r>
      <w:r w:rsidRPr="00EC197F">
        <w:rPr>
          <w:rFonts w:ascii="Lotus Linotype" w:hAnsi="Lotus Linotype"/>
          <w:sz w:val="30"/>
          <w:rtl/>
        </w:rPr>
        <w:t>همة في</w:t>
      </w:r>
      <w:r w:rsidRPr="00EC197F">
        <w:rPr>
          <w:rFonts w:ascii="Lotus Linotype" w:hAnsi="Lotus Linotype" w:hint="cs"/>
          <w:sz w:val="30"/>
          <w:rtl/>
        </w:rPr>
        <w:t xml:space="preserve"> </w:t>
      </w:r>
      <w:r w:rsidRPr="00EC197F">
        <w:rPr>
          <w:rFonts w:ascii="Lotus Linotype" w:hAnsi="Lotus Linotype"/>
          <w:sz w:val="30"/>
          <w:rtl/>
        </w:rPr>
        <w:t xml:space="preserve">حركة التجارة الدولية، قامت لجنة الأمم المتحدة </w:t>
      </w:r>
      <w:r>
        <w:rPr>
          <w:rFonts w:ascii="Lotus Linotype" w:hAnsi="Lotus Linotype" w:hint="cs"/>
          <w:sz w:val="30"/>
          <w:rtl/>
        </w:rPr>
        <w:t>للقانون التجاري الدولي</w:t>
      </w:r>
      <w:r w:rsidRPr="00EC197F">
        <w:rPr>
          <w:rFonts w:ascii="Lotus Linotype" w:hAnsi="Lotus Linotype"/>
          <w:sz w:val="30"/>
          <w:rtl/>
        </w:rPr>
        <w:t xml:space="preserve"> بوضع قواعدها المتمثلة </w:t>
      </w:r>
      <w:r w:rsidRPr="00EC197F">
        <w:rPr>
          <w:rFonts w:ascii="Lotus Linotype" w:hAnsi="Lotus Linotype" w:hint="cs"/>
          <w:sz w:val="30"/>
          <w:rtl/>
        </w:rPr>
        <w:t xml:space="preserve">في </w:t>
      </w:r>
      <w:r w:rsidRPr="00EC197F">
        <w:rPr>
          <w:rFonts w:ascii="Lotus Linotype" w:hAnsi="Lotus Linotype"/>
          <w:sz w:val="30"/>
          <w:rtl/>
        </w:rPr>
        <w:t>القانون النموذجي للتجارة الإلكترونية في عام 1996 الذي يتضمن القواعد العامة لتنظيم المعاملات الإلكترونية، ثم شرعت اتفاقية روتردام الخاصة بعقود النقل الدولي للبضائع</w:t>
      </w:r>
      <w:r>
        <w:rPr>
          <w:rFonts w:ascii="Lotus Linotype" w:hAnsi="Lotus Linotype"/>
          <w:sz w:val="30"/>
          <w:rtl/>
        </w:rPr>
        <w:t xml:space="preserve"> عن طريق البحر كليًا أو جزئيًا </w:t>
      </w:r>
      <w:r w:rsidRPr="00EC197F">
        <w:rPr>
          <w:rFonts w:ascii="Lotus Linotype" w:hAnsi="Lotus Linotype"/>
          <w:sz w:val="30"/>
          <w:rtl/>
        </w:rPr>
        <w:t>عام 2008</w:t>
      </w:r>
      <w:r w:rsidRPr="00EC197F">
        <w:rPr>
          <w:rFonts w:ascii="Lotus Linotype" w:hAnsi="Lotus Linotype" w:hint="cs"/>
          <w:sz w:val="30"/>
          <w:rtl/>
        </w:rPr>
        <w:t>؛</w:t>
      </w:r>
      <w:r w:rsidRPr="00EC197F">
        <w:rPr>
          <w:rFonts w:ascii="Lotus Linotype" w:hAnsi="Lotus Linotype"/>
          <w:sz w:val="30"/>
          <w:rtl/>
        </w:rPr>
        <w:t xml:space="preserve"> حيث نصت هذه الاتفاقية على تشكيل جديد لمستند النقل البحري للبضائع وهو مستند النقل البحري الإلكتروني وأطلقت عليه سجل النقل الإلكتروني، والذي لم يكن يعرف في الاتفاقيات المنظمة لهذا المستند وهي (اتفاقية لاهاي بروكسل 1924 المعدلة</w:t>
      </w:r>
      <w:r w:rsidRPr="00EC197F">
        <w:rPr>
          <w:rFonts w:ascii="Lotus Linotype" w:hAnsi="Lotus Linotype" w:hint="cs"/>
          <w:sz w:val="30"/>
          <w:rtl/>
        </w:rPr>
        <w:t>،</w:t>
      </w:r>
      <w:r w:rsidRPr="00EC197F">
        <w:rPr>
          <w:rFonts w:ascii="Lotus Linotype" w:hAnsi="Lotus Linotype"/>
          <w:sz w:val="30"/>
          <w:rtl/>
        </w:rPr>
        <w:t xml:space="preserve"> واتفاقية هامبورج 1978)</w:t>
      </w:r>
      <w:r w:rsidRPr="00EC197F">
        <w:rPr>
          <w:rFonts w:ascii="Lotus Linotype" w:hAnsi="Lotus Linotype"/>
          <w:sz w:val="30"/>
          <w:vertAlign w:val="superscript"/>
          <w:rtl/>
        </w:rPr>
        <w:t>(</w:t>
      </w:r>
      <w:r w:rsidRPr="00EC197F">
        <w:rPr>
          <w:rStyle w:val="aa"/>
          <w:rFonts w:ascii="Lotus Linotype" w:hAnsi="Lotus Linotype"/>
          <w:rtl/>
        </w:rPr>
        <w:footnoteReference w:id="175"/>
      </w:r>
      <w:r w:rsidRPr="00EC197F">
        <w:rPr>
          <w:rFonts w:ascii="Lotus Linotype" w:hAnsi="Lotus Linotype"/>
          <w:sz w:val="30"/>
          <w:vertAlign w:val="superscript"/>
          <w:rtl/>
        </w:rPr>
        <w:t>)</w:t>
      </w:r>
      <w:r w:rsidRPr="00EC197F">
        <w:rPr>
          <w:rFonts w:ascii="Lotus Linotype" w:hAnsi="Lotus Linotype"/>
          <w:sz w:val="30"/>
          <w:rtl/>
        </w:rPr>
        <w:t>.</w:t>
      </w:r>
    </w:p>
    <w:p w:rsidR="007C6B80" w:rsidRPr="006F54EF" w:rsidRDefault="007C6B80" w:rsidP="007C6B80">
      <w:pPr>
        <w:widowControl w:val="0"/>
        <w:spacing w:before="60"/>
        <w:rPr>
          <w:rFonts w:ascii="Lotus Linotype" w:hAnsi="Lotus Linotype"/>
          <w:w w:val="99"/>
          <w:sz w:val="30"/>
          <w:rtl/>
        </w:rPr>
      </w:pPr>
      <w:r w:rsidRPr="006F54EF">
        <w:rPr>
          <w:rFonts w:ascii="Lotus Linotype" w:hAnsi="Lotus Linotype"/>
          <w:w w:val="99"/>
          <w:sz w:val="30"/>
          <w:rtl/>
        </w:rPr>
        <w:tab/>
        <w:t>حيث نصت المادة (8) من اتفاقية روتردام على أنه</w:t>
      </w:r>
      <w:r w:rsidRPr="006F54EF">
        <w:rPr>
          <w:rFonts w:ascii="Lotus Linotype" w:hAnsi="Lotus Linotype" w:hint="cs"/>
          <w:w w:val="99"/>
          <w:sz w:val="30"/>
          <w:rtl/>
        </w:rPr>
        <w:t>:</w:t>
      </w:r>
      <w:r w:rsidRPr="006F54EF">
        <w:rPr>
          <w:rFonts w:ascii="Lotus Linotype" w:hAnsi="Lotus Linotype"/>
          <w:w w:val="99"/>
          <w:sz w:val="30"/>
          <w:rtl/>
        </w:rPr>
        <w:t xml:space="preserve"> (رهنًا بالمقتضيات المبينة في هذه الاتفاقية</w:t>
      </w:r>
      <w:r w:rsidRPr="006F54EF">
        <w:rPr>
          <w:rFonts w:ascii="Lotus Linotype" w:hAnsi="Lotus Linotype" w:hint="cs"/>
          <w:w w:val="99"/>
          <w:sz w:val="30"/>
          <w:rtl/>
        </w:rPr>
        <w:t xml:space="preserve">: </w:t>
      </w:r>
      <w:r w:rsidRPr="006F54EF">
        <w:rPr>
          <w:rFonts w:ascii="Lotus Linotype" w:hAnsi="Lotus Linotype"/>
          <w:w w:val="99"/>
          <w:sz w:val="30"/>
          <w:rtl/>
        </w:rPr>
        <w:t>أ– يجوز تسجيل أي شيء بمقتضى هذه الاتفاقية بأن يشتمل عليه مستند النقل أو يحمله سجل نقل إلكتروني، شريطة أن يكون إصدار سجل النقل الإلكتروني واستخدامه لاحقًا بموافقة الناقل والشاحن؛ ب-</w:t>
      </w:r>
      <w:r w:rsidRPr="006F54EF">
        <w:rPr>
          <w:rFonts w:ascii="Lotus Linotype" w:hAnsi="Lotus Linotype" w:hint="cs"/>
          <w:w w:val="99"/>
          <w:sz w:val="30"/>
          <w:rtl/>
        </w:rPr>
        <w:t xml:space="preserve"> </w:t>
      </w:r>
      <w:r w:rsidRPr="006F54EF">
        <w:rPr>
          <w:rFonts w:ascii="Lotus Linotype" w:hAnsi="Lotus Linotype"/>
          <w:w w:val="99"/>
          <w:sz w:val="30"/>
          <w:rtl/>
        </w:rPr>
        <w:t>ويكون لإصدار سجل النقل الإلكتروني أو</w:t>
      </w:r>
      <w:r w:rsidRPr="006F54EF">
        <w:rPr>
          <w:rFonts w:ascii="Lotus Linotype" w:hAnsi="Lotus Linotype" w:hint="cs"/>
          <w:w w:val="99"/>
          <w:sz w:val="30"/>
          <w:rtl/>
        </w:rPr>
        <w:t> </w:t>
      </w:r>
      <w:r w:rsidRPr="006F54EF">
        <w:rPr>
          <w:rFonts w:ascii="Lotus Linotype" w:hAnsi="Lotus Linotype"/>
          <w:w w:val="99"/>
          <w:sz w:val="30"/>
          <w:rtl/>
        </w:rPr>
        <w:t>السيطرة الحصرية عليه أو إحالته نفس مفعول إصدار مستند النقل أو حيازته أو إحالته).</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ويلاحظ</w:t>
      </w:r>
      <w:r w:rsidRPr="00EC197F">
        <w:rPr>
          <w:rFonts w:ascii="Lotus Linotype" w:hAnsi="Lotus Linotype" w:hint="cs"/>
          <w:sz w:val="30"/>
          <w:rtl/>
        </w:rPr>
        <w:t xml:space="preserve"> </w:t>
      </w:r>
      <w:r w:rsidRPr="00EC197F">
        <w:rPr>
          <w:rFonts w:ascii="Lotus Linotype" w:hAnsi="Lotus Linotype"/>
          <w:sz w:val="30"/>
          <w:rtl/>
        </w:rPr>
        <w:t>على</w:t>
      </w:r>
      <w:r w:rsidRPr="00EC197F">
        <w:rPr>
          <w:rFonts w:ascii="Lotus Linotype" w:hAnsi="Lotus Linotype" w:hint="cs"/>
          <w:sz w:val="30"/>
          <w:rtl/>
        </w:rPr>
        <w:t xml:space="preserve"> </w:t>
      </w:r>
      <w:r w:rsidRPr="00EC197F">
        <w:rPr>
          <w:rFonts w:ascii="Lotus Linotype" w:hAnsi="Lotus Linotype"/>
          <w:sz w:val="30"/>
          <w:rtl/>
        </w:rPr>
        <w:t>هذا النص أنه يمثل البذرة الأولى لظهور مستند النقل البحري ال</w:t>
      </w:r>
      <w:r w:rsidRPr="00EC197F">
        <w:rPr>
          <w:rFonts w:ascii="Lotus Linotype" w:hAnsi="Lotus Linotype" w:hint="cs"/>
          <w:sz w:val="30"/>
          <w:rtl/>
        </w:rPr>
        <w:t>إ</w:t>
      </w:r>
      <w:r>
        <w:rPr>
          <w:rFonts w:ascii="Lotus Linotype" w:hAnsi="Lotus Linotype"/>
          <w:sz w:val="30"/>
          <w:rtl/>
        </w:rPr>
        <w:t>لكتروني</w:t>
      </w:r>
      <w:r w:rsidRPr="00EC197F">
        <w:rPr>
          <w:rFonts w:ascii="Lotus Linotype" w:hAnsi="Lotus Linotype" w:hint="cs"/>
          <w:sz w:val="30"/>
          <w:rtl/>
        </w:rPr>
        <w:t xml:space="preserve">؛ </w:t>
      </w:r>
      <w:r w:rsidRPr="00EC197F">
        <w:rPr>
          <w:rFonts w:ascii="Lotus Linotype" w:hAnsi="Lotus Linotype"/>
          <w:sz w:val="30"/>
          <w:rtl/>
        </w:rPr>
        <w:t>حيث</w:t>
      </w:r>
      <w:r w:rsidRPr="00EC197F">
        <w:rPr>
          <w:rFonts w:ascii="Lotus Linotype" w:hAnsi="Lotus Linotype" w:hint="cs"/>
          <w:sz w:val="30"/>
          <w:rtl/>
        </w:rPr>
        <w:t xml:space="preserve"> أنه </w:t>
      </w:r>
      <w:r w:rsidRPr="00EC197F">
        <w:rPr>
          <w:rFonts w:ascii="Lotus Linotype" w:hAnsi="Lotus Linotype"/>
          <w:sz w:val="30"/>
          <w:rtl/>
        </w:rPr>
        <w:t>بالرجوع إلى نص المادة (14) من اتفاقية هامبورج</w:t>
      </w:r>
      <w:r>
        <w:rPr>
          <w:rFonts w:ascii="Lotus Linotype" w:hAnsi="Lotus Linotype" w:hint="cs"/>
          <w:sz w:val="30"/>
          <w:rtl/>
        </w:rPr>
        <w:t xml:space="preserve"> 1978</w:t>
      </w:r>
      <w:r w:rsidRPr="00EC197F">
        <w:rPr>
          <w:rFonts w:ascii="Lotus Linotype" w:hAnsi="Lotus Linotype"/>
          <w:sz w:val="30"/>
          <w:rtl/>
        </w:rPr>
        <w:t xml:space="preserve"> المعنونة بـ (إصدار سند الشحن) بفقراتها الثلاث نلاحظ أنها لم تشر أية إشارة واضحة إلى جواز إصدار مستند نقل إلكتروني كما هو الحال في نص المادة (8) من اتفاقية روتردام</w:t>
      </w:r>
      <w:r w:rsidRPr="00EC197F">
        <w:rPr>
          <w:rFonts w:ascii="Lotus Linotype" w:hAnsi="Lotus Linotype" w:hint="cs"/>
          <w:sz w:val="30"/>
          <w:rtl/>
        </w:rPr>
        <w:t>؛</w:t>
      </w:r>
      <w:r w:rsidRPr="00EC197F">
        <w:rPr>
          <w:rFonts w:ascii="Lotus Linotype" w:hAnsi="Lotus Linotype"/>
          <w:sz w:val="30"/>
          <w:rtl/>
        </w:rPr>
        <w:t xml:space="preserve"> وإنما اكتفت بذكر أساليب التوقيع وجواز أن يكون التوقيع على مستند النقل بأية وسيلة آلية أو إلكترونية أخرى كما بيَّنا ذلك سابقًا، على خلاف الحال في اتفاقية روتردام</w:t>
      </w:r>
      <w:r w:rsidRPr="00EC197F">
        <w:rPr>
          <w:rFonts w:ascii="Lotus Linotype" w:hAnsi="Lotus Linotype" w:hint="cs"/>
          <w:sz w:val="30"/>
          <w:rtl/>
        </w:rPr>
        <w:t>؛</w:t>
      </w:r>
      <w:r w:rsidRPr="00EC197F">
        <w:rPr>
          <w:rFonts w:ascii="Lotus Linotype" w:hAnsi="Lotus Linotype"/>
          <w:sz w:val="30"/>
          <w:rtl/>
        </w:rPr>
        <w:t xml:space="preserve"> حيث نصت بمادة واضحة وصريحة على جواز إصدار مستند النقل بصورة إلكترونية (سجل نقل إلكتروني)</w:t>
      </w:r>
      <w:r w:rsidRPr="00EC197F">
        <w:rPr>
          <w:rFonts w:ascii="Lotus Linotype" w:hAnsi="Lotus Linotype" w:hint="cs"/>
          <w:sz w:val="30"/>
          <w:rtl/>
        </w:rPr>
        <w:t xml:space="preserve">، </w:t>
      </w:r>
      <w:r w:rsidRPr="00EC197F">
        <w:rPr>
          <w:rFonts w:ascii="Lotus Linotype" w:hAnsi="Lotus Linotype"/>
          <w:sz w:val="30"/>
          <w:rtl/>
        </w:rPr>
        <w:t>ويمثل ذلك تطورًا واكب التطورات الحاصلة التي يشهدها العالم بصورة عامة وحركة التجارة البحرية الدولية خاصة</w:t>
      </w:r>
      <w:r w:rsidRPr="00EC197F">
        <w:rPr>
          <w:rFonts w:ascii="Lotus Linotype" w:hAnsi="Lotus Linotype" w:hint="cs"/>
          <w:sz w:val="30"/>
          <w:rtl/>
        </w:rPr>
        <w:t>؛</w:t>
      </w:r>
      <w:r w:rsidRPr="00EC197F">
        <w:rPr>
          <w:rFonts w:ascii="Lotus Linotype" w:hAnsi="Lotus Linotype"/>
          <w:sz w:val="30"/>
          <w:rtl/>
        </w:rPr>
        <w:t xml:space="preserve"> حيث تم الاستعاضة عن مستند النقل التقليدي بمستند النقل الإلكتروني ولكنه مشروط بموافقة الطرفين على استخدامه.</w:t>
      </w:r>
    </w:p>
    <w:p w:rsidR="007C6B80" w:rsidRPr="00EC197F" w:rsidRDefault="007C6B80" w:rsidP="007C6B80">
      <w:pPr>
        <w:widowControl w:val="0"/>
        <w:spacing w:before="60"/>
        <w:rPr>
          <w:rFonts w:ascii="Lotus Linotype" w:hAnsi="Lotus Linotype"/>
          <w:sz w:val="30"/>
          <w:rtl/>
        </w:rPr>
      </w:pPr>
      <w:r w:rsidRPr="00EC197F">
        <w:rPr>
          <w:rFonts w:ascii="Lotus Linotype" w:hAnsi="Lotus Linotype"/>
          <w:sz w:val="30"/>
          <w:rtl/>
        </w:rPr>
        <w:tab/>
        <w:t xml:space="preserve">ولما لهذا الموضوع من </w:t>
      </w:r>
      <w:r w:rsidRPr="00EC197F">
        <w:rPr>
          <w:rFonts w:ascii="Lotus Linotype" w:hAnsi="Lotus Linotype" w:hint="cs"/>
          <w:sz w:val="30"/>
          <w:rtl/>
        </w:rPr>
        <w:t>أ</w:t>
      </w:r>
      <w:r w:rsidRPr="00EC197F">
        <w:rPr>
          <w:rFonts w:ascii="Lotus Linotype" w:hAnsi="Lotus Linotype"/>
          <w:sz w:val="30"/>
          <w:rtl/>
        </w:rPr>
        <w:t>همية كبيرة، ولغرض تسليط الضوء تفصيلاً لمستند النقل ال</w:t>
      </w:r>
      <w:r w:rsidRPr="00EC197F">
        <w:rPr>
          <w:rFonts w:ascii="Lotus Linotype" w:hAnsi="Lotus Linotype" w:hint="cs"/>
          <w:sz w:val="30"/>
          <w:rtl/>
        </w:rPr>
        <w:t>إ</w:t>
      </w:r>
      <w:r w:rsidRPr="00EC197F">
        <w:rPr>
          <w:rFonts w:ascii="Lotus Linotype" w:hAnsi="Lotus Linotype"/>
          <w:sz w:val="30"/>
          <w:rtl/>
        </w:rPr>
        <w:t>لكتروني وجدنا من الضروري بحث هذا الموضوع بثلاثة فروع</w:t>
      </w:r>
      <w:r w:rsidRPr="00EC197F">
        <w:rPr>
          <w:rFonts w:ascii="Lotus Linotype" w:hAnsi="Lotus Linotype" w:hint="cs"/>
          <w:sz w:val="30"/>
          <w:rtl/>
        </w:rPr>
        <w:t>؛</w:t>
      </w:r>
      <w:r w:rsidRPr="00EC197F">
        <w:rPr>
          <w:rFonts w:ascii="Lotus Linotype" w:hAnsi="Lotus Linotype"/>
          <w:sz w:val="30"/>
          <w:rtl/>
        </w:rPr>
        <w:t xml:space="preserve"> نخصص الأول لتعريف مستند النقل البحري الإلكتروني في </w:t>
      </w:r>
      <w:r>
        <w:rPr>
          <w:rFonts w:ascii="Lotus Linotype" w:hAnsi="Lotus Linotype" w:hint="cs"/>
          <w:sz w:val="30"/>
          <w:rtl/>
        </w:rPr>
        <w:t>الاتفاقيات</w:t>
      </w:r>
      <w:r w:rsidRPr="00EC197F">
        <w:rPr>
          <w:rFonts w:ascii="Lotus Linotype" w:hAnsi="Lotus Linotype"/>
          <w:sz w:val="30"/>
          <w:rtl/>
        </w:rPr>
        <w:t xml:space="preserve"> الدولية و</w:t>
      </w:r>
      <w:r>
        <w:rPr>
          <w:rFonts w:ascii="Lotus Linotype" w:hAnsi="Lotus Linotype" w:hint="cs"/>
          <w:sz w:val="30"/>
          <w:rtl/>
        </w:rPr>
        <w:t xml:space="preserve">القوانين </w:t>
      </w:r>
      <w:r w:rsidRPr="00EC197F">
        <w:rPr>
          <w:rFonts w:ascii="Lotus Linotype" w:hAnsi="Lotus Linotype"/>
          <w:sz w:val="30"/>
          <w:rtl/>
        </w:rPr>
        <w:t>الو</w:t>
      </w:r>
      <w:r w:rsidRPr="00EC197F">
        <w:rPr>
          <w:rFonts w:ascii="Lotus Linotype" w:hAnsi="Lotus Linotype" w:hint="cs"/>
          <w:sz w:val="30"/>
          <w:rtl/>
        </w:rPr>
        <w:t>طنية</w:t>
      </w:r>
      <w:r w:rsidRPr="00EC197F">
        <w:rPr>
          <w:rFonts w:ascii="Lotus Linotype" w:hAnsi="Lotus Linotype"/>
          <w:sz w:val="30"/>
          <w:rtl/>
        </w:rPr>
        <w:t>، والثاني لبيان طرق إصداره وتوقيعه، والثالث لعرض مزايا إصداره</w:t>
      </w:r>
      <w:r w:rsidRPr="00EC197F">
        <w:rPr>
          <w:rFonts w:ascii="Lotus Linotype" w:hAnsi="Lotus Linotype" w:hint="cs"/>
          <w:sz w:val="30"/>
          <w:rtl/>
        </w:rPr>
        <w:t xml:space="preserve"> إ</w:t>
      </w:r>
      <w:r w:rsidRPr="00EC197F">
        <w:rPr>
          <w:rFonts w:ascii="Lotus Linotype" w:hAnsi="Lotus Linotype"/>
          <w:sz w:val="30"/>
          <w:rtl/>
        </w:rPr>
        <w:t>لكترونياً مقابل المستندات الورقية</w:t>
      </w:r>
      <w:r w:rsidRPr="00EC197F">
        <w:rPr>
          <w:rFonts w:ascii="Lotus Linotype" w:hAnsi="Lotus Linotype" w:hint="cs"/>
          <w:sz w:val="30"/>
          <w:rtl/>
        </w:rPr>
        <w:t xml:space="preserve"> وذلك </w:t>
      </w:r>
      <w:r w:rsidRPr="00EC197F">
        <w:rPr>
          <w:rFonts w:ascii="Lotus Linotype" w:hAnsi="Lotus Linotype"/>
          <w:sz w:val="30"/>
          <w:rtl/>
        </w:rPr>
        <w:t>كالآتي:</w:t>
      </w:r>
    </w:p>
    <w:p w:rsidR="007C6B80" w:rsidRPr="00DF5CB7" w:rsidRDefault="007C6B80" w:rsidP="007C6B80">
      <w:pPr>
        <w:widowControl w:val="0"/>
        <w:spacing w:before="0"/>
        <w:jc w:val="center"/>
        <w:rPr>
          <w:rFonts w:ascii="Lotus Linotype" w:hAnsi="Lotus Linotype" w:cs="AdvertisingMedium"/>
          <w:b/>
          <w:bCs/>
          <w:sz w:val="36"/>
          <w:szCs w:val="36"/>
          <w:rtl/>
          <w:lang w:bidi="ar-IQ"/>
        </w:rPr>
      </w:pPr>
      <w:r w:rsidRPr="00DF5CB7">
        <w:rPr>
          <w:rFonts w:ascii="Lotus Linotype" w:hAnsi="Lotus Linotype" w:cs="AdvertisingMedium"/>
          <w:b/>
          <w:bCs/>
          <w:sz w:val="36"/>
          <w:szCs w:val="36"/>
          <w:rtl/>
          <w:lang w:bidi="ar-EG"/>
        </w:rPr>
        <w:t>الفرع الأول</w:t>
      </w:r>
    </w:p>
    <w:p w:rsidR="007C6B80" w:rsidRPr="00DF5CB7" w:rsidRDefault="007C6B80" w:rsidP="007C6B80">
      <w:pPr>
        <w:widowControl w:val="0"/>
        <w:spacing w:before="0"/>
        <w:jc w:val="center"/>
        <w:rPr>
          <w:rFonts w:ascii="Lotus Linotype" w:hAnsi="Lotus Linotype" w:cs="AdvertisingMedium"/>
          <w:b/>
          <w:bCs/>
          <w:sz w:val="36"/>
          <w:szCs w:val="36"/>
          <w:rtl/>
          <w:lang w:bidi="ar-EG"/>
        </w:rPr>
      </w:pPr>
      <w:r w:rsidRPr="00DF5CB7">
        <w:rPr>
          <w:rFonts w:ascii="Lotus Linotype" w:hAnsi="Lotus Linotype" w:cs="AdvertisingMedium"/>
          <w:b/>
          <w:bCs/>
          <w:sz w:val="36"/>
          <w:szCs w:val="36"/>
          <w:rtl/>
          <w:lang w:bidi="ar-EG"/>
        </w:rPr>
        <w:t>تعري</w:t>
      </w:r>
      <w:r>
        <w:rPr>
          <w:rFonts w:ascii="Lotus Linotype" w:hAnsi="Lotus Linotype" w:cs="AdvertisingMedium"/>
          <w:b/>
          <w:bCs/>
          <w:sz w:val="36"/>
          <w:szCs w:val="36"/>
          <w:rtl/>
          <w:lang w:bidi="ar-EG"/>
        </w:rPr>
        <w:t>ف مستند النقل البحري الإلكتروني</w:t>
      </w:r>
    </w:p>
    <w:p w:rsidR="007C6B80" w:rsidRPr="00DF5CB7" w:rsidRDefault="007C6B80" w:rsidP="007C6B80">
      <w:pPr>
        <w:widowControl w:val="0"/>
        <w:spacing w:before="0"/>
        <w:jc w:val="center"/>
        <w:rPr>
          <w:rFonts w:ascii="Lotus Linotype" w:hAnsi="Lotus Linotype" w:cs="AdvertisingMedium"/>
          <w:b/>
          <w:bCs/>
          <w:sz w:val="36"/>
          <w:szCs w:val="36"/>
          <w:rtl/>
          <w:lang w:bidi="ar-EG"/>
        </w:rPr>
      </w:pPr>
      <w:r w:rsidRPr="00DF5CB7">
        <w:rPr>
          <w:rFonts w:ascii="Lotus Linotype" w:hAnsi="Lotus Linotype" w:cs="AdvertisingMedium"/>
          <w:b/>
          <w:bCs/>
          <w:sz w:val="36"/>
          <w:szCs w:val="36"/>
          <w:rtl/>
          <w:lang w:bidi="ar-EG"/>
        </w:rPr>
        <w:t xml:space="preserve">في </w:t>
      </w:r>
      <w:r>
        <w:rPr>
          <w:rFonts w:ascii="Lotus Linotype" w:hAnsi="Lotus Linotype" w:cs="AdvertisingMedium" w:hint="cs"/>
          <w:b/>
          <w:bCs/>
          <w:sz w:val="36"/>
          <w:szCs w:val="36"/>
          <w:rtl/>
          <w:lang w:bidi="ar-EG"/>
        </w:rPr>
        <w:t>الاتفاقيات</w:t>
      </w:r>
      <w:r w:rsidRPr="00DF5CB7">
        <w:rPr>
          <w:rFonts w:ascii="Lotus Linotype" w:hAnsi="Lotus Linotype" w:cs="AdvertisingMedium"/>
          <w:b/>
          <w:bCs/>
          <w:sz w:val="36"/>
          <w:szCs w:val="36"/>
          <w:rtl/>
          <w:lang w:bidi="ar-EG"/>
        </w:rPr>
        <w:t xml:space="preserve"> الدولية و</w:t>
      </w:r>
      <w:r>
        <w:rPr>
          <w:rFonts w:ascii="Lotus Linotype" w:hAnsi="Lotus Linotype" w:cs="AdvertisingMedium" w:hint="cs"/>
          <w:b/>
          <w:bCs/>
          <w:sz w:val="36"/>
          <w:szCs w:val="36"/>
          <w:rtl/>
          <w:lang w:bidi="ar-EG"/>
        </w:rPr>
        <w:t xml:space="preserve">القوانين </w:t>
      </w:r>
      <w:r w:rsidRPr="00DF5CB7">
        <w:rPr>
          <w:rFonts w:ascii="Lotus Linotype" w:hAnsi="Lotus Linotype" w:cs="AdvertisingMedium"/>
          <w:b/>
          <w:bCs/>
          <w:sz w:val="36"/>
          <w:szCs w:val="36"/>
          <w:rtl/>
          <w:lang w:bidi="ar-EG"/>
        </w:rPr>
        <w:t>الو</w:t>
      </w:r>
      <w:r w:rsidRPr="00DF5CB7">
        <w:rPr>
          <w:rFonts w:ascii="Lotus Linotype" w:hAnsi="Lotus Linotype" w:cs="AdvertisingMedium" w:hint="cs"/>
          <w:b/>
          <w:bCs/>
          <w:sz w:val="36"/>
          <w:szCs w:val="36"/>
          <w:rtl/>
          <w:lang w:bidi="ar-EG"/>
        </w:rPr>
        <w:t>طن</w:t>
      </w:r>
      <w:r w:rsidRPr="00DF5CB7">
        <w:rPr>
          <w:rFonts w:ascii="Lotus Linotype" w:hAnsi="Lotus Linotype" w:cs="AdvertisingMedium"/>
          <w:b/>
          <w:bCs/>
          <w:sz w:val="36"/>
          <w:szCs w:val="36"/>
          <w:rtl/>
          <w:lang w:bidi="ar-EG"/>
        </w:rPr>
        <w:t>ية</w:t>
      </w:r>
    </w:p>
    <w:p w:rsidR="007C6B80" w:rsidRPr="00EC197F" w:rsidRDefault="007C6B80" w:rsidP="007C6B80">
      <w:pPr>
        <w:widowControl w:val="0"/>
        <w:rPr>
          <w:rFonts w:ascii="Lotus Linotype" w:hAnsi="Lotus Linotype"/>
          <w:sz w:val="30"/>
          <w:rtl/>
        </w:rPr>
      </w:pPr>
      <w:r w:rsidRPr="00EC197F">
        <w:rPr>
          <w:rFonts w:ascii="Lotus Linotype" w:hAnsi="Lotus Linotype"/>
          <w:sz w:val="30"/>
          <w:rtl/>
          <w:lang w:bidi="ar-EG"/>
        </w:rPr>
        <w:tab/>
        <w:t>عرَّفت اتفاقية روتردام</w:t>
      </w:r>
      <w:r>
        <w:rPr>
          <w:rFonts w:ascii="Lotus Linotype" w:hAnsi="Lotus Linotype" w:hint="cs"/>
          <w:sz w:val="30"/>
          <w:rtl/>
          <w:lang w:bidi="ar-EG"/>
        </w:rPr>
        <w:t xml:space="preserve"> 2008</w:t>
      </w:r>
      <w:r w:rsidRPr="00EC197F">
        <w:rPr>
          <w:rFonts w:ascii="Lotus Linotype" w:hAnsi="Lotus Linotype"/>
          <w:sz w:val="30"/>
          <w:rtl/>
          <w:lang w:bidi="ar-EG"/>
        </w:rPr>
        <w:t xml:space="preserve"> في الفقرة (18) من المادة الأولى مستند النقل الإلكتروني ب</w:t>
      </w:r>
      <w:r w:rsidRPr="00EC197F">
        <w:rPr>
          <w:rFonts w:ascii="Lotus Linotype" w:hAnsi="Lotus Linotype" w:hint="cs"/>
          <w:sz w:val="30"/>
          <w:rtl/>
          <w:lang w:bidi="ar-EG"/>
        </w:rPr>
        <w:t xml:space="preserve">قولها: </w:t>
      </w:r>
      <w:r w:rsidRPr="00EC197F">
        <w:rPr>
          <w:rFonts w:ascii="Lotus Linotype" w:hAnsi="Lotus Linotype"/>
          <w:sz w:val="30"/>
          <w:rtl/>
          <w:lang w:bidi="ar-EG"/>
        </w:rPr>
        <w:t>(سجل النقل الإلكتروني يعني المعلومات الواردة في رسالة واحدة أو أكثر يصدرها الناقل بوسيلة اتصال إلكترونية بمقتضى عقد النقل، بما فيها المعلومات المرتبطة منطقيًا بسجل النقل الإلكتروني بواسطة مرفقات أو الموصولة بطريقة أخرى بسجل النقل الإلكتروني إبان أو عقب إصداره من جانب الناقل</w:t>
      </w:r>
      <w:r w:rsidRPr="00EC197F">
        <w:rPr>
          <w:rFonts w:ascii="Lotus Linotype" w:hAnsi="Lotus Linotype" w:hint="cs"/>
          <w:sz w:val="30"/>
          <w:rtl/>
          <w:lang w:bidi="ar-EG"/>
        </w:rPr>
        <w:t>،</w:t>
      </w:r>
      <w:r w:rsidRPr="00EC197F">
        <w:rPr>
          <w:rFonts w:ascii="Lotus Linotype" w:hAnsi="Lotus Linotype"/>
          <w:sz w:val="30"/>
          <w:rtl/>
          <w:lang w:bidi="ar-EG"/>
        </w:rPr>
        <w:t xml:space="preserve"> بحيث تصبح جزءًا من سجل النقل الإلكتروني والتي: أ – ت</w:t>
      </w:r>
      <w:r w:rsidRPr="00EC197F">
        <w:rPr>
          <w:rFonts w:ascii="Lotus Linotype" w:hAnsi="Lotus Linotype" w:hint="cs"/>
          <w:sz w:val="30"/>
          <w:rtl/>
          <w:lang w:bidi="ar-EG"/>
        </w:rPr>
        <w:t>ُثْ</w:t>
      </w:r>
      <w:r w:rsidRPr="00EC197F">
        <w:rPr>
          <w:rFonts w:ascii="Lotus Linotype" w:hAnsi="Lotus Linotype"/>
          <w:sz w:val="30"/>
          <w:rtl/>
          <w:lang w:bidi="ar-EG"/>
        </w:rPr>
        <w:t>ب</w:t>
      </w:r>
      <w:r w:rsidRPr="00EC197F">
        <w:rPr>
          <w:rFonts w:ascii="Lotus Linotype" w:hAnsi="Lotus Linotype" w:hint="cs"/>
          <w:sz w:val="30"/>
          <w:rtl/>
          <w:lang w:bidi="ar-EG"/>
        </w:rPr>
        <w:t>ِ</w:t>
      </w:r>
      <w:r w:rsidRPr="00EC197F">
        <w:rPr>
          <w:rFonts w:ascii="Lotus Linotype" w:hAnsi="Lotus Linotype"/>
          <w:sz w:val="30"/>
          <w:rtl/>
          <w:lang w:bidi="ar-EG"/>
        </w:rPr>
        <w:t>ت</w:t>
      </w:r>
      <w:r w:rsidRPr="00EC197F">
        <w:rPr>
          <w:rFonts w:ascii="Lotus Linotype" w:hAnsi="Lotus Linotype" w:hint="cs"/>
          <w:sz w:val="30"/>
          <w:rtl/>
          <w:lang w:bidi="ar-EG"/>
        </w:rPr>
        <w:t>ُ</w:t>
      </w:r>
      <w:r w:rsidRPr="00EC197F">
        <w:rPr>
          <w:rFonts w:ascii="Lotus Linotype" w:hAnsi="Lotus Linotype"/>
          <w:sz w:val="30"/>
          <w:rtl/>
          <w:lang w:bidi="ar-EG"/>
        </w:rPr>
        <w:t xml:space="preserve"> تسلم الناقل أو الطرف المنفذ البضائع بمقتضى عقد النقل؛ ب- وتثبت</w:t>
      </w:r>
      <w:r w:rsidRPr="00EC197F">
        <w:rPr>
          <w:rFonts w:ascii="Lotus Linotype" w:hAnsi="Lotus Linotype" w:hint="cs"/>
          <w:sz w:val="30"/>
          <w:rtl/>
          <w:lang w:bidi="ar-EG"/>
        </w:rPr>
        <w:t>ُ</w:t>
      </w:r>
      <w:r w:rsidRPr="00EC197F">
        <w:rPr>
          <w:rFonts w:ascii="Lotus Linotype" w:hAnsi="Lotus Linotype"/>
          <w:sz w:val="30"/>
          <w:rtl/>
          <w:lang w:bidi="ar-EG"/>
        </w:rPr>
        <w:t xml:space="preserve"> وجود عقد للنقل أو تحتوي عليه)</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lang w:bidi="ar-IQ"/>
        </w:rPr>
      </w:pPr>
      <w:r w:rsidRPr="00EC197F">
        <w:rPr>
          <w:rFonts w:ascii="Lotus Linotype" w:hAnsi="Lotus Linotype"/>
          <w:sz w:val="30"/>
          <w:rtl/>
        </w:rPr>
        <w:tab/>
        <w:t xml:space="preserve">ويتضح من التعريف أعلاه أنه استخدم مصطلح (سجل) بدلاً من مصطلح مستند، ونرى </w:t>
      </w:r>
      <w:r w:rsidRPr="00EC197F">
        <w:rPr>
          <w:rFonts w:ascii="Lotus Linotype" w:hAnsi="Lotus Linotype" w:hint="cs"/>
          <w:sz w:val="30"/>
          <w:rtl/>
        </w:rPr>
        <w:t>أ</w:t>
      </w:r>
      <w:r w:rsidRPr="00EC197F">
        <w:rPr>
          <w:rFonts w:ascii="Lotus Linotype" w:hAnsi="Lotus Linotype"/>
          <w:sz w:val="30"/>
          <w:rtl/>
        </w:rPr>
        <w:t>ن المصطلحين مترادفان ويؤديان المعنى المقصود</w:t>
      </w:r>
      <w:r w:rsidRPr="00EC197F">
        <w:rPr>
          <w:rFonts w:ascii="Lotus Linotype" w:hAnsi="Lotus Linotype" w:hint="cs"/>
          <w:sz w:val="30"/>
          <w:rtl/>
        </w:rPr>
        <w:t xml:space="preserve"> نفسه</w:t>
      </w:r>
      <w:r w:rsidRPr="00EC197F">
        <w:rPr>
          <w:rFonts w:ascii="Lotus Linotype" w:hAnsi="Lotus Linotype"/>
          <w:sz w:val="30"/>
          <w:rtl/>
        </w:rPr>
        <w:t xml:space="preserve">، كما نلاحظ </w:t>
      </w:r>
      <w:r w:rsidRPr="00EC197F">
        <w:rPr>
          <w:rFonts w:ascii="Lotus Linotype" w:hAnsi="Lotus Linotype" w:hint="cs"/>
          <w:sz w:val="30"/>
          <w:rtl/>
        </w:rPr>
        <w:t>أ</w:t>
      </w:r>
      <w:r w:rsidRPr="00EC197F">
        <w:rPr>
          <w:rFonts w:ascii="Lotus Linotype" w:hAnsi="Lotus Linotype"/>
          <w:sz w:val="30"/>
          <w:rtl/>
        </w:rPr>
        <w:t>يضاً أن التعريف ركز على وظائف مستند النقل الإلكتروني ب</w:t>
      </w:r>
      <w:r w:rsidRPr="00EC197F">
        <w:rPr>
          <w:rFonts w:ascii="Lotus Linotype" w:hAnsi="Lotus Linotype" w:hint="cs"/>
          <w:sz w:val="30"/>
          <w:rtl/>
        </w:rPr>
        <w:t>ا</w:t>
      </w:r>
      <w:r w:rsidRPr="00EC197F">
        <w:rPr>
          <w:rFonts w:ascii="Lotus Linotype" w:hAnsi="Lotus Linotype"/>
          <w:sz w:val="30"/>
          <w:rtl/>
        </w:rPr>
        <w:t xml:space="preserve">عتباره أداة </w:t>
      </w:r>
      <w:r w:rsidRPr="00EC197F">
        <w:rPr>
          <w:rFonts w:ascii="Lotus Linotype" w:hAnsi="Lotus Linotype" w:hint="cs"/>
          <w:sz w:val="30"/>
          <w:rtl/>
        </w:rPr>
        <w:t>إ</w:t>
      </w:r>
      <w:r w:rsidRPr="00EC197F">
        <w:rPr>
          <w:rFonts w:ascii="Lotus Linotype" w:hAnsi="Lotus Linotype"/>
          <w:sz w:val="30"/>
          <w:rtl/>
        </w:rPr>
        <w:t>ثبات عقد  النقل البحري وليس العقد ذاته،</w:t>
      </w:r>
      <w:r w:rsidRPr="00EC197F">
        <w:rPr>
          <w:rFonts w:ascii="Lotus Linotype" w:hAnsi="Lotus Linotype" w:hint="cs"/>
          <w:sz w:val="30"/>
          <w:rtl/>
        </w:rPr>
        <w:t xml:space="preserve"> </w:t>
      </w:r>
      <w:r w:rsidRPr="00EC197F">
        <w:rPr>
          <w:rFonts w:ascii="Lotus Linotype" w:hAnsi="Lotus Linotype"/>
          <w:sz w:val="30"/>
          <w:rtl/>
        </w:rPr>
        <w:t xml:space="preserve">واعتباره </w:t>
      </w:r>
      <w:r w:rsidRPr="00EC197F">
        <w:rPr>
          <w:rFonts w:ascii="Lotus Linotype" w:hAnsi="Lotus Linotype" w:hint="cs"/>
          <w:sz w:val="30"/>
          <w:rtl/>
        </w:rPr>
        <w:t>أ</w:t>
      </w:r>
      <w:r w:rsidRPr="00EC197F">
        <w:rPr>
          <w:rFonts w:ascii="Lotus Linotype" w:hAnsi="Lotus Linotype"/>
          <w:sz w:val="30"/>
          <w:rtl/>
        </w:rPr>
        <w:t xml:space="preserve">يضاً قرينة لتسلم الناقل البضاعة محل عقد النقل، وقد حدد التعريف </w:t>
      </w:r>
      <w:r w:rsidRPr="00EC197F">
        <w:rPr>
          <w:rFonts w:ascii="Lotus Linotype" w:hAnsi="Lotus Linotype" w:hint="cs"/>
          <w:sz w:val="30"/>
          <w:rtl/>
        </w:rPr>
        <w:t>أ</w:t>
      </w:r>
      <w:r w:rsidRPr="00EC197F">
        <w:rPr>
          <w:rFonts w:ascii="Lotus Linotype" w:hAnsi="Lotus Linotype"/>
          <w:sz w:val="30"/>
          <w:rtl/>
        </w:rPr>
        <w:t>يضاً</w:t>
      </w:r>
      <w:r w:rsidRPr="00EC197F">
        <w:rPr>
          <w:rFonts w:ascii="Lotus Linotype" w:hAnsi="Lotus Linotype" w:hint="cs"/>
          <w:sz w:val="30"/>
          <w:rtl/>
        </w:rPr>
        <w:t xml:space="preserve"> </w:t>
      </w:r>
      <w:r w:rsidRPr="00EC197F">
        <w:rPr>
          <w:rFonts w:ascii="Lotus Linotype" w:hAnsi="Lotus Linotype"/>
          <w:sz w:val="30"/>
          <w:rtl/>
        </w:rPr>
        <w:t xml:space="preserve">شكله ووسيلة </w:t>
      </w:r>
      <w:r w:rsidRPr="00EC197F">
        <w:rPr>
          <w:rFonts w:ascii="Lotus Linotype" w:hAnsi="Lotus Linotype"/>
          <w:sz w:val="30"/>
          <w:rtl/>
          <w:lang w:bidi="ar-EG"/>
        </w:rPr>
        <w:t>إصداره</w:t>
      </w:r>
      <w:r w:rsidRPr="00EC197F">
        <w:rPr>
          <w:rFonts w:ascii="Lotus Linotype" w:hAnsi="Lotus Linotype" w:hint="cs"/>
          <w:sz w:val="30"/>
          <w:rtl/>
          <w:lang w:bidi="ar-EG"/>
        </w:rPr>
        <w:t xml:space="preserve">؛ </w:t>
      </w:r>
      <w:r w:rsidRPr="00EC197F">
        <w:rPr>
          <w:rFonts w:ascii="Lotus Linotype" w:hAnsi="Lotus Linotype"/>
          <w:sz w:val="30"/>
          <w:rtl/>
          <w:lang w:bidi="ar-EG"/>
        </w:rPr>
        <w:t>حيث إن اتفاقية روتردام بتعريفها لمستند النقل الإلكتروني قد حددت الشكل الإلكتروني له كونه عبارة عن رسالة البيانات التي تتضمن نقل المعلومات من حاسوب لآخر، ويقوم الناقل بإصدارها وإرس</w:t>
      </w:r>
      <w:r w:rsidRPr="00EC197F">
        <w:rPr>
          <w:rFonts w:ascii="Lotus Linotype" w:hAnsi="Lotus Linotype" w:hint="cs"/>
          <w:sz w:val="30"/>
          <w:rtl/>
          <w:lang w:bidi="ar-EG"/>
        </w:rPr>
        <w:t>ا</w:t>
      </w:r>
      <w:r w:rsidRPr="00EC197F">
        <w:rPr>
          <w:rFonts w:ascii="Lotus Linotype" w:hAnsi="Lotus Linotype"/>
          <w:sz w:val="30"/>
          <w:rtl/>
          <w:lang w:bidi="ar-EG"/>
        </w:rPr>
        <w:t>لها للشاحن أو المرسل إليه، ويجب أن تتضمن البيانات الخاصة بالبضاعة من ناحية طبيعتها وعلاماتها وعددها والتي يقوم الشاحن بتقديمها إلى الناقل، إضافة إلى البيانات الواردة بالفقرة (2) من المادة (36) من الاتفاقية</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r>
      <w:r w:rsidRPr="00EC197F">
        <w:rPr>
          <w:rFonts w:ascii="Lotus Linotype" w:hAnsi="Lotus Linotype" w:hint="cs"/>
          <w:sz w:val="30"/>
          <w:rtl/>
        </w:rPr>
        <w:t>إ</w:t>
      </w:r>
      <w:r w:rsidRPr="00EC197F">
        <w:rPr>
          <w:rFonts w:ascii="Lotus Linotype" w:hAnsi="Lotus Linotype"/>
          <w:sz w:val="30"/>
          <w:rtl/>
        </w:rPr>
        <w:t>ن مستند النقل الإلكتروني قد يكون على شكل رسالة إلكترونية عادية موقعة من الناقل أو الشخص المفوض من قِبَله</w:t>
      </w:r>
      <w:r w:rsidRPr="00EC197F">
        <w:rPr>
          <w:rFonts w:ascii="Lotus Linotype" w:hAnsi="Lotus Linotype" w:hint="cs"/>
          <w:sz w:val="30"/>
          <w:rtl/>
        </w:rPr>
        <w:t xml:space="preserve">، </w:t>
      </w:r>
      <w:r w:rsidRPr="00EC197F">
        <w:rPr>
          <w:rFonts w:ascii="Lotus Linotype" w:hAnsi="Lotus Linotype"/>
          <w:sz w:val="30"/>
          <w:rtl/>
        </w:rPr>
        <w:t>وقد تكون رسالة مشفرة باستخدام مجموعة من العمليات الحسابية تستخدم لغرض تشفير مضمونها لإضفاء نوع من الثقة على استخدام مستند النقل الإلكتروني</w:t>
      </w:r>
      <w:r w:rsidRPr="00EC197F">
        <w:rPr>
          <w:rFonts w:ascii="Lotus Linotype" w:hAnsi="Lotus Linotype" w:hint="cs"/>
          <w:sz w:val="30"/>
          <w:rtl/>
        </w:rPr>
        <w:t>؛</w:t>
      </w:r>
      <w:r w:rsidRPr="00EC197F">
        <w:rPr>
          <w:rFonts w:ascii="Lotus Linotype" w:hAnsi="Lotus Linotype"/>
          <w:sz w:val="30"/>
          <w:rtl/>
        </w:rPr>
        <w:t xml:space="preserve"> حيث تضمن للمرسل إليه سلامة المعلومات الواردة بالمستند خالي</w:t>
      </w:r>
      <w:r w:rsidRPr="00EC197F">
        <w:rPr>
          <w:rFonts w:ascii="Lotus Linotype" w:hAnsi="Lotus Linotype" w:hint="cs"/>
          <w:sz w:val="30"/>
          <w:rtl/>
        </w:rPr>
        <w:t>اً</w:t>
      </w:r>
      <w:r w:rsidRPr="00EC197F">
        <w:rPr>
          <w:rFonts w:ascii="Lotus Linotype" w:hAnsi="Lotus Linotype"/>
          <w:sz w:val="30"/>
          <w:rtl/>
        </w:rPr>
        <w:t xml:space="preserve"> من أي تحريف أو تعديل يقوم به شخص آخر أثناء دخوله في الشبكة الإلكترونية</w:t>
      </w:r>
      <w:r w:rsidRPr="00EC197F">
        <w:rPr>
          <w:rFonts w:ascii="Lotus Linotype" w:hAnsi="Lotus Linotype"/>
          <w:sz w:val="30"/>
          <w:vertAlign w:val="superscript"/>
          <w:rtl/>
        </w:rPr>
        <w:t>(</w:t>
      </w:r>
      <w:r w:rsidRPr="00EC197F">
        <w:rPr>
          <w:rStyle w:val="aa"/>
          <w:rFonts w:ascii="Lotus Linotype" w:hAnsi="Lotus Linotype"/>
          <w:rtl/>
        </w:rPr>
        <w:footnoteReference w:id="17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وقد نصت اتفاقية روتردام على نوعين أو صورتين من مستند النقل الإلكتروني</w:t>
      </w:r>
      <w:r w:rsidRPr="00EC197F">
        <w:rPr>
          <w:rFonts w:ascii="Lotus Linotype" w:hAnsi="Lotus Linotype" w:hint="cs"/>
          <w:sz w:val="30"/>
          <w:rtl/>
        </w:rPr>
        <w:t xml:space="preserve">: </w:t>
      </w:r>
      <w:r w:rsidRPr="00EC197F">
        <w:rPr>
          <w:rFonts w:ascii="Lotus Linotype" w:hAnsi="Lotus Linotype"/>
          <w:sz w:val="30"/>
          <w:rtl/>
        </w:rPr>
        <w:t>مستند نقل إلكتروني قابل للتداول، وغير قابل للتداول، وذلك وفقًا لما ورد في المادة (35) من الاتفاقية</w:t>
      </w:r>
      <w:r w:rsidRPr="00EC197F">
        <w:rPr>
          <w:rFonts w:ascii="Lotus Linotype" w:hAnsi="Lotus Linotype"/>
          <w:sz w:val="30"/>
          <w:vertAlign w:val="superscript"/>
          <w:rtl/>
        </w:rPr>
        <w:t>(</w:t>
      </w:r>
      <w:r w:rsidRPr="00EC197F">
        <w:rPr>
          <w:rStyle w:val="aa"/>
          <w:rFonts w:ascii="Lotus Linotype" w:hAnsi="Lotus Linotype"/>
          <w:rtl/>
        </w:rPr>
        <w:footnoteReference w:id="17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وقد عرَّفت الاتفاقية في الفقرة </w:t>
      </w:r>
      <w:r w:rsidRPr="00EC197F">
        <w:rPr>
          <w:rFonts w:ascii="Lotus Linotype" w:hAnsi="Lotus Linotype" w:hint="cs"/>
          <w:sz w:val="30"/>
          <w:rtl/>
        </w:rPr>
        <w:t>(</w:t>
      </w:r>
      <w:r>
        <w:rPr>
          <w:rFonts w:ascii="Lotus Linotype" w:hAnsi="Lotus Linotype"/>
          <w:sz w:val="30"/>
          <w:rtl/>
        </w:rPr>
        <w:t>19</w:t>
      </w:r>
      <w:r>
        <w:rPr>
          <w:rFonts w:ascii="Lotus Linotype" w:hAnsi="Lotus Linotype" w:hint="cs"/>
          <w:sz w:val="30"/>
          <w:rtl/>
        </w:rPr>
        <w:t xml:space="preserve">) من </w:t>
      </w:r>
      <w:r w:rsidRPr="00EC197F">
        <w:rPr>
          <w:rFonts w:ascii="Lotus Linotype" w:hAnsi="Lotus Linotype"/>
          <w:sz w:val="30"/>
          <w:rtl/>
        </w:rPr>
        <w:t xml:space="preserve">المادة الأولى مستند النقل الإلكتروني القابل للتداول </w:t>
      </w:r>
      <w:r w:rsidRPr="00EC197F">
        <w:rPr>
          <w:rFonts w:ascii="Lotus Linotype" w:hAnsi="Lotus Linotype" w:hint="cs"/>
          <w:sz w:val="30"/>
          <w:rtl/>
        </w:rPr>
        <w:t>ب</w:t>
      </w:r>
      <w:r w:rsidRPr="00EC197F">
        <w:rPr>
          <w:rFonts w:ascii="Lotus Linotype" w:hAnsi="Lotus Linotype"/>
          <w:sz w:val="30"/>
          <w:rtl/>
        </w:rPr>
        <w:t>أنه</w:t>
      </w:r>
      <w:r w:rsidRPr="00EC197F">
        <w:rPr>
          <w:rFonts w:ascii="Lotus Linotype" w:hAnsi="Lotus Linotype" w:hint="cs"/>
          <w:sz w:val="30"/>
          <w:rtl/>
        </w:rPr>
        <w:t>:</w:t>
      </w:r>
      <w:r w:rsidRPr="00EC197F">
        <w:rPr>
          <w:rFonts w:ascii="Lotus Linotype" w:hAnsi="Lotus Linotype"/>
          <w:sz w:val="30"/>
          <w:rtl/>
        </w:rPr>
        <w:t xml:space="preserve"> (يعني سجل نقل إلكتروني الذي: أ- </w:t>
      </w:r>
      <w:r w:rsidRPr="00EC197F">
        <w:rPr>
          <w:rFonts w:ascii="Lotus Linotype" w:hAnsi="Lotus Linotype" w:hint="cs"/>
          <w:sz w:val="30"/>
          <w:rtl/>
        </w:rPr>
        <w:t>ي</w:t>
      </w:r>
      <w:r w:rsidRPr="00EC197F">
        <w:rPr>
          <w:rFonts w:ascii="Lotus Linotype" w:hAnsi="Lotus Linotype"/>
          <w:sz w:val="30"/>
          <w:rtl/>
        </w:rPr>
        <w:t>دل، بعبارة مثل "لأمر" أو "قابل للتداول" أو بعبارة ملائمة أخرى يعترف القانون المنطبق على ذلك السجل بأنه له المفعول ذاته، على أن البضائع قد أرسلت لأمر الشاحن أو لأمر المرسل إليه ولا يذكر فيه صراحة أنه "غير قابل للتداول" أو "ليس قابلاً للتداول"؛ ب- ويعني استخدامه بمقتضيات الفقرة (1) من المادة 9).</w:t>
      </w:r>
    </w:p>
    <w:p w:rsidR="007C6B80" w:rsidRPr="00EC197F" w:rsidRDefault="007C6B80" w:rsidP="007C6B80">
      <w:pPr>
        <w:widowControl w:val="0"/>
        <w:rPr>
          <w:rFonts w:ascii="Lotus Linotype" w:hAnsi="Lotus Linotype"/>
          <w:sz w:val="30"/>
          <w:rtl/>
          <w:lang w:bidi="ar-IQ"/>
        </w:rPr>
      </w:pPr>
      <w:r w:rsidRPr="00EC197F">
        <w:rPr>
          <w:rFonts w:ascii="Lotus Linotype" w:hAnsi="Lotus Linotype"/>
          <w:sz w:val="30"/>
          <w:rtl/>
        </w:rPr>
        <w:tab/>
        <w:t xml:space="preserve">أما عن مستند النقل الإلكتروني غير </w:t>
      </w:r>
      <w:r w:rsidRPr="00EC197F">
        <w:rPr>
          <w:rFonts w:ascii="Lotus Linotype" w:hAnsi="Lotus Linotype" w:hint="cs"/>
          <w:sz w:val="30"/>
          <w:rtl/>
        </w:rPr>
        <w:t>ال</w:t>
      </w:r>
      <w:r w:rsidRPr="00EC197F">
        <w:rPr>
          <w:rFonts w:ascii="Lotus Linotype" w:hAnsi="Lotus Linotype"/>
          <w:sz w:val="30"/>
          <w:rtl/>
        </w:rPr>
        <w:t xml:space="preserve">قابل للتداول فقد عرّفته الفقرة </w:t>
      </w:r>
      <w:r>
        <w:rPr>
          <w:rFonts w:ascii="Lotus Linotype" w:hAnsi="Lotus Linotype" w:hint="cs"/>
          <w:sz w:val="30"/>
          <w:rtl/>
        </w:rPr>
        <w:t>(20)</w:t>
      </w:r>
      <w:r w:rsidRPr="00EC197F">
        <w:rPr>
          <w:rFonts w:ascii="Lotus Linotype" w:hAnsi="Lotus Linotype"/>
          <w:sz w:val="30"/>
          <w:rtl/>
        </w:rPr>
        <w:t xml:space="preserve"> من المادة الأولى من الاتفاقية بنصها على أنه</w:t>
      </w:r>
      <w:r w:rsidRPr="00EC197F">
        <w:rPr>
          <w:rFonts w:ascii="Lotus Linotype" w:hAnsi="Lotus Linotype" w:hint="cs"/>
          <w:sz w:val="30"/>
          <w:rtl/>
        </w:rPr>
        <w:t xml:space="preserve">: </w:t>
      </w:r>
      <w:r w:rsidRPr="00EC197F">
        <w:rPr>
          <w:rFonts w:ascii="Lotus Linotype" w:hAnsi="Lotus Linotype"/>
          <w:sz w:val="30"/>
          <w:rtl/>
        </w:rPr>
        <w:t>(يعني سجل نقل إلكترونيًا لا يندرج ضمن سجلات النقل الإلكترونية القابلة للتداول).</w:t>
      </w:r>
    </w:p>
    <w:p w:rsidR="007C6B80" w:rsidRPr="00EC197F" w:rsidRDefault="007C6B80" w:rsidP="007C6B80">
      <w:pPr>
        <w:rPr>
          <w:rFonts w:ascii="Lotus Linotype" w:hAnsi="Lotus Linotype"/>
          <w:sz w:val="30"/>
          <w:rtl/>
        </w:rPr>
      </w:pPr>
      <w:r w:rsidRPr="00EC197F">
        <w:rPr>
          <w:rFonts w:ascii="Lotus Linotype" w:hAnsi="Lotus Linotype"/>
          <w:sz w:val="30"/>
          <w:rtl/>
        </w:rPr>
        <w:tab/>
        <w:t>ويقابل مستند النقل الإلكتروني هذا مستند النقل الورقي</w:t>
      </w:r>
      <w:r w:rsidRPr="00EC197F">
        <w:rPr>
          <w:rFonts w:ascii="Lotus Linotype" w:hAnsi="Lotus Linotype" w:hint="cs"/>
          <w:sz w:val="30"/>
          <w:rtl/>
        </w:rPr>
        <w:t>؛</w:t>
      </w:r>
      <w:r w:rsidRPr="00EC197F">
        <w:rPr>
          <w:rFonts w:ascii="Lotus Linotype" w:hAnsi="Lotus Linotype"/>
          <w:sz w:val="30"/>
          <w:rtl/>
        </w:rPr>
        <w:t xml:space="preserve"> حيث </w:t>
      </w:r>
      <w:r w:rsidRPr="00EC197F">
        <w:rPr>
          <w:rFonts w:ascii="Lotus Linotype" w:hAnsi="Lotus Linotype" w:hint="cs"/>
          <w:sz w:val="30"/>
          <w:rtl/>
        </w:rPr>
        <w:t>إ</w:t>
      </w:r>
      <w:r w:rsidRPr="00EC197F">
        <w:rPr>
          <w:rFonts w:ascii="Lotus Linotype" w:hAnsi="Lotus Linotype"/>
          <w:sz w:val="30"/>
          <w:rtl/>
        </w:rPr>
        <w:t xml:space="preserve">ن مستند النقل الإلكتروني غير </w:t>
      </w:r>
      <w:r w:rsidRPr="00EC197F">
        <w:rPr>
          <w:rFonts w:ascii="Lotus Linotype" w:hAnsi="Lotus Linotype" w:hint="cs"/>
          <w:sz w:val="30"/>
          <w:rtl/>
        </w:rPr>
        <w:t>ال</w:t>
      </w:r>
      <w:r w:rsidRPr="00EC197F">
        <w:rPr>
          <w:rFonts w:ascii="Lotus Linotype" w:hAnsi="Lotus Linotype"/>
          <w:sz w:val="30"/>
          <w:rtl/>
        </w:rPr>
        <w:t>قابل للتداول يقابل مستند النقل الاسمي الذي يتم إصداره باسم الشاحن أو المرسل إليه</w:t>
      </w:r>
      <w:r w:rsidRPr="00EC197F">
        <w:rPr>
          <w:rFonts w:ascii="Lotus Linotype" w:hAnsi="Lotus Linotype" w:hint="cs"/>
          <w:sz w:val="30"/>
          <w:rtl/>
        </w:rPr>
        <w:t>؛</w:t>
      </w:r>
      <w:r w:rsidRPr="00EC197F">
        <w:rPr>
          <w:rFonts w:ascii="Lotus Linotype" w:hAnsi="Lotus Linotype"/>
          <w:sz w:val="30"/>
          <w:rtl/>
        </w:rPr>
        <w:t xml:space="preserve"> حيث </w:t>
      </w:r>
      <w:r w:rsidRPr="00EC197F">
        <w:rPr>
          <w:rFonts w:ascii="Lotus Linotype" w:hAnsi="Lotus Linotype" w:hint="cs"/>
          <w:sz w:val="30"/>
          <w:rtl/>
        </w:rPr>
        <w:t>إ</w:t>
      </w:r>
      <w:r w:rsidRPr="00EC197F">
        <w:rPr>
          <w:rFonts w:ascii="Lotus Linotype" w:hAnsi="Lotus Linotype"/>
          <w:sz w:val="30"/>
          <w:rtl/>
        </w:rPr>
        <w:t>نه لا يتم تداوله إلا بطريقة حوالة الحق المدنية</w:t>
      </w:r>
      <w:r w:rsidRPr="00EC197F">
        <w:rPr>
          <w:rFonts w:ascii="Lotus Linotype" w:hAnsi="Lotus Linotype" w:hint="cs"/>
          <w:sz w:val="30"/>
          <w:rtl/>
        </w:rPr>
        <w:t>،</w:t>
      </w:r>
      <w:r w:rsidRPr="00EC197F">
        <w:rPr>
          <w:rFonts w:ascii="Lotus Linotype" w:hAnsi="Lotus Linotype"/>
          <w:sz w:val="30"/>
          <w:rtl/>
        </w:rPr>
        <w:t xml:space="preserve"> وذلك وفقًا لما بيَّناه سابقًا، أما مستند النقل الإلكتروني </w:t>
      </w:r>
      <w:r w:rsidRPr="00EC197F">
        <w:rPr>
          <w:rFonts w:ascii="Lotus Linotype" w:hAnsi="Lotus Linotype" w:hint="cs"/>
          <w:sz w:val="30"/>
          <w:rtl/>
        </w:rPr>
        <w:t>ال</w:t>
      </w:r>
      <w:r w:rsidRPr="00EC197F">
        <w:rPr>
          <w:rFonts w:ascii="Lotus Linotype" w:hAnsi="Lotus Linotype"/>
          <w:sz w:val="30"/>
          <w:rtl/>
        </w:rPr>
        <w:t>قابل للتداول فيقابل مستند النقل الإذني الذي يصدر لأمر الشاحن أو المرسل إليه، والتي يتم تداوله بطريقة التظهير ومستند النقل الذي يصدر لحامله والذي لا يُذكر فيه اسم أو لأمر شخص معين وتنتقل ملكيته بالتسليم</w:t>
      </w:r>
      <w:r w:rsidRPr="00EC197F">
        <w:rPr>
          <w:rFonts w:ascii="Lotus Linotype" w:hAnsi="Lotus Linotype" w:hint="cs"/>
          <w:sz w:val="30"/>
          <w:rtl/>
        </w:rPr>
        <w:t>؛</w:t>
      </w:r>
      <w:r w:rsidRPr="00EC197F">
        <w:rPr>
          <w:rFonts w:ascii="Lotus Linotype" w:hAnsi="Lotus Linotype"/>
          <w:sz w:val="30"/>
          <w:rtl/>
        </w:rPr>
        <w:t xml:space="preserve"> حيث </w:t>
      </w:r>
      <w:r w:rsidRPr="00EC197F">
        <w:rPr>
          <w:rFonts w:ascii="Lotus Linotype" w:hAnsi="Lotus Linotype" w:hint="cs"/>
          <w:sz w:val="30"/>
          <w:rtl/>
        </w:rPr>
        <w:t>إ</w:t>
      </w:r>
      <w:r w:rsidRPr="00EC197F">
        <w:rPr>
          <w:rFonts w:ascii="Lotus Linotype" w:hAnsi="Lotus Linotype"/>
          <w:sz w:val="30"/>
          <w:rtl/>
        </w:rPr>
        <w:t xml:space="preserve">نه في حالة كون مستند النقل الإلكتروني </w:t>
      </w:r>
      <w:r w:rsidRPr="00EC197F">
        <w:rPr>
          <w:rFonts w:ascii="Lotus Linotype" w:hAnsi="Lotus Linotype" w:hint="cs"/>
          <w:sz w:val="30"/>
          <w:rtl/>
        </w:rPr>
        <w:t>ل</w:t>
      </w:r>
      <w:r w:rsidRPr="00EC197F">
        <w:rPr>
          <w:rFonts w:ascii="Lotus Linotype" w:hAnsi="Lotus Linotype"/>
          <w:sz w:val="30"/>
          <w:rtl/>
        </w:rPr>
        <w:t>لأمر</w:t>
      </w:r>
      <w:r w:rsidRPr="00EC197F">
        <w:rPr>
          <w:rFonts w:ascii="Lotus Linotype" w:hAnsi="Lotus Linotype" w:hint="cs"/>
          <w:sz w:val="30"/>
          <w:rtl/>
        </w:rPr>
        <w:t>،</w:t>
      </w:r>
      <w:r w:rsidRPr="00EC197F">
        <w:rPr>
          <w:rFonts w:ascii="Lotus Linotype" w:hAnsi="Lotus Linotype"/>
          <w:sz w:val="30"/>
          <w:rtl/>
        </w:rPr>
        <w:t xml:space="preserve"> كان مستندًا إذنيًا، وإذا كان قابلاً للتداول كان لحامله</w:t>
      </w:r>
      <w:r w:rsidRPr="00EC197F">
        <w:rPr>
          <w:rFonts w:ascii="Lotus Linotype" w:hAnsi="Lotus Linotype"/>
          <w:sz w:val="30"/>
          <w:vertAlign w:val="superscript"/>
          <w:rtl/>
        </w:rPr>
        <w:t>(</w:t>
      </w:r>
      <w:r w:rsidRPr="00EC197F">
        <w:rPr>
          <w:rStyle w:val="aa"/>
          <w:rFonts w:ascii="Lotus Linotype" w:hAnsi="Lotus Linotype"/>
          <w:rtl/>
        </w:rPr>
        <w:footnoteReference w:id="17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lang w:bidi="ar-IQ"/>
        </w:rPr>
      </w:pPr>
      <w:r w:rsidRPr="00EC197F">
        <w:rPr>
          <w:rFonts w:ascii="Lotus Linotype" w:hAnsi="Lotus Linotype"/>
          <w:sz w:val="30"/>
          <w:rtl/>
        </w:rPr>
        <w:tab/>
        <w:t xml:space="preserve">أما على مستوى </w:t>
      </w:r>
      <w:r>
        <w:rPr>
          <w:rFonts w:ascii="Lotus Linotype" w:hAnsi="Lotus Linotype" w:hint="cs"/>
          <w:sz w:val="30"/>
          <w:rtl/>
        </w:rPr>
        <w:t>القوانين</w:t>
      </w:r>
      <w:r w:rsidRPr="00EC197F">
        <w:rPr>
          <w:rFonts w:ascii="Lotus Linotype" w:hAnsi="Lotus Linotype"/>
          <w:sz w:val="30"/>
          <w:rtl/>
        </w:rPr>
        <w:t xml:space="preserve"> ال</w:t>
      </w:r>
      <w:r w:rsidRPr="00EC197F">
        <w:rPr>
          <w:rFonts w:ascii="Lotus Linotype" w:hAnsi="Lotus Linotype" w:hint="cs"/>
          <w:sz w:val="30"/>
          <w:rtl/>
        </w:rPr>
        <w:t xml:space="preserve">وطنية </w:t>
      </w:r>
      <w:r w:rsidRPr="00EC197F">
        <w:rPr>
          <w:rFonts w:ascii="Lotus Linotype" w:hAnsi="Lotus Linotype"/>
          <w:sz w:val="30"/>
          <w:rtl/>
        </w:rPr>
        <w:t>فبالرجوع إلى قوانين التجارة البحرية التي نظمت أحكام النقل البحري نجد</w:t>
      </w:r>
      <w:r>
        <w:rPr>
          <w:rFonts w:ascii="Lotus Linotype" w:hAnsi="Lotus Linotype" w:hint="cs"/>
          <w:sz w:val="30"/>
          <w:rtl/>
        </w:rPr>
        <w:t xml:space="preserve"> </w:t>
      </w:r>
      <w:r w:rsidRPr="00EC197F">
        <w:rPr>
          <w:rFonts w:ascii="Lotus Linotype" w:hAnsi="Lotus Linotype"/>
          <w:sz w:val="30"/>
          <w:rtl/>
        </w:rPr>
        <w:t>أنها لم تتطرق إلى تعريف مستند النقل البحري الإلكتروني ولم يتم الإشارة إليه</w:t>
      </w:r>
      <w:r w:rsidRPr="00EC197F">
        <w:rPr>
          <w:rFonts w:ascii="Lotus Linotype" w:hAnsi="Lotus Linotype" w:hint="cs"/>
          <w:sz w:val="30"/>
          <w:rtl/>
        </w:rPr>
        <w:t>،</w:t>
      </w:r>
      <w:r w:rsidRPr="00EC197F">
        <w:rPr>
          <w:rFonts w:ascii="Lotus Linotype" w:hAnsi="Lotus Linotype"/>
          <w:sz w:val="30"/>
          <w:rtl/>
        </w:rPr>
        <w:t xml:space="preserve"> ونعتقد أن السبب في ذلك هو أن تلك القوانين قد تم إصدارها قبل تشريع اتفاقية روتردام 2008</w:t>
      </w:r>
      <w:r w:rsidRPr="00EC197F">
        <w:rPr>
          <w:rFonts w:ascii="Lotus Linotype" w:hAnsi="Lotus Linotype" w:hint="cs"/>
          <w:sz w:val="30"/>
          <w:rtl/>
        </w:rPr>
        <w:t xml:space="preserve">؛ حيث إن </w:t>
      </w:r>
      <w:r w:rsidRPr="00EC197F">
        <w:rPr>
          <w:rFonts w:ascii="Lotus Linotype" w:hAnsi="Lotus Linotype"/>
          <w:sz w:val="30"/>
          <w:rtl/>
        </w:rPr>
        <w:t>هذه الاتفاقية بنصها وتنظيمها لمستند النقل الإلكتروني كانت البذرة الأولى في هذا المجال</w:t>
      </w:r>
      <w:r w:rsidRPr="00EC197F">
        <w:rPr>
          <w:rFonts w:ascii="Lotus Linotype" w:hAnsi="Lotus Linotype" w:hint="cs"/>
          <w:sz w:val="30"/>
          <w:rtl/>
        </w:rPr>
        <w:t xml:space="preserve"> كما اشرنا سابقاً</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lang w:bidi="ar-EG"/>
        </w:rPr>
      </w:pPr>
      <w:r w:rsidRPr="00EC197F">
        <w:rPr>
          <w:rFonts w:ascii="Lotus Linotype" w:hAnsi="Lotus Linotype"/>
          <w:sz w:val="30"/>
          <w:rtl/>
          <w:lang w:bidi="ar-EG"/>
        </w:rPr>
        <w:tab/>
        <w:t>ولكن يمكن من خلال الرجوع واستقراء التشريعات المنظمة للمعاملات الإلكترونية أن نصل إلى تعريف المستند الإلكتروني بصورة عامة.</w:t>
      </w:r>
    </w:p>
    <w:p w:rsidR="007C6B80" w:rsidRDefault="007C6B80" w:rsidP="007C6B80">
      <w:pPr>
        <w:widowControl w:val="0"/>
        <w:rPr>
          <w:rFonts w:ascii="Lotus Linotype" w:hAnsi="Lotus Linotype"/>
          <w:sz w:val="30"/>
          <w:rtl/>
          <w:lang w:bidi="ar-EG"/>
        </w:rPr>
      </w:pPr>
      <w:r w:rsidRPr="00EC197F">
        <w:rPr>
          <w:rFonts w:ascii="Lotus Linotype" w:hAnsi="Lotus Linotype"/>
          <w:sz w:val="30"/>
          <w:rtl/>
          <w:lang w:bidi="ar-EG"/>
        </w:rPr>
        <w:tab/>
        <w:t>حيث عر</w:t>
      </w:r>
      <w:r w:rsidRPr="00EC197F">
        <w:rPr>
          <w:rFonts w:ascii="Lotus Linotype" w:hAnsi="Lotus Linotype" w:hint="cs"/>
          <w:sz w:val="30"/>
          <w:rtl/>
          <w:lang w:bidi="ar-EG"/>
        </w:rPr>
        <w:t>َّ</w:t>
      </w:r>
      <w:r w:rsidRPr="00EC197F">
        <w:rPr>
          <w:rFonts w:ascii="Lotus Linotype" w:hAnsi="Lotus Linotype"/>
          <w:sz w:val="30"/>
          <w:rtl/>
          <w:lang w:bidi="ar-EG"/>
        </w:rPr>
        <w:t>فه قانون التوقيع الإلكتروني المصري رقم 15 لسنة 2004 في الفقرة (ب) من المادة الأولى المستند أو المحرر الإلكتروني بأنه</w:t>
      </w:r>
      <w:r w:rsidRPr="00EC197F">
        <w:rPr>
          <w:rFonts w:ascii="Lotus Linotype" w:hAnsi="Lotus Linotype" w:hint="cs"/>
          <w:sz w:val="30"/>
          <w:rtl/>
          <w:lang w:bidi="ar-EG"/>
        </w:rPr>
        <w:t>:</w:t>
      </w:r>
      <w:r w:rsidRPr="00EC197F">
        <w:rPr>
          <w:rFonts w:ascii="Lotus Linotype" w:hAnsi="Lotus Linotype"/>
          <w:sz w:val="30"/>
          <w:rtl/>
          <w:lang w:bidi="ar-EG"/>
        </w:rPr>
        <w:t xml:space="preserve"> (رسالة بيانات تتضمن معلومات تنشأ أو تدمج أو تخزن أو ترسل أو تستقبل كليًا أو جزئيًا بوسيلة إلكترونية أو رقمية أو ضوئية أو بأية وسيلة أخرى مشابهة).</w:t>
      </w:r>
      <w:r w:rsidRPr="00EC197F">
        <w:rPr>
          <w:rFonts w:ascii="Lotus Linotype" w:hAnsi="Lotus Linotype"/>
          <w:sz w:val="30"/>
          <w:rtl/>
          <w:lang w:bidi="ar-EG"/>
        </w:rPr>
        <w:tab/>
      </w:r>
    </w:p>
    <w:p w:rsidR="007C6B80" w:rsidRPr="00EC197F" w:rsidRDefault="007C6B80" w:rsidP="007C6B80">
      <w:pPr>
        <w:widowControl w:val="0"/>
        <w:rPr>
          <w:rFonts w:ascii="Lotus Linotype" w:hAnsi="Lotus Linotype"/>
          <w:sz w:val="30"/>
          <w:rtl/>
          <w:lang w:bidi="ar-EG"/>
        </w:rPr>
      </w:pPr>
      <w:r>
        <w:rPr>
          <w:rFonts w:ascii="Lotus Linotype" w:hAnsi="Lotus Linotype" w:hint="cs"/>
          <w:sz w:val="30"/>
          <w:rtl/>
          <w:lang w:bidi="ar-EG"/>
        </w:rPr>
        <w:tab/>
        <w:t>وكذلك عرَّف قانون التوقيع الإلكتروني والمعاملات الإلكترونية العراقي رقم 78 لسنة 2012 المستندات الإلكترونية في المادة (1/ تاسعاً) منه بقولها: (المحررات والوثائق التي تنشأ أو تدمج أو تخزن أو ترسل أو تستقبل كلياً أو جزئياً بوسائل إلكترونية بما في ذلك تبادل البيانات إلكترونياً أو البريد الإلكتروني أو البرق أو التلكس أو النسخ البرقي ويحمل توقيعاً إلكترونياً).</w:t>
      </w:r>
    </w:p>
    <w:p w:rsidR="007C6B80" w:rsidRPr="00EC197F" w:rsidRDefault="007C6B80" w:rsidP="007C6B80">
      <w:pPr>
        <w:widowControl w:val="0"/>
        <w:rPr>
          <w:rFonts w:ascii="Lotus Linotype" w:hAnsi="Lotus Linotype"/>
          <w:sz w:val="30"/>
          <w:rtl/>
          <w:lang w:bidi="ar-EG"/>
        </w:rPr>
      </w:pPr>
      <w:r w:rsidRPr="00EC197F">
        <w:rPr>
          <w:rFonts w:ascii="Lotus Linotype" w:hAnsi="Lotus Linotype"/>
          <w:sz w:val="30"/>
          <w:rtl/>
          <w:lang w:bidi="ar-EG"/>
        </w:rPr>
        <w:tab/>
        <w:t xml:space="preserve">يتضح لنا من خلال تعريف مستند النقل البحري الإلكتروني سواء في </w:t>
      </w:r>
      <w:r>
        <w:rPr>
          <w:rFonts w:ascii="Lotus Linotype" w:hAnsi="Lotus Linotype" w:hint="cs"/>
          <w:sz w:val="30"/>
          <w:rtl/>
          <w:lang w:bidi="ar-EG"/>
        </w:rPr>
        <w:t>الاتفاقيات</w:t>
      </w:r>
      <w:r w:rsidRPr="00EC197F">
        <w:rPr>
          <w:rFonts w:ascii="Lotus Linotype" w:hAnsi="Lotus Linotype"/>
          <w:sz w:val="30"/>
          <w:rtl/>
          <w:lang w:bidi="ar-EG"/>
        </w:rPr>
        <w:t xml:space="preserve"> الدولية أو</w:t>
      </w:r>
      <w:r>
        <w:rPr>
          <w:rFonts w:ascii="Lotus Linotype" w:hAnsi="Lotus Linotype" w:hint="cs"/>
          <w:sz w:val="30"/>
          <w:rtl/>
          <w:lang w:bidi="ar-EG"/>
        </w:rPr>
        <w:t xml:space="preserve"> القوانين</w:t>
      </w:r>
      <w:r w:rsidRPr="00EC197F">
        <w:rPr>
          <w:rFonts w:ascii="Lotus Linotype" w:hAnsi="Lotus Linotype"/>
          <w:sz w:val="30"/>
          <w:rtl/>
          <w:lang w:bidi="ar-EG"/>
        </w:rPr>
        <w:t xml:space="preserve"> ال</w:t>
      </w:r>
      <w:r w:rsidRPr="00EC197F">
        <w:rPr>
          <w:rFonts w:ascii="Lotus Linotype" w:hAnsi="Lotus Linotype" w:hint="cs"/>
          <w:sz w:val="30"/>
          <w:rtl/>
          <w:lang w:bidi="ar-EG"/>
        </w:rPr>
        <w:t xml:space="preserve">وطنية </w:t>
      </w:r>
      <w:r w:rsidRPr="00EC197F">
        <w:rPr>
          <w:rFonts w:ascii="Lotus Linotype" w:hAnsi="Lotus Linotype"/>
          <w:sz w:val="30"/>
          <w:rtl/>
          <w:lang w:bidi="ar-EG"/>
        </w:rPr>
        <w:t>أنه يتميز بالوسيلة التي يتم إنشاؤه بها أو إرساله أو حفظه أو تسليمه</w:t>
      </w:r>
      <w:r w:rsidRPr="00EC197F">
        <w:rPr>
          <w:rFonts w:ascii="Lotus Linotype" w:hAnsi="Lotus Linotype" w:hint="cs"/>
          <w:sz w:val="30"/>
          <w:rtl/>
          <w:lang w:bidi="ar-EG"/>
        </w:rPr>
        <w:t>،</w:t>
      </w:r>
      <w:r w:rsidRPr="00EC197F">
        <w:rPr>
          <w:rFonts w:ascii="Lotus Linotype" w:hAnsi="Lotus Linotype"/>
          <w:sz w:val="30"/>
          <w:rtl/>
          <w:lang w:bidi="ar-EG"/>
        </w:rPr>
        <w:t xml:space="preserve"> وهو الوسيط الإلكتروني الذي يشكل ركناً رئيسياً في هذا</w:t>
      </w:r>
      <w:r w:rsidRPr="00EC197F">
        <w:rPr>
          <w:rFonts w:ascii="Lotus Linotype" w:hAnsi="Lotus Linotype" w:hint="cs"/>
          <w:sz w:val="30"/>
          <w:rtl/>
          <w:lang w:bidi="ar-EG"/>
        </w:rPr>
        <w:t xml:space="preserve"> </w:t>
      </w:r>
      <w:r w:rsidRPr="00EC197F">
        <w:rPr>
          <w:rFonts w:ascii="Lotus Linotype" w:hAnsi="Lotus Linotype"/>
          <w:sz w:val="30"/>
          <w:rtl/>
          <w:lang w:bidi="ar-EG"/>
        </w:rPr>
        <w:t>المستند.</w:t>
      </w:r>
      <w:r w:rsidRPr="00EC197F">
        <w:rPr>
          <w:rFonts w:ascii="Lotus Linotype" w:hAnsi="Lotus Linotype" w:hint="cs"/>
          <w:sz w:val="30"/>
          <w:rtl/>
          <w:lang w:bidi="ar-EG"/>
        </w:rPr>
        <w:t xml:space="preserve"> </w:t>
      </w:r>
      <w:r w:rsidRPr="00EC197F">
        <w:rPr>
          <w:rFonts w:ascii="Lotus Linotype" w:hAnsi="Lotus Linotype"/>
          <w:sz w:val="30"/>
          <w:rtl/>
          <w:lang w:bidi="ar-EG"/>
        </w:rPr>
        <w:t>ولا</w:t>
      </w:r>
      <w:r w:rsidRPr="00EC197F">
        <w:rPr>
          <w:rFonts w:ascii="Lotus Linotype" w:hAnsi="Lotus Linotype" w:hint="cs"/>
          <w:sz w:val="30"/>
          <w:rtl/>
          <w:lang w:bidi="ar-EG"/>
        </w:rPr>
        <w:t xml:space="preserve"> </w:t>
      </w:r>
      <w:r w:rsidRPr="00EC197F">
        <w:rPr>
          <w:rFonts w:ascii="Lotus Linotype" w:hAnsi="Lotus Linotype"/>
          <w:sz w:val="30"/>
          <w:rtl/>
          <w:lang w:bidi="ar-EG"/>
        </w:rPr>
        <w:t>بد لنا أن نحدد خصائص مستند النقل البحري ال</w:t>
      </w:r>
      <w:r w:rsidRPr="00EC197F">
        <w:rPr>
          <w:rFonts w:ascii="Lotus Linotype" w:hAnsi="Lotus Linotype" w:hint="cs"/>
          <w:sz w:val="30"/>
          <w:rtl/>
          <w:lang w:bidi="ar-EG"/>
        </w:rPr>
        <w:t>إ</w:t>
      </w:r>
      <w:r w:rsidRPr="00EC197F">
        <w:rPr>
          <w:rFonts w:ascii="Lotus Linotype" w:hAnsi="Lotus Linotype"/>
          <w:sz w:val="30"/>
          <w:rtl/>
          <w:lang w:bidi="ar-EG"/>
        </w:rPr>
        <w:t>لكتروني للبضائع وتميزه عن المستند الورقي التقليدي كما يأتي</w:t>
      </w:r>
      <w:r w:rsidRPr="00EC197F">
        <w:rPr>
          <w:rFonts w:ascii="Lotus Linotype" w:hAnsi="Lotus Linotype"/>
          <w:sz w:val="30"/>
          <w:vertAlign w:val="superscript"/>
          <w:rtl/>
        </w:rPr>
        <w:t>(</w:t>
      </w:r>
      <w:r w:rsidRPr="00EC197F">
        <w:rPr>
          <w:rStyle w:val="aa"/>
          <w:rFonts w:ascii="Lotus Linotype" w:hAnsi="Lotus Linotype"/>
          <w:rtl/>
        </w:rPr>
        <w:footnoteReference w:id="179"/>
      </w:r>
      <w:r w:rsidRPr="00EC197F">
        <w:rPr>
          <w:rFonts w:ascii="Lotus Linotype" w:hAnsi="Lotus Linotype"/>
          <w:sz w:val="30"/>
          <w:vertAlign w:val="superscript"/>
          <w:rtl/>
        </w:rPr>
        <w:t>)</w:t>
      </w:r>
      <w:r w:rsidRPr="00EC197F">
        <w:rPr>
          <w:rFonts w:ascii="Lotus Linotype" w:hAnsi="Lotus Linotype"/>
          <w:sz w:val="30"/>
          <w:rtl/>
          <w:lang w:bidi="ar-EG"/>
        </w:rPr>
        <w:t xml:space="preserve"> :</w:t>
      </w:r>
    </w:p>
    <w:p w:rsidR="007C6B80" w:rsidRPr="00EC197F" w:rsidRDefault="007C6B80" w:rsidP="007C6B80">
      <w:pPr>
        <w:widowControl w:val="0"/>
        <w:spacing w:before="0"/>
        <w:ind w:firstLine="720"/>
        <w:rPr>
          <w:rFonts w:ascii="Lotus Linotype" w:hAnsi="Lotus Linotype"/>
          <w:sz w:val="30"/>
          <w:rtl/>
          <w:lang w:bidi="ar-EG"/>
        </w:rPr>
      </w:pPr>
      <w:r w:rsidRPr="00EC197F">
        <w:rPr>
          <w:rFonts w:ascii="Lotus Linotype" w:hAnsi="Lotus Linotype"/>
          <w:b/>
          <w:bCs/>
          <w:sz w:val="30"/>
          <w:rtl/>
          <w:lang w:bidi="ar-EG"/>
        </w:rPr>
        <w:t>1- من حيث الوسيلة التي يتم إن</w:t>
      </w:r>
      <w:r>
        <w:rPr>
          <w:rFonts w:ascii="Lotus Linotype" w:hAnsi="Lotus Linotype"/>
          <w:b/>
          <w:bCs/>
          <w:sz w:val="30"/>
          <w:rtl/>
          <w:lang w:bidi="ar-EG"/>
        </w:rPr>
        <w:t>شاؤه وإصداره بها</w:t>
      </w:r>
      <w:r w:rsidRPr="00EC197F">
        <w:rPr>
          <w:rFonts w:ascii="Lotus Linotype" w:hAnsi="Lotus Linotype"/>
          <w:b/>
          <w:bCs/>
          <w:sz w:val="30"/>
          <w:rtl/>
          <w:lang w:bidi="ar-EG"/>
        </w:rPr>
        <w:t>:</w:t>
      </w:r>
      <w:r w:rsidRPr="00EC197F">
        <w:rPr>
          <w:rFonts w:ascii="Lotus Linotype" w:hAnsi="Lotus Linotype"/>
          <w:sz w:val="30"/>
          <w:rtl/>
          <w:lang w:bidi="ar-EG"/>
        </w:rPr>
        <w:t xml:space="preserve"> فمستند النقل الإلكتروني يتم إنشاؤه بواسطة جهاز الحاسوب الإلكتروني عبر شبكة المعلومات العالمية (شبكة الإنترنت) وبطريقة سمعية بصرية من خلال التفاعل بين طرفيه. أما في مستند النقل التقليدي الورقي </w:t>
      </w:r>
      <w:r w:rsidRPr="00EC197F">
        <w:rPr>
          <w:rFonts w:ascii="Lotus Linotype" w:hAnsi="Lotus Linotype" w:hint="cs"/>
          <w:sz w:val="30"/>
          <w:rtl/>
          <w:lang w:bidi="ar-EG"/>
        </w:rPr>
        <w:t>ف</w:t>
      </w:r>
      <w:r w:rsidRPr="00EC197F">
        <w:rPr>
          <w:rFonts w:ascii="Lotus Linotype" w:hAnsi="Lotus Linotype"/>
          <w:sz w:val="30"/>
          <w:rtl/>
          <w:lang w:bidi="ar-EG"/>
        </w:rPr>
        <w:t xml:space="preserve">يتم إصداره ورقيًا من خلال اتحاد </w:t>
      </w:r>
      <w:r w:rsidRPr="00EC197F">
        <w:rPr>
          <w:rFonts w:ascii="Lotus Linotype" w:hAnsi="Lotus Linotype" w:hint="cs"/>
          <w:sz w:val="30"/>
          <w:rtl/>
          <w:lang w:bidi="ar-EG"/>
        </w:rPr>
        <w:t>ال</w:t>
      </w:r>
      <w:r w:rsidRPr="00EC197F">
        <w:rPr>
          <w:rFonts w:ascii="Lotus Linotype" w:hAnsi="Lotus Linotype"/>
          <w:sz w:val="30"/>
          <w:rtl/>
          <w:lang w:bidi="ar-EG"/>
        </w:rPr>
        <w:t>مجلس حتمًا.</w:t>
      </w:r>
    </w:p>
    <w:p w:rsidR="007C6B80" w:rsidRPr="00EC197F" w:rsidRDefault="007C6B80" w:rsidP="007C6B80">
      <w:pPr>
        <w:widowControl w:val="0"/>
        <w:ind w:firstLine="720"/>
        <w:rPr>
          <w:rFonts w:ascii="Lotus Linotype" w:hAnsi="Lotus Linotype"/>
          <w:sz w:val="30"/>
          <w:rtl/>
          <w:lang w:bidi="ar-EG"/>
        </w:rPr>
      </w:pPr>
      <w:r>
        <w:rPr>
          <w:rFonts w:ascii="Lotus Linotype" w:hAnsi="Lotus Linotype"/>
          <w:b/>
          <w:bCs/>
          <w:sz w:val="30"/>
          <w:rtl/>
          <w:lang w:bidi="ar-EG"/>
        </w:rPr>
        <w:t>2- الثبات على الدعامة الورقية</w:t>
      </w:r>
      <w:r w:rsidRPr="00EC197F">
        <w:rPr>
          <w:rFonts w:ascii="Lotus Linotype" w:hAnsi="Lotus Linotype"/>
          <w:b/>
          <w:bCs/>
          <w:sz w:val="30"/>
          <w:rtl/>
          <w:lang w:bidi="ar-EG"/>
        </w:rPr>
        <w:t>:</w:t>
      </w:r>
      <w:r w:rsidRPr="00EC197F">
        <w:rPr>
          <w:rFonts w:ascii="Lotus Linotype" w:hAnsi="Lotus Linotype"/>
          <w:sz w:val="30"/>
          <w:rtl/>
          <w:lang w:bidi="ar-EG"/>
        </w:rPr>
        <w:t xml:space="preserve"> مستند النقل الإلكتروني يتم تثبيته على دعامة إلكترونية</w:t>
      </w:r>
      <w:r w:rsidRPr="00EC197F">
        <w:rPr>
          <w:rFonts w:ascii="Lotus Linotype" w:hAnsi="Lotus Linotype" w:hint="cs"/>
          <w:sz w:val="30"/>
          <w:rtl/>
          <w:lang w:bidi="ar-EG"/>
        </w:rPr>
        <w:t>،</w:t>
      </w:r>
      <w:r w:rsidRPr="00EC197F">
        <w:rPr>
          <w:rFonts w:ascii="Lotus Linotype" w:hAnsi="Lotus Linotype"/>
          <w:sz w:val="30"/>
          <w:rtl/>
          <w:lang w:bidi="ar-EG"/>
        </w:rPr>
        <w:t xml:space="preserve"> في حين أن مستند النقل التقليدي يكون محررًا على الورق.</w:t>
      </w:r>
    </w:p>
    <w:p w:rsidR="007C6B80" w:rsidRPr="00EC197F" w:rsidRDefault="007C6B80" w:rsidP="007C6B80">
      <w:pPr>
        <w:widowControl w:val="0"/>
        <w:ind w:firstLine="720"/>
        <w:rPr>
          <w:rFonts w:ascii="Lotus Linotype" w:hAnsi="Lotus Linotype"/>
          <w:sz w:val="30"/>
          <w:rtl/>
        </w:rPr>
      </w:pPr>
      <w:r>
        <w:rPr>
          <w:rFonts w:ascii="Lotus Linotype" w:hAnsi="Lotus Linotype"/>
          <w:b/>
          <w:bCs/>
          <w:sz w:val="30"/>
          <w:rtl/>
          <w:lang w:bidi="ar-EG"/>
        </w:rPr>
        <w:t>3- التسـليم</w:t>
      </w:r>
      <w:r w:rsidRPr="00EC197F">
        <w:rPr>
          <w:rFonts w:ascii="Lotus Linotype" w:hAnsi="Lotus Linotype"/>
          <w:b/>
          <w:bCs/>
          <w:sz w:val="30"/>
          <w:rtl/>
          <w:lang w:bidi="ar-EG"/>
        </w:rPr>
        <w:t>:</w:t>
      </w:r>
      <w:r w:rsidRPr="00EC197F">
        <w:rPr>
          <w:rFonts w:ascii="Lotus Linotype" w:hAnsi="Lotus Linotype"/>
          <w:sz w:val="30"/>
          <w:rtl/>
          <w:lang w:bidi="ar-EG"/>
        </w:rPr>
        <w:t xml:space="preserve"> في مستند النقل الإلكتروني يكون التسليم للسلعة حكميًا وهو الغالب كون أن طرفي المستند غالبًا ما يتواجدون في دول مختلفة</w:t>
      </w:r>
      <w:r w:rsidRPr="00EC197F">
        <w:rPr>
          <w:rFonts w:ascii="Lotus Linotype" w:hAnsi="Lotus Linotype" w:hint="cs"/>
          <w:sz w:val="30"/>
          <w:rtl/>
          <w:lang w:bidi="ar-EG"/>
        </w:rPr>
        <w:t>،</w:t>
      </w:r>
      <w:r w:rsidRPr="00EC197F">
        <w:rPr>
          <w:rFonts w:ascii="Lotus Linotype" w:hAnsi="Lotus Linotype"/>
          <w:sz w:val="30"/>
          <w:rtl/>
          <w:lang w:bidi="ar-EG"/>
        </w:rPr>
        <w:t xml:space="preserve"> ويتم تنفيذ التزامات العقد إلكترونيًا على خلاف مستند النقل التقليدي الذي يكون فيه التسليم المادي أو الفعلي هو الغالب حتى وإن كان أطراف العقد في دول مختلفة</w:t>
      </w:r>
      <w:r w:rsidRPr="00EC197F">
        <w:rPr>
          <w:rFonts w:ascii="Lotus Linotype" w:hAnsi="Lotus Linotype"/>
          <w:sz w:val="30"/>
          <w:rtl/>
        </w:rPr>
        <w:t>.</w:t>
      </w:r>
    </w:p>
    <w:p w:rsidR="007C6B80" w:rsidRPr="00EC197F" w:rsidRDefault="007C6B80" w:rsidP="007C6B80">
      <w:pPr>
        <w:widowControl w:val="0"/>
        <w:spacing w:before="0"/>
        <w:jc w:val="center"/>
        <w:rPr>
          <w:rFonts w:ascii="Lotus Linotype" w:hAnsi="Lotus Linotype" w:cs="AdvertisingMedium"/>
          <w:b/>
          <w:bCs/>
          <w:sz w:val="30"/>
          <w:rtl/>
        </w:rPr>
      </w:pPr>
    </w:p>
    <w:p w:rsidR="007C6B80" w:rsidRPr="00DF5CB7" w:rsidRDefault="007C6B80" w:rsidP="007C6B80">
      <w:pPr>
        <w:widowControl w:val="0"/>
        <w:spacing w:before="0"/>
        <w:jc w:val="center"/>
        <w:rPr>
          <w:rFonts w:ascii="Lotus Linotype" w:hAnsi="Lotus Linotype" w:cs="AdvertisingMedium"/>
          <w:b/>
          <w:bCs/>
          <w:sz w:val="36"/>
          <w:szCs w:val="36"/>
          <w:rtl/>
        </w:rPr>
      </w:pPr>
      <w:r w:rsidRPr="00DF5CB7">
        <w:rPr>
          <w:rFonts w:ascii="Lotus Linotype" w:hAnsi="Lotus Linotype" w:cs="AdvertisingMedium"/>
          <w:b/>
          <w:bCs/>
          <w:sz w:val="36"/>
          <w:szCs w:val="36"/>
          <w:rtl/>
        </w:rPr>
        <w:t>الفرع الثاني</w:t>
      </w:r>
    </w:p>
    <w:p w:rsidR="007C6B80" w:rsidRDefault="007C6B80" w:rsidP="007C6B80">
      <w:pPr>
        <w:widowControl w:val="0"/>
        <w:spacing w:before="0"/>
        <w:jc w:val="center"/>
        <w:rPr>
          <w:rFonts w:ascii="Lotus Linotype" w:hAnsi="Lotus Linotype" w:cs="AdvertisingMedium"/>
          <w:b/>
          <w:bCs/>
          <w:sz w:val="36"/>
          <w:szCs w:val="36"/>
          <w:rtl/>
        </w:rPr>
      </w:pPr>
      <w:r w:rsidRPr="00DF5CB7">
        <w:rPr>
          <w:rFonts w:ascii="Lotus Linotype" w:hAnsi="Lotus Linotype" w:cs="AdvertisingMedium"/>
          <w:b/>
          <w:bCs/>
          <w:sz w:val="36"/>
          <w:szCs w:val="36"/>
          <w:rtl/>
        </w:rPr>
        <w:t>طرق إصدار مستند النقل البحري</w:t>
      </w:r>
    </w:p>
    <w:p w:rsidR="007C6B80" w:rsidRPr="00DF5CB7" w:rsidRDefault="007C6B80" w:rsidP="007C6B80">
      <w:pPr>
        <w:widowControl w:val="0"/>
        <w:spacing w:before="0"/>
        <w:jc w:val="center"/>
        <w:rPr>
          <w:rFonts w:ascii="Lotus Linotype" w:hAnsi="Lotus Linotype" w:cs="AdvertisingMedium"/>
          <w:b/>
          <w:bCs/>
          <w:sz w:val="36"/>
          <w:szCs w:val="36"/>
          <w:rtl/>
        </w:rPr>
      </w:pPr>
      <w:r>
        <w:rPr>
          <w:rFonts w:ascii="Lotus Linotype" w:hAnsi="Lotus Linotype" w:cs="AdvertisingMedium" w:hint="cs"/>
          <w:b/>
          <w:bCs/>
          <w:sz w:val="36"/>
          <w:szCs w:val="36"/>
          <w:rtl/>
        </w:rPr>
        <w:t>إلكترونيًا</w:t>
      </w:r>
      <w:r w:rsidRPr="00DF5CB7">
        <w:rPr>
          <w:rFonts w:ascii="Lotus Linotype" w:hAnsi="Lotus Linotype" w:cs="AdvertisingMedium"/>
          <w:b/>
          <w:bCs/>
          <w:sz w:val="36"/>
          <w:szCs w:val="36"/>
          <w:rtl/>
        </w:rPr>
        <w:t xml:space="preserve"> وتوقيعه</w:t>
      </w:r>
    </w:p>
    <w:p w:rsidR="007C6B80" w:rsidRPr="00EC197F" w:rsidRDefault="007C6B80" w:rsidP="007C6B80">
      <w:pPr>
        <w:widowControl w:val="0"/>
        <w:rPr>
          <w:rFonts w:ascii="Lotus Linotype" w:hAnsi="Lotus Linotype"/>
          <w:sz w:val="30"/>
          <w:rtl/>
          <w:lang w:bidi="ar-EG"/>
        </w:rPr>
      </w:pPr>
      <w:r w:rsidRPr="00EC197F">
        <w:rPr>
          <w:rFonts w:ascii="Lotus Linotype" w:hAnsi="Lotus Linotype"/>
          <w:sz w:val="30"/>
          <w:rtl/>
          <w:lang w:bidi="ar-EG"/>
        </w:rPr>
        <w:tab/>
      </w:r>
      <w:r w:rsidRPr="00EC197F">
        <w:rPr>
          <w:rFonts w:ascii="Lotus Linotype" w:hAnsi="Lotus Linotype" w:hint="cs"/>
          <w:sz w:val="30"/>
          <w:rtl/>
          <w:lang w:bidi="ar-EG"/>
        </w:rPr>
        <w:t>بال</w:t>
      </w:r>
      <w:r w:rsidRPr="00EC197F">
        <w:rPr>
          <w:rFonts w:ascii="Lotus Linotype" w:hAnsi="Lotus Linotype"/>
          <w:sz w:val="30"/>
          <w:rtl/>
          <w:lang w:bidi="ar-EG"/>
        </w:rPr>
        <w:t xml:space="preserve">رغم من أن اتفاقية روتردام قد تناولت ونصت </w:t>
      </w:r>
      <w:r>
        <w:rPr>
          <w:rFonts w:ascii="Lotus Linotype" w:hAnsi="Lotus Linotype"/>
          <w:sz w:val="30"/>
          <w:rtl/>
          <w:lang w:bidi="ar-EG"/>
        </w:rPr>
        <w:t>على مستند النقل الإلكتروني، إلا</w:t>
      </w:r>
      <w:r>
        <w:rPr>
          <w:rFonts w:ascii="Lotus Linotype" w:hAnsi="Lotus Linotype" w:hint="cs"/>
          <w:sz w:val="30"/>
          <w:rtl/>
          <w:lang w:bidi="ar-EG"/>
        </w:rPr>
        <w:t> </w:t>
      </w:r>
      <w:r w:rsidRPr="00EC197F">
        <w:rPr>
          <w:rFonts w:ascii="Lotus Linotype" w:hAnsi="Lotus Linotype"/>
          <w:sz w:val="30"/>
          <w:rtl/>
          <w:lang w:bidi="ar-EG"/>
        </w:rPr>
        <w:t>أنها لم تتناول كيفية إصداره أو تداوله</w:t>
      </w:r>
      <w:r w:rsidRPr="00EC197F">
        <w:rPr>
          <w:rFonts w:ascii="Lotus Linotype" w:hAnsi="Lotus Linotype" w:hint="cs"/>
          <w:sz w:val="30"/>
          <w:rtl/>
          <w:lang w:bidi="ar-EG"/>
        </w:rPr>
        <w:t>؛</w:t>
      </w:r>
      <w:r w:rsidRPr="00EC197F">
        <w:rPr>
          <w:rFonts w:ascii="Lotus Linotype" w:hAnsi="Lotus Linotype"/>
          <w:sz w:val="30"/>
          <w:rtl/>
          <w:lang w:bidi="ar-EG"/>
        </w:rPr>
        <w:t xml:space="preserve"> حيث تركت ذلك للنظم الإلكترونية السائدة بشأنه والتي سنتناولها بش</w:t>
      </w:r>
      <w:r w:rsidRPr="00EC197F">
        <w:rPr>
          <w:rFonts w:ascii="Lotus Linotype" w:hAnsi="Lotus Linotype" w:hint="cs"/>
          <w:sz w:val="30"/>
          <w:rtl/>
          <w:lang w:bidi="ar-EG"/>
        </w:rPr>
        <w:t>يء</w:t>
      </w:r>
      <w:r w:rsidRPr="00EC197F">
        <w:rPr>
          <w:rFonts w:ascii="Lotus Linotype" w:hAnsi="Lotus Linotype"/>
          <w:sz w:val="30"/>
          <w:rtl/>
          <w:lang w:bidi="ar-EG"/>
        </w:rPr>
        <w:t xml:space="preserve"> من التفصيل بطرائقها الثلاث ال</w:t>
      </w:r>
      <w:r w:rsidRPr="00EC197F">
        <w:rPr>
          <w:rFonts w:ascii="Lotus Linotype" w:hAnsi="Lotus Linotype" w:hint="cs"/>
          <w:sz w:val="30"/>
          <w:rtl/>
          <w:lang w:bidi="ar-EG"/>
        </w:rPr>
        <w:t>آ</w:t>
      </w:r>
      <w:r w:rsidRPr="00EC197F">
        <w:rPr>
          <w:rFonts w:ascii="Lotus Linotype" w:hAnsi="Lotus Linotype"/>
          <w:sz w:val="30"/>
          <w:rtl/>
          <w:lang w:bidi="ar-EG"/>
        </w:rPr>
        <w:t xml:space="preserve">تية : </w:t>
      </w:r>
    </w:p>
    <w:p w:rsidR="007C6B80" w:rsidRPr="00EC197F" w:rsidRDefault="007C6B80" w:rsidP="007C6B80">
      <w:pPr>
        <w:widowControl w:val="0"/>
        <w:rPr>
          <w:rFonts w:ascii="Lotus Linotype" w:hAnsi="Lotus Linotype"/>
          <w:sz w:val="30"/>
          <w:rtl/>
          <w:lang w:bidi="ar-EG"/>
        </w:rPr>
      </w:pPr>
      <w:r w:rsidRPr="00EC197F">
        <w:rPr>
          <w:rFonts w:ascii="Lotus Linotype" w:hAnsi="Lotus Linotype"/>
          <w:sz w:val="30"/>
          <w:rtl/>
          <w:lang w:bidi="ar-EG"/>
        </w:rPr>
        <w:tab/>
      </w:r>
      <w:r w:rsidRPr="00EC197F">
        <w:rPr>
          <w:rFonts w:ascii="Lotus Linotype" w:hAnsi="Lotus Linotype"/>
          <w:b/>
          <w:bCs/>
          <w:sz w:val="30"/>
          <w:rtl/>
          <w:lang w:bidi="ar-EG"/>
        </w:rPr>
        <w:t>الطريقة الأولى: إصدار مستند النقل البحري الإلكتروني وفقًا لنظام شركة سيدوكس:</w:t>
      </w:r>
    </w:p>
    <w:p w:rsidR="007C6B80" w:rsidRPr="00EC197F" w:rsidRDefault="007C6B80" w:rsidP="007C6B80">
      <w:pPr>
        <w:widowControl w:val="0"/>
        <w:rPr>
          <w:rFonts w:ascii="Lotus Linotype" w:hAnsi="Lotus Linotype"/>
          <w:sz w:val="30"/>
          <w:rtl/>
        </w:rPr>
      </w:pPr>
      <w:r w:rsidRPr="00EC197F">
        <w:rPr>
          <w:rFonts w:ascii="Lotus Linotype" w:hAnsi="Lotus Linotype"/>
          <w:sz w:val="30"/>
          <w:rtl/>
          <w:lang w:bidi="ar-EG"/>
        </w:rPr>
        <w:tab/>
        <w:t>ظهر أول نظام لتداول مستند النقل إلكترونيًا فجمع بين مستند النقل الورقي والإلكتروني في أوائل الثمانين</w:t>
      </w:r>
      <w:r w:rsidRPr="00EC197F">
        <w:rPr>
          <w:rFonts w:ascii="Lotus Linotype" w:hAnsi="Lotus Linotype" w:hint="cs"/>
          <w:sz w:val="30"/>
          <w:rtl/>
          <w:lang w:bidi="ar-EG"/>
        </w:rPr>
        <w:t>ي</w:t>
      </w:r>
      <w:r w:rsidRPr="00EC197F">
        <w:rPr>
          <w:rFonts w:ascii="Lotus Linotype" w:hAnsi="Lotus Linotype"/>
          <w:sz w:val="30"/>
          <w:rtl/>
          <w:lang w:bidi="ar-EG"/>
        </w:rPr>
        <w:t>ات من قِبَل شركة سيدوكس لسند الشحن</w:t>
      </w:r>
      <w:r w:rsidRPr="00EC197F">
        <w:rPr>
          <w:rFonts w:ascii="Lotus Linotype" w:hAnsi="Lotus Linotype" w:hint="cs"/>
          <w:sz w:val="30"/>
          <w:rtl/>
          <w:lang w:bidi="ar-EG"/>
        </w:rPr>
        <w:t>؛</w:t>
      </w:r>
      <w:r w:rsidRPr="00EC197F">
        <w:rPr>
          <w:rFonts w:ascii="Lotus Linotype" w:hAnsi="Lotus Linotype"/>
          <w:sz w:val="30"/>
          <w:rtl/>
          <w:lang w:bidi="ar-EG"/>
        </w:rPr>
        <w:t xml:space="preserve"> حيث يقوم هذا النظام على </w:t>
      </w:r>
      <w:r w:rsidRPr="00EC197F">
        <w:rPr>
          <w:rFonts w:ascii="Lotus Linotype" w:hAnsi="Lotus Linotype" w:hint="cs"/>
          <w:sz w:val="30"/>
          <w:rtl/>
          <w:lang w:bidi="ar-EG"/>
        </w:rPr>
        <w:t>إيداع</w:t>
      </w:r>
      <w:r w:rsidRPr="00EC197F">
        <w:rPr>
          <w:rFonts w:ascii="Lotus Linotype" w:hAnsi="Lotus Linotype"/>
          <w:sz w:val="30"/>
          <w:rtl/>
          <w:lang w:bidi="ar-EG"/>
        </w:rPr>
        <w:t xml:space="preserve"> مستند النقل البحري التقليدي بسجل مركزي لدى شركة سيدوكس، </w:t>
      </w:r>
      <w:r w:rsidRPr="00EC197F">
        <w:rPr>
          <w:rFonts w:ascii="Lotus Linotype" w:hAnsi="Lotus Linotype" w:hint="cs"/>
          <w:sz w:val="30"/>
          <w:rtl/>
          <w:lang w:bidi="ar-EG"/>
        </w:rPr>
        <w:t>ولا</w:t>
      </w:r>
      <w:r>
        <w:rPr>
          <w:rFonts w:ascii="Lotus Linotype" w:hAnsi="Lotus Linotype" w:hint="eastAsia"/>
          <w:sz w:val="30"/>
          <w:rtl/>
          <w:lang w:bidi="ar-EG"/>
        </w:rPr>
        <w:t> </w:t>
      </w:r>
      <w:r w:rsidRPr="00EC197F">
        <w:rPr>
          <w:rFonts w:ascii="Lotus Linotype" w:hAnsi="Lotus Linotype" w:hint="cs"/>
          <w:sz w:val="30"/>
          <w:rtl/>
          <w:lang w:bidi="ar-EG"/>
        </w:rPr>
        <w:t xml:space="preserve">يتم نقله منها أبداً، ويتم الإخطار بنقل الملكية إلى كل مشترٍ جديد عن طريق الوسائل الإلكترونية؛ </w:t>
      </w:r>
      <w:r w:rsidRPr="00EC197F">
        <w:rPr>
          <w:rFonts w:ascii="Lotus Linotype" w:hAnsi="Lotus Linotype"/>
          <w:sz w:val="30"/>
          <w:rtl/>
          <w:lang w:bidi="ar-EG"/>
        </w:rPr>
        <w:t>حيث إن المسجل لديه المستند ي</w:t>
      </w:r>
      <w:r w:rsidRPr="00EC197F">
        <w:rPr>
          <w:rFonts w:ascii="Lotus Linotype" w:hAnsi="Lotus Linotype" w:hint="cs"/>
          <w:sz w:val="30"/>
          <w:rtl/>
          <w:lang w:bidi="ar-EG"/>
        </w:rPr>
        <w:t xml:space="preserve">قوم بعمل </w:t>
      </w:r>
      <w:r w:rsidRPr="00EC197F">
        <w:rPr>
          <w:rFonts w:ascii="Lotus Linotype" w:hAnsi="Lotus Linotype"/>
          <w:sz w:val="30"/>
          <w:rtl/>
          <w:lang w:bidi="ar-EG"/>
        </w:rPr>
        <w:t>توكيل عن الأطراف، ورغم أن هذا النظام عمل على تقليل وقت تداول مستند النقل البحري والحد من التأخير الحاصل في هذا المجال، إلا أن العمل به لم يستمر أكثر من سنة وتركه عام 1998</w:t>
      </w:r>
      <w:r w:rsidRPr="00EC197F">
        <w:rPr>
          <w:rFonts w:ascii="Lotus Linotype" w:hAnsi="Lotus Linotype"/>
          <w:sz w:val="30"/>
          <w:vertAlign w:val="superscript"/>
          <w:rtl/>
        </w:rPr>
        <w:t>(</w:t>
      </w:r>
      <w:r w:rsidRPr="00EC197F">
        <w:rPr>
          <w:rStyle w:val="aa"/>
          <w:rFonts w:ascii="Lotus Linotype" w:hAnsi="Lotus Linotype"/>
          <w:rtl/>
        </w:rPr>
        <w:footnoteReference w:id="18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ويعود السبب في عدم نجاح هذا النظام من الناحية </w:t>
      </w:r>
      <w:r w:rsidRPr="00EC197F">
        <w:rPr>
          <w:rFonts w:ascii="Lotus Linotype" w:hAnsi="Lotus Linotype" w:hint="cs"/>
          <w:sz w:val="30"/>
          <w:rtl/>
        </w:rPr>
        <w:t>ا</w:t>
      </w:r>
      <w:r w:rsidRPr="00EC197F">
        <w:rPr>
          <w:rFonts w:ascii="Lotus Linotype" w:hAnsi="Lotus Linotype"/>
          <w:sz w:val="30"/>
          <w:rtl/>
        </w:rPr>
        <w:t xml:space="preserve">لعملية. </w:t>
      </w:r>
      <w:r w:rsidRPr="00EC197F">
        <w:rPr>
          <w:rFonts w:ascii="Lotus Linotype" w:hAnsi="Lotus Linotype" w:hint="cs"/>
          <w:sz w:val="30"/>
          <w:rtl/>
        </w:rPr>
        <w:t xml:space="preserve">إلى عدم موافقة </w:t>
      </w:r>
      <w:r w:rsidRPr="00EC197F">
        <w:rPr>
          <w:rFonts w:ascii="Lotus Linotype" w:hAnsi="Lotus Linotype"/>
          <w:sz w:val="30"/>
          <w:rtl/>
        </w:rPr>
        <w:t>أطراف مستند النقل البحري على إيداع المستند بالحفظ المركزي واحتكاره من قِبَل شركة سيدوكس- مما جعل الأطراف يعتقدون أن هذا النظام تم وضعه لخدمة ومصلحة الشركة أكثر مما يخدم مصالحهم، ومن جهة أخرى عدم إقبال أطراف المستند كافة إلى</w:t>
      </w:r>
      <w:r>
        <w:rPr>
          <w:rFonts w:ascii="Lotus Linotype" w:hAnsi="Lotus Linotype" w:hint="cs"/>
          <w:sz w:val="30"/>
          <w:rtl/>
        </w:rPr>
        <w:t> </w:t>
      </w:r>
      <w:r w:rsidRPr="00EC197F">
        <w:rPr>
          <w:rFonts w:ascii="Lotus Linotype" w:hAnsi="Lotus Linotype"/>
          <w:sz w:val="30"/>
          <w:rtl/>
        </w:rPr>
        <w:t>استخدامه</w:t>
      </w:r>
      <w:r w:rsidRPr="00EC197F">
        <w:rPr>
          <w:rFonts w:ascii="Lotus Linotype" w:hAnsi="Lotus Linotype"/>
          <w:sz w:val="30"/>
          <w:vertAlign w:val="superscript"/>
          <w:rtl/>
        </w:rPr>
        <w:t>(</w:t>
      </w:r>
      <w:r w:rsidRPr="00EC197F">
        <w:rPr>
          <w:rStyle w:val="aa"/>
          <w:rFonts w:ascii="Lotus Linotype" w:hAnsi="Lotus Linotype"/>
          <w:rtl/>
        </w:rPr>
        <w:footnoteReference w:id="18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cs="Times New Roman"/>
          <w:sz w:val="30"/>
          <w:rtl/>
          <w:lang w:bidi="ar-IQ"/>
        </w:rPr>
      </w:pPr>
      <w:r w:rsidRPr="00EC197F">
        <w:rPr>
          <w:rFonts w:ascii="Lotus Linotype" w:hAnsi="Lotus Linotype"/>
          <w:sz w:val="30"/>
          <w:rtl/>
        </w:rPr>
        <w:tab/>
      </w:r>
      <w:r w:rsidRPr="00EC197F">
        <w:rPr>
          <w:rFonts w:ascii="Lotus Linotype" w:hAnsi="Lotus Linotype"/>
          <w:b/>
          <w:bCs/>
          <w:sz w:val="30"/>
          <w:rtl/>
        </w:rPr>
        <w:t>الطريقة الثانية</w:t>
      </w:r>
      <w:r>
        <w:rPr>
          <w:rFonts w:ascii="Lotus Linotype" w:hAnsi="Lotus Linotype"/>
          <w:b/>
          <w:bCs/>
          <w:sz w:val="30"/>
          <w:rtl/>
        </w:rPr>
        <w:t>:</w:t>
      </w:r>
      <w:r w:rsidRPr="00EC197F">
        <w:rPr>
          <w:rFonts w:ascii="Lotus Linotype" w:hAnsi="Lotus Linotype" w:hint="cs"/>
          <w:b/>
          <w:bCs/>
          <w:sz w:val="30"/>
          <w:rtl/>
        </w:rPr>
        <w:t xml:space="preserve"> </w:t>
      </w:r>
      <w:r w:rsidRPr="00EC197F">
        <w:rPr>
          <w:rFonts w:ascii="Lotus Linotype" w:hAnsi="Lotus Linotype"/>
          <w:b/>
          <w:bCs/>
          <w:sz w:val="30"/>
          <w:rtl/>
        </w:rPr>
        <w:t xml:space="preserve">إصدار مستند النقل البحري الإلكتروني وفقًا لنظام اللجنة البحرية الدولية </w:t>
      </w:r>
      <w:r w:rsidRPr="00EC197F">
        <w:rPr>
          <w:rFonts w:cs="Times New Roman"/>
          <w:b/>
          <w:bCs/>
          <w:sz w:val="30"/>
        </w:rPr>
        <w:t>CMI</w:t>
      </w:r>
      <w:r w:rsidRPr="00EC197F">
        <w:rPr>
          <w:rFonts w:cs="Times New Roman"/>
          <w:b/>
          <w:bCs/>
          <w:sz w:val="30"/>
          <w:rtl/>
          <w:lang w:bidi="ar-EG"/>
        </w:rPr>
        <w:t>:</w:t>
      </w:r>
    </w:p>
    <w:p w:rsidR="007C6B80" w:rsidRPr="00EC197F" w:rsidRDefault="007C6B80" w:rsidP="007C6B80">
      <w:pPr>
        <w:rPr>
          <w:rFonts w:ascii="Lotus Linotype" w:hAnsi="Lotus Linotype"/>
          <w:sz w:val="30"/>
          <w:rtl/>
        </w:rPr>
      </w:pPr>
      <w:r w:rsidRPr="00EC197F">
        <w:rPr>
          <w:rFonts w:cs="Times New Roman"/>
          <w:sz w:val="30"/>
          <w:rtl/>
          <w:lang w:bidi="ar-EG"/>
        </w:rPr>
        <w:tab/>
      </w:r>
      <w:r w:rsidRPr="00EC197F">
        <w:rPr>
          <w:rFonts w:cs="Times New Roman"/>
          <w:sz w:val="30"/>
          <w:lang w:bidi="ar-EG"/>
        </w:rPr>
        <w:t>(CMI)</w:t>
      </w:r>
      <w:r w:rsidRPr="00EC197F">
        <w:rPr>
          <w:rFonts w:ascii="Lotus Linotype" w:hAnsi="Lotus Linotype"/>
          <w:sz w:val="30"/>
          <w:rtl/>
        </w:rPr>
        <w:t xml:space="preserve"> هو اختصار للجنة البحرية الدولية</w:t>
      </w:r>
      <w:r w:rsidRPr="00EC197F">
        <w:rPr>
          <w:rFonts w:ascii="Lotus Linotype" w:hAnsi="Lotus Linotype" w:hint="cs"/>
          <w:sz w:val="30"/>
          <w:rtl/>
        </w:rPr>
        <w:t xml:space="preserve"> </w:t>
      </w:r>
      <w:r w:rsidRPr="00EC197F">
        <w:rPr>
          <w:rFonts w:cs="Times New Roman"/>
          <w:sz w:val="30"/>
          <w:lang w:bidi="ar-EG"/>
        </w:rPr>
        <w:t>(Comite Maritime International)</w:t>
      </w:r>
      <w:r w:rsidRPr="00EC197F">
        <w:rPr>
          <w:rFonts w:ascii="Lotus Linotype" w:hAnsi="Lotus Linotype" w:hint="cs"/>
          <w:sz w:val="30"/>
          <w:rtl/>
        </w:rPr>
        <w:t>؛</w:t>
      </w:r>
      <w:r w:rsidRPr="00EC197F">
        <w:rPr>
          <w:rFonts w:ascii="Lotus Linotype" w:hAnsi="Lotus Linotype"/>
          <w:sz w:val="30"/>
          <w:rtl/>
        </w:rPr>
        <w:t xml:space="preserve"> حيث عمدت هذه اللجنة في دورتها الرابعة والثلاثين في الفترة من (24-29 يونيو 1990) إلى وضع قواعد قانونية تتعلق بسندات الشحن الإلكترونية 1990 </w:t>
      </w:r>
      <w:r w:rsidRPr="00EC197F">
        <w:rPr>
          <w:rFonts w:ascii="Lotus Linotype" w:hAnsi="Lotus Linotype"/>
          <w:sz w:val="30"/>
        </w:rPr>
        <w:t>(</w:t>
      </w:r>
      <w:r w:rsidRPr="00EC197F">
        <w:rPr>
          <w:rFonts w:cs="Times New Roman"/>
          <w:sz w:val="30"/>
        </w:rPr>
        <w:t>CMI rules for electronic document interchange)</w:t>
      </w:r>
      <w:r w:rsidRPr="00EC197F">
        <w:rPr>
          <w:rFonts w:ascii="Lotus Linotype" w:hAnsi="Lotus Linotype"/>
          <w:sz w:val="30"/>
          <w:vertAlign w:val="superscript"/>
          <w:rtl/>
        </w:rPr>
        <w:t>(</w:t>
      </w:r>
      <w:r w:rsidRPr="00EC197F">
        <w:rPr>
          <w:rStyle w:val="aa"/>
          <w:rFonts w:ascii="Lotus Linotype" w:hAnsi="Lotus Linotype"/>
          <w:rtl/>
        </w:rPr>
        <w:footnoteReference w:id="182"/>
      </w:r>
      <w:r w:rsidRPr="00EC197F">
        <w:rPr>
          <w:rFonts w:ascii="Lotus Linotype" w:hAnsi="Lotus Linotype"/>
          <w:sz w:val="30"/>
          <w:vertAlign w:val="superscript"/>
          <w:rtl/>
        </w:rPr>
        <w:t>)</w:t>
      </w:r>
      <w:r w:rsidRPr="00EC197F">
        <w:rPr>
          <w:rFonts w:ascii="Lotus Linotype" w:hAnsi="Lotus Linotype"/>
          <w:sz w:val="30"/>
          <w:rtl/>
        </w:rPr>
        <w:t xml:space="preserve"> </w:t>
      </w:r>
      <w:r w:rsidRPr="00EC197F">
        <w:rPr>
          <w:rFonts w:ascii="Lotus Linotype" w:hAnsi="Lotus Linotype" w:hint="cs"/>
          <w:sz w:val="30"/>
          <w:rtl/>
        </w:rPr>
        <w:t xml:space="preserve">ويرمز لها </w:t>
      </w:r>
      <w:r w:rsidRPr="00DF5CB7">
        <w:rPr>
          <w:rFonts w:cs="Times New Roman"/>
          <w:sz w:val="30"/>
        </w:rPr>
        <w:t>EDI</w:t>
      </w:r>
      <w:r w:rsidRPr="00EC197F">
        <w:rPr>
          <w:rFonts w:ascii="Lotus Linotype" w:hAnsi="Lotus Linotype" w:hint="cs"/>
          <w:sz w:val="30"/>
          <w:rtl/>
          <w:lang w:bidi="ar-IQ"/>
        </w:rPr>
        <w:t xml:space="preserve">؛ </w:t>
      </w:r>
      <w:r w:rsidRPr="00EC197F">
        <w:rPr>
          <w:rFonts w:ascii="Lotus Linotype" w:hAnsi="Lotus Linotype"/>
          <w:sz w:val="30"/>
          <w:rtl/>
        </w:rPr>
        <w:t xml:space="preserve">حيث شكلت مجموعة هذه القواعد نظامًا لإثبات ملكية البضائع بالوسائط الإلكترونية. كما أن جوهر النظام يكمن في تشابه البيانات الواجب إدراجها في مستند النقل الإلكتروني </w:t>
      </w:r>
      <w:r w:rsidRPr="00EC197F">
        <w:rPr>
          <w:rFonts w:ascii="Lotus Linotype" w:hAnsi="Lotus Linotype" w:hint="cs"/>
          <w:sz w:val="30"/>
          <w:rtl/>
        </w:rPr>
        <w:t>ل</w:t>
      </w:r>
      <w:r w:rsidRPr="00EC197F">
        <w:rPr>
          <w:rFonts w:ascii="Lotus Linotype" w:hAnsi="Lotus Linotype"/>
          <w:sz w:val="30"/>
          <w:rtl/>
        </w:rPr>
        <w:t>تلك البيانات الواردة في مستند النقل التقليدي</w:t>
      </w:r>
      <w:r w:rsidRPr="00EC197F">
        <w:rPr>
          <w:rFonts w:ascii="Lotus Linotype" w:hAnsi="Lotus Linotype" w:hint="cs"/>
          <w:sz w:val="30"/>
          <w:rtl/>
        </w:rPr>
        <w:t>؛</w:t>
      </w:r>
      <w:r w:rsidRPr="00EC197F">
        <w:rPr>
          <w:rFonts w:ascii="Lotus Linotype" w:hAnsi="Lotus Linotype"/>
          <w:sz w:val="30"/>
          <w:rtl/>
        </w:rPr>
        <w:t xml:space="preserve"> حيث يقوم الناقل بإصدار</w:t>
      </w:r>
      <w:r w:rsidRPr="00EC197F">
        <w:rPr>
          <w:rFonts w:ascii="Lotus Linotype" w:hAnsi="Lotus Linotype" w:hint="cs"/>
          <w:sz w:val="30"/>
          <w:rtl/>
        </w:rPr>
        <w:t xml:space="preserve"> وإرسال </w:t>
      </w:r>
      <w:r w:rsidRPr="00EC197F">
        <w:rPr>
          <w:rFonts w:ascii="Lotus Linotype" w:hAnsi="Lotus Linotype"/>
          <w:sz w:val="30"/>
          <w:rtl/>
        </w:rPr>
        <w:t xml:space="preserve">مستند النقل البحري للشاحن مستخدمًا الرسالة الإلكترونية </w:t>
      </w:r>
      <w:r w:rsidRPr="00EC197F">
        <w:rPr>
          <w:rFonts w:ascii="Lotus Linotype" w:hAnsi="Lotus Linotype" w:hint="cs"/>
          <w:sz w:val="30"/>
          <w:rtl/>
        </w:rPr>
        <w:t xml:space="preserve">إلى عنوان إلكتروني يحدد الشاحن </w:t>
      </w:r>
      <w:r w:rsidRPr="00EC197F">
        <w:rPr>
          <w:rFonts w:ascii="Lotus Linotype" w:hAnsi="Lotus Linotype"/>
          <w:sz w:val="30"/>
          <w:rtl/>
        </w:rPr>
        <w:t>من خلال مفتاح خاص (كلمة سر) لاستخدامها من قِبَل الشاحن في المعاملات اللاحقة، وكلمة السر (المفتاح الخاص) تلك لا يعرفها إلا الناقل أو الشاحن فقط، والذي بموجبه يخول الحائز (الشاحن) نقل حق ملكية مستند النقل وما يمثله من بضاعة إلى مالك وحائز آخر، إذ يقوم الشاحن بإخطار الناقل بنيته في نقل حق التحكم والنقل إلى المالك الجديد، ويعزز الناقل هذا الإخطار وإرسال المعلومات إليه، فإذا قبلها المالك الجديد فعليه أن يقوم بإشعار الناقل بذلك ليبين له إلغاء المفتاح الخاص أو كلمة السر السابقة وإصدار مفتاح خاص جديد للحائز الجديد، وفي حالة رفض الحائز الجديد قبول النقل، فيجب على الناقل أن يخطر الحائز الحالي بذلك ويبقى المفتاح الخاص أو كلمة السر السابقة قائمة بينهما</w:t>
      </w:r>
      <w:r w:rsidRPr="00EC197F">
        <w:rPr>
          <w:rFonts w:ascii="Lotus Linotype" w:hAnsi="Lotus Linotype"/>
          <w:sz w:val="30"/>
          <w:vertAlign w:val="superscript"/>
          <w:rtl/>
        </w:rPr>
        <w:t>(</w:t>
      </w:r>
      <w:r w:rsidRPr="00EC197F">
        <w:rPr>
          <w:rStyle w:val="aa"/>
          <w:rFonts w:ascii="Lotus Linotype" w:hAnsi="Lotus Linotype"/>
          <w:rtl/>
        </w:rPr>
        <w:footnoteReference w:id="18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ومن خلال هذا النظام نستنتج أن المالك هو الوحيد الذي له حق المطالبة ب</w:t>
      </w:r>
      <w:r w:rsidRPr="00EC197F">
        <w:rPr>
          <w:rFonts w:ascii="Lotus Linotype" w:hAnsi="Lotus Linotype" w:hint="cs"/>
          <w:sz w:val="30"/>
          <w:rtl/>
        </w:rPr>
        <w:t>ت</w:t>
      </w:r>
      <w:r w:rsidRPr="00EC197F">
        <w:rPr>
          <w:rFonts w:ascii="Lotus Linotype" w:hAnsi="Lotus Linotype"/>
          <w:sz w:val="30"/>
          <w:rtl/>
        </w:rPr>
        <w:t>س</w:t>
      </w:r>
      <w:r w:rsidRPr="00EC197F">
        <w:rPr>
          <w:rFonts w:ascii="Lotus Linotype" w:hAnsi="Lotus Linotype" w:hint="cs"/>
          <w:sz w:val="30"/>
          <w:rtl/>
        </w:rPr>
        <w:t>ل</w:t>
      </w:r>
      <w:r w:rsidRPr="00EC197F">
        <w:rPr>
          <w:rFonts w:ascii="Lotus Linotype" w:hAnsi="Lotus Linotype"/>
          <w:sz w:val="30"/>
          <w:rtl/>
        </w:rPr>
        <w:t>م البضاعة أو نقل حق التحكم والسيطرة إلى شخص جديد، كما يحق لحامل المفتاح الخاص أو كلمة السر (الحائز الحالي) أن يطالب ب</w:t>
      </w:r>
      <w:r w:rsidRPr="00EC197F">
        <w:rPr>
          <w:rFonts w:ascii="Lotus Linotype" w:hAnsi="Lotus Linotype" w:hint="cs"/>
          <w:sz w:val="30"/>
          <w:rtl/>
        </w:rPr>
        <w:t>ت</w:t>
      </w:r>
      <w:r w:rsidRPr="00EC197F">
        <w:rPr>
          <w:rFonts w:ascii="Lotus Linotype" w:hAnsi="Lotus Linotype"/>
          <w:sz w:val="30"/>
          <w:rtl/>
        </w:rPr>
        <w:t>سلم مستند نقل ورقي يستطيع من خلاله تداوله من خلال التظهير</w:t>
      </w:r>
      <w:r w:rsidRPr="00EC197F">
        <w:rPr>
          <w:rFonts w:ascii="Lotus Linotype" w:hAnsi="Lotus Linotype"/>
          <w:sz w:val="30"/>
          <w:vertAlign w:val="superscript"/>
          <w:rtl/>
        </w:rPr>
        <w:t>(</w:t>
      </w:r>
      <w:r w:rsidRPr="00EC197F">
        <w:rPr>
          <w:rStyle w:val="aa"/>
          <w:rFonts w:ascii="Lotus Linotype" w:hAnsi="Lotus Linotype"/>
          <w:rtl/>
        </w:rPr>
        <w:footnoteReference w:id="18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علماً </w:t>
      </w:r>
      <w:r w:rsidRPr="00EC197F">
        <w:rPr>
          <w:rFonts w:ascii="Lotus Linotype" w:hAnsi="Lotus Linotype" w:hint="cs"/>
          <w:sz w:val="30"/>
          <w:rtl/>
        </w:rPr>
        <w:t>أ</w:t>
      </w:r>
      <w:r w:rsidRPr="00EC197F">
        <w:rPr>
          <w:rFonts w:ascii="Lotus Linotype" w:hAnsi="Lotus Linotype"/>
          <w:sz w:val="30"/>
          <w:rtl/>
        </w:rPr>
        <w:t>ن هذا النظام متاح لجميع الذين يملكون التقنية المطلوبة لتشغيله</w:t>
      </w:r>
      <w:r w:rsidRPr="00EC197F">
        <w:rPr>
          <w:rFonts w:ascii="Lotus Linotype" w:hAnsi="Lotus Linotype" w:hint="cs"/>
          <w:sz w:val="30"/>
          <w:rtl/>
        </w:rPr>
        <w:t xml:space="preserve">؛ </w:t>
      </w:r>
      <w:r w:rsidRPr="00EC197F">
        <w:rPr>
          <w:rFonts w:ascii="Lotus Linotype" w:hAnsi="Lotus Linotype"/>
          <w:sz w:val="30"/>
          <w:rtl/>
        </w:rPr>
        <w:t>ل</w:t>
      </w:r>
      <w:r w:rsidRPr="00EC197F">
        <w:rPr>
          <w:rFonts w:ascii="Lotus Linotype" w:hAnsi="Lotus Linotype" w:hint="cs"/>
          <w:sz w:val="30"/>
          <w:rtl/>
        </w:rPr>
        <w:t>أ</w:t>
      </w:r>
      <w:r w:rsidRPr="00EC197F">
        <w:rPr>
          <w:rFonts w:ascii="Lotus Linotype" w:hAnsi="Lotus Linotype"/>
          <w:sz w:val="30"/>
          <w:rtl/>
        </w:rPr>
        <w:t>ن المطلوب الاتصال بالناقل ومستخدم النظام عن طريق شبكة الاتصالات</w:t>
      </w:r>
      <w:r w:rsidRPr="00EC197F">
        <w:rPr>
          <w:rFonts w:ascii="Lotus Linotype" w:hAnsi="Lotus Linotype"/>
          <w:sz w:val="30"/>
          <w:vertAlign w:val="superscript"/>
          <w:rtl/>
        </w:rPr>
        <w:t>(</w:t>
      </w:r>
      <w:r w:rsidRPr="00EC197F">
        <w:rPr>
          <w:rStyle w:val="aa"/>
          <w:rFonts w:ascii="Lotus Linotype" w:hAnsi="Lotus Linotype"/>
          <w:rtl/>
        </w:rPr>
        <w:footnoteReference w:id="18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 xml:space="preserve">كما </w:t>
      </w:r>
      <w:r w:rsidRPr="00EC197F">
        <w:rPr>
          <w:rFonts w:ascii="Lotus Linotype" w:hAnsi="Lotus Linotype" w:hint="cs"/>
          <w:sz w:val="30"/>
          <w:rtl/>
        </w:rPr>
        <w:t>أ</w:t>
      </w:r>
      <w:r w:rsidRPr="00EC197F">
        <w:rPr>
          <w:rFonts w:ascii="Lotus Linotype" w:hAnsi="Lotus Linotype"/>
          <w:sz w:val="30"/>
          <w:rtl/>
        </w:rPr>
        <w:t>ن لهذا النظام مزايا وانتقادات وعيوب</w:t>
      </w:r>
      <w:r w:rsidRPr="00EC197F">
        <w:rPr>
          <w:rFonts w:ascii="Lotus Linotype" w:hAnsi="Lotus Linotype" w:hint="cs"/>
          <w:sz w:val="30"/>
          <w:rtl/>
        </w:rPr>
        <w:t>اً</w:t>
      </w:r>
      <w:r w:rsidRPr="00EC197F">
        <w:rPr>
          <w:rFonts w:ascii="Lotus Linotype" w:hAnsi="Lotus Linotype"/>
          <w:sz w:val="30"/>
          <w:rtl/>
        </w:rPr>
        <w:t xml:space="preserve"> نوجزها بما يلي:</w:t>
      </w:r>
    </w:p>
    <w:p w:rsidR="007C6B80" w:rsidRPr="00DF5CB7" w:rsidRDefault="007C6B80" w:rsidP="007C6B80">
      <w:pPr>
        <w:widowControl w:val="0"/>
        <w:rPr>
          <w:rFonts w:ascii="Lotus Linotype" w:hAnsi="Lotus Linotype"/>
          <w:sz w:val="32"/>
          <w:szCs w:val="32"/>
          <w:rtl/>
        </w:rPr>
      </w:pPr>
      <w:r w:rsidRPr="00DF5CB7">
        <w:rPr>
          <w:rFonts w:ascii="Lotus Linotype" w:hAnsi="Lotus Linotype"/>
          <w:b/>
          <w:bCs/>
          <w:sz w:val="32"/>
          <w:szCs w:val="32"/>
          <w:rtl/>
        </w:rPr>
        <w:t>أولاً: مزايا النظام:</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يمتاز نظام اللجنة البحرية الدولية لمستند النقل الإلكتروني بأنه يلبي المتطلبات الواجب توافرها في مستند النقل البحري</w:t>
      </w:r>
      <w:r w:rsidRPr="00EC197F">
        <w:rPr>
          <w:rFonts w:ascii="Lotus Linotype" w:hAnsi="Lotus Linotype" w:hint="cs"/>
          <w:sz w:val="30"/>
          <w:rtl/>
        </w:rPr>
        <w:t>؛</w:t>
      </w:r>
      <w:r w:rsidRPr="00EC197F">
        <w:rPr>
          <w:rFonts w:ascii="Lotus Linotype" w:hAnsi="Lotus Linotype"/>
          <w:sz w:val="30"/>
          <w:rtl/>
        </w:rPr>
        <w:t xml:space="preserve"> ومنها</w:t>
      </w:r>
      <w:r w:rsidRPr="00EC197F">
        <w:rPr>
          <w:rFonts w:ascii="Lotus Linotype" w:hAnsi="Lotus Linotype"/>
          <w:sz w:val="30"/>
          <w:vertAlign w:val="superscript"/>
          <w:rtl/>
        </w:rPr>
        <w:t>(</w:t>
      </w:r>
      <w:r w:rsidRPr="00EC197F">
        <w:rPr>
          <w:rStyle w:val="aa"/>
          <w:rFonts w:ascii="Lotus Linotype" w:hAnsi="Lotus Linotype"/>
          <w:rtl/>
        </w:rPr>
        <w:footnoteReference w:id="18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1- </w:t>
      </w:r>
      <w:r w:rsidRPr="00EC197F">
        <w:rPr>
          <w:rFonts w:ascii="Lotus Linotype" w:hAnsi="Lotus Linotype"/>
          <w:sz w:val="30"/>
          <w:rtl/>
        </w:rPr>
        <w:t>وجوب إخطار الناقل بالمستلم النهائي للبضاعة، وعلى الناقل تسليم البضاعة إلي</w:t>
      </w:r>
      <w:r>
        <w:rPr>
          <w:rFonts w:ascii="Lotus Linotype" w:hAnsi="Lotus Linotype" w:hint="cs"/>
          <w:sz w:val="30"/>
          <w:rtl/>
        </w:rPr>
        <w:t>ـــ</w:t>
      </w:r>
      <w:r w:rsidRPr="00EC197F">
        <w:rPr>
          <w:rFonts w:ascii="Lotus Linotype" w:hAnsi="Lotus Linotype"/>
          <w:sz w:val="30"/>
          <w:rtl/>
        </w:rPr>
        <w:t>ه.</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2- </w:t>
      </w:r>
      <w:r w:rsidRPr="00EC197F">
        <w:rPr>
          <w:rFonts w:ascii="Lotus Linotype" w:hAnsi="Lotus Linotype"/>
          <w:sz w:val="30"/>
          <w:rtl/>
        </w:rPr>
        <w:t xml:space="preserve">إن بيانات مستند النقل الإلكتروني مشابهة لبيانات مستند النقل التقليدي من ناحية مواصفات البضاعة واسم الشاحن وتاريخ ومكان التسليم... </w:t>
      </w:r>
      <w:r w:rsidRPr="00EC197F">
        <w:rPr>
          <w:rFonts w:ascii="Lotus Linotype" w:hAnsi="Lotus Linotype" w:hint="cs"/>
          <w:sz w:val="30"/>
          <w:rtl/>
        </w:rPr>
        <w:t>إ</w:t>
      </w:r>
      <w:r w:rsidRPr="00EC197F">
        <w:rPr>
          <w:rFonts w:ascii="Lotus Linotype" w:hAnsi="Lotus Linotype"/>
          <w:sz w:val="30"/>
          <w:rtl/>
        </w:rPr>
        <w:t>لخ.</w:t>
      </w:r>
    </w:p>
    <w:p w:rsidR="007C6B80" w:rsidRPr="00EC197F" w:rsidRDefault="007C6B80" w:rsidP="007C6B80">
      <w:pPr>
        <w:pStyle w:val="a3"/>
        <w:ind w:left="0" w:firstLine="720"/>
        <w:rPr>
          <w:rFonts w:ascii="Lotus Linotype" w:hAnsi="Lotus Linotype"/>
          <w:sz w:val="30"/>
        </w:rPr>
      </w:pPr>
      <w:r>
        <w:rPr>
          <w:rFonts w:ascii="Lotus Linotype" w:hAnsi="Lotus Linotype" w:hint="cs"/>
          <w:sz w:val="30"/>
          <w:rtl/>
        </w:rPr>
        <w:t xml:space="preserve">3- </w:t>
      </w:r>
      <w:r w:rsidRPr="00EC197F">
        <w:rPr>
          <w:rFonts w:ascii="Lotus Linotype" w:hAnsi="Lotus Linotype"/>
          <w:sz w:val="30"/>
          <w:rtl/>
        </w:rPr>
        <w:t>إن للحائز الجديد لمستند النقل الإلكتروني فرصة في فحص البيانات والشروط الواردة فيه، وله أن يقبله من خلال التوثيق الإلكتروني والحصول على حق السيطرة والتحكم في البضاعة المنقولة، وأن يرفضه ويبقى حق النقل عندئذ للبائع (الحائز الحالي)</w:t>
      </w:r>
      <w:r w:rsidRPr="00EC197F">
        <w:rPr>
          <w:rFonts w:ascii="Lotus Linotype" w:hAnsi="Lotus Linotype" w:hint="cs"/>
          <w:sz w:val="30"/>
          <w:rtl/>
        </w:rPr>
        <w:t xml:space="preserve">، </w:t>
      </w:r>
      <w:r w:rsidRPr="00EC197F">
        <w:rPr>
          <w:rFonts w:ascii="Lotus Linotype" w:hAnsi="Lotus Linotype"/>
          <w:sz w:val="30"/>
          <w:rtl/>
        </w:rPr>
        <w:t>كما هو الحال في مستند النقل التقليدي.</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4- </w:t>
      </w:r>
      <w:r w:rsidRPr="00EC197F">
        <w:rPr>
          <w:rFonts w:ascii="Lotus Linotype" w:hAnsi="Lotus Linotype"/>
          <w:sz w:val="30"/>
          <w:rtl/>
        </w:rPr>
        <w:t>سهولة استخدام النظام</w:t>
      </w:r>
      <w:r w:rsidRPr="00EC197F">
        <w:rPr>
          <w:rFonts w:ascii="Lotus Linotype" w:hAnsi="Lotus Linotype" w:hint="cs"/>
          <w:sz w:val="30"/>
          <w:rtl/>
        </w:rPr>
        <w:t>؛</w:t>
      </w:r>
      <w:r w:rsidRPr="00EC197F">
        <w:rPr>
          <w:rFonts w:ascii="Lotus Linotype" w:hAnsi="Lotus Linotype"/>
          <w:sz w:val="30"/>
          <w:rtl/>
        </w:rPr>
        <w:t xml:space="preserve"> إذ لا يحتاج هذا النظام سوى توفر حاسوب آلي وخدمة مودم تمكنه من الوصول إلى الشبكة والاتصال بالناقل أو الاتصال التليفوني، واللاسلكي.</w:t>
      </w:r>
    </w:p>
    <w:p w:rsidR="007C6B80" w:rsidRPr="00DF5CB7" w:rsidRDefault="007C6B80" w:rsidP="007C6B80">
      <w:pPr>
        <w:widowControl w:val="0"/>
        <w:tabs>
          <w:tab w:val="left" w:pos="3152"/>
        </w:tabs>
        <w:spacing w:before="240"/>
        <w:rPr>
          <w:rFonts w:ascii="Lotus Linotype" w:hAnsi="Lotus Linotype"/>
          <w:b/>
          <w:bCs/>
          <w:sz w:val="32"/>
          <w:szCs w:val="32"/>
          <w:rtl/>
        </w:rPr>
      </w:pPr>
      <w:r w:rsidRPr="00DF5CB7">
        <w:rPr>
          <w:rFonts w:ascii="Lotus Linotype" w:hAnsi="Lotus Linotype"/>
          <w:b/>
          <w:bCs/>
          <w:sz w:val="32"/>
          <w:szCs w:val="32"/>
          <w:rtl/>
        </w:rPr>
        <w:t>ثانيًا: عـيوب النظـام:</w:t>
      </w:r>
      <w:r w:rsidRPr="00DF5CB7">
        <w:rPr>
          <w:rFonts w:ascii="Lotus Linotype" w:hAnsi="Lotus Linotype"/>
          <w:b/>
          <w:bCs/>
          <w:sz w:val="32"/>
          <w:szCs w:val="32"/>
          <w:rtl/>
        </w:rPr>
        <w:tab/>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بالرغم من المزايا التي تم ذكرها سابقًا للنظام</w:t>
      </w:r>
      <w:r w:rsidRPr="00EC197F">
        <w:rPr>
          <w:rFonts w:ascii="Lotus Linotype" w:hAnsi="Lotus Linotype" w:hint="cs"/>
          <w:sz w:val="30"/>
          <w:rtl/>
        </w:rPr>
        <w:t>،</w:t>
      </w:r>
      <w:r w:rsidRPr="00EC197F">
        <w:rPr>
          <w:rFonts w:ascii="Lotus Linotype" w:hAnsi="Lotus Linotype"/>
          <w:sz w:val="30"/>
          <w:rtl/>
        </w:rPr>
        <w:t xml:space="preserve"> إلا أنه لا</w:t>
      </w:r>
      <w:r w:rsidRPr="00EC197F">
        <w:rPr>
          <w:rFonts w:ascii="Lotus Linotype" w:hAnsi="Lotus Linotype" w:hint="cs"/>
          <w:sz w:val="30"/>
          <w:rtl/>
        </w:rPr>
        <w:t xml:space="preserve"> </w:t>
      </w:r>
      <w:r w:rsidRPr="00EC197F">
        <w:rPr>
          <w:rFonts w:ascii="Lotus Linotype" w:hAnsi="Lotus Linotype"/>
          <w:sz w:val="30"/>
          <w:rtl/>
        </w:rPr>
        <w:t>يخلو من انتقادات وسلبيات، ومن تلك السلبيات ما يلي</w:t>
      </w:r>
      <w:r w:rsidRPr="00EC197F">
        <w:rPr>
          <w:rFonts w:ascii="Lotus Linotype" w:hAnsi="Lotus Linotype"/>
          <w:sz w:val="30"/>
          <w:vertAlign w:val="superscript"/>
          <w:rtl/>
        </w:rPr>
        <w:t>(</w:t>
      </w:r>
      <w:r w:rsidRPr="00EC197F">
        <w:rPr>
          <w:rStyle w:val="aa"/>
          <w:rFonts w:ascii="Lotus Linotype" w:hAnsi="Lotus Linotype"/>
          <w:rtl/>
        </w:rPr>
        <w:footnoteReference w:id="18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1- </w:t>
      </w:r>
      <w:r w:rsidRPr="00EC197F">
        <w:rPr>
          <w:rFonts w:ascii="Lotus Linotype" w:hAnsi="Lotus Linotype"/>
          <w:sz w:val="30"/>
          <w:rtl/>
        </w:rPr>
        <w:t>لما كان الناقل في هذا النظام يلعب دورًا محوريًا في ائتمانه على معلومات حساسة تخص الشاحنين، فإنه لا يصلح استخدامه إلا إذا كان الناقل ذ</w:t>
      </w:r>
      <w:r w:rsidRPr="00EC197F">
        <w:rPr>
          <w:rFonts w:ascii="Lotus Linotype" w:hAnsi="Lotus Linotype" w:hint="cs"/>
          <w:sz w:val="30"/>
          <w:rtl/>
        </w:rPr>
        <w:t>ا</w:t>
      </w:r>
      <w:r w:rsidRPr="00EC197F">
        <w:rPr>
          <w:rFonts w:ascii="Lotus Linotype" w:hAnsi="Lotus Linotype"/>
          <w:sz w:val="30"/>
          <w:rtl/>
        </w:rPr>
        <w:t xml:space="preserve"> سمعة جيدة تجعله محل ثقة للشاحن والبنك والمستورد وأي شخص يتم نقل ملكية المستند إليه.</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2- </w:t>
      </w:r>
      <w:r w:rsidRPr="00EC197F">
        <w:rPr>
          <w:rFonts w:ascii="Lotus Linotype" w:hAnsi="Lotus Linotype"/>
          <w:sz w:val="30"/>
          <w:rtl/>
        </w:rPr>
        <w:t>في حالة رفض الناقل تسليم البضاعة إلى المرسل إليه حائز مستند النقل الإلكتروني النهائي فلا يحق له مقاضاة الناقل</w:t>
      </w:r>
      <w:r w:rsidRPr="00EC197F">
        <w:rPr>
          <w:rFonts w:ascii="Lotus Linotype" w:hAnsi="Lotus Linotype" w:hint="cs"/>
          <w:sz w:val="30"/>
          <w:rtl/>
        </w:rPr>
        <w:t>،</w:t>
      </w:r>
      <w:r w:rsidRPr="00EC197F">
        <w:rPr>
          <w:rFonts w:ascii="Lotus Linotype" w:hAnsi="Lotus Linotype"/>
          <w:sz w:val="30"/>
          <w:rtl/>
        </w:rPr>
        <w:t xml:space="preserve"> كون أن المستند الذي يتم إصداره بهذا النظام لا يحدد التزامات وحقوق الأطراف الذين تنقل إليهم ملكية المستند</w:t>
      </w:r>
      <w:r w:rsidRPr="00EC197F">
        <w:rPr>
          <w:rFonts w:ascii="Lotus Linotype" w:hAnsi="Lotus Linotype" w:hint="cs"/>
          <w:sz w:val="30"/>
          <w:rtl/>
        </w:rPr>
        <w:t>،</w:t>
      </w:r>
      <w:r w:rsidRPr="00EC197F">
        <w:rPr>
          <w:rFonts w:ascii="Lotus Linotype" w:hAnsi="Lotus Linotype"/>
          <w:sz w:val="30"/>
          <w:rtl/>
        </w:rPr>
        <w:t xml:space="preserve"> على عكس الحال في مستند النقل التقليدي.</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3- </w:t>
      </w:r>
      <w:r w:rsidRPr="00EC197F">
        <w:rPr>
          <w:rFonts w:ascii="Lotus Linotype" w:hAnsi="Lotus Linotype"/>
          <w:sz w:val="30"/>
          <w:rtl/>
        </w:rPr>
        <w:t>لا يعطي هذا النظام حائز المستند السابق أي حق على البضاعة عند عدم تسديد قيمة البضاعة من قِبَل الحائز الجديد للمستند</w:t>
      </w:r>
      <w:r w:rsidRPr="00EC197F">
        <w:rPr>
          <w:rFonts w:ascii="Lotus Linotype" w:hAnsi="Lotus Linotype" w:hint="cs"/>
          <w:sz w:val="30"/>
          <w:rtl/>
        </w:rPr>
        <w:t>؛</w:t>
      </w:r>
      <w:r w:rsidRPr="00EC197F">
        <w:rPr>
          <w:rFonts w:ascii="Lotus Linotype" w:hAnsi="Lotus Linotype"/>
          <w:sz w:val="30"/>
          <w:rtl/>
        </w:rPr>
        <w:t xml:space="preserve"> حيث إن هذا النظام لم يتضمن أي نص يلزم المشتري بإعادة نقل حق السيطرة والتحكم للبائع عند عدم الدفع وحمايته من إفلاس المشتري.</w:t>
      </w:r>
    </w:p>
    <w:p w:rsidR="007C6B80" w:rsidRPr="00EC197F" w:rsidRDefault="007C6B80" w:rsidP="007C6B80">
      <w:pPr>
        <w:pStyle w:val="a3"/>
        <w:ind w:left="-3" w:firstLine="723"/>
        <w:rPr>
          <w:rFonts w:ascii="Lotus Linotype" w:hAnsi="Lotus Linotype"/>
          <w:sz w:val="30"/>
        </w:rPr>
      </w:pPr>
      <w:r>
        <w:rPr>
          <w:rFonts w:ascii="Lotus Linotype" w:hAnsi="Lotus Linotype" w:hint="cs"/>
          <w:sz w:val="30"/>
          <w:rtl/>
        </w:rPr>
        <w:t xml:space="preserve">4- </w:t>
      </w:r>
      <w:r w:rsidRPr="00EC197F">
        <w:rPr>
          <w:rFonts w:ascii="Lotus Linotype" w:hAnsi="Lotus Linotype"/>
          <w:sz w:val="30"/>
          <w:rtl/>
        </w:rPr>
        <w:t>سهولة الدخول والسطو على المعلومات التي يتضمنها مستند النقل الإلكتروني من خلال الحصول على المفتاح الخاص السري أو التصرف بالبضاعة</w:t>
      </w:r>
      <w:r w:rsidRPr="00EC197F">
        <w:rPr>
          <w:rFonts w:ascii="Lotus Linotype" w:hAnsi="Lotus Linotype" w:hint="cs"/>
          <w:sz w:val="30"/>
          <w:rtl/>
        </w:rPr>
        <w:t>،</w:t>
      </w:r>
      <w:r w:rsidRPr="00EC197F">
        <w:rPr>
          <w:rFonts w:ascii="Lotus Linotype" w:hAnsi="Lotus Linotype"/>
          <w:sz w:val="30"/>
          <w:rtl/>
        </w:rPr>
        <w:t xml:space="preserve"> من خلال انتحال شخصية المالك الأصلي ونقل المستند إلى مشتر</w:t>
      </w:r>
      <w:r w:rsidRPr="00EC197F">
        <w:rPr>
          <w:rFonts w:ascii="Lotus Linotype" w:hAnsi="Lotus Linotype" w:hint="cs"/>
          <w:sz w:val="30"/>
          <w:rtl/>
        </w:rPr>
        <w:t>ٍ</w:t>
      </w:r>
      <w:r w:rsidRPr="00EC197F">
        <w:rPr>
          <w:rFonts w:ascii="Lotus Linotype" w:hAnsi="Lotus Linotype"/>
          <w:sz w:val="30"/>
          <w:rtl/>
        </w:rPr>
        <w:t xml:space="preserve"> حسن النية وقبض قيمتها ومغادرة المكان قبل اكتشاف هذه الحيلة.</w:t>
      </w:r>
    </w:p>
    <w:p w:rsidR="007C6B80" w:rsidRPr="00EC197F" w:rsidRDefault="007C6B80" w:rsidP="007C6B80">
      <w:pPr>
        <w:widowControl w:val="0"/>
        <w:ind w:firstLine="720"/>
        <w:rPr>
          <w:rFonts w:ascii="Lotus Linotype" w:hAnsi="Lotus Linotype"/>
          <w:sz w:val="30"/>
          <w:rtl/>
        </w:rPr>
      </w:pPr>
      <w:r w:rsidRPr="00EC197F">
        <w:rPr>
          <w:rFonts w:ascii="Lotus Linotype" w:hAnsi="Lotus Linotype"/>
          <w:sz w:val="30"/>
          <w:rtl/>
        </w:rPr>
        <w:t>وقد اقترح البعض مجموعة من الوسائل التي من شأنها أن تعمل على زيادة الأمان وفعالية هذا النظام، وهي</w:t>
      </w:r>
      <w:r w:rsidRPr="00EC197F">
        <w:rPr>
          <w:rFonts w:ascii="Lotus Linotype" w:hAnsi="Lotus Linotype"/>
          <w:sz w:val="30"/>
          <w:vertAlign w:val="superscript"/>
          <w:rtl/>
        </w:rPr>
        <w:t>(</w:t>
      </w:r>
      <w:r w:rsidRPr="00EC197F">
        <w:rPr>
          <w:rStyle w:val="aa"/>
          <w:rFonts w:ascii="Lotus Linotype" w:hAnsi="Lotus Linotype"/>
          <w:rtl/>
        </w:rPr>
        <w:footnoteReference w:id="188"/>
      </w:r>
      <w:r w:rsidRPr="00EC197F">
        <w:rPr>
          <w:rFonts w:ascii="Lotus Linotype" w:hAnsi="Lotus Linotype"/>
          <w:sz w:val="30"/>
          <w:vertAlign w:val="superscript"/>
          <w:rtl/>
        </w:rPr>
        <w:t>)</w:t>
      </w:r>
      <w:r w:rsidRPr="00EC197F">
        <w:rPr>
          <w:rFonts w:ascii="Lotus Linotype" w:hAnsi="Lotus Linotype"/>
          <w:sz w:val="30"/>
          <w:rtl/>
        </w:rPr>
        <w:t xml:space="preserve"> :</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1- </w:t>
      </w:r>
      <w:r w:rsidRPr="00EC197F">
        <w:rPr>
          <w:rFonts w:ascii="Lotus Linotype" w:hAnsi="Lotus Linotype"/>
          <w:sz w:val="30"/>
          <w:rtl/>
        </w:rPr>
        <w:t>أن يكون لكل تاجر مفتاح عام غير سري يكون معروفاً للآخرين.</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2- </w:t>
      </w:r>
      <w:r w:rsidRPr="00EC197F">
        <w:rPr>
          <w:rFonts w:ascii="Lotus Linotype" w:hAnsi="Lotus Linotype"/>
          <w:sz w:val="30"/>
          <w:rtl/>
        </w:rPr>
        <w:t>أن يقوم الناقل بإعطاء الشاحن مفتاح</w:t>
      </w:r>
      <w:r w:rsidRPr="00EC197F">
        <w:rPr>
          <w:rFonts w:ascii="Lotus Linotype" w:hAnsi="Lotus Linotype" w:hint="cs"/>
          <w:sz w:val="30"/>
          <w:rtl/>
        </w:rPr>
        <w:t>ا</w:t>
      </w:r>
      <w:r w:rsidRPr="00EC197F">
        <w:rPr>
          <w:rFonts w:ascii="Lotus Linotype" w:hAnsi="Lotus Linotype"/>
          <w:sz w:val="30"/>
          <w:rtl/>
        </w:rPr>
        <w:t xml:space="preserve"> خاص</w:t>
      </w:r>
      <w:r w:rsidRPr="00EC197F">
        <w:rPr>
          <w:rFonts w:ascii="Lotus Linotype" w:hAnsi="Lotus Linotype" w:hint="cs"/>
          <w:sz w:val="30"/>
          <w:rtl/>
        </w:rPr>
        <w:t xml:space="preserve">اً </w:t>
      </w:r>
      <w:r w:rsidRPr="00EC197F">
        <w:rPr>
          <w:rFonts w:ascii="Lotus Linotype" w:hAnsi="Lotus Linotype"/>
          <w:sz w:val="30"/>
          <w:rtl/>
        </w:rPr>
        <w:t>(رقمًا سريًا) وذلك بواسطة وسيلة اتصال آمنة.</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3- </w:t>
      </w:r>
      <w:r w:rsidRPr="00EC197F">
        <w:rPr>
          <w:rFonts w:ascii="Lotus Linotype" w:hAnsi="Lotus Linotype"/>
          <w:sz w:val="30"/>
          <w:rtl/>
        </w:rPr>
        <w:t>يقوم الشاحن عند التصرف بالبضاعة بإعادة الرقم السري إلى الناقل إضافة إلى إعلامه بهوية المشتري الجديد</w:t>
      </w:r>
      <w:r w:rsidRPr="00EC197F">
        <w:rPr>
          <w:rFonts w:ascii="Lotus Linotype" w:hAnsi="Lotus Linotype" w:hint="cs"/>
          <w:sz w:val="30"/>
          <w:rtl/>
        </w:rPr>
        <w:t>؛</w:t>
      </w:r>
      <w:r w:rsidRPr="00EC197F">
        <w:rPr>
          <w:rFonts w:ascii="Lotus Linotype" w:hAnsi="Lotus Linotype"/>
          <w:sz w:val="30"/>
          <w:rtl/>
        </w:rPr>
        <w:t xml:space="preserve"> حيث يقوم الناقل بفك الشفرة السرية من خلال استعمال مفتاحه الخاص وبالمفتاح العام للشاحن، أو أن استعمال الرقم السري يكون مقروناً مع رقم المفتاح العام والمفتاح الخاص للشاحن.</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4- </w:t>
      </w:r>
      <w:r w:rsidRPr="00EC197F">
        <w:rPr>
          <w:rFonts w:ascii="Lotus Linotype" w:hAnsi="Lotus Linotype"/>
          <w:sz w:val="30"/>
          <w:rtl/>
        </w:rPr>
        <w:t>يقوم الناقل بإرسال مستند النقل الإلكتروني إلى المشتري الجديد مع المفتاح الخاص (الرقم السري) الجديد</w:t>
      </w:r>
      <w:r w:rsidRPr="00EC197F">
        <w:rPr>
          <w:rFonts w:ascii="Lotus Linotype" w:hAnsi="Lotus Linotype" w:hint="cs"/>
          <w:sz w:val="30"/>
          <w:rtl/>
        </w:rPr>
        <w:t>؛</w:t>
      </w:r>
      <w:r w:rsidRPr="00EC197F">
        <w:rPr>
          <w:rFonts w:ascii="Lotus Linotype" w:hAnsi="Lotus Linotype"/>
          <w:sz w:val="30"/>
          <w:rtl/>
        </w:rPr>
        <w:t xml:space="preserve"> حيث يقوم بفك الرقم السري باستخدام المفتاح الخاص والمفتاح العام، وبالتالي لا يستطيع أي شخص غير المشتري الجديد فك الرقم السري والدخول إليه، ويتم اتباع الإجراءات ذاتها في كل عملية تحويل للمستند.</w:t>
      </w:r>
    </w:p>
    <w:p w:rsidR="007C6B80" w:rsidRPr="00EC197F" w:rsidRDefault="007C6B80" w:rsidP="007C6B80">
      <w:pPr>
        <w:pStyle w:val="a3"/>
        <w:widowControl w:val="0"/>
        <w:ind w:left="0" w:firstLine="720"/>
        <w:rPr>
          <w:rFonts w:ascii="Lotus Linotype" w:hAnsi="Lotus Linotype"/>
          <w:sz w:val="30"/>
        </w:rPr>
      </w:pPr>
      <w:r>
        <w:rPr>
          <w:rFonts w:ascii="Lotus Linotype" w:hAnsi="Lotus Linotype" w:hint="cs"/>
          <w:sz w:val="30"/>
          <w:rtl/>
        </w:rPr>
        <w:t xml:space="preserve">5- </w:t>
      </w:r>
      <w:r w:rsidRPr="00EC197F">
        <w:rPr>
          <w:rFonts w:ascii="Lotus Linotype" w:hAnsi="Lotus Linotype"/>
          <w:sz w:val="30"/>
          <w:rtl/>
        </w:rPr>
        <w:t>يستعمل المشتري الجديد أو الحائز النهائي الرقم السري لغرض الحصول على البضاعة و</w:t>
      </w:r>
      <w:r w:rsidRPr="00EC197F">
        <w:rPr>
          <w:rFonts w:ascii="Lotus Linotype" w:hAnsi="Lotus Linotype" w:hint="cs"/>
          <w:sz w:val="30"/>
          <w:rtl/>
        </w:rPr>
        <w:t>ت</w:t>
      </w:r>
      <w:r w:rsidRPr="00EC197F">
        <w:rPr>
          <w:rFonts w:ascii="Lotus Linotype" w:hAnsi="Lotus Linotype"/>
          <w:sz w:val="30"/>
          <w:rtl/>
        </w:rPr>
        <w:t>سلمها</w:t>
      </w:r>
      <w:r w:rsidRPr="00EC197F">
        <w:rPr>
          <w:rFonts w:ascii="Lotus Linotype" w:hAnsi="Lotus Linotype" w:hint="cs"/>
          <w:sz w:val="30"/>
          <w:rtl/>
        </w:rPr>
        <w:t>،</w:t>
      </w:r>
      <w:r w:rsidRPr="00EC197F">
        <w:rPr>
          <w:rFonts w:ascii="Lotus Linotype" w:hAnsi="Lotus Linotype"/>
          <w:sz w:val="30"/>
          <w:rtl/>
        </w:rPr>
        <w:t xml:space="preserve"> ولا يحتاج إلى التشفير في هذه المرحلة.</w:t>
      </w:r>
    </w:p>
    <w:p w:rsidR="007C6B80" w:rsidRPr="00EC197F" w:rsidRDefault="007C6B80" w:rsidP="007C6B80">
      <w:pPr>
        <w:widowControl w:val="0"/>
        <w:ind w:firstLine="720"/>
        <w:rPr>
          <w:rFonts w:ascii="Lotus Linotype" w:hAnsi="Lotus Linotype"/>
          <w:sz w:val="30"/>
          <w:rtl/>
        </w:rPr>
      </w:pPr>
      <w:r w:rsidRPr="00EC197F">
        <w:rPr>
          <w:rFonts w:ascii="Lotus Linotype" w:hAnsi="Lotus Linotype"/>
          <w:sz w:val="30"/>
          <w:rtl/>
        </w:rPr>
        <w:t>وبمراعاة هذه المقترحات والالتزام بها يتحقق الأمان القانوني لمستند النقل الإلكتروني الذي يتم إصداره بواسطة هذا النظام</w:t>
      </w:r>
      <w:r w:rsidRPr="00EC197F">
        <w:rPr>
          <w:rFonts w:ascii="Lotus Linotype" w:hAnsi="Lotus Linotype" w:hint="cs"/>
          <w:sz w:val="30"/>
          <w:rtl/>
        </w:rPr>
        <w:t>؛</w:t>
      </w:r>
      <w:r w:rsidRPr="00EC197F">
        <w:rPr>
          <w:rFonts w:ascii="Lotus Linotype" w:hAnsi="Lotus Linotype"/>
          <w:sz w:val="30"/>
          <w:rtl/>
        </w:rPr>
        <w:t xml:space="preserve"> حيث يتم الإبقاء على المفاتيح الخاصة سرية غير مرسلة</w:t>
      </w:r>
      <w:r w:rsidRPr="00EC197F">
        <w:rPr>
          <w:rFonts w:ascii="Lotus Linotype" w:hAnsi="Lotus Linotype" w:hint="cs"/>
          <w:sz w:val="30"/>
          <w:rtl/>
        </w:rPr>
        <w:t>،</w:t>
      </w:r>
      <w:r w:rsidRPr="00EC197F">
        <w:rPr>
          <w:rFonts w:ascii="Lotus Linotype" w:hAnsi="Lotus Linotype"/>
          <w:sz w:val="30"/>
          <w:rtl/>
        </w:rPr>
        <w:t xml:space="preserve"> وبذلك يصعب على المحتال اكتشافها أو الوصول إليها لغرض فك شفرة أو تشفير أي أرقام سرية.</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هذا</w:t>
      </w:r>
      <w:r w:rsidRPr="00EC197F">
        <w:rPr>
          <w:rFonts w:ascii="Lotus Linotype" w:hAnsi="Lotus Linotype" w:hint="cs"/>
          <w:sz w:val="30"/>
          <w:rtl/>
        </w:rPr>
        <w:t>،</w:t>
      </w:r>
      <w:r w:rsidRPr="00EC197F">
        <w:rPr>
          <w:rFonts w:ascii="Lotus Linotype" w:hAnsi="Lotus Linotype"/>
          <w:sz w:val="30"/>
          <w:rtl/>
        </w:rPr>
        <w:t xml:space="preserve"> و</w:t>
      </w:r>
      <w:r w:rsidRPr="00EC197F">
        <w:rPr>
          <w:rFonts w:ascii="Lotus Linotype" w:hAnsi="Lotus Linotype" w:hint="cs"/>
          <w:sz w:val="30"/>
          <w:rtl/>
        </w:rPr>
        <w:t>إ</w:t>
      </w:r>
      <w:r w:rsidRPr="00EC197F">
        <w:rPr>
          <w:rFonts w:ascii="Lotus Linotype" w:hAnsi="Lotus Linotype"/>
          <w:sz w:val="30"/>
          <w:rtl/>
        </w:rPr>
        <w:t>ن فكرة المفتاح العام تلعب دورًا في تحقيق ذلك</w:t>
      </w:r>
      <w:r w:rsidRPr="00EC197F">
        <w:rPr>
          <w:rFonts w:ascii="Lotus Linotype" w:hAnsi="Lotus Linotype" w:hint="cs"/>
          <w:sz w:val="30"/>
          <w:rtl/>
        </w:rPr>
        <w:t xml:space="preserve"> الأمان </w:t>
      </w:r>
      <w:r w:rsidRPr="00EC197F">
        <w:rPr>
          <w:rFonts w:ascii="Lotus Linotype" w:hAnsi="Lotus Linotype"/>
          <w:sz w:val="30"/>
          <w:rtl/>
        </w:rPr>
        <w:t>لما تتطلبه من وجود سلطة مركزية تقوم بحفظ توجيه المفاتيح بما يضمن أقصى درجات الأمان</w:t>
      </w:r>
      <w:r w:rsidRPr="00EC197F">
        <w:rPr>
          <w:rFonts w:ascii="Lotus Linotype" w:hAnsi="Lotus Linotype" w:hint="cs"/>
          <w:sz w:val="30"/>
          <w:rtl/>
        </w:rPr>
        <w:t>،</w:t>
      </w:r>
      <w:r w:rsidRPr="00EC197F">
        <w:rPr>
          <w:rFonts w:ascii="Lotus Linotype" w:hAnsi="Lotus Linotype"/>
          <w:sz w:val="30"/>
          <w:rtl/>
        </w:rPr>
        <w:t xml:space="preserve"> ولتحقيقها ينبغي قيام التجار بتغيير مفاتيحهم العامة بشكل منتظم</w:t>
      </w:r>
      <w:r w:rsidRPr="00EC197F">
        <w:rPr>
          <w:rFonts w:ascii="Lotus Linotype" w:hAnsi="Lotus Linotype" w:hint="cs"/>
          <w:sz w:val="30"/>
          <w:rtl/>
        </w:rPr>
        <w:t>؛</w:t>
      </w:r>
      <w:r w:rsidRPr="00EC197F">
        <w:rPr>
          <w:rFonts w:ascii="Lotus Linotype" w:hAnsi="Lotus Linotype"/>
          <w:sz w:val="30"/>
          <w:rtl/>
        </w:rPr>
        <w:t xml:space="preserve"> حيث إن تكرار استعمال المفاتيح يعطي الفرصة للصوص الشبكة </w:t>
      </w:r>
      <w:r w:rsidRPr="00EC197F">
        <w:rPr>
          <w:rFonts w:ascii="Lotus Linotype" w:hAnsi="Lotus Linotype" w:hint="cs"/>
          <w:sz w:val="30"/>
          <w:rtl/>
        </w:rPr>
        <w:t xml:space="preserve">في </w:t>
      </w:r>
      <w:r w:rsidRPr="00EC197F">
        <w:rPr>
          <w:rFonts w:ascii="Lotus Linotype" w:hAnsi="Lotus Linotype"/>
          <w:sz w:val="30"/>
          <w:rtl/>
        </w:rPr>
        <w:t>اكتشاف المفاتيح الخاصة</w:t>
      </w:r>
      <w:r w:rsidRPr="00EC197F">
        <w:rPr>
          <w:rFonts w:ascii="Lotus Linotype" w:hAnsi="Lotus Linotype"/>
          <w:sz w:val="30"/>
          <w:vertAlign w:val="superscript"/>
          <w:rtl/>
        </w:rPr>
        <w:t>(</w:t>
      </w:r>
      <w:r w:rsidRPr="00EC197F">
        <w:rPr>
          <w:rStyle w:val="aa"/>
          <w:rFonts w:ascii="Lotus Linotype" w:hAnsi="Lotus Linotype"/>
          <w:rtl/>
        </w:rPr>
        <w:footnoteReference w:id="18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widowControl w:val="0"/>
        <w:spacing w:before="240"/>
        <w:rPr>
          <w:rFonts w:ascii="Lotus Linotype" w:hAnsi="Lotus Linotype"/>
          <w:sz w:val="30"/>
          <w:rtl/>
          <w:lang w:bidi="ar-EG"/>
        </w:rPr>
      </w:pPr>
      <w:r w:rsidRPr="00EC197F">
        <w:rPr>
          <w:rFonts w:ascii="Lotus Linotype" w:hAnsi="Lotus Linotype"/>
          <w:sz w:val="30"/>
          <w:rtl/>
        </w:rPr>
        <w:tab/>
      </w:r>
      <w:r w:rsidRPr="00EC197F">
        <w:rPr>
          <w:rFonts w:ascii="Lotus Linotype" w:hAnsi="Lotus Linotype"/>
          <w:b/>
          <w:bCs/>
          <w:sz w:val="30"/>
          <w:rtl/>
        </w:rPr>
        <w:t>الطريقة الثالثة</w:t>
      </w:r>
      <w:r>
        <w:rPr>
          <w:rFonts w:ascii="Lotus Linotype" w:hAnsi="Lotus Linotype"/>
          <w:b/>
          <w:bCs/>
          <w:sz w:val="30"/>
          <w:rtl/>
        </w:rPr>
        <w:t>:</w:t>
      </w:r>
      <w:r w:rsidRPr="00EC197F">
        <w:rPr>
          <w:rFonts w:ascii="Lotus Linotype" w:hAnsi="Lotus Linotype"/>
          <w:b/>
          <w:bCs/>
          <w:sz w:val="30"/>
          <w:rtl/>
        </w:rPr>
        <w:t xml:space="preserve"> إصدار مستند النقل البحري للبضائع الإلكتروني وفقًا لنظام قواعد جمعية بوليرو</w:t>
      </w:r>
      <w:r w:rsidRPr="00F1546C">
        <w:rPr>
          <w:rFonts w:ascii="Lotus Linotype" w:hAnsi="Lotus Linotype"/>
          <w:b/>
          <w:bCs/>
          <w:sz w:val="28"/>
          <w:szCs w:val="28"/>
        </w:rPr>
        <w:t>(</w:t>
      </w:r>
      <w:r w:rsidRPr="00F1546C">
        <w:rPr>
          <w:rFonts w:cs="Times New Roman"/>
          <w:b/>
          <w:bCs/>
          <w:sz w:val="28"/>
          <w:szCs w:val="28"/>
        </w:rPr>
        <w:t xml:space="preserve">Polero) </w:t>
      </w:r>
      <w:r w:rsidRPr="00EC197F">
        <w:rPr>
          <w:rFonts w:ascii="Lotus Linotype" w:hAnsi="Lotus Linotype"/>
          <w:b/>
          <w:bCs/>
          <w:sz w:val="30"/>
          <w:rtl/>
        </w:rPr>
        <w:t>:</w:t>
      </w:r>
    </w:p>
    <w:p w:rsidR="007C6B80" w:rsidRPr="00EC197F" w:rsidRDefault="007C6B80" w:rsidP="007C6B80">
      <w:pPr>
        <w:widowControl w:val="0"/>
        <w:rPr>
          <w:rFonts w:ascii="Lotus Linotype" w:hAnsi="Lotus Linotype"/>
          <w:sz w:val="30"/>
          <w:rtl/>
        </w:rPr>
      </w:pPr>
      <w:r w:rsidRPr="00EC197F">
        <w:rPr>
          <w:rFonts w:ascii="Lotus Linotype" w:hAnsi="Lotus Linotype"/>
          <w:sz w:val="30"/>
          <w:rtl/>
        </w:rPr>
        <w:tab/>
        <w:t>يعتبر النظام الذي وضعته جمعية بوليرو الإنجليزية سنة 1999 من أكثر النظم الإلكترونية استخدامًا في إصدار مستند النقل الإلكتروني في العالم</w:t>
      </w:r>
      <w:r w:rsidRPr="00EC197F">
        <w:rPr>
          <w:rFonts w:ascii="Lotus Linotype" w:hAnsi="Lotus Linotype" w:hint="cs"/>
          <w:sz w:val="30"/>
          <w:rtl/>
        </w:rPr>
        <w:t>؛</w:t>
      </w:r>
      <w:r w:rsidRPr="00EC197F">
        <w:rPr>
          <w:rFonts w:ascii="Lotus Linotype" w:hAnsi="Lotus Linotype"/>
          <w:sz w:val="30"/>
          <w:rtl/>
        </w:rPr>
        <w:t xml:space="preserve"> إذ يتكون هذا النظام من شبكة إلكترونية يكون التعامل فيها محصورًا على المشتركين فيها</w:t>
      </w:r>
      <w:r w:rsidRPr="00EC197F">
        <w:rPr>
          <w:rFonts w:ascii="Lotus Linotype" w:hAnsi="Lotus Linotype"/>
          <w:sz w:val="30"/>
          <w:vertAlign w:val="superscript"/>
          <w:rtl/>
        </w:rPr>
        <w:t>(</w:t>
      </w:r>
      <w:r w:rsidRPr="00EC197F">
        <w:rPr>
          <w:rStyle w:val="aa"/>
          <w:rFonts w:ascii="Lotus Linotype" w:hAnsi="Lotus Linotype"/>
          <w:rtl/>
        </w:rPr>
        <w:footnoteReference w:id="19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sz w:val="30"/>
          <w:rtl/>
          <w:lang w:bidi="ar-IQ"/>
        </w:rPr>
      </w:pPr>
      <w:r w:rsidRPr="00EC197F">
        <w:rPr>
          <w:sz w:val="30"/>
          <w:rtl/>
        </w:rPr>
        <w:tab/>
        <w:t>ويعود أصل هذا النظام إلى عام 1996</w:t>
      </w:r>
      <w:r w:rsidRPr="00EC197F">
        <w:rPr>
          <w:rFonts w:hint="cs"/>
          <w:sz w:val="30"/>
          <w:rtl/>
        </w:rPr>
        <w:t xml:space="preserve">؛ </w:t>
      </w:r>
      <w:r w:rsidRPr="00EC197F">
        <w:rPr>
          <w:sz w:val="30"/>
          <w:rtl/>
        </w:rPr>
        <w:t xml:space="preserve">حيث تم إعداد مشروع مشترك بين     </w:t>
      </w:r>
      <w:r w:rsidRPr="00EC197F">
        <w:rPr>
          <w:rFonts w:cs="Times New Roman"/>
          <w:sz w:val="30"/>
        </w:rPr>
        <w:t>(TTC. Swift)</w:t>
      </w:r>
      <w:r w:rsidRPr="00EC197F">
        <w:rPr>
          <w:sz w:val="30"/>
          <w:vertAlign w:val="superscript"/>
          <w:rtl/>
        </w:rPr>
        <w:t>(</w:t>
      </w:r>
      <w:r w:rsidRPr="00EC197F">
        <w:rPr>
          <w:rStyle w:val="aa"/>
          <w:rFonts w:ascii="Lotus Linotype" w:hAnsi="Lotus Linotype"/>
          <w:rtl/>
        </w:rPr>
        <w:footnoteReference w:id="191"/>
      </w:r>
      <w:r w:rsidRPr="00EC197F">
        <w:rPr>
          <w:sz w:val="30"/>
          <w:vertAlign w:val="superscript"/>
          <w:rtl/>
        </w:rPr>
        <w:t>)</w:t>
      </w:r>
      <w:r w:rsidRPr="00EC197F">
        <w:rPr>
          <w:rFonts w:hint="cs"/>
          <w:sz w:val="30"/>
          <w:rtl/>
        </w:rPr>
        <w:t xml:space="preserve"> </w:t>
      </w:r>
      <w:r w:rsidRPr="00EC197F">
        <w:rPr>
          <w:sz w:val="30"/>
          <w:rtl/>
        </w:rPr>
        <w:t xml:space="preserve">وبين جمعية بوليرو، وفي عام 1998 حصل على تصديق </w:t>
      </w:r>
      <w:r w:rsidRPr="00EC197F">
        <w:rPr>
          <w:sz w:val="30"/>
          <w:lang w:bidi="ar-EG"/>
        </w:rPr>
        <w:t>(TTC. Swift)</w:t>
      </w:r>
      <w:r w:rsidRPr="00EC197F">
        <w:rPr>
          <w:sz w:val="30"/>
          <w:rtl/>
        </w:rPr>
        <w:t xml:space="preserve"> و</w:t>
      </w:r>
      <w:r w:rsidRPr="00EC197F">
        <w:rPr>
          <w:sz w:val="30"/>
          <w:rtl/>
          <w:lang w:bidi="ar-EG"/>
        </w:rPr>
        <w:t xml:space="preserve">هو عكس نظام </w:t>
      </w:r>
      <w:r w:rsidRPr="00EC197F">
        <w:rPr>
          <w:sz w:val="30"/>
          <w:lang w:bidi="ar-EG"/>
        </w:rPr>
        <w:t>CMI</w:t>
      </w:r>
      <w:r w:rsidRPr="00EC197F">
        <w:rPr>
          <w:rFonts w:hint="cs"/>
          <w:sz w:val="30"/>
          <w:rtl/>
          <w:lang w:bidi="ar-EG"/>
        </w:rPr>
        <w:t>؛</w:t>
      </w:r>
      <w:r w:rsidRPr="00EC197F">
        <w:rPr>
          <w:sz w:val="30"/>
          <w:rtl/>
          <w:lang w:bidi="ar-EG"/>
        </w:rPr>
        <w:t xml:space="preserve"> حيث </w:t>
      </w:r>
      <w:r w:rsidRPr="00EC197F">
        <w:rPr>
          <w:rFonts w:hint="cs"/>
          <w:sz w:val="30"/>
          <w:rtl/>
          <w:lang w:bidi="ar-EG"/>
        </w:rPr>
        <w:t>إ</w:t>
      </w:r>
      <w:r w:rsidRPr="00EC197F">
        <w:rPr>
          <w:sz w:val="30"/>
          <w:rtl/>
          <w:lang w:bidi="ar-EG"/>
        </w:rPr>
        <w:t>نه نظام مغ</w:t>
      </w:r>
      <w:r>
        <w:rPr>
          <w:sz w:val="30"/>
          <w:rtl/>
          <w:lang w:bidi="ar-EG"/>
        </w:rPr>
        <w:t>لق، ومن متطلبات تشغيل النظام ما</w:t>
      </w:r>
      <w:r>
        <w:rPr>
          <w:rFonts w:hint="cs"/>
          <w:sz w:val="30"/>
          <w:rtl/>
          <w:lang w:bidi="ar-EG"/>
        </w:rPr>
        <w:t> </w:t>
      </w:r>
      <w:r w:rsidRPr="00EC197F">
        <w:rPr>
          <w:sz w:val="30"/>
          <w:rtl/>
          <w:lang w:bidi="ar-EG"/>
        </w:rPr>
        <w:t>يلي</w:t>
      </w:r>
      <w:r w:rsidRPr="00EC197F">
        <w:rPr>
          <w:rFonts w:ascii="Lotus Linotype" w:hAnsi="Lotus Linotype"/>
          <w:sz w:val="30"/>
          <w:vertAlign w:val="superscript"/>
          <w:rtl/>
        </w:rPr>
        <w:t>(</w:t>
      </w:r>
      <w:r w:rsidRPr="00EC197F">
        <w:rPr>
          <w:rStyle w:val="aa"/>
          <w:rFonts w:ascii="Lotus Linotype" w:hAnsi="Lotus Linotype"/>
          <w:rtl/>
        </w:rPr>
        <w:footnoteReference w:id="192"/>
      </w:r>
      <w:r w:rsidRPr="00EC197F">
        <w:rPr>
          <w:rFonts w:ascii="Lotus Linotype" w:hAnsi="Lotus Linotype"/>
          <w:sz w:val="30"/>
          <w:vertAlign w:val="superscript"/>
          <w:rtl/>
        </w:rPr>
        <w:t>)</w:t>
      </w:r>
      <w:r w:rsidRPr="00EC197F">
        <w:rPr>
          <w:sz w:val="30"/>
          <w:rtl/>
          <w:lang w:bidi="ar-EG"/>
        </w:rPr>
        <w:t>:</w:t>
      </w:r>
    </w:p>
    <w:p w:rsidR="007C6B80" w:rsidRPr="00EC197F" w:rsidRDefault="007C6B80" w:rsidP="007C6B80">
      <w:pPr>
        <w:pStyle w:val="a3"/>
        <w:ind w:left="0" w:firstLine="720"/>
        <w:rPr>
          <w:sz w:val="30"/>
          <w:lang w:bidi="ar-EG"/>
        </w:rPr>
      </w:pPr>
      <w:r>
        <w:rPr>
          <w:rFonts w:hint="cs"/>
          <w:sz w:val="30"/>
          <w:rtl/>
          <w:lang w:bidi="ar-IQ"/>
        </w:rPr>
        <w:t xml:space="preserve">1- </w:t>
      </w:r>
      <w:r w:rsidRPr="00EC197F">
        <w:rPr>
          <w:sz w:val="30"/>
          <w:rtl/>
          <w:lang w:bidi="ar-EG"/>
        </w:rPr>
        <w:t>وجود جهاز حاسب آلي مركزي تسجل فيه كافة الأطراف التجارية كمستخدمين له ويحفظ بياناتهم في سجل مركزي ومن بينهم الناقل</w:t>
      </w:r>
      <w:r w:rsidRPr="00EC197F">
        <w:rPr>
          <w:rFonts w:hint="cs"/>
          <w:sz w:val="30"/>
          <w:rtl/>
          <w:lang w:bidi="ar-EG"/>
        </w:rPr>
        <w:t>؛</w:t>
      </w:r>
      <w:r w:rsidRPr="00EC197F">
        <w:rPr>
          <w:sz w:val="30"/>
          <w:rtl/>
          <w:lang w:bidi="ar-EG"/>
        </w:rPr>
        <w:t xml:space="preserve"> حيث يستطيع المستخدمون الاتصال بالحاسب المركزي من أماكن عملهم.</w:t>
      </w:r>
    </w:p>
    <w:p w:rsidR="007C6B80" w:rsidRPr="00EC197F" w:rsidRDefault="007C6B80" w:rsidP="007C6B80">
      <w:pPr>
        <w:pStyle w:val="a3"/>
        <w:ind w:left="0" w:firstLine="720"/>
        <w:rPr>
          <w:sz w:val="30"/>
          <w:lang w:bidi="ar-EG"/>
        </w:rPr>
      </w:pPr>
      <w:r>
        <w:rPr>
          <w:rFonts w:hint="cs"/>
          <w:sz w:val="30"/>
          <w:rtl/>
          <w:lang w:bidi="ar-EG"/>
        </w:rPr>
        <w:t xml:space="preserve">2- </w:t>
      </w:r>
      <w:r w:rsidRPr="00EC197F">
        <w:rPr>
          <w:sz w:val="30"/>
          <w:rtl/>
          <w:lang w:bidi="ar-EG"/>
        </w:rPr>
        <w:t>يتم تسجيل كافة بيانات مستند النقل وعقد النقل في الحاسب المركزي</w:t>
      </w:r>
      <w:r w:rsidRPr="00EC197F">
        <w:rPr>
          <w:rFonts w:hint="cs"/>
          <w:sz w:val="30"/>
          <w:rtl/>
          <w:lang w:bidi="ar-EG"/>
        </w:rPr>
        <w:t>،</w:t>
      </w:r>
      <w:r w:rsidRPr="00EC197F">
        <w:rPr>
          <w:sz w:val="30"/>
          <w:rtl/>
          <w:lang w:bidi="ar-EG"/>
        </w:rPr>
        <w:t xml:space="preserve"> وكذلك كافة العمليات التي تجرى لاحقًا.</w:t>
      </w:r>
    </w:p>
    <w:p w:rsidR="007C6B80" w:rsidRPr="00EC197F" w:rsidRDefault="007C6B80" w:rsidP="007C6B80">
      <w:pPr>
        <w:pStyle w:val="a3"/>
        <w:ind w:left="0" w:firstLine="720"/>
        <w:rPr>
          <w:sz w:val="30"/>
          <w:lang w:bidi="ar-EG"/>
        </w:rPr>
      </w:pPr>
      <w:r>
        <w:rPr>
          <w:rFonts w:hint="cs"/>
          <w:sz w:val="30"/>
          <w:rtl/>
          <w:lang w:bidi="ar-EG"/>
        </w:rPr>
        <w:t xml:space="preserve">3- </w:t>
      </w:r>
      <w:r w:rsidRPr="00EC197F">
        <w:rPr>
          <w:sz w:val="30"/>
          <w:rtl/>
          <w:lang w:bidi="ar-EG"/>
        </w:rPr>
        <w:t>للناقل معرفة شخصية المستلم النهائي للبضاعة في ميناء التفريغ</w:t>
      </w:r>
      <w:r w:rsidRPr="00EC197F">
        <w:rPr>
          <w:rFonts w:ascii="Lotus Linotype" w:hAnsi="Lotus Linotype"/>
          <w:sz w:val="30"/>
          <w:rtl/>
        </w:rPr>
        <w:t>.</w:t>
      </w:r>
    </w:p>
    <w:p w:rsidR="007C6B80" w:rsidRPr="00EC197F" w:rsidRDefault="007C6B80" w:rsidP="007C6B80">
      <w:pPr>
        <w:ind w:firstLine="720"/>
        <w:rPr>
          <w:rFonts w:ascii="Lotus Linotype" w:hAnsi="Lotus Linotype"/>
          <w:sz w:val="30"/>
          <w:rtl/>
          <w:lang w:bidi="ar-IQ"/>
        </w:rPr>
      </w:pPr>
      <w:r w:rsidRPr="00EC197F">
        <w:rPr>
          <w:sz w:val="30"/>
          <w:rtl/>
          <w:lang w:bidi="ar-EG"/>
        </w:rPr>
        <w:t xml:space="preserve">أما عن كيفية تشغيل هذا النظام فإن النادي يقوم بوضع قواعد محددة لالتزامات وحقوق المستخدمين بدقة وآلية حل النزاعات بين الأطراف وطريقة إجراء التوقيع الرقمي </w:t>
      </w:r>
      <w:r w:rsidRPr="00EC197F">
        <w:rPr>
          <w:sz w:val="30"/>
          <w:lang w:bidi="ar-EG"/>
        </w:rPr>
        <w:t>(Digital)</w:t>
      </w:r>
      <w:r w:rsidRPr="00EC197F">
        <w:rPr>
          <w:sz w:val="30"/>
          <w:rtl/>
          <w:lang w:bidi="ar-EG"/>
        </w:rPr>
        <w:t xml:space="preserve"> وكيفية استخدام الإنترنت والاتصال بين المستخدمين من الأعضاء</w:t>
      </w:r>
      <w:r w:rsidRPr="00EC197F">
        <w:rPr>
          <w:rFonts w:hint="cs"/>
          <w:sz w:val="30"/>
          <w:rtl/>
          <w:lang w:bidi="ar-EG"/>
        </w:rPr>
        <w:t>؛</w:t>
      </w:r>
      <w:r w:rsidRPr="00EC197F">
        <w:rPr>
          <w:sz w:val="30"/>
          <w:rtl/>
          <w:lang w:bidi="ar-EG"/>
        </w:rPr>
        <w:t xml:space="preserve"> حيث يقوم الناقل بإعلام الحاسب المركزي بشخصية المستخدم الأول الشاحن، وبعد ذلك يتمكن هذا الشاحن من إجراء عملية البيع والفرز عن طريق شخصية المستخدم وكلمة السر اللازمين للدخول به</w:t>
      </w:r>
      <w:r w:rsidRPr="00EC197F">
        <w:rPr>
          <w:rFonts w:hint="cs"/>
          <w:sz w:val="30"/>
          <w:rtl/>
          <w:lang w:bidi="ar-EG"/>
        </w:rPr>
        <w:t>م</w:t>
      </w:r>
      <w:r w:rsidRPr="00EC197F">
        <w:rPr>
          <w:sz w:val="30"/>
          <w:rtl/>
          <w:lang w:bidi="ar-EG"/>
        </w:rPr>
        <w:t>ا إلى الجهاز المركزي وإعلامه بشخصية المشتري والبنك الذي تم البيع من خلاله، وهكذا في العمليات اللاحقة، وأن تلك العمليات التي تتم وفقًا لهذا النظام تكون آمنة للغاية</w:t>
      </w:r>
      <w:r w:rsidRPr="00EC197F">
        <w:rPr>
          <w:rFonts w:hint="cs"/>
          <w:sz w:val="30"/>
          <w:rtl/>
          <w:lang w:bidi="ar-EG"/>
        </w:rPr>
        <w:t>؛</w:t>
      </w:r>
      <w:r w:rsidRPr="00EC197F">
        <w:rPr>
          <w:sz w:val="30"/>
          <w:rtl/>
          <w:lang w:bidi="ar-EG"/>
        </w:rPr>
        <w:t xml:space="preserve"> إذ </w:t>
      </w:r>
      <w:r w:rsidRPr="00EC197F">
        <w:rPr>
          <w:rFonts w:hint="cs"/>
          <w:sz w:val="30"/>
          <w:rtl/>
          <w:lang w:bidi="ar-EG"/>
        </w:rPr>
        <w:t>إ</w:t>
      </w:r>
      <w:r w:rsidRPr="00EC197F">
        <w:rPr>
          <w:sz w:val="30"/>
          <w:rtl/>
          <w:lang w:bidi="ar-EG"/>
        </w:rPr>
        <w:t>نه يتم استخدام الشبكة المرتبطة بالحاسب المركزي المستقلة عن الناقل والشاحن ويتم تسجيل العمليات بداخلها، ولا يجري الاتصال بالسفينة</w:t>
      </w:r>
      <w:r w:rsidRPr="00EC197F">
        <w:rPr>
          <w:rFonts w:hint="cs"/>
          <w:sz w:val="30"/>
          <w:rtl/>
          <w:lang w:bidi="ar-EG"/>
        </w:rPr>
        <w:t xml:space="preserve">؛ </w:t>
      </w:r>
      <w:r w:rsidRPr="00EC197F">
        <w:rPr>
          <w:sz w:val="30"/>
          <w:rtl/>
          <w:lang w:bidi="ar-EG"/>
        </w:rPr>
        <w:t>حيث إن المستلم النهائي للبضاعة يكون معروفًا في ميناء التفريغ</w:t>
      </w:r>
      <w:r w:rsidRPr="00EC197F">
        <w:rPr>
          <w:rFonts w:hint="cs"/>
          <w:sz w:val="30"/>
          <w:rtl/>
          <w:lang w:bidi="ar-EG"/>
        </w:rPr>
        <w:t>،</w:t>
      </w:r>
      <w:r w:rsidRPr="00EC197F">
        <w:rPr>
          <w:sz w:val="30"/>
          <w:rtl/>
          <w:lang w:bidi="ar-EG"/>
        </w:rPr>
        <w:t xml:space="preserve"> وعليه يصعب على المحتالين الدخول إلى الشبكة، ويرى البعض</w:t>
      </w:r>
      <w:r w:rsidRPr="00EC197F">
        <w:rPr>
          <w:rFonts w:hint="cs"/>
          <w:sz w:val="30"/>
          <w:rtl/>
          <w:lang w:bidi="ar-EG"/>
        </w:rPr>
        <w:t xml:space="preserve"> </w:t>
      </w:r>
      <w:r w:rsidRPr="00EC197F">
        <w:rPr>
          <w:sz w:val="30"/>
          <w:rtl/>
          <w:lang w:bidi="ar-EG"/>
        </w:rPr>
        <w:t>أنه لغرض القضاء على فرص الاحتيال</w:t>
      </w:r>
      <w:r w:rsidRPr="00EC197F">
        <w:rPr>
          <w:rFonts w:hint="cs"/>
          <w:sz w:val="30"/>
          <w:rtl/>
          <w:lang w:bidi="ar-EG"/>
        </w:rPr>
        <w:t xml:space="preserve"> يتم ا</w:t>
      </w:r>
      <w:r w:rsidRPr="00EC197F">
        <w:rPr>
          <w:sz w:val="30"/>
          <w:rtl/>
          <w:lang w:bidi="ar-EG"/>
        </w:rPr>
        <w:t>لقيام بتشفير كلمات السر باستمرار</w:t>
      </w:r>
      <w:r w:rsidRPr="00EC197F">
        <w:rPr>
          <w:rFonts w:ascii="Lotus Linotype" w:hAnsi="Lotus Linotype"/>
          <w:sz w:val="30"/>
          <w:vertAlign w:val="superscript"/>
          <w:rtl/>
        </w:rPr>
        <w:t>(</w:t>
      </w:r>
      <w:r w:rsidRPr="00EC197F">
        <w:rPr>
          <w:rStyle w:val="aa"/>
          <w:rFonts w:ascii="Lotus Linotype" w:hAnsi="Lotus Linotype"/>
          <w:rtl/>
        </w:rPr>
        <w:footnoteReference w:id="193"/>
      </w:r>
      <w:r w:rsidRPr="00EC197F">
        <w:rPr>
          <w:rFonts w:ascii="Lotus Linotype" w:hAnsi="Lotus Linotype"/>
          <w:sz w:val="30"/>
          <w:vertAlign w:val="superscript"/>
          <w:rtl/>
        </w:rPr>
        <w:t>)</w:t>
      </w:r>
      <w:r w:rsidRPr="00EC197F">
        <w:rPr>
          <w:rFonts w:ascii="Lotus Linotype" w:hAnsi="Lotus Linotype"/>
          <w:sz w:val="30"/>
          <w:rtl/>
        </w:rPr>
        <w:t>.</w:t>
      </w:r>
    </w:p>
    <w:p w:rsidR="007C6B80" w:rsidRPr="00F1546C" w:rsidRDefault="007C6B80" w:rsidP="007C6B80">
      <w:pPr>
        <w:rPr>
          <w:rFonts w:ascii="Lotus Linotype" w:hAnsi="Lotus Linotype"/>
          <w:b/>
          <w:bCs/>
          <w:sz w:val="32"/>
          <w:szCs w:val="32"/>
          <w:rtl/>
        </w:rPr>
      </w:pPr>
      <w:r w:rsidRPr="00F1546C">
        <w:rPr>
          <w:rFonts w:ascii="Lotus Linotype" w:hAnsi="Lotus Linotype"/>
          <w:b/>
          <w:bCs/>
          <w:sz w:val="32"/>
          <w:szCs w:val="32"/>
          <w:rtl/>
        </w:rPr>
        <w:t>مزايا نظام بوليرو:</w:t>
      </w:r>
    </w:p>
    <w:p w:rsidR="007C6B80" w:rsidRPr="00EC197F" w:rsidRDefault="007C6B80" w:rsidP="007C6B80">
      <w:pPr>
        <w:spacing w:before="0"/>
        <w:rPr>
          <w:sz w:val="30"/>
          <w:rtl/>
          <w:lang w:bidi="ar-EG"/>
        </w:rPr>
      </w:pPr>
      <w:r>
        <w:rPr>
          <w:sz w:val="30"/>
          <w:rtl/>
          <w:lang w:bidi="ar-EG"/>
        </w:rPr>
        <w:tab/>
        <w:t>إن نظام بوليرو قد ح</w:t>
      </w:r>
      <w:r>
        <w:rPr>
          <w:rFonts w:hint="cs"/>
          <w:sz w:val="30"/>
          <w:rtl/>
          <w:lang w:bidi="ar-EG"/>
        </w:rPr>
        <w:t>ظي</w:t>
      </w:r>
      <w:r w:rsidRPr="00EC197F">
        <w:rPr>
          <w:sz w:val="30"/>
          <w:rtl/>
          <w:lang w:bidi="ar-EG"/>
        </w:rPr>
        <w:t xml:space="preserve"> بقبول ومدح من المشتركين فيه</w:t>
      </w:r>
      <w:r w:rsidRPr="00EC197F">
        <w:rPr>
          <w:rFonts w:hint="cs"/>
          <w:sz w:val="30"/>
          <w:rtl/>
          <w:lang w:bidi="ar-EG"/>
        </w:rPr>
        <w:t>؛ إ</w:t>
      </w:r>
      <w:r w:rsidRPr="00EC197F">
        <w:rPr>
          <w:sz w:val="30"/>
          <w:rtl/>
          <w:lang w:bidi="ar-EG"/>
        </w:rPr>
        <w:t>ذ يهدف مع قواعد اللجنة البحرية الدولية لمستندات النقل ال</w:t>
      </w:r>
      <w:r w:rsidRPr="00EC197F">
        <w:rPr>
          <w:rFonts w:hint="cs"/>
          <w:sz w:val="30"/>
          <w:rtl/>
          <w:lang w:bidi="ar-EG"/>
        </w:rPr>
        <w:t>إ</w:t>
      </w:r>
      <w:r w:rsidRPr="00EC197F">
        <w:rPr>
          <w:sz w:val="30"/>
          <w:rtl/>
          <w:lang w:bidi="ar-EG"/>
        </w:rPr>
        <w:t xml:space="preserve">لكترونية، </w:t>
      </w:r>
      <w:r w:rsidRPr="00EC197F">
        <w:rPr>
          <w:rFonts w:hint="cs"/>
          <w:sz w:val="30"/>
          <w:rtl/>
          <w:lang w:bidi="ar-EG"/>
        </w:rPr>
        <w:t>إ</w:t>
      </w:r>
      <w:r w:rsidRPr="00EC197F">
        <w:rPr>
          <w:sz w:val="30"/>
          <w:rtl/>
          <w:lang w:bidi="ar-EG"/>
        </w:rPr>
        <w:t>لى</w:t>
      </w:r>
      <w:r w:rsidRPr="00EC197F">
        <w:rPr>
          <w:rFonts w:hint="cs"/>
          <w:sz w:val="30"/>
          <w:rtl/>
          <w:lang w:bidi="ar-EG"/>
        </w:rPr>
        <w:t xml:space="preserve"> إ</w:t>
      </w:r>
      <w:r w:rsidRPr="00EC197F">
        <w:rPr>
          <w:sz w:val="30"/>
          <w:rtl/>
          <w:lang w:bidi="ar-EG"/>
        </w:rPr>
        <w:t xml:space="preserve">رساء قابلية المستند للتداول الإلكتروني داخل </w:t>
      </w:r>
      <w:r w:rsidRPr="00EC197F">
        <w:rPr>
          <w:rFonts w:hint="cs"/>
          <w:sz w:val="30"/>
          <w:rtl/>
          <w:lang w:bidi="ar-EG"/>
        </w:rPr>
        <w:t>إ</w:t>
      </w:r>
      <w:r w:rsidRPr="00EC197F">
        <w:rPr>
          <w:sz w:val="30"/>
          <w:rtl/>
          <w:lang w:bidi="ar-EG"/>
        </w:rPr>
        <w:t xml:space="preserve">طار القانون الذي يحكم مستند النقل الورقي.  </w:t>
      </w:r>
    </w:p>
    <w:p w:rsidR="007C6B80" w:rsidRPr="00EC197F" w:rsidRDefault="007C6B80" w:rsidP="007C6B80">
      <w:pPr>
        <w:ind w:firstLine="720"/>
        <w:rPr>
          <w:rFonts w:ascii="Lotus Linotype" w:hAnsi="Lotus Linotype"/>
          <w:sz w:val="30"/>
          <w:rtl/>
        </w:rPr>
      </w:pPr>
      <w:r w:rsidRPr="00EC197F">
        <w:rPr>
          <w:sz w:val="30"/>
          <w:rtl/>
          <w:lang w:bidi="ar-EG"/>
        </w:rPr>
        <w:t xml:space="preserve">وهنا نستطيع </w:t>
      </w:r>
      <w:r w:rsidRPr="00EC197F">
        <w:rPr>
          <w:rFonts w:hint="cs"/>
          <w:sz w:val="30"/>
          <w:rtl/>
          <w:lang w:bidi="ar-EG"/>
        </w:rPr>
        <w:t>إ</w:t>
      </w:r>
      <w:r w:rsidRPr="00EC197F">
        <w:rPr>
          <w:sz w:val="30"/>
          <w:rtl/>
          <w:lang w:bidi="ar-EG"/>
        </w:rPr>
        <w:t xml:space="preserve">جمال </w:t>
      </w:r>
      <w:r w:rsidRPr="00EC197F">
        <w:rPr>
          <w:rFonts w:hint="cs"/>
          <w:sz w:val="30"/>
          <w:rtl/>
          <w:lang w:bidi="ar-EG"/>
        </w:rPr>
        <w:t>أ</w:t>
      </w:r>
      <w:r w:rsidRPr="00EC197F">
        <w:rPr>
          <w:sz w:val="30"/>
          <w:rtl/>
          <w:lang w:bidi="ar-EG"/>
        </w:rPr>
        <w:t>هم مزاياه كال</w:t>
      </w:r>
      <w:r w:rsidRPr="00EC197F">
        <w:rPr>
          <w:rFonts w:hint="cs"/>
          <w:sz w:val="30"/>
          <w:rtl/>
          <w:lang w:bidi="ar-EG"/>
        </w:rPr>
        <w:t>آ</w:t>
      </w:r>
      <w:r w:rsidRPr="00EC197F">
        <w:rPr>
          <w:sz w:val="30"/>
          <w:rtl/>
          <w:lang w:bidi="ar-EG"/>
        </w:rPr>
        <w:t>تي</w:t>
      </w:r>
      <w:r w:rsidRPr="00EC197F">
        <w:rPr>
          <w:rFonts w:ascii="Lotus Linotype" w:hAnsi="Lotus Linotype"/>
          <w:sz w:val="30"/>
          <w:vertAlign w:val="superscript"/>
          <w:rtl/>
        </w:rPr>
        <w:t>(</w:t>
      </w:r>
      <w:r w:rsidRPr="00EC197F">
        <w:rPr>
          <w:rStyle w:val="aa"/>
          <w:rFonts w:ascii="Lotus Linotype" w:hAnsi="Lotus Linotype"/>
          <w:rtl/>
        </w:rPr>
        <w:footnoteReference w:id="194"/>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spacing w:before="0"/>
        <w:ind w:left="0" w:firstLine="720"/>
        <w:rPr>
          <w:rFonts w:ascii="Lotus Linotype" w:hAnsi="Lotus Linotype"/>
          <w:sz w:val="30"/>
        </w:rPr>
      </w:pPr>
      <w:r>
        <w:rPr>
          <w:rFonts w:ascii="Lotus Linotype" w:hAnsi="Lotus Linotype" w:hint="cs"/>
          <w:sz w:val="30"/>
          <w:rtl/>
        </w:rPr>
        <w:t xml:space="preserve">1- </w:t>
      </w:r>
      <w:r w:rsidRPr="00EC197F">
        <w:rPr>
          <w:rFonts w:ascii="Lotus Linotype" w:hAnsi="Lotus Linotype"/>
          <w:sz w:val="30"/>
          <w:rtl/>
        </w:rPr>
        <w:t>أنه يوفر برنامجاً لضمان التبادل الأمين لمستندات النقل ال</w:t>
      </w:r>
      <w:r w:rsidRPr="00EC197F">
        <w:rPr>
          <w:rFonts w:ascii="Lotus Linotype" w:hAnsi="Lotus Linotype" w:hint="cs"/>
          <w:sz w:val="30"/>
          <w:rtl/>
        </w:rPr>
        <w:t>إ</w:t>
      </w:r>
      <w:r w:rsidRPr="00EC197F">
        <w:rPr>
          <w:rFonts w:ascii="Lotus Linotype" w:hAnsi="Lotus Linotype"/>
          <w:sz w:val="30"/>
          <w:rtl/>
        </w:rPr>
        <w:t>لكترونية عن طريق الوحدة المركزية للبيانات</w:t>
      </w:r>
      <w:r w:rsidRPr="00EC197F">
        <w:rPr>
          <w:rFonts w:ascii="Lotus Linotype" w:hAnsi="Lotus Linotype" w:hint="cs"/>
          <w:sz w:val="30"/>
          <w:rtl/>
        </w:rPr>
        <w:t>؛</w:t>
      </w:r>
      <w:r w:rsidRPr="00EC197F">
        <w:rPr>
          <w:rFonts w:ascii="Lotus Linotype" w:hAnsi="Lotus Linotype"/>
          <w:sz w:val="30"/>
          <w:rtl/>
        </w:rPr>
        <w:t xml:space="preserve"> حيث يسمح بنقل المستند وحيازته بين مستخدميه وجعله قابلاً للتداول. </w:t>
      </w:r>
    </w:p>
    <w:p w:rsidR="007C6B80" w:rsidRPr="00EC197F" w:rsidRDefault="007C6B80" w:rsidP="007C6B80">
      <w:pPr>
        <w:pStyle w:val="a3"/>
        <w:spacing w:before="0"/>
        <w:ind w:left="0"/>
        <w:rPr>
          <w:rFonts w:ascii="Lotus Linotype" w:hAnsi="Lotus Linotype"/>
          <w:sz w:val="30"/>
        </w:rPr>
      </w:pPr>
      <w:r w:rsidRPr="00EC197F">
        <w:rPr>
          <w:rFonts w:ascii="Lotus Linotype" w:hAnsi="Lotus Linotype"/>
          <w:sz w:val="30"/>
          <w:rtl/>
        </w:rPr>
        <w:t xml:space="preserve"> </w:t>
      </w:r>
      <w:r>
        <w:rPr>
          <w:rFonts w:ascii="Lotus Linotype" w:hAnsi="Lotus Linotype" w:hint="cs"/>
          <w:sz w:val="30"/>
          <w:rtl/>
        </w:rPr>
        <w:tab/>
        <w:t xml:space="preserve">2- </w:t>
      </w:r>
      <w:r w:rsidRPr="00EC197F">
        <w:rPr>
          <w:rFonts w:ascii="Lotus Linotype" w:hAnsi="Lotus Linotype"/>
          <w:sz w:val="30"/>
          <w:rtl/>
        </w:rPr>
        <w:t>يوفر السرعة والأمان في تبادل مستندات النقل ال</w:t>
      </w:r>
      <w:r w:rsidRPr="00EC197F">
        <w:rPr>
          <w:rFonts w:ascii="Lotus Linotype" w:hAnsi="Lotus Linotype" w:hint="cs"/>
          <w:sz w:val="30"/>
          <w:rtl/>
        </w:rPr>
        <w:t>إ</w:t>
      </w:r>
      <w:r w:rsidRPr="00EC197F">
        <w:rPr>
          <w:rFonts w:ascii="Lotus Linotype" w:hAnsi="Lotus Linotype"/>
          <w:sz w:val="30"/>
          <w:rtl/>
        </w:rPr>
        <w:t>لكترونية.</w:t>
      </w:r>
    </w:p>
    <w:p w:rsidR="007C6B80" w:rsidRPr="00EC197F" w:rsidRDefault="007C6B80" w:rsidP="007C6B80">
      <w:pPr>
        <w:pStyle w:val="a3"/>
        <w:spacing w:before="0"/>
        <w:ind w:left="0"/>
        <w:rPr>
          <w:rFonts w:ascii="Lotus Linotype" w:hAnsi="Lotus Linotype"/>
          <w:sz w:val="30"/>
        </w:rPr>
      </w:pPr>
      <w:r w:rsidRPr="00EC197F">
        <w:rPr>
          <w:rFonts w:ascii="Lotus Linotype" w:hAnsi="Lotus Linotype"/>
          <w:sz w:val="30"/>
          <w:rtl/>
        </w:rPr>
        <w:t xml:space="preserve"> </w:t>
      </w:r>
      <w:r>
        <w:rPr>
          <w:rFonts w:ascii="Lotus Linotype" w:hAnsi="Lotus Linotype" w:hint="cs"/>
          <w:sz w:val="30"/>
          <w:rtl/>
        </w:rPr>
        <w:tab/>
        <w:t xml:space="preserve">3- </w:t>
      </w:r>
      <w:r w:rsidRPr="00EC197F">
        <w:rPr>
          <w:rFonts w:ascii="Lotus Linotype" w:hAnsi="Lotus Linotype" w:hint="cs"/>
          <w:sz w:val="30"/>
          <w:rtl/>
        </w:rPr>
        <w:t>إ</w:t>
      </w:r>
      <w:r>
        <w:rPr>
          <w:rFonts w:ascii="Lotus Linotype" w:hAnsi="Lotus Linotype"/>
          <w:sz w:val="30"/>
          <w:rtl/>
        </w:rPr>
        <w:t>ن المخاط</w:t>
      </w:r>
      <w:r>
        <w:rPr>
          <w:rFonts w:ascii="Lotus Linotype" w:hAnsi="Lotus Linotype" w:hint="cs"/>
          <w:sz w:val="30"/>
          <w:rtl/>
        </w:rPr>
        <w:t xml:space="preserve">ـر </w:t>
      </w:r>
      <w:r w:rsidRPr="00EC197F">
        <w:rPr>
          <w:rFonts w:ascii="Lotus Linotype" w:hAnsi="Lotus Linotype"/>
          <w:sz w:val="30"/>
          <w:rtl/>
        </w:rPr>
        <w:t>وعدم التأكد في منظومة بوليرو تكون أقل ما</w:t>
      </w:r>
      <w:r w:rsidRPr="00EC197F">
        <w:rPr>
          <w:rFonts w:ascii="Lotus Linotype" w:hAnsi="Lotus Linotype" w:hint="cs"/>
          <w:sz w:val="30"/>
          <w:rtl/>
        </w:rPr>
        <w:t xml:space="preserve"> </w:t>
      </w:r>
      <w:r w:rsidRPr="00EC197F">
        <w:rPr>
          <w:rFonts w:ascii="Lotus Linotype" w:hAnsi="Lotus Linotype"/>
          <w:sz w:val="30"/>
          <w:rtl/>
        </w:rPr>
        <w:t xml:space="preserve">يمكن بسبب </w:t>
      </w:r>
      <w:r w:rsidRPr="00EC197F">
        <w:rPr>
          <w:rFonts w:ascii="Lotus Linotype" w:hAnsi="Lotus Linotype" w:hint="cs"/>
          <w:sz w:val="30"/>
          <w:rtl/>
        </w:rPr>
        <w:t>أ</w:t>
      </w:r>
      <w:r w:rsidRPr="00EC197F">
        <w:rPr>
          <w:rFonts w:ascii="Lotus Linotype" w:hAnsi="Lotus Linotype"/>
          <w:sz w:val="30"/>
          <w:rtl/>
        </w:rPr>
        <w:t>ن التبادل ال</w:t>
      </w:r>
      <w:r w:rsidRPr="00EC197F">
        <w:rPr>
          <w:rFonts w:ascii="Lotus Linotype" w:hAnsi="Lotus Linotype" w:hint="cs"/>
          <w:sz w:val="30"/>
          <w:rtl/>
        </w:rPr>
        <w:t>إ</w:t>
      </w:r>
      <w:r w:rsidRPr="00EC197F">
        <w:rPr>
          <w:rFonts w:ascii="Lotus Linotype" w:hAnsi="Lotus Linotype"/>
          <w:sz w:val="30"/>
          <w:rtl/>
        </w:rPr>
        <w:t>لكتروني محصور بين أعضاء منظومة بوليرو.</w:t>
      </w:r>
    </w:p>
    <w:p w:rsidR="007C6B80" w:rsidRPr="00F1546C" w:rsidRDefault="007C6B80" w:rsidP="007C6B80">
      <w:pPr>
        <w:spacing w:before="240"/>
        <w:rPr>
          <w:rFonts w:ascii="Lotus Linotype" w:hAnsi="Lotus Linotype"/>
          <w:b/>
          <w:bCs/>
          <w:sz w:val="32"/>
          <w:szCs w:val="32"/>
          <w:rtl/>
        </w:rPr>
      </w:pPr>
      <w:r w:rsidRPr="00F1546C">
        <w:rPr>
          <w:rFonts w:ascii="Lotus Linotype" w:hAnsi="Lotus Linotype"/>
          <w:b/>
          <w:bCs/>
          <w:sz w:val="32"/>
          <w:szCs w:val="32"/>
          <w:rtl/>
        </w:rPr>
        <w:t>عيوب نظام بوليرو:</w:t>
      </w:r>
    </w:p>
    <w:p w:rsidR="007C6B80" w:rsidRPr="00EC197F" w:rsidRDefault="007C6B80" w:rsidP="007C6B80">
      <w:pPr>
        <w:rPr>
          <w:rFonts w:ascii="Lotus Linotype" w:hAnsi="Lotus Linotype"/>
          <w:sz w:val="30"/>
          <w:rtl/>
        </w:rPr>
      </w:pPr>
      <w:r w:rsidRPr="00EC197F">
        <w:rPr>
          <w:sz w:val="30"/>
          <w:rtl/>
          <w:lang w:bidi="ar-EG"/>
        </w:rPr>
        <w:tab/>
        <w:t xml:space="preserve">تجدر الإشارة إلى أن نظام بوليرو </w:t>
      </w:r>
      <w:r w:rsidRPr="00EC197F">
        <w:rPr>
          <w:rFonts w:hint="cs"/>
          <w:sz w:val="30"/>
          <w:rtl/>
          <w:lang w:bidi="ar-EG"/>
        </w:rPr>
        <w:t xml:space="preserve">مع </w:t>
      </w:r>
      <w:r w:rsidRPr="00EC197F">
        <w:rPr>
          <w:sz w:val="30"/>
          <w:rtl/>
          <w:lang w:bidi="ar-EG"/>
        </w:rPr>
        <w:t>مزاياه آنفة الذكر إلا أنه لا يخلو من عيوب منها</w:t>
      </w:r>
      <w:r w:rsidRPr="00EC197F">
        <w:rPr>
          <w:rFonts w:hint="cs"/>
          <w:sz w:val="30"/>
          <w:rtl/>
          <w:lang w:bidi="ar-EG"/>
        </w:rPr>
        <w:t>:</w:t>
      </w:r>
      <w:r w:rsidRPr="00EC197F">
        <w:rPr>
          <w:sz w:val="30"/>
          <w:rtl/>
          <w:lang w:bidi="ar-EG"/>
        </w:rPr>
        <w:t xml:space="preserve"> أن غطاء المسئولية القصوى عن مخاطر استخدام مستندات نقل إلكترونيًا بهذا النظام تكون محددة بالدولار</w:t>
      </w:r>
      <w:r>
        <w:rPr>
          <w:rFonts w:hint="cs"/>
          <w:sz w:val="30"/>
          <w:rtl/>
          <w:lang w:bidi="ar-EG"/>
        </w:rPr>
        <w:t xml:space="preserve"> </w:t>
      </w:r>
      <w:r w:rsidRPr="00EC197F">
        <w:rPr>
          <w:sz w:val="30"/>
          <w:rtl/>
          <w:lang w:bidi="ar-EG"/>
        </w:rPr>
        <w:t>الأمريكي بمبلغ مائة ألف دولار</w:t>
      </w:r>
      <w:r w:rsidRPr="00EC197F">
        <w:rPr>
          <w:rFonts w:ascii="Lotus Linotype" w:hAnsi="Lotus Linotype"/>
          <w:sz w:val="30"/>
          <w:vertAlign w:val="superscript"/>
          <w:rtl/>
        </w:rPr>
        <w:t>(</w:t>
      </w:r>
      <w:r w:rsidRPr="00EC197F">
        <w:rPr>
          <w:rStyle w:val="aa"/>
          <w:rFonts w:ascii="Lotus Linotype" w:hAnsi="Lotus Linotype"/>
          <w:rtl/>
        </w:rPr>
        <w:footnoteReference w:id="19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sz w:val="30"/>
          <w:rtl/>
          <w:lang w:bidi="ar-EG"/>
        </w:rPr>
      </w:pPr>
      <w:r w:rsidRPr="00EC197F">
        <w:rPr>
          <w:sz w:val="30"/>
          <w:rtl/>
          <w:lang w:bidi="ar-EG"/>
        </w:rPr>
        <w:tab/>
        <w:t>وبعد أن استعرضنا النظم الإلكترونية الخاصة بإصدار مستند النقل البحري</w:t>
      </w:r>
      <w:r>
        <w:rPr>
          <w:rFonts w:hint="cs"/>
          <w:sz w:val="30"/>
          <w:rtl/>
          <w:lang w:bidi="ar-EG"/>
        </w:rPr>
        <w:t xml:space="preserve"> الإلكتروني</w:t>
      </w:r>
      <w:r w:rsidRPr="00EC197F">
        <w:rPr>
          <w:sz w:val="30"/>
          <w:rtl/>
          <w:lang w:bidi="ar-EG"/>
        </w:rPr>
        <w:t xml:space="preserve"> يجب الإشارة إلى أن هناك شرطاً ينبغي أخذه بنظر الاعتبار عند إصدار المستند الإلكتروني</w:t>
      </w:r>
      <w:r w:rsidRPr="00EC197F">
        <w:rPr>
          <w:rFonts w:hint="cs"/>
          <w:sz w:val="30"/>
          <w:rtl/>
          <w:lang w:bidi="ar-EG"/>
        </w:rPr>
        <w:t>،</w:t>
      </w:r>
      <w:r w:rsidRPr="00EC197F">
        <w:rPr>
          <w:sz w:val="30"/>
          <w:rtl/>
          <w:lang w:bidi="ar-EG"/>
        </w:rPr>
        <w:t xml:space="preserve"> وأن هذا الشرط يتمثل في موافقة الناقل والشاحن</w:t>
      </w:r>
      <w:r w:rsidRPr="00EC197F">
        <w:rPr>
          <w:rFonts w:hint="cs"/>
          <w:sz w:val="30"/>
          <w:rtl/>
          <w:lang w:bidi="ar-EG"/>
        </w:rPr>
        <w:t>؛</w:t>
      </w:r>
      <w:r w:rsidRPr="00EC197F">
        <w:rPr>
          <w:sz w:val="30"/>
          <w:rtl/>
          <w:lang w:bidi="ar-EG"/>
        </w:rPr>
        <w:t xml:space="preserve"> حيث نصت المادة (8/أ) من اتفاقية روتردام</w:t>
      </w:r>
      <w:r>
        <w:rPr>
          <w:rFonts w:hint="cs"/>
          <w:sz w:val="30"/>
          <w:rtl/>
          <w:lang w:bidi="ar-EG"/>
        </w:rPr>
        <w:t xml:space="preserve"> 2008</w:t>
      </w:r>
      <w:r w:rsidRPr="00EC197F">
        <w:rPr>
          <w:sz w:val="30"/>
          <w:rtl/>
          <w:lang w:bidi="ar-EG"/>
        </w:rPr>
        <w:t xml:space="preserve"> على (أ- يجوز تسجيل أي شيء تقضي هذه الاتفاقية بأن يشتمل عليه مستند النقل أو يحمله سجل نقل إلكتروني، شريطة أن يكون إصدار سجل النقل الإلكتروني واستخدامه لاحقًا بموافقة الناقل والشاحن)</w:t>
      </w:r>
      <w:r w:rsidRPr="00EC197F">
        <w:rPr>
          <w:rFonts w:hint="cs"/>
          <w:sz w:val="30"/>
          <w:rtl/>
          <w:lang w:bidi="ar-EG"/>
        </w:rPr>
        <w:t>؛ ح</w:t>
      </w:r>
      <w:r w:rsidRPr="00EC197F">
        <w:rPr>
          <w:sz w:val="30"/>
          <w:rtl/>
          <w:lang w:bidi="ar-EG"/>
        </w:rPr>
        <w:t>يث يدل نص الفقرة دلالة صريحة على أن موافقة الناقل والشاحن (المرسل) شرط ضروري وجوهري لغرض إصدار مستند النقل البحري إلكترونيًا، وأن هذا الشرط مطلق حيث لم يذكر أي استثناء على ذلك. وهكذا يمكن</w:t>
      </w:r>
      <w:r w:rsidRPr="00EC197F">
        <w:rPr>
          <w:rFonts w:hint="cs"/>
          <w:sz w:val="30"/>
          <w:rtl/>
          <w:lang w:bidi="ar-EG"/>
        </w:rPr>
        <w:t xml:space="preserve"> </w:t>
      </w:r>
      <w:r w:rsidRPr="00EC197F">
        <w:rPr>
          <w:sz w:val="30"/>
          <w:rtl/>
          <w:lang w:bidi="ar-EG"/>
        </w:rPr>
        <w:t xml:space="preserve">في حالة عدم موافقة الناقل والشاحن </w:t>
      </w:r>
      <w:r w:rsidRPr="00EC197F">
        <w:rPr>
          <w:rFonts w:hint="cs"/>
          <w:sz w:val="30"/>
          <w:rtl/>
          <w:lang w:bidi="ar-EG"/>
        </w:rPr>
        <w:t xml:space="preserve">أن </w:t>
      </w:r>
      <w:r w:rsidRPr="00EC197F">
        <w:rPr>
          <w:sz w:val="30"/>
          <w:rtl/>
          <w:lang w:bidi="ar-EG"/>
        </w:rPr>
        <w:t>يكون إصدار مستند النقل بصورة تقليدية أي ورقية، كون أن موافقتهما أساس لجواز إصدار المستند إلكترونيًا.</w:t>
      </w:r>
    </w:p>
    <w:p w:rsidR="007C6B80" w:rsidRPr="00EC197F" w:rsidRDefault="007C6B80" w:rsidP="007C6B80">
      <w:pPr>
        <w:rPr>
          <w:rFonts w:ascii="Lotus Linotype" w:hAnsi="Lotus Linotype"/>
          <w:sz w:val="30"/>
          <w:rtl/>
        </w:rPr>
      </w:pPr>
      <w:r w:rsidRPr="00EC197F">
        <w:rPr>
          <w:sz w:val="30"/>
          <w:rtl/>
          <w:lang w:bidi="ar-EG"/>
        </w:rPr>
        <w:tab/>
        <w:t>أما عن توقيع مستند النقل الإلكتروني فقد نصت المادة (38) من اتفاقية روتردام في فقرتها الثانية على</w:t>
      </w:r>
      <w:r w:rsidRPr="00EC197F">
        <w:rPr>
          <w:rFonts w:hint="cs"/>
          <w:sz w:val="30"/>
          <w:rtl/>
          <w:lang w:bidi="ar-EG"/>
        </w:rPr>
        <w:t xml:space="preserve"> أن (</w:t>
      </w:r>
      <w:r w:rsidRPr="00EC197F">
        <w:rPr>
          <w:sz w:val="30"/>
          <w:rtl/>
          <w:lang w:bidi="ar-EG"/>
        </w:rPr>
        <w:t>يضمن سجل النقل الإلكتروني التوقيع الإلكتروني للناقل أو الشخص الذي يتصرف نيابة عنه، ويحدد ذلك التوقيع الإلكتروني هوية الموقع من حيث صلته بسجل النقل الإلكتروني وبين أن الناقل قد أذن بسجل النقل الإلكتروني</w:t>
      </w:r>
      <w:r w:rsidRPr="00EC197F">
        <w:rPr>
          <w:rFonts w:hint="cs"/>
          <w:sz w:val="30"/>
          <w:rtl/>
          <w:lang w:bidi="ar-EG"/>
        </w:rPr>
        <w:t>)</w:t>
      </w:r>
      <w:r w:rsidRPr="00EC197F">
        <w:rPr>
          <w:rFonts w:ascii="Lotus Linotype" w:hAnsi="Lotus Linotype"/>
          <w:sz w:val="30"/>
          <w:rtl/>
        </w:rPr>
        <w:t>.</w:t>
      </w:r>
    </w:p>
    <w:p w:rsidR="007C6B80" w:rsidRPr="00EC197F" w:rsidRDefault="007C6B80" w:rsidP="007C6B80">
      <w:pPr>
        <w:rPr>
          <w:rFonts w:ascii="Lotus Linotype" w:hAnsi="Lotus Linotype"/>
          <w:sz w:val="30"/>
          <w:rtl/>
          <w:lang w:bidi="ar-IQ"/>
        </w:rPr>
      </w:pPr>
      <w:r w:rsidRPr="00EC197F">
        <w:rPr>
          <w:sz w:val="30"/>
          <w:rtl/>
          <w:lang w:bidi="ar-EG"/>
        </w:rPr>
        <w:tab/>
        <w:t xml:space="preserve">يتبين لنا من نص المادة أعلاه أن مستند النقل الإلكتروني يتم توقيعه إلكترونيًا من قِبَل الناقل أو الشخص المفوض من قِبَله بصوره المختلفة كالتوقيع الرقمي (البصمة الرقمية) </w:t>
      </w:r>
      <w:r w:rsidRPr="00F1546C">
        <w:rPr>
          <w:sz w:val="28"/>
          <w:szCs w:val="28"/>
          <w:lang w:bidi="ar-EG"/>
        </w:rPr>
        <w:t>Digital signature</w:t>
      </w:r>
      <w:r w:rsidRPr="00EC197F">
        <w:rPr>
          <w:sz w:val="30"/>
          <w:rtl/>
          <w:lang w:bidi="ar-EG"/>
        </w:rPr>
        <w:t xml:space="preserve"> والتوقيع البيومتري أو الديناميكي </w:t>
      </w:r>
      <w:r w:rsidRPr="00F1546C">
        <w:rPr>
          <w:sz w:val="28"/>
          <w:szCs w:val="28"/>
          <w:lang w:bidi="ar-EG"/>
        </w:rPr>
        <w:t>Signature dynamic</w:t>
      </w:r>
      <w:r w:rsidRPr="00F1546C">
        <w:rPr>
          <w:rFonts w:hint="cs"/>
          <w:sz w:val="28"/>
          <w:szCs w:val="28"/>
          <w:rtl/>
          <w:lang w:bidi="ar-IQ"/>
        </w:rPr>
        <w:t xml:space="preserve"> </w:t>
      </w:r>
      <w:r w:rsidRPr="00EC197F">
        <w:rPr>
          <w:sz w:val="30"/>
          <w:rtl/>
          <w:lang w:bidi="ar-EG"/>
        </w:rPr>
        <w:t>والتوقيع بالقلم الإلكتروني</w:t>
      </w:r>
      <w:r w:rsidRPr="00EC197F">
        <w:rPr>
          <w:rFonts w:hint="cs"/>
          <w:sz w:val="30"/>
          <w:rtl/>
          <w:lang w:bidi="ar-EG"/>
        </w:rPr>
        <w:t xml:space="preserve"> </w:t>
      </w:r>
      <w:r w:rsidRPr="00F1546C">
        <w:rPr>
          <w:sz w:val="28"/>
          <w:szCs w:val="28"/>
          <w:lang w:bidi="ar-EG"/>
        </w:rPr>
        <w:t>Op-pen</w:t>
      </w:r>
      <w:r w:rsidRPr="00F1546C">
        <w:rPr>
          <w:sz w:val="28"/>
          <w:szCs w:val="28"/>
          <w:rtl/>
          <w:lang w:bidi="ar-EG"/>
        </w:rPr>
        <w:t xml:space="preserve"> </w:t>
      </w:r>
      <w:r w:rsidRPr="00EC197F">
        <w:rPr>
          <w:sz w:val="30"/>
          <w:rtl/>
          <w:lang w:bidi="ar-EG"/>
        </w:rPr>
        <w:t>والتوقيع بواسطة البطاقة الممغنطة</w:t>
      </w:r>
      <w:r w:rsidRPr="00F1546C">
        <w:rPr>
          <w:sz w:val="28"/>
          <w:szCs w:val="28"/>
          <w:lang w:bidi="ar-EG"/>
        </w:rPr>
        <w:t>Personal</w:t>
      </w:r>
      <w:r w:rsidRPr="00EC197F">
        <w:rPr>
          <w:sz w:val="30"/>
          <w:lang w:bidi="ar-EG"/>
        </w:rPr>
        <w:t xml:space="preserve"> </w:t>
      </w:r>
      <w:r w:rsidRPr="00F1546C">
        <w:rPr>
          <w:sz w:val="28"/>
          <w:szCs w:val="28"/>
          <w:lang w:bidi="ar-EG"/>
        </w:rPr>
        <w:t>identification number</w:t>
      </w:r>
      <w:r w:rsidRPr="00EC197F">
        <w:rPr>
          <w:rFonts w:ascii="Lotus Linotype" w:hAnsi="Lotus Linotype"/>
          <w:sz w:val="30"/>
          <w:vertAlign w:val="superscript"/>
          <w:rtl/>
        </w:rPr>
        <w:t>(</w:t>
      </w:r>
      <w:r w:rsidRPr="00EC197F">
        <w:rPr>
          <w:rStyle w:val="aa"/>
          <w:rFonts w:ascii="Lotus Linotype" w:hAnsi="Lotus Linotype"/>
          <w:rtl/>
        </w:rPr>
        <w:footnoteReference w:id="196"/>
      </w:r>
      <w:r w:rsidRPr="00EC197F">
        <w:rPr>
          <w:rFonts w:ascii="Lotus Linotype" w:hAnsi="Lotus Linotype"/>
          <w:sz w:val="30"/>
          <w:vertAlign w:val="superscript"/>
          <w:rtl/>
        </w:rPr>
        <w:t>)</w:t>
      </w:r>
      <w:r w:rsidRPr="00EC197F">
        <w:rPr>
          <w:sz w:val="30"/>
          <w:rtl/>
          <w:lang w:bidi="ar-EG"/>
        </w:rPr>
        <w:t>، ولا يفوتنا أن نذكر بأننا تطرقنا للتوقيع الإلكتروني من حيث تعريفه وحجته في الإثبات</w:t>
      </w:r>
      <w:r w:rsidRPr="00EC197F">
        <w:rPr>
          <w:rFonts w:ascii="Lotus Linotype" w:hAnsi="Lotus Linotype"/>
          <w:sz w:val="30"/>
          <w:rtl/>
        </w:rPr>
        <w:t>.</w:t>
      </w:r>
    </w:p>
    <w:p w:rsidR="007C6B80" w:rsidRPr="00F1546C" w:rsidRDefault="007C6B80" w:rsidP="007C6B80">
      <w:pPr>
        <w:spacing w:before="240"/>
        <w:jc w:val="center"/>
        <w:rPr>
          <w:rFonts w:cs="AdvertisingMedium"/>
          <w:b/>
          <w:bCs/>
          <w:sz w:val="36"/>
          <w:szCs w:val="36"/>
          <w:lang w:bidi="ar-IQ"/>
        </w:rPr>
      </w:pPr>
      <w:r w:rsidRPr="00F1546C">
        <w:rPr>
          <w:rFonts w:cs="AdvertisingMedium"/>
          <w:b/>
          <w:bCs/>
          <w:sz w:val="36"/>
          <w:szCs w:val="36"/>
          <w:rtl/>
        </w:rPr>
        <w:t>الفرع الثالث</w:t>
      </w:r>
    </w:p>
    <w:p w:rsidR="007C6B80" w:rsidRPr="00F1546C" w:rsidRDefault="007C6B80" w:rsidP="007C6B80">
      <w:pPr>
        <w:spacing w:before="0"/>
        <w:jc w:val="center"/>
        <w:rPr>
          <w:rFonts w:cs="AdvertisingMedium"/>
          <w:b/>
          <w:bCs/>
          <w:sz w:val="36"/>
          <w:szCs w:val="36"/>
          <w:rtl/>
        </w:rPr>
      </w:pPr>
      <w:r w:rsidRPr="00F1546C">
        <w:rPr>
          <w:rFonts w:cs="AdvertisingMedium"/>
          <w:b/>
          <w:bCs/>
          <w:sz w:val="36"/>
          <w:szCs w:val="36"/>
          <w:rtl/>
        </w:rPr>
        <w:t xml:space="preserve">مزايا إصدار مستند النقل البحري إلكترونيًا </w:t>
      </w:r>
    </w:p>
    <w:p w:rsidR="007C6B80" w:rsidRPr="00F1546C" w:rsidRDefault="007C6B80" w:rsidP="007C6B80">
      <w:pPr>
        <w:spacing w:before="0"/>
        <w:jc w:val="center"/>
        <w:rPr>
          <w:rFonts w:cs="AdvertisingMedium"/>
          <w:b/>
          <w:bCs/>
          <w:sz w:val="36"/>
          <w:szCs w:val="36"/>
          <w:rtl/>
        </w:rPr>
      </w:pPr>
      <w:r w:rsidRPr="00F1546C">
        <w:rPr>
          <w:rFonts w:cs="AdvertisingMedium"/>
          <w:b/>
          <w:bCs/>
          <w:sz w:val="36"/>
          <w:szCs w:val="36"/>
          <w:rtl/>
        </w:rPr>
        <w:t>مقابل المستندات الورقية</w:t>
      </w:r>
    </w:p>
    <w:p w:rsidR="007C6B80" w:rsidRPr="00EC197F" w:rsidRDefault="007C6B80" w:rsidP="007C6B80">
      <w:pPr>
        <w:rPr>
          <w:sz w:val="30"/>
          <w:rtl/>
        </w:rPr>
      </w:pPr>
      <w:r w:rsidRPr="00EC197F">
        <w:rPr>
          <w:sz w:val="30"/>
          <w:rtl/>
        </w:rPr>
        <w:tab/>
        <w:t>إن خطوة إصدار مستند النقل البحري إلكترونيًا واستخدام التوقيع الإلكتروني فيه، خطوة متقدمة وفعّالة لنشر استخدامه بين البلدان للاستفادة من ميزات التجارة الإلكترونية في ظل ثورة الاتصالات والمعلومات التي يشهدها عالمنا المعاصر.</w:t>
      </w:r>
    </w:p>
    <w:p w:rsidR="007C6B80" w:rsidRPr="00EC197F" w:rsidRDefault="007C6B80" w:rsidP="007C6B80">
      <w:pPr>
        <w:rPr>
          <w:sz w:val="30"/>
          <w:rtl/>
        </w:rPr>
      </w:pPr>
      <w:r w:rsidRPr="00EC197F">
        <w:rPr>
          <w:sz w:val="30"/>
          <w:rtl/>
        </w:rPr>
        <w:tab/>
        <w:t xml:space="preserve">ومن خلال </w:t>
      </w:r>
      <w:r w:rsidRPr="00EC197F">
        <w:rPr>
          <w:rFonts w:hint="cs"/>
          <w:sz w:val="30"/>
          <w:rtl/>
        </w:rPr>
        <w:t>ا</w:t>
      </w:r>
      <w:r w:rsidRPr="00EC197F">
        <w:rPr>
          <w:sz w:val="30"/>
          <w:rtl/>
        </w:rPr>
        <w:t xml:space="preserve">ستعراض بعض الدراسات والاتفاقيات والقوانين المتعلقة بالمستند  الإلكتروني نستطيع </w:t>
      </w:r>
      <w:r w:rsidRPr="00EC197F">
        <w:rPr>
          <w:rFonts w:hint="cs"/>
          <w:sz w:val="30"/>
          <w:rtl/>
        </w:rPr>
        <w:t>أ</w:t>
      </w:r>
      <w:r w:rsidRPr="00EC197F">
        <w:rPr>
          <w:sz w:val="30"/>
          <w:rtl/>
        </w:rPr>
        <w:t>ن نلخص أهم مزاياه كال</w:t>
      </w:r>
      <w:r w:rsidRPr="00EC197F">
        <w:rPr>
          <w:rFonts w:hint="cs"/>
          <w:sz w:val="30"/>
          <w:rtl/>
        </w:rPr>
        <w:t>آ</w:t>
      </w:r>
      <w:r w:rsidRPr="00EC197F">
        <w:rPr>
          <w:sz w:val="30"/>
          <w:rtl/>
        </w:rPr>
        <w:t>تي :</w:t>
      </w:r>
    </w:p>
    <w:p w:rsidR="007C6B80" w:rsidRPr="00EC197F" w:rsidRDefault="007C6B80" w:rsidP="007C6B80">
      <w:pPr>
        <w:pStyle w:val="a3"/>
        <w:ind w:left="0" w:firstLine="720"/>
        <w:rPr>
          <w:sz w:val="30"/>
        </w:rPr>
      </w:pPr>
      <w:r>
        <w:rPr>
          <w:rFonts w:hint="cs"/>
          <w:sz w:val="30"/>
          <w:rtl/>
        </w:rPr>
        <w:t xml:space="preserve">1- </w:t>
      </w:r>
      <w:r w:rsidRPr="00EC197F">
        <w:rPr>
          <w:rFonts w:hint="cs"/>
          <w:sz w:val="30"/>
          <w:rtl/>
        </w:rPr>
        <w:t>إ</w:t>
      </w:r>
      <w:r w:rsidRPr="00EC197F">
        <w:rPr>
          <w:sz w:val="30"/>
          <w:rtl/>
        </w:rPr>
        <w:t>نه يؤدي إلى تحسين ورفع كفاءة أداء خدمات النقل البحري من خلال توفير الوقت والجهد والنفقات</w:t>
      </w:r>
      <w:r w:rsidRPr="00EC197F">
        <w:rPr>
          <w:rFonts w:hint="cs"/>
          <w:sz w:val="30"/>
          <w:rtl/>
        </w:rPr>
        <w:t>؛</w:t>
      </w:r>
      <w:r w:rsidRPr="00EC197F">
        <w:rPr>
          <w:sz w:val="30"/>
          <w:rtl/>
        </w:rPr>
        <w:t xml:space="preserve"> حيث إن إصدار مستند النقل الإلكتروني يجعله نظاماً متكاملاً مع وثائق النقل الإلكترونية والدفع الإلكتروني</w:t>
      </w:r>
      <w:r w:rsidRPr="00EC197F">
        <w:rPr>
          <w:rFonts w:ascii="Lotus Linotype" w:hAnsi="Lotus Linotype"/>
          <w:sz w:val="30"/>
          <w:rtl/>
        </w:rPr>
        <w:t xml:space="preserve"> التي تمتاز بها التجارة الإلكترونية</w:t>
      </w:r>
      <w:r w:rsidRPr="00EC197F">
        <w:rPr>
          <w:rFonts w:ascii="Lotus Linotype" w:hAnsi="Lotus Linotype" w:hint="cs"/>
          <w:sz w:val="30"/>
          <w:rtl/>
        </w:rPr>
        <w:t>؛</w:t>
      </w:r>
      <w:r w:rsidRPr="00EC197F">
        <w:rPr>
          <w:rFonts w:ascii="Lotus Linotype" w:hAnsi="Lotus Linotype"/>
          <w:sz w:val="30"/>
          <w:rtl/>
        </w:rPr>
        <w:t xml:space="preserve"> حيث لم يعد يعوقها سعي الشاحنين </w:t>
      </w:r>
      <w:r w:rsidRPr="00EC197F">
        <w:rPr>
          <w:rFonts w:ascii="Lotus Linotype" w:hAnsi="Lotus Linotype" w:hint="cs"/>
          <w:sz w:val="30"/>
          <w:rtl/>
        </w:rPr>
        <w:t>إ</w:t>
      </w:r>
      <w:r w:rsidRPr="00EC197F">
        <w:rPr>
          <w:rFonts w:ascii="Lotus Linotype" w:hAnsi="Lotus Linotype"/>
          <w:sz w:val="30"/>
          <w:rtl/>
        </w:rPr>
        <w:t>ل</w:t>
      </w:r>
      <w:r w:rsidRPr="00EC197F">
        <w:rPr>
          <w:rFonts w:ascii="Lotus Linotype" w:hAnsi="Lotus Linotype" w:hint="cs"/>
          <w:sz w:val="30"/>
          <w:rtl/>
        </w:rPr>
        <w:t xml:space="preserve">ى </w:t>
      </w:r>
      <w:r w:rsidRPr="00EC197F">
        <w:rPr>
          <w:rFonts w:ascii="Lotus Linotype" w:hAnsi="Lotus Linotype"/>
          <w:sz w:val="30"/>
          <w:rtl/>
        </w:rPr>
        <w:t>طلب مستندات ورقية</w:t>
      </w:r>
      <w:r w:rsidRPr="00EC197F">
        <w:rPr>
          <w:rFonts w:ascii="Lotus Linotype" w:hAnsi="Lotus Linotype"/>
          <w:sz w:val="30"/>
          <w:vertAlign w:val="superscript"/>
          <w:rtl/>
        </w:rPr>
        <w:t>(</w:t>
      </w:r>
      <w:r w:rsidRPr="00EC197F">
        <w:rPr>
          <w:rStyle w:val="aa"/>
          <w:rFonts w:ascii="Lotus Linotype" w:hAnsi="Lotus Linotype"/>
          <w:rtl/>
        </w:rPr>
        <w:footnoteReference w:id="197"/>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ind w:left="0" w:firstLine="720"/>
        <w:rPr>
          <w:sz w:val="30"/>
        </w:rPr>
      </w:pPr>
      <w:r>
        <w:rPr>
          <w:rFonts w:ascii="Lotus Linotype" w:hAnsi="Lotus Linotype" w:hint="cs"/>
          <w:sz w:val="30"/>
          <w:rtl/>
        </w:rPr>
        <w:t xml:space="preserve">2- </w:t>
      </w:r>
      <w:r w:rsidRPr="00EC197F">
        <w:rPr>
          <w:rFonts w:ascii="Lotus Linotype" w:hAnsi="Lotus Linotype"/>
          <w:sz w:val="30"/>
          <w:rtl/>
        </w:rPr>
        <w:t xml:space="preserve">يتم من خلال إصدار مستند النقل البحري إلكترونيًا وإرسال معلوماته الإلكترونية </w:t>
      </w:r>
      <w:r>
        <w:rPr>
          <w:rFonts w:ascii="Lotus Linotype" w:hAnsi="Lotus Linotype" w:hint="cs"/>
          <w:sz w:val="30"/>
          <w:rtl/>
        </w:rPr>
        <w:t>في الحال</w:t>
      </w:r>
      <w:r w:rsidRPr="00EC197F">
        <w:rPr>
          <w:rFonts w:ascii="Lotus Linotype" w:hAnsi="Lotus Linotype" w:hint="cs"/>
          <w:sz w:val="30"/>
          <w:rtl/>
        </w:rPr>
        <w:t>،</w:t>
      </w:r>
      <w:r w:rsidRPr="00EC197F">
        <w:rPr>
          <w:rFonts w:ascii="Lotus Linotype" w:hAnsi="Lotus Linotype"/>
          <w:sz w:val="30"/>
          <w:rtl/>
        </w:rPr>
        <w:t xml:space="preserve"> وبذلك سيتم تفادي التأخير الحاصل في إرسال المستندات الورقية من خلال البريد</w:t>
      </w:r>
      <w:r w:rsidRPr="00EC197F">
        <w:rPr>
          <w:rFonts w:ascii="Lotus Linotype" w:hAnsi="Lotus Linotype" w:hint="cs"/>
          <w:sz w:val="30"/>
          <w:rtl/>
        </w:rPr>
        <w:t>،</w:t>
      </w:r>
      <w:r w:rsidRPr="00EC197F">
        <w:rPr>
          <w:rFonts w:ascii="Lotus Linotype" w:hAnsi="Lotus Linotype"/>
          <w:sz w:val="30"/>
          <w:rtl/>
        </w:rPr>
        <w:t xml:space="preserve"> والنتيجة </w:t>
      </w:r>
      <w:r w:rsidRPr="00EC197F">
        <w:rPr>
          <w:rFonts w:ascii="Lotus Linotype" w:hAnsi="Lotus Linotype" w:hint="cs"/>
          <w:sz w:val="30"/>
          <w:rtl/>
        </w:rPr>
        <w:t xml:space="preserve">هي </w:t>
      </w:r>
      <w:r w:rsidRPr="00EC197F">
        <w:rPr>
          <w:rFonts w:ascii="Lotus Linotype" w:hAnsi="Lotus Linotype"/>
          <w:sz w:val="30"/>
          <w:rtl/>
        </w:rPr>
        <w:t xml:space="preserve">وصول البضاعة إلى ميناء الوصول قبل وصول تلك المستندات </w:t>
      </w:r>
      <w:r w:rsidRPr="00EC197F">
        <w:rPr>
          <w:rFonts w:ascii="Lotus Linotype" w:hAnsi="Lotus Linotype" w:hint="cs"/>
          <w:sz w:val="30"/>
          <w:rtl/>
        </w:rPr>
        <w:t>م</w:t>
      </w:r>
      <w:r w:rsidRPr="00EC197F">
        <w:rPr>
          <w:rFonts w:ascii="Lotus Linotype" w:hAnsi="Lotus Linotype"/>
          <w:sz w:val="30"/>
          <w:rtl/>
        </w:rPr>
        <w:t>ما يترتب عليه مشاكل في عدم قدرة المرس</w:t>
      </w:r>
      <w:r w:rsidRPr="00EC197F">
        <w:rPr>
          <w:rFonts w:ascii="Lotus Linotype" w:hAnsi="Lotus Linotype" w:hint="cs"/>
          <w:sz w:val="30"/>
          <w:rtl/>
        </w:rPr>
        <w:t>َ</w:t>
      </w:r>
      <w:r w:rsidRPr="00EC197F">
        <w:rPr>
          <w:rFonts w:ascii="Lotus Linotype" w:hAnsi="Lotus Linotype"/>
          <w:sz w:val="30"/>
          <w:rtl/>
        </w:rPr>
        <w:t xml:space="preserve">ل إليهم </w:t>
      </w:r>
      <w:r w:rsidRPr="00EC197F">
        <w:rPr>
          <w:rFonts w:ascii="Lotus Linotype" w:hAnsi="Lotus Linotype" w:hint="cs"/>
          <w:sz w:val="30"/>
          <w:rtl/>
        </w:rPr>
        <w:t xml:space="preserve">على تسلم </w:t>
      </w:r>
      <w:r w:rsidRPr="00EC197F">
        <w:rPr>
          <w:rFonts w:ascii="Lotus Linotype" w:hAnsi="Lotus Linotype"/>
          <w:sz w:val="30"/>
          <w:rtl/>
        </w:rPr>
        <w:t>بضاعتهم بدون المستندات</w:t>
      </w:r>
      <w:r w:rsidRPr="00EC197F">
        <w:rPr>
          <w:rFonts w:ascii="Lotus Linotype" w:hAnsi="Lotus Linotype" w:hint="cs"/>
          <w:sz w:val="30"/>
          <w:rtl/>
        </w:rPr>
        <w:t>،</w:t>
      </w:r>
      <w:r w:rsidRPr="00EC197F">
        <w:rPr>
          <w:rFonts w:ascii="Lotus Linotype" w:hAnsi="Lotus Linotype"/>
          <w:sz w:val="30"/>
          <w:rtl/>
        </w:rPr>
        <w:t xml:space="preserve"> وما يترتب عليه</w:t>
      </w:r>
      <w:r w:rsidRPr="00EC197F">
        <w:rPr>
          <w:rFonts w:ascii="Lotus Linotype" w:hAnsi="Lotus Linotype" w:hint="cs"/>
          <w:sz w:val="30"/>
          <w:rtl/>
        </w:rPr>
        <w:t xml:space="preserve"> من </w:t>
      </w:r>
      <w:r w:rsidRPr="00EC197F">
        <w:rPr>
          <w:rFonts w:ascii="Lotus Linotype" w:hAnsi="Lotus Linotype"/>
          <w:sz w:val="30"/>
          <w:rtl/>
        </w:rPr>
        <w:t>بقائها على الرصيف لفترات طويلة مما ي</w:t>
      </w:r>
      <w:r w:rsidRPr="00EC197F">
        <w:rPr>
          <w:rFonts w:ascii="Lotus Linotype" w:hAnsi="Lotus Linotype" w:hint="cs"/>
          <w:sz w:val="30"/>
          <w:rtl/>
        </w:rPr>
        <w:t xml:space="preserve">ستوجب </w:t>
      </w:r>
      <w:r w:rsidRPr="00EC197F">
        <w:rPr>
          <w:rFonts w:ascii="Lotus Linotype" w:hAnsi="Lotus Linotype"/>
          <w:sz w:val="30"/>
          <w:rtl/>
        </w:rPr>
        <w:t>عليه مصاريف وأجور أرضية وحراسة إضافية بالإضافة إلى تأثرها بالعوامل الجوية</w:t>
      </w:r>
      <w:r w:rsidRPr="00EC197F">
        <w:rPr>
          <w:rFonts w:ascii="Lotus Linotype" w:hAnsi="Lotus Linotype"/>
          <w:sz w:val="30"/>
          <w:vertAlign w:val="superscript"/>
          <w:rtl/>
        </w:rPr>
        <w:t>(</w:t>
      </w:r>
      <w:r w:rsidRPr="00EC197F">
        <w:rPr>
          <w:rStyle w:val="aa"/>
          <w:rFonts w:ascii="Lotus Linotype" w:hAnsi="Lotus Linotype"/>
          <w:rtl/>
        </w:rPr>
        <w:footnoteReference w:id="198"/>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ind w:left="0" w:firstLine="720"/>
        <w:rPr>
          <w:sz w:val="30"/>
        </w:rPr>
      </w:pPr>
      <w:r>
        <w:rPr>
          <w:rFonts w:ascii="Lotus Linotype" w:hAnsi="Lotus Linotype" w:hint="cs"/>
          <w:sz w:val="30"/>
          <w:rtl/>
        </w:rPr>
        <w:t xml:space="preserve">3- </w:t>
      </w:r>
      <w:r w:rsidRPr="00EC197F">
        <w:rPr>
          <w:rFonts w:ascii="Lotus Linotype" w:hAnsi="Lotus Linotype"/>
          <w:sz w:val="30"/>
          <w:rtl/>
        </w:rPr>
        <w:t>إن مستند النقل الإلكتروني يحقق حفظ البيانات والعناية بالمستندات لأطول مدة ممكنة، ويقلل من التكاليف ال</w:t>
      </w:r>
      <w:r w:rsidRPr="00EC197F">
        <w:rPr>
          <w:rFonts w:ascii="Lotus Linotype" w:hAnsi="Lotus Linotype" w:hint="cs"/>
          <w:sz w:val="30"/>
          <w:rtl/>
        </w:rPr>
        <w:t>عالي</w:t>
      </w:r>
      <w:r w:rsidRPr="00EC197F">
        <w:rPr>
          <w:rFonts w:ascii="Lotus Linotype" w:hAnsi="Lotus Linotype"/>
          <w:sz w:val="30"/>
          <w:rtl/>
        </w:rPr>
        <w:t>ة للحفظ وبكفاءة فنية عالية</w:t>
      </w:r>
      <w:r w:rsidRPr="00EC197F">
        <w:rPr>
          <w:rFonts w:ascii="Lotus Linotype" w:hAnsi="Lotus Linotype" w:hint="cs"/>
          <w:sz w:val="30"/>
          <w:rtl/>
        </w:rPr>
        <w:t>،</w:t>
      </w:r>
      <w:r w:rsidRPr="00EC197F">
        <w:rPr>
          <w:rFonts w:ascii="Lotus Linotype" w:hAnsi="Lotus Linotype"/>
          <w:sz w:val="30"/>
          <w:rtl/>
        </w:rPr>
        <w:t xml:space="preserve"> وشغلها حيزًا مكانيًا لا يُذكر، هذا من جانب، ومن جانب آخر إمكانية الوصول إليها من خلال البحث الذي لا يستغرق إلا ثوان</w:t>
      </w:r>
      <w:r w:rsidRPr="00EC197F">
        <w:rPr>
          <w:rFonts w:ascii="Lotus Linotype" w:hAnsi="Lotus Linotype" w:hint="cs"/>
          <w:sz w:val="30"/>
          <w:rtl/>
        </w:rPr>
        <w:t>يَ</w:t>
      </w:r>
      <w:r w:rsidRPr="00EC197F">
        <w:rPr>
          <w:rFonts w:ascii="Lotus Linotype" w:hAnsi="Lotus Linotype"/>
          <w:sz w:val="30"/>
          <w:rtl/>
        </w:rPr>
        <w:t xml:space="preserve"> معدودة من خلال استخدام الحفظ الإلكتروني. على خلاف مستند النقل الورقي والطرق التقليدية لحفظه في سجلات ودواليب و</w:t>
      </w:r>
      <w:r w:rsidRPr="00EC197F">
        <w:rPr>
          <w:rFonts w:ascii="Lotus Linotype" w:hAnsi="Lotus Linotype" w:hint="cs"/>
          <w:sz w:val="30"/>
          <w:rtl/>
        </w:rPr>
        <w:t>أ</w:t>
      </w:r>
      <w:r w:rsidRPr="00EC197F">
        <w:rPr>
          <w:rFonts w:ascii="Lotus Linotype" w:hAnsi="Lotus Linotype"/>
          <w:sz w:val="30"/>
          <w:rtl/>
        </w:rPr>
        <w:t>رفف وبيانات مخصصة لذلك، وبذلك فإن مستند النقل الإلكتروني يؤدي إلى تقليل المال والوقت والجهد في هذا المجال</w:t>
      </w:r>
      <w:r w:rsidRPr="00EC197F">
        <w:rPr>
          <w:rFonts w:ascii="Lotus Linotype" w:hAnsi="Lotus Linotype"/>
          <w:sz w:val="30"/>
          <w:vertAlign w:val="superscript"/>
          <w:rtl/>
        </w:rPr>
        <w:t>(</w:t>
      </w:r>
      <w:r w:rsidRPr="00EC197F">
        <w:rPr>
          <w:rStyle w:val="aa"/>
          <w:rFonts w:ascii="Lotus Linotype" w:hAnsi="Lotus Linotype"/>
          <w:rtl/>
        </w:rPr>
        <w:footnoteReference w:id="199"/>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ind w:left="0" w:firstLine="720"/>
        <w:rPr>
          <w:sz w:val="30"/>
        </w:rPr>
      </w:pPr>
      <w:r>
        <w:rPr>
          <w:rFonts w:ascii="Lotus Linotype" w:hAnsi="Lotus Linotype" w:hint="cs"/>
          <w:sz w:val="30"/>
          <w:rtl/>
        </w:rPr>
        <w:t xml:space="preserve">4- </w:t>
      </w:r>
      <w:r w:rsidRPr="00EC197F">
        <w:rPr>
          <w:rFonts w:ascii="Lotus Linotype" w:hAnsi="Lotus Linotype" w:hint="cs"/>
          <w:sz w:val="30"/>
          <w:rtl/>
        </w:rPr>
        <w:t>إ</w:t>
      </w:r>
      <w:r w:rsidRPr="00EC197F">
        <w:rPr>
          <w:rFonts w:ascii="Lotus Linotype" w:hAnsi="Lotus Linotype"/>
          <w:sz w:val="30"/>
          <w:rtl/>
        </w:rPr>
        <w:t>نه يؤدي إلى إمكانية تعديل البيانات الواردة في مستند النقل الإلكتروني من خلال نظام معين في جهاز الحاسب من قِبَل أطرافه وحفظه بالصورة الجديدة المعدلة عند المسجل (مقدم خدمة التصديق الإلكتروني) من دون أن يؤدي إلى إتلاف للمستند الإلكتروني</w:t>
      </w:r>
      <w:r w:rsidRPr="00EC197F">
        <w:rPr>
          <w:rFonts w:ascii="Lotus Linotype" w:hAnsi="Lotus Linotype" w:hint="cs"/>
          <w:sz w:val="30"/>
          <w:rtl/>
        </w:rPr>
        <w:t>،</w:t>
      </w:r>
      <w:r w:rsidRPr="00EC197F">
        <w:rPr>
          <w:rFonts w:ascii="Lotus Linotype" w:hAnsi="Lotus Linotype"/>
          <w:sz w:val="30"/>
          <w:rtl/>
        </w:rPr>
        <w:t xml:space="preserve"> على خلاف مستند النقل الورقي الذي يكون غير قابل للتعديل</w:t>
      </w:r>
      <w:r w:rsidRPr="00EC197F">
        <w:rPr>
          <w:rFonts w:ascii="Lotus Linotype" w:hAnsi="Lotus Linotype" w:hint="cs"/>
          <w:sz w:val="30"/>
          <w:rtl/>
        </w:rPr>
        <w:t>؛</w:t>
      </w:r>
      <w:r w:rsidRPr="00EC197F">
        <w:rPr>
          <w:rFonts w:ascii="Lotus Linotype" w:hAnsi="Lotus Linotype"/>
          <w:sz w:val="30"/>
          <w:rtl/>
        </w:rPr>
        <w:t xml:space="preserve"> حيث إن التعديل يؤدي إلى تلف المستند الأصلي</w:t>
      </w:r>
      <w:r w:rsidRPr="00EC197F">
        <w:rPr>
          <w:rFonts w:ascii="Lotus Linotype" w:hAnsi="Lotus Linotype"/>
          <w:sz w:val="30"/>
          <w:vertAlign w:val="superscript"/>
          <w:rtl/>
        </w:rPr>
        <w:t>(</w:t>
      </w:r>
      <w:r w:rsidRPr="00EC197F">
        <w:rPr>
          <w:rStyle w:val="aa"/>
          <w:rFonts w:ascii="Lotus Linotype" w:hAnsi="Lotus Linotype"/>
          <w:rtl/>
        </w:rPr>
        <w:footnoteReference w:id="200"/>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pStyle w:val="a3"/>
        <w:ind w:left="0" w:firstLine="720"/>
        <w:rPr>
          <w:sz w:val="30"/>
        </w:rPr>
      </w:pPr>
      <w:r>
        <w:rPr>
          <w:rFonts w:ascii="Lotus Linotype" w:hAnsi="Lotus Linotype" w:hint="cs"/>
          <w:sz w:val="30"/>
          <w:rtl/>
        </w:rPr>
        <w:t xml:space="preserve">5- </w:t>
      </w:r>
      <w:r w:rsidRPr="00EC197F">
        <w:rPr>
          <w:rFonts w:ascii="Lotus Linotype" w:hAnsi="Lotus Linotype" w:hint="cs"/>
          <w:sz w:val="30"/>
          <w:rtl/>
        </w:rPr>
        <w:t>إ</w:t>
      </w:r>
      <w:r w:rsidRPr="00EC197F">
        <w:rPr>
          <w:rFonts w:ascii="Lotus Linotype" w:hAnsi="Lotus Linotype"/>
          <w:sz w:val="30"/>
          <w:rtl/>
        </w:rPr>
        <w:t>نه يؤدي إلى تقليل المصاريف والتكاليف الإدارية للشركات الناقلة، الأمر الذي يؤدي إلى زيادة قدرتها التنافسية</w:t>
      </w:r>
      <w:r w:rsidRPr="00EC197F">
        <w:rPr>
          <w:rFonts w:ascii="Lotus Linotype" w:hAnsi="Lotus Linotype" w:hint="cs"/>
          <w:sz w:val="30"/>
          <w:rtl/>
        </w:rPr>
        <w:t xml:space="preserve">؛ </w:t>
      </w:r>
      <w:r w:rsidRPr="00EC197F">
        <w:rPr>
          <w:rFonts w:ascii="Lotus Linotype" w:hAnsi="Lotus Linotype"/>
          <w:sz w:val="30"/>
          <w:rtl/>
        </w:rPr>
        <w:t>حيث تشير الإحصاءات على سبيل المثال</w:t>
      </w:r>
      <w:r w:rsidRPr="00EC197F">
        <w:rPr>
          <w:rFonts w:ascii="Lotus Linotype" w:hAnsi="Lotus Linotype" w:hint="cs"/>
          <w:sz w:val="30"/>
          <w:rtl/>
        </w:rPr>
        <w:t xml:space="preserve"> إلى </w:t>
      </w:r>
      <w:r w:rsidRPr="00EC197F">
        <w:rPr>
          <w:rFonts w:ascii="Lotus Linotype" w:hAnsi="Lotus Linotype"/>
          <w:sz w:val="30"/>
          <w:rtl/>
        </w:rPr>
        <w:t>أنه يقلل التكاليف بمعدل متوسط (15) دولار</w:t>
      </w:r>
      <w:r w:rsidRPr="00EC197F">
        <w:rPr>
          <w:rFonts w:ascii="Lotus Linotype" w:hAnsi="Lotus Linotype" w:hint="cs"/>
          <w:sz w:val="30"/>
          <w:rtl/>
        </w:rPr>
        <w:t>اً</w:t>
      </w:r>
      <w:r w:rsidRPr="00EC197F">
        <w:rPr>
          <w:rFonts w:ascii="Lotus Linotype" w:hAnsi="Lotus Linotype"/>
          <w:sz w:val="30"/>
          <w:rtl/>
        </w:rPr>
        <w:t xml:space="preserve"> أمريكي</w:t>
      </w:r>
      <w:r w:rsidRPr="00EC197F">
        <w:rPr>
          <w:rFonts w:ascii="Lotus Linotype" w:hAnsi="Lotus Linotype" w:hint="cs"/>
          <w:sz w:val="30"/>
          <w:rtl/>
        </w:rPr>
        <w:t>اًّ</w:t>
      </w:r>
      <w:r w:rsidRPr="00EC197F">
        <w:rPr>
          <w:rFonts w:ascii="Lotus Linotype" w:hAnsi="Lotus Linotype"/>
          <w:sz w:val="30"/>
          <w:rtl/>
        </w:rPr>
        <w:t xml:space="preserve"> لكل شحنة في أوربا. ولا شك أن تخفيض هذه التكلفة من قِبَل الدول المتقدمة يأتي على حساب الدول النامية التي لا تزال تستعمل المستندات الورقية</w:t>
      </w:r>
      <w:r w:rsidRPr="00EC197F">
        <w:rPr>
          <w:rFonts w:ascii="Lotus Linotype" w:hAnsi="Lotus Linotype"/>
          <w:sz w:val="30"/>
          <w:vertAlign w:val="superscript"/>
          <w:rtl/>
        </w:rPr>
        <w:t>(</w:t>
      </w:r>
      <w:r w:rsidRPr="00EC197F">
        <w:rPr>
          <w:rStyle w:val="aa"/>
          <w:rFonts w:ascii="Lotus Linotype" w:hAnsi="Lotus Linotype"/>
          <w:rtl/>
        </w:rPr>
        <w:footnoteReference w:id="201"/>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ind w:firstLine="720"/>
        <w:rPr>
          <w:sz w:val="30"/>
          <w:rtl/>
        </w:rPr>
      </w:pPr>
      <w:r w:rsidRPr="00EC197F">
        <w:rPr>
          <w:sz w:val="30"/>
          <w:rtl/>
        </w:rPr>
        <w:t>ومن الجدير بالذكر وبالرغم من هذه المزايا التي يمتاز بها مستند النقل البحري  الإلكتروني للبضائع إلا أن</w:t>
      </w:r>
      <w:r w:rsidRPr="00EC197F">
        <w:rPr>
          <w:rFonts w:hint="cs"/>
          <w:sz w:val="30"/>
          <w:rtl/>
        </w:rPr>
        <w:t xml:space="preserve"> </w:t>
      </w:r>
      <w:r w:rsidRPr="00EC197F">
        <w:rPr>
          <w:sz w:val="30"/>
          <w:rtl/>
        </w:rPr>
        <w:t>البعض</w:t>
      </w:r>
      <w:r w:rsidRPr="00EC197F">
        <w:rPr>
          <w:rFonts w:hint="cs"/>
          <w:sz w:val="30"/>
          <w:rtl/>
        </w:rPr>
        <w:t xml:space="preserve"> حاول </w:t>
      </w:r>
      <w:r w:rsidRPr="00EC197F">
        <w:rPr>
          <w:sz w:val="30"/>
          <w:rtl/>
        </w:rPr>
        <w:t xml:space="preserve">إضعاف قدرة المستند الإلكتروني في </w:t>
      </w:r>
      <w:r w:rsidRPr="00EC197F">
        <w:rPr>
          <w:rFonts w:hint="cs"/>
          <w:sz w:val="30"/>
          <w:rtl/>
        </w:rPr>
        <w:t xml:space="preserve">بلوغ </w:t>
      </w:r>
      <w:r w:rsidRPr="00EC197F">
        <w:rPr>
          <w:sz w:val="30"/>
          <w:rtl/>
        </w:rPr>
        <w:t>النتيجة المرجوة من</w:t>
      </w:r>
      <w:r w:rsidRPr="00EC197F">
        <w:rPr>
          <w:rFonts w:hint="cs"/>
          <w:sz w:val="30"/>
          <w:rtl/>
        </w:rPr>
        <w:t xml:space="preserve">ه لتحقيق </w:t>
      </w:r>
      <w:r w:rsidRPr="00EC197F">
        <w:rPr>
          <w:sz w:val="30"/>
          <w:rtl/>
        </w:rPr>
        <w:t>مجتمع المعاملات اللا</w:t>
      </w:r>
      <w:r>
        <w:rPr>
          <w:rFonts w:hint="cs"/>
          <w:sz w:val="30"/>
          <w:rtl/>
        </w:rPr>
        <w:t> </w:t>
      </w:r>
      <w:r w:rsidRPr="00EC197F">
        <w:rPr>
          <w:sz w:val="30"/>
          <w:rtl/>
        </w:rPr>
        <w:t xml:space="preserve">ورقية في التجارة والنقل لمواكبة التطورات الهائلة التي يشهدها العالم اليوم، إذ </w:t>
      </w:r>
      <w:r w:rsidRPr="00EC197F">
        <w:rPr>
          <w:rFonts w:hint="cs"/>
          <w:sz w:val="30"/>
          <w:rtl/>
        </w:rPr>
        <w:t>إ</w:t>
      </w:r>
      <w:r w:rsidRPr="00EC197F">
        <w:rPr>
          <w:sz w:val="30"/>
          <w:rtl/>
        </w:rPr>
        <w:t xml:space="preserve">ن المستند الورقي يمثل في تقديرهم الضمان الأكبر لكل الأطراف وتناولوا إضعاف قيمته القانونية من </w:t>
      </w:r>
      <w:r w:rsidRPr="00EC197F">
        <w:rPr>
          <w:rFonts w:hint="cs"/>
          <w:sz w:val="30"/>
          <w:rtl/>
        </w:rPr>
        <w:t>ال</w:t>
      </w:r>
      <w:r w:rsidRPr="00EC197F">
        <w:rPr>
          <w:sz w:val="30"/>
          <w:rtl/>
        </w:rPr>
        <w:t>ناحي</w:t>
      </w:r>
      <w:r w:rsidRPr="00EC197F">
        <w:rPr>
          <w:rFonts w:hint="cs"/>
          <w:sz w:val="30"/>
          <w:rtl/>
        </w:rPr>
        <w:t xml:space="preserve">ة </w:t>
      </w:r>
      <w:r w:rsidRPr="00EC197F">
        <w:rPr>
          <w:sz w:val="30"/>
          <w:rtl/>
        </w:rPr>
        <w:t xml:space="preserve">القانونية </w:t>
      </w:r>
      <w:r>
        <w:rPr>
          <w:rFonts w:hint="cs"/>
          <w:sz w:val="30"/>
          <w:rtl/>
        </w:rPr>
        <w:t>و</w:t>
      </w:r>
      <w:r w:rsidRPr="00EC197F">
        <w:rPr>
          <w:rFonts w:hint="cs"/>
          <w:sz w:val="30"/>
          <w:rtl/>
        </w:rPr>
        <w:t>ا</w:t>
      </w:r>
      <w:r w:rsidRPr="00EC197F">
        <w:rPr>
          <w:sz w:val="30"/>
          <w:rtl/>
        </w:rPr>
        <w:t>لإثبات</w:t>
      </w:r>
      <w:r w:rsidRPr="00EC197F">
        <w:rPr>
          <w:rFonts w:hint="cs"/>
          <w:sz w:val="30"/>
          <w:rtl/>
        </w:rPr>
        <w:t xml:space="preserve">، </w:t>
      </w:r>
      <w:r w:rsidRPr="00EC197F">
        <w:rPr>
          <w:sz w:val="30"/>
          <w:rtl/>
        </w:rPr>
        <w:t>كما يلي:</w:t>
      </w:r>
    </w:p>
    <w:p w:rsidR="007C6B80" w:rsidRPr="00F1546C" w:rsidRDefault="007C6B80" w:rsidP="007C6B80">
      <w:pPr>
        <w:spacing w:before="240"/>
        <w:rPr>
          <w:sz w:val="32"/>
          <w:szCs w:val="32"/>
          <w:rtl/>
        </w:rPr>
      </w:pPr>
      <w:r w:rsidRPr="00F1546C">
        <w:rPr>
          <w:b/>
          <w:bCs/>
          <w:sz w:val="32"/>
          <w:szCs w:val="32"/>
          <w:rtl/>
        </w:rPr>
        <w:t>أولاً:</w:t>
      </w:r>
      <w:r>
        <w:rPr>
          <w:b/>
          <w:bCs/>
          <w:sz w:val="32"/>
          <w:szCs w:val="32"/>
          <w:rtl/>
        </w:rPr>
        <w:t xml:space="preserve"> من الناحية القانونية</w:t>
      </w:r>
      <w:r w:rsidRPr="00F1546C">
        <w:rPr>
          <w:b/>
          <w:bCs/>
          <w:sz w:val="32"/>
          <w:szCs w:val="32"/>
          <w:rtl/>
        </w:rPr>
        <w:t>:</w:t>
      </w:r>
    </w:p>
    <w:p w:rsidR="007C6B80" w:rsidRPr="00EC197F" w:rsidRDefault="007C6B80" w:rsidP="007C6B80">
      <w:pPr>
        <w:rPr>
          <w:rFonts w:ascii="Lotus Linotype" w:hAnsi="Lotus Linotype"/>
          <w:sz w:val="30"/>
          <w:rtl/>
        </w:rPr>
      </w:pPr>
      <w:r w:rsidRPr="00EC197F">
        <w:rPr>
          <w:sz w:val="30"/>
          <w:rtl/>
        </w:rPr>
        <w:tab/>
        <w:t>وهنا يثار التساؤل عن تطبيق قاعدة ضرورة الكتابة لإثبات التصرفات القانونية في التعاملات الإلكترونية عبر شبكة الإنترنت، نجد أن الإجابة ع</w:t>
      </w:r>
      <w:r w:rsidRPr="00EC197F">
        <w:rPr>
          <w:rFonts w:hint="cs"/>
          <w:sz w:val="30"/>
          <w:rtl/>
        </w:rPr>
        <w:t xml:space="preserve">ن </w:t>
      </w:r>
      <w:r w:rsidRPr="00EC197F">
        <w:rPr>
          <w:sz w:val="30"/>
          <w:rtl/>
        </w:rPr>
        <w:t>هذا التساؤل تكون في ما </w:t>
      </w:r>
      <w:r w:rsidRPr="00EC197F">
        <w:rPr>
          <w:rFonts w:hint="cs"/>
          <w:sz w:val="30"/>
          <w:rtl/>
        </w:rPr>
        <w:t>ا</w:t>
      </w:r>
      <w:r w:rsidRPr="00EC197F">
        <w:rPr>
          <w:sz w:val="30"/>
          <w:rtl/>
        </w:rPr>
        <w:t>ستقر</w:t>
      </w:r>
      <w:r w:rsidRPr="00EC197F">
        <w:rPr>
          <w:rFonts w:hint="cs"/>
          <w:sz w:val="30"/>
          <w:rtl/>
        </w:rPr>
        <w:t xml:space="preserve"> </w:t>
      </w:r>
      <w:r w:rsidRPr="00EC197F">
        <w:rPr>
          <w:sz w:val="30"/>
          <w:rtl/>
        </w:rPr>
        <w:t>عليه</w:t>
      </w:r>
      <w:r w:rsidRPr="00EC197F">
        <w:rPr>
          <w:rFonts w:hint="cs"/>
          <w:sz w:val="30"/>
          <w:rtl/>
        </w:rPr>
        <w:t xml:space="preserve"> كل من </w:t>
      </w:r>
      <w:r w:rsidRPr="00EC197F">
        <w:rPr>
          <w:sz w:val="30"/>
          <w:rtl/>
        </w:rPr>
        <w:t>الفقه والقضاء في مصر وخارجها، في أن المفهوم القانوني لمصطلح المحرر لا يقتصر على المستند الورقي، بل يشمل كل ما هو مكتوب على أي نوع من الدعامات</w:t>
      </w:r>
      <w:r w:rsidRPr="00EC197F">
        <w:rPr>
          <w:rFonts w:hint="cs"/>
          <w:sz w:val="30"/>
          <w:rtl/>
        </w:rPr>
        <w:t>،</w:t>
      </w:r>
      <w:r w:rsidRPr="00EC197F">
        <w:rPr>
          <w:sz w:val="30"/>
          <w:rtl/>
        </w:rPr>
        <w:t xml:space="preserve"> سواء كانت ورقية أم إلكترونية. وذلك لعدم حصر المعنى اللغوي لهذا المصطلح على ما هو مكتوب على نوع معين من الدعامات، وعلى ذلك تؤكد المادة (13) من اتفاقية فيينا لسنة 1980 بشأن البيع الدولي للبضائع هذا المعنى </w:t>
      </w:r>
      <w:r w:rsidRPr="00EC197F">
        <w:rPr>
          <w:rFonts w:hint="cs"/>
          <w:sz w:val="30"/>
          <w:rtl/>
        </w:rPr>
        <w:t>(</w:t>
      </w:r>
      <w:r w:rsidRPr="00EC197F">
        <w:rPr>
          <w:sz w:val="30"/>
          <w:rtl/>
        </w:rPr>
        <w:t xml:space="preserve">إذ </w:t>
      </w:r>
      <w:r w:rsidRPr="00EC197F">
        <w:rPr>
          <w:rFonts w:hint="cs"/>
          <w:sz w:val="30"/>
          <w:rtl/>
        </w:rPr>
        <w:t>إ</w:t>
      </w:r>
      <w:r w:rsidRPr="00EC197F">
        <w:rPr>
          <w:sz w:val="30"/>
          <w:rtl/>
        </w:rPr>
        <w:t>نها تنص على</w:t>
      </w:r>
      <w:r w:rsidRPr="00EC197F">
        <w:rPr>
          <w:rFonts w:hint="cs"/>
          <w:sz w:val="30"/>
          <w:rtl/>
        </w:rPr>
        <w:t xml:space="preserve"> أن </w:t>
      </w:r>
      <w:r w:rsidRPr="00EC197F">
        <w:rPr>
          <w:sz w:val="30"/>
          <w:rtl/>
        </w:rPr>
        <w:t>مفهوم الكتابة يشمل السندات الإلكترونية، الموجودة آنذاك وهي البرقية والتلكس</w:t>
      </w:r>
      <w:r w:rsidRPr="00EC197F">
        <w:rPr>
          <w:rFonts w:hint="cs"/>
          <w:sz w:val="30"/>
          <w:rtl/>
        </w:rPr>
        <w:t>)</w:t>
      </w:r>
      <w:r w:rsidRPr="00EC197F">
        <w:rPr>
          <w:rFonts w:ascii="Lotus Linotype" w:hAnsi="Lotus Linotype"/>
          <w:sz w:val="30"/>
          <w:vertAlign w:val="superscript"/>
          <w:rtl/>
        </w:rPr>
        <w:t>(</w:t>
      </w:r>
      <w:r w:rsidRPr="00EC197F">
        <w:rPr>
          <w:rStyle w:val="aa"/>
          <w:rFonts w:ascii="Lotus Linotype" w:hAnsi="Lotus Linotype"/>
          <w:rtl/>
        </w:rPr>
        <w:footnoteReference w:id="202"/>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rFonts w:ascii="Lotus Linotype" w:hAnsi="Lotus Linotype"/>
          <w:sz w:val="30"/>
          <w:rtl/>
        </w:rPr>
      </w:pPr>
      <w:r w:rsidRPr="00EC197F">
        <w:rPr>
          <w:sz w:val="30"/>
          <w:rtl/>
        </w:rPr>
        <w:tab/>
        <w:t>ولما كان الشرط الوحيد لإضفاء الحجية القانونية للسندات العادية التقليدية والكتابة هو التوقيع كما بيَّنا سابقًا، لذلك ظهر التوقيع الإلكتروني ليتلاءم مع المعاملات الإلكترونية بواسطة شبكة الاتصالات الدولية</w:t>
      </w:r>
      <w:r w:rsidRPr="00EC197F">
        <w:rPr>
          <w:rFonts w:ascii="Lotus Linotype" w:hAnsi="Lotus Linotype"/>
          <w:sz w:val="30"/>
          <w:vertAlign w:val="superscript"/>
          <w:rtl/>
        </w:rPr>
        <w:t>(</w:t>
      </w:r>
      <w:r w:rsidRPr="00EC197F">
        <w:rPr>
          <w:rStyle w:val="aa"/>
          <w:rFonts w:ascii="Lotus Linotype" w:hAnsi="Lotus Linotype"/>
          <w:rtl/>
        </w:rPr>
        <w:footnoteReference w:id="203"/>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sz w:val="30"/>
          <w:rtl/>
        </w:rPr>
      </w:pPr>
      <w:r w:rsidRPr="00EC197F">
        <w:rPr>
          <w:rFonts w:ascii="Lotus Linotype" w:hAnsi="Lotus Linotype"/>
          <w:sz w:val="30"/>
          <w:rtl/>
        </w:rPr>
        <w:tab/>
        <w:t xml:space="preserve">ومن الجدير بالذكر أن التوقيع الإلكتروني الذي يتمتع بالحجية القانونية كما بيَّنا ذلك سابقًا هو الذي يضفي القانونية اللازمة على المستندات </w:t>
      </w:r>
      <w:r w:rsidRPr="00EC197F">
        <w:rPr>
          <w:sz w:val="30"/>
          <w:rtl/>
        </w:rPr>
        <w:t>الإلكترونية ويعطي ضمانات أكيدة فيما يتعلق بالأطراف المعنية للمستند، ولكن لكي يتمتع التوقيع الإلكتروني بثبات الحجية المقررة للتوقيع التقليدي يجب أن تتوفر فيه العناصر الآتية</w:t>
      </w:r>
      <w:r w:rsidRPr="00EC197F">
        <w:rPr>
          <w:rFonts w:ascii="Lotus Linotype" w:hAnsi="Lotus Linotype"/>
          <w:sz w:val="30"/>
          <w:vertAlign w:val="superscript"/>
          <w:rtl/>
        </w:rPr>
        <w:t>(</w:t>
      </w:r>
      <w:r w:rsidRPr="00EC197F">
        <w:rPr>
          <w:rStyle w:val="aa"/>
          <w:rFonts w:ascii="Lotus Linotype" w:hAnsi="Lotus Linotype"/>
          <w:rtl/>
        </w:rPr>
        <w:footnoteReference w:id="204"/>
      </w:r>
      <w:r w:rsidRPr="00EC197F">
        <w:rPr>
          <w:rFonts w:ascii="Lotus Linotype" w:hAnsi="Lotus Linotype"/>
          <w:sz w:val="30"/>
          <w:vertAlign w:val="superscript"/>
          <w:rtl/>
        </w:rPr>
        <w:t>)</w:t>
      </w:r>
      <w:r w:rsidRPr="00EC197F">
        <w:rPr>
          <w:sz w:val="30"/>
          <w:rtl/>
        </w:rPr>
        <w:t>:</w:t>
      </w:r>
    </w:p>
    <w:p w:rsidR="007C6B80" w:rsidRPr="00EC197F" w:rsidRDefault="007C6B80" w:rsidP="007C6B80">
      <w:pPr>
        <w:pStyle w:val="a3"/>
        <w:ind w:left="0" w:firstLine="720"/>
        <w:rPr>
          <w:sz w:val="30"/>
        </w:rPr>
      </w:pPr>
      <w:r>
        <w:rPr>
          <w:rFonts w:hint="cs"/>
          <w:sz w:val="30"/>
          <w:rtl/>
        </w:rPr>
        <w:t xml:space="preserve">1- </w:t>
      </w:r>
      <w:r w:rsidRPr="00EC197F">
        <w:rPr>
          <w:sz w:val="30"/>
          <w:rtl/>
        </w:rPr>
        <w:t>أن يتم إنشاؤه بواسطة وسائل خاصة بالشخص القائم بالتوقيع وخاضعة لسيطرته دون غيره.</w:t>
      </w:r>
    </w:p>
    <w:p w:rsidR="007C6B80" w:rsidRPr="00EC197F" w:rsidRDefault="007C6B80" w:rsidP="007C6B80">
      <w:pPr>
        <w:pStyle w:val="a3"/>
        <w:ind w:left="0" w:firstLine="720"/>
        <w:rPr>
          <w:sz w:val="30"/>
        </w:rPr>
      </w:pPr>
      <w:r>
        <w:rPr>
          <w:rFonts w:hint="cs"/>
          <w:sz w:val="30"/>
          <w:rtl/>
        </w:rPr>
        <w:t xml:space="preserve">2- </w:t>
      </w:r>
      <w:r w:rsidRPr="00EC197F">
        <w:rPr>
          <w:sz w:val="30"/>
          <w:rtl/>
        </w:rPr>
        <w:t>ارتباط التوقيع بالبيانات الواردة بالمستند الإلكتروني بطريقة يكشف بها أي تغيير يطرأ لاحقًا على تلك البيانات أو التوقيع.</w:t>
      </w:r>
    </w:p>
    <w:p w:rsidR="007C6B80" w:rsidRPr="00EC197F" w:rsidRDefault="007C6B80" w:rsidP="007C6B80">
      <w:pPr>
        <w:pStyle w:val="a3"/>
        <w:ind w:left="0" w:firstLine="720"/>
        <w:rPr>
          <w:sz w:val="30"/>
        </w:rPr>
      </w:pPr>
      <w:r>
        <w:rPr>
          <w:rFonts w:hint="cs"/>
          <w:sz w:val="30"/>
          <w:rtl/>
        </w:rPr>
        <w:t xml:space="preserve">3- </w:t>
      </w:r>
      <w:r w:rsidRPr="00EC197F">
        <w:rPr>
          <w:sz w:val="30"/>
          <w:rtl/>
        </w:rPr>
        <w:t>تميز التوقيع الإلكتروني بشكل فريد بارتباطه بالشخص صاحب العلاقة</w:t>
      </w:r>
      <w:r w:rsidRPr="00EC197F">
        <w:rPr>
          <w:rFonts w:ascii="Lotus Linotype" w:hAnsi="Lotus Linotype"/>
          <w:sz w:val="30"/>
          <w:rtl/>
        </w:rPr>
        <w:t>.</w:t>
      </w:r>
    </w:p>
    <w:p w:rsidR="007C6B80" w:rsidRPr="00EC197F" w:rsidRDefault="007C6B80" w:rsidP="007C6B80">
      <w:pPr>
        <w:ind w:left="720"/>
        <w:rPr>
          <w:sz w:val="30"/>
          <w:rtl/>
        </w:rPr>
      </w:pPr>
      <w:r w:rsidRPr="00EC197F">
        <w:rPr>
          <w:sz w:val="30"/>
          <w:rtl/>
        </w:rPr>
        <w:t>وبذلك ف</w:t>
      </w:r>
      <w:r w:rsidRPr="00EC197F">
        <w:rPr>
          <w:rFonts w:hint="cs"/>
          <w:sz w:val="30"/>
          <w:rtl/>
        </w:rPr>
        <w:t>إ</w:t>
      </w:r>
      <w:r w:rsidRPr="00EC197F">
        <w:rPr>
          <w:sz w:val="30"/>
          <w:rtl/>
        </w:rPr>
        <w:t>نه يتم إثبات قانونية المستند الإلكتروني عن طريق التوقيع.</w:t>
      </w:r>
    </w:p>
    <w:p w:rsidR="007C6B80" w:rsidRPr="00EC197F" w:rsidRDefault="007C6B80" w:rsidP="007C6B80">
      <w:pPr>
        <w:rPr>
          <w:sz w:val="30"/>
          <w:rtl/>
          <w:lang w:bidi="ar-EG"/>
        </w:rPr>
      </w:pPr>
      <w:r w:rsidRPr="00283E7E">
        <w:rPr>
          <w:b/>
          <w:bCs/>
          <w:sz w:val="32"/>
          <w:szCs w:val="32"/>
          <w:rtl/>
        </w:rPr>
        <w:t>ثانيًا:</w:t>
      </w:r>
      <w:r>
        <w:rPr>
          <w:b/>
          <w:bCs/>
          <w:sz w:val="32"/>
          <w:szCs w:val="32"/>
          <w:rtl/>
        </w:rPr>
        <w:t xml:space="preserve"> من ناحية الإثبات</w:t>
      </w:r>
      <w:r w:rsidRPr="00EC197F">
        <w:rPr>
          <w:rFonts w:hint="cs"/>
          <w:sz w:val="30"/>
          <w:rtl/>
          <w:lang w:bidi="ar-EG"/>
        </w:rPr>
        <w:t>:</w:t>
      </w:r>
    </w:p>
    <w:p w:rsidR="007C6B80" w:rsidRPr="00EC197F" w:rsidRDefault="007C6B80" w:rsidP="007C6B80">
      <w:pPr>
        <w:rPr>
          <w:rFonts w:ascii="Lotus Linotype" w:hAnsi="Lotus Linotype"/>
          <w:sz w:val="30"/>
          <w:rtl/>
        </w:rPr>
      </w:pPr>
      <w:r w:rsidRPr="00EC197F">
        <w:rPr>
          <w:sz w:val="30"/>
          <w:rtl/>
          <w:lang w:bidi="ar-EG"/>
        </w:rPr>
        <w:tab/>
        <w:t>إن الإثبات هو الوسيلة الوحيدة التي بموجبها يحفظ للأشخاص حقوقهم ومصالحهم، و</w:t>
      </w:r>
      <w:r w:rsidRPr="00EC197F">
        <w:rPr>
          <w:rFonts w:hint="cs"/>
          <w:sz w:val="30"/>
          <w:rtl/>
          <w:lang w:bidi="ar-EG"/>
        </w:rPr>
        <w:t>إ</w:t>
      </w:r>
      <w:r w:rsidRPr="00EC197F">
        <w:rPr>
          <w:sz w:val="30"/>
          <w:rtl/>
          <w:lang w:bidi="ar-EG"/>
        </w:rPr>
        <w:t>ن الإثبات يمثل الدليل الذي يمكن إ</w:t>
      </w:r>
      <w:r>
        <w:rPr>
          <w:sz w:val="30"/>
          <w:rtl/>
          <w:lang w:bidi="ar-EG"/>
        </w:rPr>
        <w:t>قامته أمام القاضي لإظهار الحقيق</w:t>
      </w:r>
      <w:r w:rsidRPr="00EC197F">
        <w:rPr>
          <w:sz w:val="30"/>
          <w:rtl/>
          <w:lang w:bidi="ar-EG"/>
        </w:rPr>
        <w:t>ة</w:t>
      </w:r>
      <w:r w:rsidRPr="00EC197F">
        <w:rPr>
          <w:rFonts w:ascii="Lotus Linotype" w:hAnsi="Lotus Linotype"/>
          <w:sz w:val="30"/>
          <w:vertAlign w:val="superscript"/>
          <w:rtl/>
        </w:rPr>
        <w:t>(</w:t>
      </w:r>
      <w:r w:rsidRPr="00EC197F">
        <w:rPr>
          <w:rStyle w:val="aa"/>
          <w:rFonts w:ascii="Lotus Linotype" w:hAnsi="Lotus Linotype"/>
          <w:rtl/>
        </w:rPr>
        <w:footnoteReference w:id="205"/>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sz w:val="30"/>
          <w:rtl/>
          <w:lang w:bidi="ar-EG"/>
        </w:rPr>
      </w:pPr>
      <w:r w:rsidRPr="00EC197F">
        <w:rPr>
          <w:rFonts w:ascii="Lotus Linotype" w:hAnsi="Lotus Linotype"/>
          <w:sz w:val="30"/>
          <w:rtl/>
        </w:rPr>
        <w:tab/>
      </w:r>
      <w:r>
        <w:rPr>
          <w:rFonts w:ascii="Lotus Linotype" w:hAnsi="Lotus Linotype" w:hint="cs"/>
          <w:sz w:val="30"/>
          <w:rtl/>
        </w:rPr>
        <w:t>ب</w:t>
      </w:r>
      <w:r w:rsidRPr="00EC197F">
        <w:rPr>
          <w:rFonts w:ascii="Lotus Linotype" w:hAnsi="Lotus Linotype"/>
          <w:sz w:val="30"/>
          <w:rtl/>
        </w:rPr>
        <w:t>الرجوع إلى اتفاقية روتردام</w:t>
      </w:r>
      <w:r>
        <w:rPr>
          <w:rFonts w:ascii="Lotus Linotype" w:hAnsi="Lotus Linotype" w:hint="cs"/>
          <w:sz w:val="30"/>
          <w:rtl/>
        </w:rPr>
        <w:t xml:space="preserve"> 2008</w:t>
      </w:r>
      <w:r w:rsidRPr="00EC197F">
        <w:rPr>
          <w:rFonts w:ascii="Lotus Linotype" w:hAnsi="Lotus Linotype"/>
          <w:sz w:val="30"/>
          <w:rtl/>
        </w:rPr>
        <w:t xml:space="preserve"> عند تعريفها لمستند النقل الإلكتروني في المادة (1/18) نجدها </w:t>
      </w:r>
      <w:r w:rsidRPr="00EC197F">
        <w:rPr>
          <w:rFonts w:ascii="Lotus Linotype" w:hAnsi="Lotus Linotype" w:hint="cs"/>
          <w:sz w:val="30"/>
          <w:rtl/>
        </w:rPr>
        <w:t xml:space="preserve">قد </w:t>
      </w:r>
      <w:r w:rsidRPr="00EC197F">
        <w:rPr>
          <w:rFonts w:ascii="Lotus Linotype" w:hAnsi="Lotus Linotype"/>
          <w:sz w:val="30"/>
          <w:rtl/>
        </w:rPr>
        <w:t xml:space="preserve">ساوت بين وظائفه ووظائف مستند النقل الورقي وخاصةً من ناحية استخدامه كأداة إثبات لعقد النقل. وبذلك أعطته </w:t>
      </w:r>
      <w:r w:rsidRPr="00EC197F">
        <w:rPr>
          <w:rFonts w:ascii="Lotus Linotype" w:hAnsi="Lotus Linotype" w:hint="cs"/>
          <w:sz w:val="30"/>
          <w:rtl/>
        </w:rPr>
        <w:t>ا</w:t>
      </w:r>
      <w:r w:rsidRPr="00EC197F">
        <w:rPr>
          <w:rFonts w:ascii="Lotus Linotype" w:hAnsi="Lotus Linotype"/>
          <w:sz w:val="30"/>
          <w:rtl/>
        </w:rPr>
        <w:t>لقوة القانونية</w:t>
      </w:r>
      <w:r w:rsidRPr="00EC197F">
        <w:rPr>
          <w:rFonts w:ascii="Lotus Linotype" w:hAnsi="Lotus Linotype" w:hint="cs"/>
          <w:sz w:val="30"/>
          <w:rtl/>
        </w:rPr>
        <w:t xml:space="preserve"> ذاتها </w:t>
      </w:r>
      <w:r w:rsidRPr="00EC197F">
        <w:rPr>
          <w:rFonts w:ascii="Lotus Linotype" w:hAnsi="Lotus Linotype"/>
          <w:sz w:val="30"/>
          <w:rtl/>
        </w:rPr>
        <w:t xml:space="preserve">في إثبات عقد النقل، أما على مستوى الاتفاقيات الدولية </w:t>
      </w:r>
      <w:r w:rsidRPr="00EC197F">
        <w:rPr>
          <w:rFonts w:ascii="Lotus Linotype" w:hAnsi="Lotus Linotype" w:hint="cs"/>
          <w:sz w:val="30"/>
          <w:rtl/>
        </w:rPr>
        <w:t xml:space="preserve">المنظمة للمستندات الإلكترونية </w:t>
      </w:r>
      <w:r w:rsidRPr="00EC197F">
        <w:rPr>
          <w:rFonts w:ascii="Lotus Linotype" w:hAnsi="Lotus Linotype"/>
          <w:sz w:val="30"/>
          <w:rtl/>
        </w:rPr>
        <w:t xml:space="preserve">فقد نصت المادة (11) من </w:t>
      </w:r>
      <w:r>
        <w:rPr>
          <w:rFonts w:ascii="Lotus Linotype" w:hAnsi="Lotus Linotype" w:hint="cs"/>
          <w:sz w:val="30"/>
          <w:rtl/>
        </w:rPr>
        <w:t>القواعد القانونية</w:t>
      </w:r>
      <w:r w:rsidRPr="00EC197F">
        <w:rPr>
          <w:rFonts w:ascii="Lotus Linotype" w:hAnsi="Lotus Linotype"/>
          <w:sz w:val="30"/>
          <w:rtl/>
        </w:rPr>
        <w:t xml:space="preserve"> </w:t>
      </w:r>
      <w:r>
        <w:rPr>
          <w:rFonts w:ascii="Lotus Linotype" w:hAnsi="Lotus Linotype" w:hint="cs"/>
          <w:sz w:val="30"/>
          <w:rtl/>
        </w:rPr>
        <w:t>ل</w:t>
      </w:r>
      <w:r w:rsidRPr="00EC197F">
        <w:rPr>
          <w:rFonts w:ascii="Lotus Linotype" w:hAnsi="Lotus Linotype"/>
          <w:sz w:val="30"/>
          <w:rtl/>
        </w:rPr>
        <w:t>سندات الشحن الإلكترونية</w:t>
      </w:r>
      <w:r>
        <w:rPr>
          <w:rFonts w:ascii="Lotus Linotype" w:hAnsi="Lotus Linotype" w:hint="cs"/>
          <w:sz w:val="30"/>
          <w:rtl/>
        </w:rPr>
        <w:t xml:space="preserve"> عام</w:t>
      </w:r>
      <w:r w:rsidRPr="00EC197F">
        <w:rPr>
          <w:rFonts w:ascii="Lotus Linotype" w:hAnsi="Lotus Linotype"/>
          <w:sz w:val="30"/>
          <w:rtl/>
        </w:rPr>
        <w:t xml:space="preserve"> 1990، وقواعد تبادل المستندات إلكترونيًا، </w:t>
      </w:r>
      <w:r w:rsidRPr="00EC197F">
        <w:rPr>
          <w:rFonts w:ascii="Lotus Linotype" w:hAnsi="Lotus Linotype" w:hint="cs"/>
          <w:sz w:val="30"/>
          <w:rtl/>
        </w:rPr>
        <w:t xml:space="preserve">على </w:t>
      </w:r>
      <w:r w:rsidRPr="00EC197F">
        <w:rPr>
          <w:rFonts w:ascii="Lotus Linotype" w:hAnsi="Lotus Linotype"/>
          <w:sz w:val="30"/>
          <w:rtl/>
        </w:rPr>
        <w:t xml:space="preserve">أن البيانات الإلكترونية تعادل البيانات المكتوبة </w:t>
      </w:r>
      <w:r w:rsidRPr="00EC197F">
        <w:rPr>
          <w:sz w:val="30"/>
          <w:rtl/>
          <w:lang w:bidi="ar-EG"/>
        </w:rPr>
        <w:t xml:space="preserve">بنصها على </w:t>
      </w:r>
      <w:r w:rsidRPr="00EC197F">
        <w:rPr>
          <w:rFonts w:hint="cs"/>
          <w:sz w:val="30"/>
          <w:rtl/>
          <w:lang w:bidi="ar-EG"/>
        </w:rPr>
        <w:t>أن: (</w:t>
      </w:r>
      <w:r w:rsidRPr="00EC197F">
        <w:rPr>
          <w:sz w:val="30"/>
          <w:rtl/>
          <w:lang w:bidi="ar-EG"/>
        </w:rPr>
        <w:t>يتفق الناقل والجهة الشاحنة وكل الأطراف اللاحقة المستفيدة من هذه الإجراءات بأن أي قانون وطني أو محلي، عرف ممارسة تستدعي تدوين عقد النقل وتوقيعه، يجب أن تتماشى مع البيانات الإلكترونية المرسلة والمؤكدة المنصبة على وسائط خزن البيانات بالحاسوب التي يمكن عرضها بلغة ما على شاشة فيديو أو أن تكون مطبوعة بالحاسوب، وبالاتفاق على تبني هذه البنود، تعتبر الأطراف متفقة على عدم الادعاء بأن هذا العقد غير مكتو</w:t>
      </w:r>
      <w:r w:rsidRPr="00EC197F">
        <w:rPr>
          <w:rFonts w:hint="cs"/>
          <w:sz w:val="30"/>
          <w:rtl/>
          <w:lang w:bidi="ar-EG"/>
        </w:rPr>
        <w:t>ب)</w:t>
      </w:r>
      <w:r w:rsidRPr="00EC197F">
        <w:rPr>
          <w:sz w:val="30"/>
          <w:rtl/>
          <w:lang w:bidi="ar-EG"/>
        </w:rPr>
        <w:t>.</w:t>
      </w:r>
    </w:p>
    <w:p w:rsidR="007C6B80" w:rsidRPr="00EC197F" w:rsidRDefault="007C6B80" w:rsidP="007C6B80">
      <w:pPr>
        <w:rPr>
          <w:sz w:val="30"/>
          <w:rtl/>
          <w:lang w:bidi="ar-EG"/>
        </w:rPr>
      </w:pPr>
      <w:r w:rsidRPr="00EC197F">
        <w:rPr>
          <w:sz w:val="30"/>
          <w:rtl/>
          <w:lang w:bidi="ar-EG"/>
        </w:rPr>
        <w:tab/>
        <w:t xml:space="preserve">كما نص قانون الأونيسترال النموذجي بشأن التجارة الإلكترونية لسنة 1996 في مادته التاسعة والمعنونة </w:t>
      </w:r>
      <w:r w:rsidRPr="00EC197F">
        <w:rPr>
          <w:rFonts w:hint="cs"/>
          <w:sz w:val="30"/>
          <w:rtl/>
          <w:lang w:bidi="ar-EG"/>
        </w:rPr>
        <w:t xml:space="preserve">بـ </w:t>
      </w:r>
      <w:r w:rsidRPr="00EC197F">
        <w:rPr>
          <w:sz w:val="30"/>
          <w:rtl/>
          <w:lang w:bidi="ar-EG"/>
        </w:rPr>
        <w:t>(قبول رسائل البيانات وحجيتها في الإثبات) على الإثبات بنصها</w:t>
      </w:r>
      <w:r w:rsidRPr="00EC197F">
        <w:rPr>
          <w:rFonts w:hint="cs"/>
          <w:sz w:val="30"/>
          <w:rtl/>
          <w:lang w:bidi="ar-EG"/>
        </w:rPr>
        <w:t xml:space="preserve"> على: (</w:t>
      </w:r>
      <w:r w:rsidRPr="00EC197F">
        <w:rPr>
          <w:sz w:val="30"/>
          <w:rtl/>
          <w:lang w:bidi="ar-EG"/>
        </w:rPr>
        <w:t>1- في أية إجراءات قانونية، لا ينطبق أي حكم من أحكام قواعد الإثبات من أجل الحيلولة دون قبول رسالة البيانات كدليل إثبات أ- لمجرد أنها رسالة بيانات، أو ب- بدعوى أنها ليست في شكلها الأصلي</w:t>
      </w:r>
      <w:r w:rsidRPr="00EC197F">
        <w:rPr>
          <w:rFonts w:hint="cs"/>
          <w:sz w:val="30"/>
          <w:rtl/>
          <w:lang w:bidi="ar-EG"/>
        </w:rPr>
        <w:t>؛</w:t>
      </w:r>
      <w:r w:rsidRPr="00EC197F">
        <w:rPr>
          <w:sz w:val="30"/>
          <w:rtl/>
          <w:lang w:bidi="ar-EG"/>
        </w:rPr>
        <w:t xml:space="preserve"> إذ كانت هي أفضل دليل يتوقع بدرجة معقولة من الشخص الذي يستشهد بها أن يحصل عليه. </w:t>
      </w:r>
      <w:r w:rsidRPr="00EC197F">
        <w:rPr>
          <w:rFonts w:hint="cs"/>
          <w:sz w:val="30"/>
          <w:rtl/>
          <w:lang w:bidi="ar-EG"/>
        </w:rPr>
        <w:t>2</w:t>
      </w:r>
      <w:r w:rsidRPr="00EC197F">
        <w:rPr>
          <w:sz w:val="30"/>
          <w:rtl/>
          <w:lang w:bidi="ar-EG"/>
        </w:rPr>
        <w:t xml:space="preserve">- يعطى للمعلومات التي تكون على شكل رسالة بيانات ما تستحقه من حجية في الإثبات، </w:t>
      </w:r>
      <w:r w:rsidRPr="00EC197F">
        <w:rPr>
          <w:rFonts w:hint="cs"/>
          <w:sz w:val="30"/>
          <w:rtl/>
          <w:lang w:bidi="ar-EG"/>
        </w:rPr>
        <w:t>و</w:t>
      </w:r>
      <w:r w:rsidRPr="00EC197F">
        <w:rPr>
          <w:sz w:val="30"/>
          <w:rtl/>
          <w:lang w:bidi="ar-EG"/>
        </w:rPr>
        <w:t>يولى الاعتبار لجدارة الطريقة التي استخدمت في أثناء أو تخزين أو إبلاغ رسالة البيانات بالتعويل عليها، ولجدارة الطريقة التي استخدمت في المحافظة على سلامة المعلومات بالتعويل عليها والطريقة التي حددت بها هوية منشئها، ولأي عامل آخر يتصل بالأمر</w:t>
      </w:r>
      <w:r w:rsidRPr="00EC197F">
        <w:rPr>
          <w:rFonts w:hint="cs"/>
          <w:sz w:val="30"/>
          <w:rtl/>
          <w:lang w:bidi="ar-EG"/>
        </w:rPr>
        <w:t>)</w:t>
      </w:r>
      <w:r w:rsidRPr="00EC197F">
        <w:rPr>
          <w:sz w:val="30"/>
          <w:rtl/>
          <w:lang w:bidi="ar-EG"/>
        </w:rPr>
        <w:t>.</w:t>
      </w:r>
    </w:p>
    <w:p w:rsidR="007C6B80" w:rsidRPr="00EC197F" w:rsidRDefault="007C6B80" w:rsidP="007C6B80">
      <w:pPr>
        <w:rPr>
          <w:sz w:val="30"/>
          <w:rtl/>
          <w:lang w:bidi="ar-EG"/>
        </w:rPr>
      </w:pPr>
      <w:r w:rsidRPr="00EC197F">
        <w:rPr>
          <w:sz w:val="30"/>
          <w:rtl/>
          <w:lang w:bidi="ar-EG"/>
        </w:rPr>
        <w:tab/>
        <w:t xml:space="preserve">مما يدل دلالة واضحة </w:t>
      </w:r>
      <w:r w:rsidRPr="00EC197F">
        <w:rPr>
          <w:rFonts w:hint="cs"/>
          <w:sz w:val="30"/>
          <w:rtl/>
          <w:lang w:bidi="ar-EG"/>
        </w:rPr>
        <w:t xml:space="preserve">على </w:t>
      </w:r>
      <w:r w:rsidRPr="00EC197F">
        <w:rPr>
          <w:sz w:val="30"/>
          <w:rtl/>
          <w:lang w:bidi="ar-EG"/>
        </w:rPr>
        <w:t>أن القانون أقر بقبول رسائل البيانات كدليل إثبات في المسائل القانونية والفنية الإنشائية لتلك الرسائل.</w:t>
      </w:r>
    </w:p>
    <w:p w:rsidR="007C6B80" w:rsidRDefault="007C6B80" w:rsidP="007C6B80">
      <w:pPr>
        <w:rPr>
          <w:sz w:val="30"/>
          <w:rtl/>
          <w:lang w:bidi="ar-EG"/>
        </w:rPr>
      </w:pPr>
      <w:r w:rsidRPr="00EC197F">
        <w:rPr>
          <w:sz w:val="30"/>
          <w:rtl/>
          <w:lang w:bidi="ar-EG"/>
        </w:rPr>
        <w:tab/>
        <w:t xml:space="preserve">أما على مستوى </w:t>
      </w:r>
      <w:r>
        <w:rPr>
          <w:rFonts w:hint="cs"/>
          <w:sz w:val="30"/>
          <w:rtl/>
          <w:lang w:bidi="ar-EG"/>
        </w:rPr>
        <w:t>القوانين</w:t>
      </w:r>
      <w:r w:rsidRPr="00EC197F">
        <w:rPr>
          <w:sz w:val="30"/>
          <w:rtl/>
          <w:lang w:bidi="ar-EG"/>
        </w:rPr>
        <w:t xml:space="preserve"> </w:t>
      </w:r>
      <w:r>
        <w:rPr>
          <w:rFonts w:hint="cs"/>
          <w:sz w:val="30"/>
          <w:rtl/>
          <w:lang w:bidi="ar-EG"/>
        </w:rPr>
        <w:t>الوطنية</w:t>
      </w:r>
      <w:r w:rsidRPr="00EC197F">
        <w:rPr>
          <w:sz w:val="30"/>
          <w:rtl/>
          <w:lang w:bidi="ar-EG"/>
        </w:rPr>
        <w:t xml:space="preserve"> فإن قانون التوقيع الإلكتروني المصري رقم (15) لسنة 2004 نص في المادة (15) على </w:t>
      </w:r>
      <w:r w:rsidRPr="00EC197F">
        <w:rPr>
          <w:rFonts w:hint="cs"/>
          <w:sz w:val="30"/>
          <w:rtl/>
          <w:lang w:bidi="ar-EG"/>
        </w:rPr>
        <w:t>أن: (</w:t>
      </w:r>
      <w:r w:rsidRPr="00EC197F">
        <w:rPr>
          <w:sz w:val="30"/>
          <w:rtl/>
          <w:lang w:bidi="ar-EG"/>
        </w:rPr>
        <w:t>للكتابة الإلكترونية والمحررات الإلكترونية في نطاق المعاملات المدنية والتجارية والإدارية ذات الحجية المقررة للكتابة والمحررات الرسمية والعرفية في أحكام قانون الإثبات في الموا</w:t>
      </w:r>
      <w:r w:rsidRPr="00EC197F">
        <w:rPr>
          <w:rFonts w:hint="cs"/>
          <w:sz w:val="30"/>
          <w:rtl/>
          <w:lang w:bidi="ar-EG"/>
        </w:rPr>
        <w:t>د</w:t>
      </w:r>
      <w:r w:rsidRPr="00EC197F">
        <w:rPr>
          <w:sz w:val="30"/>
          <w:rtl/>
          <w:lang w:bidi="ar-EG"/>
        </w:rPr>
        <w:t xml:space="preserve"> المدنية والتجارية، متى استوفت الشروط المنصوص عليها في هذا القانون وفقًا للضوابط الفنية والتقنية التي تحددها اللائحة التنفيذية بهذا القانون</w:t>
      </w:r>
      <w:r w:rsidRPr="00EC197F">
        <w:rPr>
          <w:rFonts w:hint="cs"/>
          <w:sz w:val="30"/>
          <w:rtl/>
          <w:lang w:bidi="ar-EG"/>
        </w:rPr>
        <w:t>)</w:t>
      </w:r>
      <w:r w:rsidRPr="00EC197F">
        <w:rPr>
          <w:sz w:val="30"/>
          <w:rtl/>
          <w:lang w:bidi="ar-EG"/>
        </w:rPr>
        <w:t>.</w:t>
      </w:r>
      <w:r>
        <w:rPr>
          <w:rFonts w:hint="cs"/>
          <w:sz w:val="30"/>
          <w:rtl/>
          <w:lang w:bidi="ar-EG"/>
        </w:rPr>
        <w:t xml:space="preserve"> وكذلك نصت المادة (18) من القانون- السابق ذكرها- على حجية التوقيع الإلكترونية والكتابة الإلكترونية في الإثبات.</w:t>
      </w:r>
    </w:p>
    <w:p w:rsidR="007C6B80" w:rsidRPr="00EC197F" w:rsidRDefault="0072037C" w:rsidP="007C6B80">
      <w:pPr>
        <w:rPr>
          <w:sz w:val="30"/>
          <w:rtl/>
          <w:lang w:bidi="ar-EG"/>
        </w:rPr>
      </w:pPr>
      <w:r>
        <w:rPr>
          <w:rFonts w:hint="cs"/>
          <w:sz w:val="30"/>
          <w:rtl/>
          <w:lang w:bidi="ar-EG"/>
        </w:rPr>
        <w:tab/>
        <w:t xml:space="preserve">أما قانون التوقيع الإلكتروني والمعاملات الإلكترونية العراقي رقم (78) لسنة 2012 فقد نصت المادة (13/ أولاً) منه على أن: (تكون للمستندات الإلكترونية والكتابة الإلكترونية والعقود الإلكترونية ذوات الحجة القانونية لمثيلتها الورقية إذا توافرت فيها الشروط الآتية: أ </w:t>
      </w:r>
      <w:r>
        <w:rPr>
          <w:sz w:val="30"/>
          <w:rtl/>
          <w:lang w:bidi="ar-EG"/>
        </w:rPr>
        <w:t>–</w:t>
      </w:r>
      <w:r>
        <w:rPr>
          <w:rFonts w:hint="cs"/>
          <w:sz w:val="30"/>
          <w:rtl/>
          <w:lang w:bidi="ar-EG"/>
        </w:rPr>
        <w:t xml:space="preserve"> أن تكون المعلومات الواردة فيها قابلة للحفظ والتخزين بحيث يمكن استرجاعها في أي وقت. ب- إمكانية الاحتفاظ بها بالشكل الذي تم إنشاؤها أو إرسالها أو تسلمها به أو بأي شكل يسهل به إثبات دقة المعلومات التي وردت فيها عند إنشائها أو إرسالها أو تسلمها بما لا</w:t>
      </w:r>
      <w:r>
        <w:rPr>
          <w:rFonts w:hint="eastAsia"/>
          <w:sz w:val="30"/>
          <w:rtl/>
          <w:lang w:bidi="ar-EG"/>
        </w:rPr>
        <w:t> </w:t>
      </w:r>
      <w:r>
        <w:rPr>
          <w:rFonts w:hint="cs"/>
          <w:sz w:val="30"/>
          <w:rtl/>
          <w:lang w:bidi="ar-EG"/>
        </w:rPr>
        <w:t>يقبل التعديل بالإضافة أو الحذف. ج- أن تكون المعلومات الواردة فيها دالة على من ينشؤها أو يتسلمها وتاريخ ووقت إرسالها وتسلمها). وكذلك نصت المادة (5) من القانون- السابق ذكرها- على حجية التوقيع الإلكتروني في الإثبات.</w:t>
      </w:r>
    </w:p>
    <w:p w:rsidR="007C6B80" w:rsidRPr="00EC197F" w:rsidRDefault="007C6B80" w:rsidP="007C6B80">
      <w:pPr>
        <w:rPr>
          <w:sz w:val="30"/>
          <w:rtl/>
          <w:lang w:bidi="ar-EG"/>
        </w:rPr>
      </w:pPr>
      <w:r w:rsidRPr="00EC197F">
        <w:rPr>
          <w:sz w:val="30"/>
          <w:rtl/>
          <w:lang w:bidi="ar-EG"/>
        </w:rPr>
        <w:tab/>
        <w:t>وأخيرًا</w:t>
      </w:r>
      <w:r w:rsidRPr="00EC197F">
        <w:rPr>
          <w:rFonts w:hint="cs"/>
          <w:sz w:val="30"/>
          <w:rtl/>
          <w:lang w:bidi="ar-EG"/>
        </w:rPr>
        <w:t>،</w:t>
      </w:r>
      <w:r w:rsidRPr="00EC197F">
        <w:rPr>
          <w:sz w:val="30"/>
          <w:rtl/>
          <w:lang w:bidi="ar-EG"/>
        </w:rPr>
        <w:t xml:space="preserve"> يمكننا القول </w:t>
      </w:r>
      <w:r w:rsidRPr="00EC197F">
        <w:rPr>
          <w:rFonts w:hint="cs"/>
          <w:sz w:val="30"/>
          <w:rtl/>
          <w:lang w:bidi="ar-EG"/>
        </w:rPr>
        <w:t>إ</w:t>
      </w:r>
      <w:r w:rsidRPr="00EC197F">
        <w:rPr>
          <w:sz w:val="30"/>
          <w:rtl/>
          <w:lang w:bidi="ar-EG"/>
        </w:rPr>
        <w:t>ن هناك عدة شروط يجب أن تتوفر في المستندات الإلكترونية لمنحها قوة ثبوتية معادلة للقوة الثبوتية الم</w:t>
      </w:r>
      <w:r>
        <w:rPr>
          <w:sz w:val="30"/>
          <w:rtl/>
          <w:lang w:bidi="ar-EG"/>
        </w:rPr>
        <w:t>قررة للمستندات الورقية، وهي كما</w:t>
      </w:r>
      <w:r>
        <w:rPr>
          <w:rFonts w:hint="cs"/>
          <w:sz w:val="30"/>
          <w:rtl/>
          <w:lang w:bidi="ar-EG"/>
        </w:rPr>
        <w:t> </w:t>
      </w:r>
      <w:r w:rsidRPr="00EC197F">
        <w:rPr>
          <w:sz w:val="30"/>
          <w:rtl/>
          <w:lang w:bidi="ar-EG"/>
        </w:rPr>
        <w:t>يلي:</w:t>
      </w:r>
    </w:p>
    <w:p w:rsidR="007C6B80" w:rsidRDefault="007C6B80" w:rsidP="00811AF7">
      <w:pPr>
        <w:pStyle w:val="a3"/>
        <w:numPr>
          <w:ilvl w:val="0"/>
          <w:numId w:val="4"/>
        </w:numPr>
        <w:spacing w:before="0"/>
        <w:contextualSpacing w:val="0"/>
        <w:rPr>
          <w:sz w:val="30"/>
          <w:rtl/>
          <w:lang w:bidi="ar-EG"/>
        </w:rPr>
      </w:pPr>
      <w:r>
        <w:rPr>
          <w:rFonts w:hint="cs"/>
          <w:sz w:val="30"/>
          <w:rtl/>
          <w:lang w:bidi="ar-EG"/>
        </w:rPr>
        <w:t>إمكانية كشف هوية منشئ المستند الإلكتروني بشكل واضح لا يقبل الشك</w:t>
      </w:r>
      <w:r w:rsidRPr="00EC197F">
        <w:rPr>
          <w:sz w:val="30"/>
          <w:rtl/>
          <w:lang w:bidi="ar-EG"/>
        </w:rPr>
        <w:t>.</w:t>
      </w:r>
    </w:p>
    <w:p w:rsidR="007C6B80" w:rsidRDefault="007C6B80" w:rsidP="00811AF7">
      <w:pPr>
        <w:pStyle w:val="a3"/>
        <w:numPr>
          <w:ilvl w:val="0"/>
          <w:numId w:val="4"/>
        </w:numPr>
        <w:spacing w:before="0"/>
        <w:contextualSpacing w:val="0"/>
        <w:rPr>
          <w:sz w:val="30"/>
          <w:lang w:bidi="ar-EG"/>
        </w:rPr>
      </w:pPr>
      <w:r>
        <w:rPr>
          <w:rFonts w:hint="cs"/>
          <w:sz w:val="30"/>
          <w:rtl/>
          <w:lang w:bidi="ar-EG"/>
        </w:rPr>
        <w:t>وضوح بيانات المستند الإلكتروني وإمكانية قراءتها واستمراريتها من خلال خزنها وإمكانية الرجوع إليها عند الحاجة.</w:t>
      </w:r>
    </w:p>
    <w:p w:rsidR="007C6B80" w:rsidRDefault="007C6B80" w:rsidP="00811AF7">
      <w:pPr>
        <w:pStyle w:val="a3"/>
        <w:numPr>
          <w:ilvl w:val="0"/>
          <w:numId w:val="4"/>
        </w:numPr>
        <w:spacing w:before="0"/>
        <w:contextualSpacing w:val="0"/>
        <w:rPr>
          <w:sz w:val="30"/>
          <w:lang w:bidi="ar-EG"/>
        </w:rPr>
      </w:pPr>
      <w:r>
        <w:rPr>
          <w:rFonts w:hint="cs"/>
          <w:sz w:val="30"/>
          <w:rtl/>
          <w:lang w:bidi="ar-EG"/>
        </w:rPr>
        <w:t>عدم قابلية تعديل بيانات المستند الإلكتروني.</w:t>
      </w:r>
    </w:p>
    <w:p w:rsidR="007C6B80" w:rsidRPr="00EC197F" w:rsidRDefault="007C6B80" w:rsidP="00811AF7">
      <w:pPr>
        <w:pStyle w:val="a3"/>
        <w:numPr>
          <w:ilvl w:val="0"/>
          <w:numId w:val="4"/>
        </w:numPr>
        <w:spacing w:before="0"/>
        <w:contextualSpacing w:val="0"/>
        <w:rPr>
          <w:sz w:val="30"/>
          <w:lang w:bidi="ar-EG"/>
        </w:rPr>
      </w:pPr>
      <w:r>
        <w:rPr>
          <w:rFonts w:hint="cs"/>
          <w:sz w:val="30"/>
          <w:rtl/>
          <w:lang w:bidi="ar-EG"/>
        </w:rPr>
        <w:t>أن يكون موقع من قِبل منشئ المستند الإلكتروني.</w:t>
      </w:r>
    </w:p>
    <w:p w:rsidR="007C6B80" w:rsidRPr="00EC197F" w:rsidRDefault="007C6B80" w:rsidP="007C6B80">
      <w:pPr>
        <w:pStyle w:val="a3"/>
        <w:ind w:left="0" w:firstLine="720"/>
        <w:rPr>
          <w:rFonts w:ascii="Lotus Linotype" w:hAnsi="Lotus Linotype"/>
          <w:sz w:val="30"/>
          <w:rtl/>
        </w:rPr>
      </w:pPr>
      <w:r w:rsidRPr="00EC197F">
        <w:rPr>
          <w:sz w:val="30"/>
          <w:rtl/>
          <w:lang w:bidi="ar-EG"/>
        </w:rPr>
        <w:t>و</w:t>
      </w:r>
      <w:r w:rsidRPr="00EC197F">
        <w:rPr>
          <w:rFonts w:hint="cs"/>
          <w:sz w:val="30"/>
          <w:rtl/>
          <w:lang w:bidi="ar-EG"/>
        </w:rPr>
        <w:t>بال</w:t>
      </w:r>
      <w:r w:rsidRPr="00EC197F">
        <w:rPr>
          <w:sz w:val="30"/>
          <w:rtl/>
          <w:lang w:bidi="ar-EG"/>
        </w:rPr>
        <w:t>رغم</w:t>
      </w:r>
      <w:r w:rsidRPr="00EC197F">
        <w:rPr>
          <w:rFonts w:hint="cs"/>
          <w:sz w:val="30"/>
          <w:rtl/>
          <w:lang w:bidi="ar-EG"/>
        </w:rPr>
        <w:t xml:space="preserve"> من </w:t>
      </w:r>
      <w:r w:rsidRPr="00EC197F">
        <w:rPr>
          <w:sz w:val="30"/>
          <w:rtl/>
          <w:lang w:bidi="ar-EG"/>
        </w:rPr>
        <w:t>تمتع مستند النقل الإلكتروني بالحجية القانونية في الإثبات إلا أنه يجوز الطعن فيها وإثبات ما يخالفه</w:t>
      </w:r>
      <w:r w:rsidRPr="00EC197F">
        <w:rPr>
          <w:rFonts w:hint="cs"/>
          <w:sz w:val="30"/>
          <w:rtl/>
          <w:lang w:bidi="ar-EG"/>
        </w:rPr>
        <w:t xml:space="preserve">؛ </w:t>
      </w:r>
      <w:r w:rsidRPr="00EC197F">
        <w:rPr>
          <w:sz w:val="30"/>
          <w:rtl/>
          <w:lang w:bidi="ar-EG"/>
        </w:rPr>
        <w:t>حيث إن حجيته في الإثبات مفترضة</w:t>
      </w:r>
      <w:r w:rsidRPr="00EC197F">
        <w:rPr>
          <w:rFonts w:ascii="Lotus Linotype" w:hAnsi="Lotus Linotype"/>
          <w:sz w:val="30"/>
          <w:vertAlign w:val="superscript"/>
          <w:rtl/>
        </w:rPr>
        <w:t>(</w:t>
      </w:r>
      <w:r w:rsidRPr="00EC197F">
        <w:rPr>
          <w:rStyle w:val="aa"/>
          <w:rFonts w:ascii="Lotus Linotype" w:hAnsi="Lotus Linotype"/>
          <w:rtl/>
        </w:rPr>
        <w:footnoteReference w:id="206"/>
      </w:r>
      <w:r w:rsidRPr="00EC197F">
        <w:rPr>
          <w:rFonts w:ascii="Lotus Linotype" w:hAnsi="Lotus Linotype"/>
          <w:sz w:val="30"/>
          <w:vertAlign w:val="superscript"/>
          <w:rtl/>
        </w:rPr>
        <w:t>)</w:t>
      </w:r>
      <w:r w:rsidRPr="00EC197F">
        <w:rPr>
          <w:rFonts w:ascii="Lotus Linotype" w:hAnsi="Lotus Linotype"/>
          <w:sz w:val="30"/>
          <w:rtl/>
        </w:rPr>
        <w:t>.</w:t>
      </w:r>
    </w:p>
    <w:p w:rsidR="007C6B80" w:rsidRPr="00EC197F" w:rsidRDefault="007C6B80" w:rsidP="007C6B80">
      <w:pPr>
        <w:rPr>
          <w:rFonts w:ascii="Lotus Linotype" w:hAnsi="Lotus Linotype"/>
          <w:sz w:val="30"/>
          <w:rtl/>
        </w:rPr>
      </w:pPr>
      <w:r w:rsidRPr="00EC197F">
        <w:rPr>
          <w:rFonts w:ascii="Lotus Linotype" w:hAnsi="Lotus Linotype"/>
          <w:sz w:val="30"/>
          <w:rtl/>
        </w:rPr>
        <w:tab/>
        <w:t xml:space="preserve">وهكذا يتبين لنا أن المشرع الدولي </w:t>
      </w:r>
      <w:r w:rsidRPr="00EC197F">
        <w:rPr>
          <w:rFonts w:ascii="Lotus Linotype" w:hAnsi="Lotus Linotype" w:hint="cs"/>
          <w:sz w:val="30"/>
          <w:rtl/>
        </w:rPr>
        <w:t>وكذلك المشرع</w:t>
      </w:r>
      <w:r>
        <w:rPr>
          <w:rFonts w:ascii="Lotus Linotype" w:hAnsi="Lotus Linotype" w:hint="cs"/>
          <w:sz w:val="30"/>
          <w:rtl/>
        </w:rPr>
        <w:t>ين</w:t>
      </w:r>
      <w:r w:rsidRPr="00EC197F">
        <w:rPr>
          <w:rFonts w:ascii="Lotus Linotype" w:hAnsi="Lotus Linotype" w:hint="cs"/>
          <w:sz w:val="30"/>
          <w:rtl/>
        </w:rPr>
        <w:t xml:space="preserve"> </w:t>
      </w:r>
      <w:r w:rsidRPr="00EC197F">
        <w:rPr>
          <w:rFonts w:ascii="Lotus Linotype" w:hAnsi="Lotus Linotype"/>
          <w:sz w:val="30"/>
          <w:rtl/>
        </w:rPr>
        <w:t xml:space="preserve">المصري </w:t>
      </w:r>
      <w:r>
        <w:rPr>
          <w:rFonts w:ascii="Lotus Linotype" w:hAnsi="Lotus Linotype" w:hint="cs"/>
          <w:sz w:val="30"/>
          <w:rtl/>
        </w:rPr>
        <w:t xml:space="preserve">والعراقي </w:t>
      </w:r>
      <w:r w:rsidRPr="00EC197F">
        <w:rPr>
          <w:rFonts w:ascii="Lotus Linotype" w:hAnsi="Lotus Linotype"/>
          <w:sz w:val="30"/>
          <w:rtl/>
        </w:rPr>
        <w:t>قد تدخل</w:t>
      </w:r>
      <w:r w:rsidRPr="00EC197F">
        <w:rPr>
          <w:rFonts w:ascii="Lotus Linotype" w:hAnsi="Lotus Linotype" w:hint="cs"/>
          <w:sz w:val="30"/>
          <w:rtl/>
        </w:rPr>
        <w:t xml:space="preserve"> كل منهما </w:t>
      </w:r>
      <w:r w:rsidRPr="00EC197F">
        <w:rPr>
          <w:rFonts w:ascii="Lotus Linotype" w:hAnsi="Lotus Linotype"/>
          <w:sz w:val="30"/>
          <w:rtl/>
        </w:rPr>
        <w:t xml:space="preserve"> بنصوص صريحة وواضحة لإضفاء الحجية الكاملة على المستندات الإلكترونية وذلك لمواكبة التطور العلمي والتكنولوجي في مجال المعلوماتية، وبالتالي دعم الثقة في التعامل بواسطة أجهزة الحاسوب الإلكتروني وغيرها من وسائل الاتصال الحديثة.</w:t>
      </w:r>
    </w:p>
    <w:p w:rsidR="007C6B80" w:rsidRPr="009F358D" w:rsidRDefault="007C6B80" w:rsidP="007C6B80">
      <w:pPr>
        <w:rPr>
          <w:sz w:val="32"/>
          <w:szCs w:val="32"/>
          <w:rtl/>
        </w:rPr>
      </w:pPr>
    </w:p>
    <w:p w:rsidR="007C6B80" w:rsidRDefault="007C6B80" w:rsidP="009F47A1">
      <w:pPr>
        <w:spacing w:before="0"/>
        <w:rPr>
          <w:rtl/>
        </w:rPr>
        <w:sectPr w:rsidR="007C6B80" w:rsidSect="007C6B80">
          <w:footnotePr>
            <w:numRestart w:val="eachPage"/>
          </w:footnotePr>
          <w:pgSz w:w="11906" w:h="16838"/>
          <w:pgMar w:top="1701" w:right="1701" w:bottom="1985" w:left="1701" w:header="709" w:footer="1134" w:gutter="0"/>
          <w:cols w:space="708"/>
          <w:bidi/>
          <w:rtlGutter/>
          <w:docGrid w:linePitch="360"/>
        </w:sectPr>
      </w:pPr>
    </w:p>
    <w:p w:rsidR="00821484" w:rsidRPr="00DE10AB" w:rsidRDefault="00821484" w:rsidP="00821484">
      <w:pPr>
        <w:widowControl w:val="0"/>
        <w:jc w:val="center"/>
        <w:rPr>
          <w:rFonts w:ascii="Al-Hadith1" w:hAnsi="Al-Hadith1" w:cs="Al-Hadith1"/>
          <w:sz w:val="52"/>
          <w:szCs w:val="56"/>
          <w:rtl/>
          <w:lang w:bidi="ar-IQ"/>
        </w:rPr>
      </w:pPr>
    </w:p>
    <w:p w:rsidR="00821484" w:rsidRPr="00DE10AB" w:rsidRDefault="00821484" w:rsidP="00821484">
      <w:pPr>
        <w:widowControl w:val="0"/>
        <w:jc w:val="center"/>
        <w:rPr>
          <w:rFonts w:ascii="Al-Hadith1" w:hAnsi="Al-Hadith1" w:cs="Al-Hadith1"/>
          <w:sz w:val="52"/>
          <w:szCs w:val="56"/>
          <w:rtl/>
          <w:lang w:bidi="ar-IQ"/>
        </w:rPr>
      </w:pPr>
    </w:p>
    <w:p w:rsidR="00821484" w:rsidRPr="00DE10AB" w:rsidRDefault="00821484" w:rsidP="00821484">
      <w:pPr>
        <w:widowControl w:val="0"/>
        <w:jc w:val="center"/>
        <w:rPr>
          <w:rFonts w:ascii="Al-Hadith1" w:hAnsi="Al-Hadith1" w:cs="Al-Hadith1"/>
          <w:sz w:val="52"/>
          <w:szCs w:val="56"/>
          <w:rtl/>
          <w:lang w:bidi="ar-EG"/>
        </w:rPr>
      </w:pPr>
    </w:p>
    <w:p w:rsidR="00821484" w:rsidRPr="00DE10AB" w:rsidRDefault="00821484" w:rsidP="00821484">
      <w:pPr>
        <w:widowControl w:val="0"/>
        <w:jc w:val="center"/>
        <w:rPr>
          <w:rFonts w:ascii="Al-Hadith1" w:hAnsi="Al-Hadith1" w:cs="Al-Hadith1"/>
          <w:sz w:val="52"/>
          <w:szCs w:val="56"/>
          <w:rtl/>
          <w:lang w:bidi="ar-EG"/>
        </w:rPr>
      </w:pPr>
    </w:p>
    <w:p w:rsidR="00821484" w:rsidRPr="00DE10AB" w:rsidRDefault="00821484" w:rsidP="00821484">
      <w:pPr>
        <w:widowControl w:val="0"/>
        <w:jc w:val="center"/>
        <w:rPr>
          <w:rFonts w:ascii="Al-Hadith1" w:hAnsi="Al-Hadith1" w:cs="Al-Hadith1"/>
          <w:sz w:val="52"/>
          <w:szCs w:val="56"/>
          <w:rtl/>
          <w:lang w:bidi="ar-EG"/>
        </w:rPr>
      </w:pPr>
      <w:r w:rsidRPr="00DE10AB">
        <w:rPr>
          <w:rFonts w:ascii="Al-Hadith1" w:hAnsi="Al-Hadith1" w:cs="Al-Hadith1" w:hint="cs"/>
          <w:sz w:val="52"/>
          <w:szCs w:val="56"/>
          <w:rtl/>
          <w:lang w:bidi="ar-EG"/>
        </w:rPr>
        <w:t>الفصل</w:t>
      </w:r>
      <w:r w:rsidRPr="00DE10AB">
        <w:rPr>
          <w:rFonts w:ascii="Al-Hadith1" w:hAnsi="Al-Hadith1" w:cs="Al-Hadith1"/>
          <w:sz w:val="52"/>
          <w:szCs w:val="56"/>
          <w:rtl/>
          <w:lang w:bidi="ar-EG"/>
        </w:rPr>
        <w:t xml:space="preserve"> ال</w:t>
      </w:r>
      <w:r w:rsidRPr="00DE10AB">
        <w:rPr>
          <w:rFonts w:ascii="Al-Hadith1" w:hAnsi="Al-Hadith1" w:cs="Al-Hadith1" w:hint="cs"/>
          <w:sz w:val="52"/>
          <w:szCs w:val="56"/>
          <w:rtl/>
          <w:lang w:bidi="ar-EG"/>
        </w:rPr>
        <w:t xml:space="preserve">ثاني </w:t>
      </w:r>
    </w:p>
    <w:p w:rsidR="00821484" w:rsidRPr="00DE10AB" w:rsidRDefault="00821484" w:rsidP="00821484">
      <w:pPr>
        <w:widowControl w:val="0"/>
        <w:jc w:val="center"/>
        <w:rPr>
          <w:rFonts w:ascii="Al-Hadith1" w:hAnsi="Al-Hadith1" w:cs="Al-Hadith1"/>
          <w:sz w:val="52"/>
          <w:szCs w:val="56"/>
          <w:rtl/>
          <w:lang w:bidi="ar-EG"/>
        </w:rPr>
      </w:pPr>
      <w:r w:rsidRPr="00DE10AB">
        <w:rPr>
          <w:rFonts w:ascii="Al-Hadith1" w:hAnsi="Al-Hadith1" w:cs="Al-Hadith1" w:hint="cs"/>
          <w:sz w:val="52"/>
          <w:szCs w:val="56"/>
          <w:rtl/>
          <w:lang w:bidi="ar-EG"/>
        </w:rPr>
        <w:t>وظائف</w:t>
      </w:r>
      <w:r w:rsidRPr="00DE10AB">
        <w:rPr>
          <w:rFonts w:ascii="Al-Hadith1" w:hAnsi="Al-Hadith1" w:cs="Al-Hadith1"/>
          <w:sz w:val="52"/>
          <w:szCs w:val="56"/>
          <w:rtl/>
          <w:lang w:bidi="ar-EG"/>
        </w:rPr>
        <w:t xml:space="preserve"> مستند النقل البحري للبضائع </w:t>
      </w:r>
    </w:p>
    <w:p w:rsidR="00821484" w:rsidRPr="00DE10AB" w:rsidRDefault="00821484" w:rsidP="00821484">
      <w:pPr>
        <w:widowControl w:val="0"/>
        <w:jc w:val="center"/>
        <w:rPr>
          <w:rFonts w:ascii="Al-Hadith1" w:hAnsi="Al-Hadith1" w:cs="Al-Hadith1"/>
          <w:sz w:val="52"/>
          <w:szCs w:val="56"/>
          <w:rtl/>
          <w:lang w:bidi="ar-IQ"/>
        </w:rPr>
      </w:pPr>
    </w:p>
    <w:p w:rsidR="00821484" w:rsidRPr="00241AD6" w:rsidRDefault="00821484" w:rsidP="00821484">
      <w:pPr>
        <w:widowControl w:val="0"/>
        <w:spacing w:before="0"/>
        <w:jc w:val="center"/>
        <w:rPr>
          <w:rFonts w:asciiTheme="minorHAnsi" w:hAnsiTheme="minorHAnsi" w:cs="Sultan bold"/>
          <w:sz w:val="40"/>
          <w:szCs w:val="40"/>
          <w:lang w:bidi="ar-IQ"/>
        </w:rPr>
      </w:pPr>
      <w:r w:rsidRPr="00241AD6">
        <w:rPr>
          <w:rFonts w:ascii="Al-Hadith1" w:hAnsi="Al-Hadith1" w:cs="Sultan bold"/>
          <w:sz w:val="36"/>
          <w:szCs w:val="40"/>
          <w:rtl/>
          <w:lang w:bidi="ar-EG"/>
        </w:rPr>
        <w:br w:type="page"/>
      </w:r>
      <w:r w:rsidRPr="00241AD6">
        <w:rPr>
          <w:rFonts w:ascii="Al-Hadith1" w:hAnsi="Al-Hadith1" w:cs="Sultan bold" w:hint="cs"/>
          <w:sz w:val="40"/>
          <w:szCs w:val="40"/>
          <w:rtl/>
          <w:lang w:bidi="ar-EG"/>
        </w:rPr>
        <w:t>الفصل</w:t>
      </w:r>
      <w:r w:rsidRPr="00241AD6">
        <w:rPr>
          <w:rFonts w:ascii="Al-Hadith1" w:hAnsi="Al-Hadith1" w:cs="Sultan bold"/>
          <w:sz w:val="40"/>
          <w:szCs w:val="40"/>
          <w:rtl/>
          <w:lang w:bidi="ar-EG"/>
        </w:rPr>
        <w:t xml:space="preserve"> ا</w:t>
      </w:r>
      <w:r w:rsidRPr="00241AD6">
        <w:rPr>
          <w:rFonts w:ascii="Al-Hadith1" w:hAnsi="Al-Hadith1" w:cs="Sultan bold" w:hint="cs"/>
          <w:sz w:val="40"/>
          <w:szCs w:val="40"/>
          <w:rtl/>
          <w:lang w:bidi="ar-EG"/>
        </w:rPr>
        <w:t>لثاني</w:t>
      </w:r>
    </w:p>
    <w:p w:rsidR="00821484" w:rsidRPr="00241AD6" w:rsidRDefault="00821484" w:rsidP="00821484">
      <w:pPr>
        <w:widowControl w:val="0"/>
        <w:spacing w:before="0"/>
        <w:jc w:val="center"/>
        <w:rPr>
          <w:rFonts w:ascii="Al-Hadith1" w:hAnsi="Al-Hadith1" w:cs="Sultan bold"/>
          <w:sz w:val="40"/>
          <w:szCs w:val="40"/>
          <w:rtl/>
          <w:lang w:bidi="ar-EG"/>
        </w:rPr>
      </w:pPr>
      <w:r w:rsidRPr="00241AD6">
        <w:rPr>
          <w:rFonts w:ascii="Al-Hadith1" w:hAnsi="Al-Hadith1" w:cs="Sultan bold" w:hint="cs"/>
          <w:sz w:val="40"/>
          <w:szCs w:val="40"/>
          <w:rtl/>
          <w:lang w:bidi="ar-EG"/>
        </w:rPr>
        <w:t>وظائف</w:t>
      </w:r>
      <w:r w:rsidRPr="00241AD6">
        <w:rPr>
          <w:rFonts w:ascii="Al-Hadith1" w:hAnsi="Al-Hadith1" w:cs="Sultan bold"/>
          <w:sz w:val="40"/>
          <w:szCs w:val="40"/>
          <w:rtl/>
          <w:lang w:bidi="ar-EG"/>
        </w:rPr>
        <w:t xml:space="preserve"> مستند النقل البحري للبضائع </w:t>
      </w:r>
    </w:p>
    <w:p w:rsidR="00821484" w:rsidRPr="00DE10AB" w:rsidRDefault="00821484" w:rsidP="00821484">
      <w:pPr>
        <w:widowControl w:val="0"/>
        <w:rPr>
          <w:rtl/>
          <w:lang w:bidi="ar-EG"/>
        </w:rPr>
      </w:pPr>
      <w:r w:rsidRPr="00DE10AB">
        <w:rPr>
          <w:rtl/>
          <w:lang w:bidi="ar-EG"/>
        </w:rPr>
        <w:tab/>
      </w:r>
      <w:r w:rsidRPr="00DE10AB">
        <w:rPr>
          <w:rFonts w:hint="cs"/>
          <w:rtl/>
          <w:lang w:bidi="ar-EG"/>
        </w:rPr>
        <w:t xml:space="preserve">يقوم </w:t>
      </w:r>
      <w:r w:rsidRPr="00DE10AB">
        <w:rPr>
          <w:rtl/>
          <w:lang w:bidi="ar-EG"/>
        </w:rPr>
        <w:t xml:space="preserve">الناقل البحري </w:t>
      </w:r>
      <w:r w:rsidRPr="00DE10AB">
        <w:rPr>
          <w:rFonts w:hint="cs"/>
          <w:rtl/>
          <w:lang w:bidi="ar-EG"/>
        </w:rPr>
        <w:t>ب</w:t>
      </w:r>
      <w:r>
        <w:rPr>
          <w:rFonts w:hint="cs"/>
          <w:rtl/>
          <w:lang w:bidi="ar-EG"/>
        </w:rPr>
        <w:t>إ</w:t>
      </w:r>
      <w:r w:rsidRPr="00DE10AB">
        <w:rPr>
          <w:rFonts w:hint="cs"/>
          <w:rtl/>
          <w:lang w:bidi="ar-EG"/>
        </w:rPr>
        <w:t xml:space="preserve">صدار مستند النقل البحري بعد </w:t>
      </w:r>
      <w:r>
        <w:rPr>
          <w:rFonts w:hint="cs"/>
          <w:rtl/>
          <w:lang w:bidi="ar-EG"/>
        </w:rPr>
        <w:t xml:space="preserve">تسلمه </w:t>
      </w:r>
      <w:r w:rsidRPr="00DE10AB">
        <w:rPr>
          <w:rFonts w:hint="cs"/>
          <w:rtl/>
          <w:lang w:bidi="ar-EG"/>
        </w:rPr>
        <w:t>البضاعة لغرض نقلها</w:t>
      </w:r>
      <w:r>
        <w:rPr>
          <w:rFonts w:hint="cs"/>
          <w:rtl/>
          <w:lang w:bidi="ar-EG"/>
        </w:rPr>
        <w:t xml:space="preserve"> من </w:t>
      </w:r>
      <w:r w:rsidRPr="00DE10AB">
        <w:rPr>
          <w:rFonts w:hint="cs"/>
          <w:rtl/>
          <w:lang w:bidi="ar-EG"/>
        </w:rPr>
        <w:t xml:space="preserve">مكان </w:t>
      </w:r>
      <w:r>
        <w:rPr>
          <w:rFonts w:hint="cs"/>
          <w:rtl/>
          <w:lang w:bidi="ar-EG"/>
        </w:rPr>
        <w:t>ا</w:t>
      </w:r>
      <w:r w:rsidRPr="00DE10AB">
        <w:rPr>
          <w:rFonts w:hint="cs"/>
          <w:rtl/>
          <w:lang w:bidi="ar-EG"/>
        </w:rPr>
        <w:t>ستلامها</w:t>
      </w:r>
      <w:r>
        <w:rPr>
          <w:rFonts w:hint="cs"/>
          <w:rtl/>
          <w:lang w:bidi="ar-EG"/>
        </w:rPr>
        <w:t xml:space="preserve"> إ</w:t>
      </w:r>
      <w:r w:rsidRPr="00DE10AB">
        <w:rPr>
          <w:rFonts w:hint="cs"/>
          <w:rtl/>
          <w:lang w:bidi="ar-EG"/>
        </w:rPr>
        <w:t>لى مكان وصولها المحدد ووفقاً للشروط المثبتة في المستند، وبالتالي تكون البضاعة في عهدة الناقل</w:t>
      </w:r>
      <w:r>
        <w:rPr>
          <w:rFonts w:hint="cs"/>
          <w:rtl/>
          <w:lang w:bidi="ar-EG"/>
        </w:rPr>
        <w:t xml:space="preserve"> </w:t>
      </w:r>
      <w:r w:rsidRPr="00DE10AB">
        <w:rPr>
          <w:rFonts w:hint="cs"/>
          <w:rtl/>
          <w:lang w:bidi="ar-EG"/>
        </w:rPr>
        <w:t xml:space="preserve">بالحالة المثبتة في المستند. وبذلك يصبح </w:t>
      </w:r>
      <w:r>
        <w:rPr>
          <w:rFonts w:hint="cs"/>
          <w:rtl/>
          <w:lang w:bidi="ar-EG"/>
        </w:rPr>
        <w:t>مستند النقل البحري أداة لإ</w:t>
      </w:r>
      <w:r w:rsidRPr="00DE10AB">
        <w:rPr>
          <w:rFonts w:hint="cs"/>
          <w:rtl/>
          <w:lang w:bidi="ar-EG"/>
        </w:rPr>
        <w:t>ثبات واقعة استلام البضاعة،</w:t>
      </w:r>
      <w:r>
        <w:rPr>
          <w:rFonts w:hint="cs"/>
          <w:rtl/>
          <w:lang w:bidi="ar-EG"/>
        </w:rPr>
        <w:t xml:space="preserve"> وثانياً أداة لإ</w:t>
      </w:r>
      <w:r w:rsidRPr="00DE10AB">
        <w:rPr>
          <w:rFonts w:hint="cs"/>
          <w:rtl/>
          <w:lang w:bidi="ar-EG"/>
        </w:rPr>
        <w:t xml:space="preserve">ثبات عقد النقل وشروطه، وثالثا أداة لتمثيل البضاعة وحيازتها. ومن ناحية رابعة يعد </w:t>
      </w:r>
      <w:r>
        <w:rPr>
          <w:rFonts w:hint="cs"/>
          <w:rtl/>
          <w:lang w:bidi="ar-EG"/>
        </w:rPr>
        <w:t>أ</w:t>
      </w:r>
      <w:r w:rsidRPr="00DE10AB">
        <w:rPr>
          <w:rFonts w:hint="cs"/>
          <w:rtl/>
          <w:lang w:bidi="ar-EG"/>
        </w:rPr>
        <w:t xml:space="preserve">داة </w:t>
      </w:r>
      <w:r>
        <w:rPr>
          <w:rFonts w:hint="cs"/>
          <w:rtl/>
          <w:lang w:bidi="ar-EG"/>
        </w:rPr>
        <w:t>ا</w:t>
      </w:r>
      <w:r w:rsidRPr="00DE10AB">
        <w:rPr>
          <w:rFonts w:hint="cs"/>
          <w:rtl/>
          <w:lang w:bidi="ar-EG"/>
        </w:rPr>
        <w:t>ئتمان فعالة في التجارة الدولية.</w:t>
      </w:r>
    </w:p>
    <w:p w:rsidR="00821484" w:rsidRPr="00DE10AB" w:rsidRDefault="00821484" w:rsidP="00821484">
      <w:pPr>
        <w:widowControl w:val="0"/>
        <w:rPr>
          <w:rtl/>
          <w:lang w:bidi="ar-EG"/>
        </w:rPr>
      </w:pPr>
      <w:r w:rsidRPr="00DE10AB">
        <w:rPr>
          <w:rFonts w:hint="cs"/>
          <w:rtl/>
          <w:lang w:bidi="ar-EG"/>
        </w:rPr>
        <w:t xml:space="preserve">     وقد </w:t>
      </w:r>
      <w:r>
        <w:rPr>
          <w:rFonts w:hint="cs"/>
          <w:rtl/>
          <w:lang w:bidi="ar-EG"/>
        </w:rPr>
        <w:t>ا</w:t>
      </w:r>
      <w:r w:rsidRPr="00DE10AB">
        <w:rPr>
          <w:rFonts w:hint="cs"/>
          <w:rtl/>
          <w:lang w:bidi="ar-EG"/>
        </w:rPr>
        <w:t xml:space="preserve">كتسبت الوظائف أعلاه سندها القانوني من </w:t>
      </w:r>
      <w:r>
        <w:rPr>
          <w:rFonts w:hint="cs"/>
          <w:rtl/>
          <w:lang w:bidi="ar-EG"/>
        </w:rPr>
        <w:t>ا</w:t>
      </w:r>
      <w:r w:rsidRPr="00DE10AB">
        <w:rPr>
          <w:rFonts w:hint="cs"/>
          <w:rtl/>
          <w:lang w:bidi="ar-EG"/>
        </w:rPr>
        <w:t>تفاقية</w:t>
      </w:r>
      <w:r>
        <w:rPr>
          <w:rFonts w:hint="cs"/>
          <w:rtl/>
          <w:lang w:bidi="ar-EG"/>
        </w:rPr>
        <w:t xml:space="preserve"> </w:t>
      </w:r>
      <w:r w:rsidRPr="00DE10AB">
        <w:rPr>
          <w:rFonts w:hint="cs"/>
          <w:rtl/>
          <w:lang w:bidi="ar-EG"/>
        </w:rPr>
        <w:t>هامبورج في الفقرة</w:t>
      </w:r>
      <w:r>
        <w:rPr>
          <w:rFonts w:hint="cs"/>
          <w:rtl/>
          <w:lang w:bidi="ar-EG"/>
        </w:rPr>
        <w:t xml:space="preserve"> </w:t>
      </w:r>
      <w:r w:rsidRPr="00DE10AB">
        <w:rPr>
          <w:rFonts w:hint="cs"/>
          <w:rtl/>
          <w:lang w:bidi="ar-EG"/>
        </w:rPr>
        <w:t>السابعة من المادة الأولى واتفاقية روتردام في فقرتها الرابعة عشر</w:t>
      </w:r>
      <w:r>
        <w:rPr>
          <w:rFonts w:hint="cs"/>
          <w:rtl/>
          <w:lang w:bidi="ar-EG"/>
        </w:rPr>
        <w:t>ة من المادة الأ</w:t>
      </w:r>
      <w:r w:rsidRPr="00DE10AB">
        <w:rPr>
          <w:rFonts w:hint="cs"/>
          <w:rtl/>
          <w:lang w:bidi="ar-EG"/>
        </w:rPr>
        <w:t>ولى.</w:t>
      </w:r>
    </w:p>
    <w:p w:rsidR="00821484" w:rsidRPr="00DE10AB" w:rsidRDefault="00821484" w:rsidP="00821484">
      <w:pPr>
        <w:widowControl w:val="0"/>
        <w:rPr>
          <w:rtl/>
          <w:lang w:bidi="ar-IQ"/>
        </w:rPr>
      </w:pPr>
      <w:r w:rsidRPr="00DE10AB">
        <w:rPr>
          <w:rFonts w:hint="cs"/>
          <w:rtl/>
          <w:lang w:bidi="ar-EG"/>
        </w:rPr>
        <w:t xml:space="preserve">      ولغرض بيان وظائف مستند النقل البحري</w:t>
      </w:r>
      <w:r>
        <w:rPr>
          <w:rFonts w:hint="cs"/>
          <w:rtl/>
          <w:lang w:bidi="ar-EG"/>
        </w:rPr>
        <w:t xml:space="preserve"> بشيء</w:t>
      </w:r>
      <w:r w:rsidRPr="00DE10AB">
        <w:rPr>
          <w:rFonts w:hint="cs"/>
          <w:rtl/>
          <w:lang w:bidi="ar-EG"/>
        </w:rPr>
        <w:t xml:space="preserve"> من التفصيل </w:t>
      </w:r>
      <w:r>
        <w:rPr>
          <w:rFonts w:hint="cs"/>
          <w:rtl/>
          <w:lang w:bidi="ar-EG"/>
        </w:rPr>
        <w:t>ا</w:t>
      </w:r>
      <w:r w:rsidRPr="00DE10AB">
        <w:rPr>
          <w:rFonts w:hint="cs"/>
          <w:rtl/>
          <w:lang w:bidi="ar-EG"/>
        </w:rPr>
        <w:t>رتأينا</w:t>
      </w:r>
      <w:r>
        <w:rPr>
          <w:rFonts w:hint="cs"/>
          <w:rtl/>
          <w:lang w:bidi="ar-EG"/>
        </w:rPr>
        <w:t xml:space="preserve"> </w:t>
      </w:r>
      <w:r w:rsidRPr="00DE10AB">
        <w:rPr>
          <w:rFonts w:hint="cs"/>
          <w:rtl/>
          <w:lang w:bidi="ar-EG"/>
        </w:rPr>
        <w:t xml:space="preserve">أن نتناولها في مبحثين، نخصص </w:t>
      </w:r>
      <w:r w:rsidRPr="00DE10AB">
        <w:rPr>
          <w:rtl/>
          <w:lang w:bidi="ar-EG"/>
        </w:rPr>
        <w:t xml:space="preserve">الأول لدراسة </w:t>
      </w:r>
      <w:r w:rsidRPr="00DE10AB">
        <w:rPr>
          <w:rFonts w:hint="cs"/>
          <w:rtl/>
          <w:lang w:bidi="ar-EG"/>
        </w:rPr>
        <w:t xml:space="preserve">وظيفة </w:t>
      </w:r>
      <w:r w:rsidRPr="00DE10AB">
        <w:rPr>
          <w:rtl/>
          <w:lang w:bidi="ar-EG"/>
        </w:rPr>
        <w:t>مستند النقل البحري للبضائع</w:t>
      </w:r>
      <w:r>
        <w:rPr>
          <w:rFonts w:hint="cs"/>
          <w:rtl/>
          <w:lang w:bidi="ar-EG"/>
        </w:rPr>
        <w:t xml:space="preserve"> </w:t>
      </w:r>
      <w:r w:rsidRPr="00DE10AB">
        <w:rPr>
          <w:rFonts w:hint="cs"/>
          <w:rtl/>
          <w:lang w:bidi="ar-EG"/>
        </w:rPr>
        <w:t>باعتباره</w:t>
      </w:r>
      <w:r>
        <w:rPr>
          <w:rFonts w:hint="cs"/>
          <w:rtl/>
          <w:lang w:bidi="ar-EG"/>
        </w:rPr>
        <w:t xml:space="preserve"> </w:t>
      </w:r>
      <w:r w:rsidRPr="00DE10AB">
        <w:rPr>
          <w:rFonts w:hint="cs"/>
          <w:rtl/>
          <w:lang w:bidi="ar-EG"/>
        </w:rPr>
        <w:t>أداة لإثبات استلام البضاعة و</w:t>
      </w:r>
      <w:r>
        <w:rPr>
          <w:rFonts w:hint="cs"/>
          <w:rtl/>
          <w:lang w:bidi="ar-EG"/>
        </w:rPr>
        <w:t>إ</w:t>
      </w:r>
      <w:r w:rsidRPr="00DE10AB">
        <w:rPr>
          <w:rFonts w:hint="cs"/>
          <w:rtl/>
          <w:lang w:bidi="ar-EG"/>
        </w:rPr>
        <w:t>ثبات عقد النقل البحري للبضائع</w:t>
      </w:r>
      <w:r>
        <w:rPr>
          <w:rFonts w:hint="cs"/>
          <w:rtl/>
          <w:lang w:bidi="ar-EG"/>
        </w:rPr>
        <w:t>،</w:t>
      </w:r>
      <w:r w:rsidRPr="00DE10AB">
        <w:rPr>
          <w:rFonts w:hint="cs"/>
          <w:rtl/>
          <w:lang w:bidi="ar-EG"/>
        </w:rPr>
        <w:t xml:space="preserve"> وا</w:t>
      </w:r>
      <w:r w:rsidRPr="00DE10AB">
        <w:rPr>
          <w:rtl/>
          <w:lang w:bidi="ar-EG"/>
        </w:rPr>
        <w:t xml:space="preserve">لثاني </w:t>
      </w:r>
      <w:r w:rsidRPr="00DE10AB">
        <w:rPr>
          <w:rFonts w:hint="cs"/>
          <w:rtl/>
          <w:lang w:bidi="ar-EG"/>
        </w:rPr>
        <w:t>سنتناول فيه دور مستند النقل البحري في تمثيله للبضاعة و</w:t>
      </w:r>
      <w:r>
        <w:rPr>
          <w:rFonts w:hint="cs"/>
          <w:rtl/>
          <w:lang w:bidi="ar-EG"/>
        </w:rPr>
        <w:t>ا</w:t>
      </w:r>
      <w:r w:rsidRPr="00DE10AB">
        <w:rPr>
          <w:rFonts w:hint="cs"/>
          <w:rtl/>
          <w:lang w:bidi="ar-EG"/>
        </w:rPr>
        <w:t>عتباره أداة ائتمانية،</w:t>
      </w:r>
      <w:r w:rsidRPr="00DE10AB">
        <w:rPr>
          <w:rtl/>
          <w:lang w:bidi="ar-EG"/>
        </w:rPr>
        <w:t xml:space="preserve"> على النحو الآتي:</w:t>
      </w:r>
    </w:p>
    <w:p w:rsidR="00821484" w:rsidRPr="00DE10AB" w:rsidRDefault="00821484" w:rsidP="00821484">
      <w:pPr>
        <w:widowControl w:val="0"/>
        <w:jc w:val="center"/>
        <w:rPr>
          <w:rFonts w:cs="AF_Quseem"/>
          <w:sz w:val="52"/>
          <w:szCs w:val="56"/>
          <w:lang w:bidi="ar-IQ"/>
        </w:rPr>
      </w:pPr>
      <w:r w:rsidRPr="00DE10AB">
        <w:rPr>
          <w:rtl/>
          <w:lang w:bidi="ar-EG"/>
        </w:rPr>
        <w:br w:type="page"/>
      </w:r>
      <w:r w:rsidRPr="00DE10AB">
        <w:rPr>
          <w:rFonts w:cs="AF_Quseem"/>
          <w:sz w:val="52"/>
          <w:szCs w:val="56"/>
          <w:rtl/>
          <w:lang w:bidi="ar-EG"/>
        </w:rPr>
        <w:t>المبحث الأول</w:t>
      </w:r>
    </w:p>
    <w:p w:rsidR="00821484" w:rsidRPr="00DE10AB" w:rsidRDefault="00821484" w:rsidP="00821484">
      <w:pPr>
        <w:widowControl w:val="0"/>
        <w:spacing w:before="0"/>
        <w:jc w:val="center"/>
        <w:rPr>
          <w:rFonts w:cs="AF_Quseem"/>
          <w:sz w:val="52"/>
          <w:szCs w:val="56"/>
          <w:rtl/>
          <w:lang w:bidi="ar-EG"/>
        </w:rPr>
      </w:pPr>
      <w:r w:rsidRPr="00DE10AB">
        <w:rPr>
          <w:rFonts w:cs="AF_Quseem"/>
          <w:sz w:val="52"/>
          <w:szCs w:val="56"/>
          <w:rtl/>
          <w:lang w:bidi="ar-EG"/>
        </w:rPr>
        <w:t>مستند النقل البحري للبضائع</w:t>
      </w:r>
      <w:r w:rsidRPr="00DE10AB">
        <w:rPr>
          <w:rFonts w:cs="AF_Quseem" w:hint="cs"/>
          <w:sz w:val="52"/>
          <w:szCs w:val="56"/>
          <w:rtl/>
          <w:lang w:bidi="ar-EG"/>
        </w:rPr>
        <w:t xml:space="preserve"> كإيصال ب</w:t>
      </w:r>
      <w:r>
        <w:rPr>
          <w:rFonts w:cs="AF_Quseem" w:hint="cs"/>
          <w:sz w:val="52"/>
          <w:szCs w:val="56"/>
          <w:rtl/>
          <w:lang w:bidi="ar-EG"/>
        </w:rPr>
        <w:t>تسلم</w:t>
      </w:r>
      <w:r w:rsidRPr="00DE10AB">
        <w:rPr>
          <w:rFonts w:cs="AF_Quseem" w:hint="cs"/>
          <w:sz w:val="52"/>
          <w:szCs w:val="56"/>
          <w:rtl/>
          <w:lang w:bidi="ar-EG"/>
        </w:rPr>
        <w:t xml:space="preserve"> البضاعة وأداة لإثبات عقد النقل البحري </w:t>
      </w:r>
    </w:p>
    <w:p w:rsidR="00821484" w:rsidRPr="00DE10AB" w:rsidRDefault="00821484" w:rsidP="00821484">
      <w:pPr>
        <w:widowControl w:val="0"/>
        <w:rPr>
          <w:rtl/>
          <w:lang w:bidi="ar-EG"/>
        </w:rPr>
      </w:pPr>
      <w:r w:rsidRPr="00DE10AB">
        <w:rPr>
          <w:rtl/>
          <w:lang w:bidi="ar-EG"/>
        </w:rPr>
        <w:tab/>
      </w:r>
      <w:r w:rsidRPr="00DE10AB">
        <w:rPr>
          <w:rFonts w:hint="cs"/>
          <w:rtl/>
          <w:lang w:bidi="ar-EG"/>
        </w:rPr>
        <w:t xml:space="preserve">سنتناول في هذا المبحث وظيفتين من وظائف مستند النقل البحري للبضائع، كونه </w:t>
      </w:r>
      <w:r>
        <w:rPr>
          <w:rFonts w:hint="cs"/>
          <w:rtl/>
          <w:lang w:bidi="ar-EG"/>
        </w:rPr>
        <w:t>إ</w:t>
      </w:r>
      <w:r w:rsidRPr="00DE10AB">
        <w:rPr>
          <w:rFonts w:hint="cs"/>
          <w:rtl/>
          <w:lang w:bidi="ar-EG"/>
        </w:rPr>
        <w:t>يصالاً ب</w:t>
      </w:r>
      <w:r>
        <w:rPr>
          <w:rFonts w:hint="cs"/>
          <w:rtl/>
          <w:lang w:bidi="ar-EG"/>
        </w:rPr>
        <w:t>تسلم</w:t>
      </w:r>
      <w:r w:rsidRPr="00DE10AB">
        <w:rPr>
          <w:rFonts w:hint="cs"/>
          <w:rtl/>
          <w:lang w:bidi="ar-EG"/>
        </w:rPr>
        <w:t xml:space="preserve"> البضاعة وأداة لإثبات عقد النقل البحري في </w:t>
      </w:r>
      <w:r>
        <w:rPr>
          <w:rFonts w:hint="cs"/>
          <w:rtl/>
          <w:lang w:bidi="ar-EG"/>
        </w:rPr>
        <w:t>المطلبين الآ</w:t>
      </w:r>
      <w:r w:rsidRPr="00DE10AB">
        <w:rPr>
          <w:rFonts w:hint="cs"/>
          <w:rtl/>
          <w:lang w:bidi="ar-EG"/>
        </w:rPr>
        <w:t>تيين</w:t>
      </w:r>
      <w:r>
        <w:rPr>
          <w:rFonts w:hint="cs"/>
          <w:rtl/>
          <w:lang w:bidi="ar-EG"/>
        </w:rPr>
        <w:t>:</w:t>
      </w:r>
      <w:r w:rsidRPr="00DE10AB">
        <w:rPr>
          <w:rFonts w:hint="cs"/>
          <w:rtl/>
          <w:lang w:bidi="ar-EG"/>
        </w:rPr>
        <w:t xml:space="preserve"> </w:t>
      </w:r>
    </w:p>
    <w:p w:rsidR="00821484" w:rsidRPr="0044103E" w:rsidRDefault="00821484" w:rsidP="00821484">
      <w:pPr>
        <w:widowControl w:val="0"/>
        <w:tabs>
          <w:tab w:val="center" w:pos="4252"/>
        </w:tabs>
        <w:spacing w:before="240"/>
        <w:jc w:val="center"/>
        <w:rPr>
          <w:rFonts w:cs="Sultan bold"/>
          <w:sz w:val="32"/>
          <w:szCs w:val="36"/>
          <w:rtl/>
          <w:lang w:bidi="ar-EG"/>
        </w:rPr>
      </w:pPr>
      <w:r w:rsidRPr="0044103E">
        <w:rPr>
          <w:rFonts w:cs="Sultan bold"/>
          <w:sz w:val="32"/>
          <w:szCs w:val="36"/>
          <w:rtl/>
          <w:lang w:bidi="ar-EG"/>
        </w:rPr>
        <w:t>المطلب الأول</w:t>
      </w:r>
    </w:p>
    <w:p w:rsidR="00821484" w:rsidRPr="0044103E" w:rsidRDefault="00821484" w:rsidP="00821484">
      <w:pPr>
        <w:widowControl w:val="0"/>
        <w:spacing w:before="0"/>
        <w:jc w:val="center"/>
        <w:rPr>
          <w:rFonts w:cs="Sultan bold"/>
          <w:sz w:val="32"/>
          <w:szCs w:val="36"/>
          <w:rtl/>
          <w:lang w:bidi="ar-EG"/>
        </w:rPr>
      </w:pPr>
      <w:r w:rsidRPr="0044103E">
        <w:rPr>
          <w:rFonts w:cs="Sultan bold"/>
          <w:sz w:val="32"/>
          <w:szCs w:val="36"/>
          <w:rtl/>
          <w:lang w:bidi="ar-EG"/>
        </w:rPr>
        <w:t>مستند النقل البحري للبضائع</w:t>
      </w:r>
      <w:r w:rsidRPr="0044103E">
        <w:rPr>
          <w:rFonts w:cs="Sultan bold" w:hint="cs"/>
          <w:sz w:val="32"/>
          <w:szCs w:val="36"/>
          <w:rtl/>
          <w:lang w:bidi="ar-EG"/>
        </w:rPr>
        <w:t xml:space="preserve"> كإيصال بتسلم البضاعة </w:t>
      </w:r>
    </w:p>
    <w:p w:rsidR="00821484" w:rsidRPr="00DE10AB" w:rsidRDefault="00821484" w:rsidP="00821484">
      <w:pPr>
        <w:widowControl w:val="0"/>
        <w:ind w:firstLine="720"/>
        <w:rPr>
          <w:rtl/>
          <w:lang w:bidi="ar-EG"/>
        </w:rPr>
      </w:pPr>
      <w:r w:rsidRPr="00DE10AB">
        <w:rPr>
          <w:rFonts w:hint="cs"/>
          <w:rtl/>
          <w:lang w:bidi="ar-EG"/>
        </w:rPr>
        <w:t xml:space="preserve">ذكرنا سابقاً </w:t>
      </w:r>
      <w:r>
        <w:rPr>
          <w:rFonts w:hint="cs"/>
          <w:rtl/>
          <w:lang w:bidi="ar-EG"/>
        </w:rPr>
        <w:t>أ</w:t>
      </w:r>
      <w:r w:rsidRPr="00DE10AB">
        <w:rPr>
          <w:rFonts w:hint="cs"/>
          <w:rtl/>
          <w:lang w:bidi="ar-EG"/>
        </w:rPr>
        <w:t xml:space="preserve">ن الاتفاقيات الدولية والقوانين الوطنية بينت في موادها البيانات التي يجب </w:t>
      </w:r>
      <w:r>
        <w:rPr>
          <w:rFonts w:hint="cs"/>
          <w:rtl/>
          <w:lang w:bidi="ar-EG"/>
        </w:rPr>
        <w:t>أ</w:t>
      </w:r>
      <w:r w:rsidRPr="00DE10AB">
        <w:rPr>
          <w:rFonts w:hint="cs"/>
          <w:rtl/>
          <w:lang w:bidi="ar-EG"/>
        </w:rPr>
        <w:t>ن ي</w:t>
      </w:r>
      <w:r>
        <w:rPr>
          <w:rFonts w:hint="cs"/>
          <w:rtl/>
          <w:lang w:bidi="ar-EG"/>
        </w:rPr>
        <w:t xml:space="preserve">تضمنها </w:t>
      </w:r>
      <w:r w:rsidRPr="00DE10AB">
        <w:rPr>
          <w:rFonts w:hint="cs"/>
          <w:rtl/>
          <w:lang w:bidi="ar-EG"/>
        </w:rPr>
        <w:t xml:space="preserve">مستند النقل البحري للبضائع، وأن ذكر تلك البيانات فيه يجعله بمثابة إيصال صادر من الناقل البحري يثبت فيه </w:t>
      </w:r>
      <w:r>
        <w:rPr>
          <w:rFonts w:hint="cs"/>
          <w:rtl/>
          <w:lang w:bidi="ar-EG"/>
        </w:rPr>
        <w:t>تسلمه البضاعة بالحالة الموصوفة</w:t>
      </w:r>
      <w:r w:rsidRPr="00DE10AB">
        <w:rPr>
          <w:rFonts w:hint="cs"/>
          <w:rtl/>
          <w:lang w:bidi="ar-EG"/>
        </w:rPr>
        <w:t xml:space="preserve"> وكميتها المدرجة في الم</w:t>
      </w:r>
      <w:r>
        <w:rPr>
          <w:rFonts w:hint="cs"/>
          <w:rtl/>
          <w:lang w:bidi="ar-EG"/>
        </w:rPr>
        <w:t>ستند والتزاماته بتسليمها للمرسل إ</w:t>
      </w:r>
      <w:r w:rsidRPr="00DE10AB">
        <w:rPr>
          <w:rFonts w:hint="cs"/>
          <w:rtl/>
          <w:lang w:bidi="ar-EG"/>
        </w:rPr>
        <w:t>ليه بالحالة ذاتها والكمية والوزن والعدد والنوعية والحجم المنصوص عليه في المستند، وأن ذلك يؤثر على الجوانب التجارية له، فحالة المستند من حيث قابليته للتداول يؤثر عليها دقة البيانات المذكورة،</w:t>
      </w:r>
      <w:r>
        <w:rPr>
          <w:rFonts w:hint="cs"/>
          <w:rtl/>
          <w:lang w:bidi="ar-EG"/>
        </w:rPr>
        <w:t xml:space="preserve"> فإ</w:t>
      </w:r>
      <w:r w:rsidRPr="00DE10AB">
        <w:rPr>
          <w:rFonts w:hint="cs"/>
          <w:rtl/>
          <w:lang w:bidi="ar-EG"/>
        </w:rPr>
        <w:t>ذا كانت تلك البيانات غير مؤكدة ف</w:t>
      </w:r>
      <w:r>
        <w:rPr>
          <w:rFonts w:hint="cs"/>
          <w:rtl/>
          <w:lang w:bidi="ar-EG"/>
        </w:rPr>
        <w:t>إ</w:t>
      </w:r>
      <w:r w:rsidRPr="00DE10AB">
        <w:rPr>
          <w:rFonts w:hint="cs"/>
          <w:rtl/>
          <w:lang w:bidi="ar-EG"/>
        </w:rPr>
        <w:t>ن ذلك سيقلل حتماً من قيمة المستند.</w:t>
      </w:r>
    </w:p>
    <w:p w:rsidR="00821484" w:rsidRPr="00DE10AB" w:rsidRDefault="00821484" w:rsidP="00821484">
      <w:pPr>
        <w:widowControl w:val="0"/>
        <w:rPr>
          <w:rtl/>
          <w:lang w:bidi="ar-EG"/>
        </w:rPr>
      </w:pPr>
      <w:r w:rsidRPr="00DE10AB">
        <w:rPr>
          <w:rFonts w:hint="cs"/>
          <w:rtl/>
          <w:lang w:bidi="ar-EG"/>
        </w:rPr>
        <w:t xml:space="preserve">       عليه</w:t>
      </w:r>
      <w:r>
        <w:rPr>
          <w:rFonts w:hint="cs"/>
          <w:rtl/>
          <w:lang w:bidi="ar-EG"/>
        </w:rPr>
        <w:t>،</w:t>
      </w:r>
      <w:r w:rsidRPr="00DE10AB">
        <w:rPr>
          <w:rFonts w:hint="cs"/>
          <w:rtl/>
          <w:lang w:bidi="ar-EG"/>
        </w:rPr>
        <w:t xml:space="preserve"> ف</w:t>
      </w:r>
      <w:r>
        <w:rPr>
          <w:rFonts w:hint="cs"/>
          <w:rtl/>
          <w:lang w:bidi="ar-EG"/>
        </w:rPr>
        <w:t>ا</w:t>
      </w:r>
      <w:r w:rsidRPr="00DE10AB">
        <w:rPr>
          <w:rFonts w:hint="cs"/>
          <w:rtl/>
          <w:lang w:bidi="ar-EG"/>
        </w:rPr>
        <w:t>ن مستند النقل البحري للبضائع كإيصال لاستلام البضاعة يثبت أمرين هما</w:t>
      </w:r>
      <w:r>
        <w:rPr>
          <w:rFonts w:hint="cs"/>
          <w:rtl/>
          <w:lang w:bidi="ar-EG"/>
        </w:rPr>
        <w:t>:</w:t>
      </w:r>
      <w:r w:rsidRPr="00DE10AB">
        <w:rPr>
          <w:rFonts w:hint="cs"/>
          <w:rtl/>
          <w:lang w:bidi="ar-EG"/>
        </w:rPr>
        <w:t xml:space="preserve"> كيفية تسليم البضاعة، وكميتها المسلمة</w:t>
      </w:r>
      <w:r>
        <w:rPr>
          <w:rFonts w:hint="cs"/>
          <w:rtl/>
          <w:lang w:bidi="ar-EG"/>
        </w:rPr>
        <w:t xml:space="preserve">، </w:t>
      </w:r>
      <w:r w:rsidRPr="00DE10AB">
        <w:rPr>
          <w:rFonts w:hint="cs"/>
          <w:rtl/>
          <w:lang w:bidi="ar-EG"/>
        </w:rPr>
        <w:t xml:space="preserve">أو بمعنى </w:t>
      </w:r>
      <w:r>
        <w:rPr>
          <w:rFonts w:hint="cs"/>
          <w:rtl/>
          <w:lang w:bidi="ar-EG"/>
        </w:rPr>
        <w:t>آ</w:t>
      </w:r>
      <w:r w:rsidRPr="00DE10AB">
        <w:rPr>
          <w:rFonts w:hint="cs"/>
          <w:rtl/>
          <w:lang w:bidi="ar-EG"/>
        </w:rPr>
        <w:t>خر حالة البضاعة وكميتها</w:t>
      </w:r>
      <w:r>
        <w:rPr>
          <w:rFonts w:hint="cs"/>
          <w:rtl/>
          <w:lang w:bidi="ar-EG"/>
        </w:rPr>
        <w:t>،</w:t>
      </w:r>
      <w:r w:rsidRPr="00DE10AB">
        <w:rPr>
          <w:rFonts w:hint="cs"/>
          <w:rtl/>
          <w:lang w:bidi="ar-EG"/>
        </w:rPr>
        <w:t xml:space="preserve"> وسنتناول ذلك في فرعين مستقلين</w:t>
      </w:r>
      <w:r>
        <w:rPr>
          <w:rFonts w:hint="cs"/>
          <w:rtl/>
          <w:lang w:bidi="ar-EG"/>
        </w:rPr>
        <w:t>، على النحو التالي:</w:t>
      </w:r>
    </w:p>
    <w:p w:rsidR="00821484" w:rsidRPr="00DE10AB" w:rsidRDefault="00821484" w:rsidP="00821484">
      <w:pPr>
        <w:widowControl w:val="0"/>
        <w:spacing w:before="240"/>
        <w:jc w:val="center"/>
        <w:rPr>
          <w:rFonts w:cs="AdvertisingMedium"/>
          <w:b/>
          <w:bCs/>
          <w:sz w:val="32"/>
          <w:szCs w:val="36"/>
          <w:rtl/>
          <w:lang w:bidi="ar-EG"/>
        </w:rPr>
      </w:pPr>
      <w:r w:rsidRPr="00DE10AB">
        <w:rPr>
          <w:rFonts w:cs="AdvertisingMedium"/>
          <w:b/>
          <w:bCs/>
          <w:sz w:val="32"/>
          <w:szCs w:val="36"/>
          <w:rtl/>
          <w:lang w:bidi="ar-EG"/>
        </w:rPr>
        <w:t>الفرع الأول</w:t>
      </w:r>
    </w:p>
    <w:p w:rsidR="00821484" w:rsidRPr="00DE10AB" w:rsidRDefault="00821484" w:rsidP="00821484">
      <w:pPr>
        <w:widowControl w:val="0"/>
        <w:spacing w:before="0"/>
        <w:jc w:val="center"/>
        <w:rPr>
          <w:rFonts w:cs="AdvertisingMedium"/>
          <w:b/>
          <w:bCs/>
          <w:sz w:val="32"/>
          <w:szCs w:val="36"/>
          <w:rtl/>
          <w:lang w:bidi="ar-EG"/>
        </w:rPr>
      </w:pPr>
      <w:r w:rsidRPr="00DE10AB">
        <w:rPr>
          <w:rFonts w:cs="AdvertisingMedium"/>
          <w:b/>
          <w:bCs/>
          <w:sz w:val="32"/>
          <w:szCs w:val="36"/>
          <w:rtl/>
          <w:lang w:bidi="ar-EG"/>
        </w:rPr>
        <w:t xml:space="preserve">مستند </w:t>
      </w:r>
      <w:r w:rsidRPr="00DE10AB">
        <w:rPr>
          <w:rFonts w:cs="AdvertisingMedium" w:hint="cs"/>
          <w:b/>
          <w:bCs/>
          <w:sz w:val="32"/>
          <w:szCs w:val="36"/>
          <w:rtl/>
          <w:lang w:bidi="ar-EG"/>
        </w:rPr>
        <w:t xml:space="preserve">النقل </w:t>
      </w:r>
      <w:r w:rsidRPr="00DE10AB">
        <w:rPr>
          <w:rFonts w:cs="AdvertisingMedium"/>
          <w:b/>
          <w:bCs/>
          <w:sz w:val="32"/>
          <w:szCs w:val="36"/>
          <w:rtl/>
          <w:lang w:bidi="ar-EG"/>
        </w:rPr>
        <w:t xml:space="preserve">البحري للبضائع </w:t>
      </w:r>
      <w:r w:rsidRPr="00DE10AB">
        <w:rPr>
          <w:rFonts w:cs="AdvertisingMedium" w:hint="cs"/>
          <w:b/>
          <w:bCs/>
          <w:sz w:val="32"/>
          <w:szCs w:val="36"/>
          <w:rtl/>
          <w:lang w:bidi="ar-EG"/>
        </w:rPr>
        <w:t xml:space="preserve">كوسيلة </w:t>
      </w:r>
    </w:p>
    <w:p w:rsidR="00821484" w:rsidRPr="00DE10AB" w:rsidRDefault="00821484" w:rsidP="00821484">
      <w:pPr>
        <w:widowControl w:val="0"/>
        <w:spacing w:before="0"/>
        <w:jc w:val="center"/>
        <w:rPr>
          <w:rFonts w:cs="AdvertisingMedium"/>
          <w:b/>
          <w:bCs/>
          <w:sz w:val="32"/>
          <w:szCs w:val="36"/>
          <w:rtl/>
          <w:lang w:bidi="ar-EG"/>
        </w:rPr>
      </w:pPr>
      <w:r w:rsidRPr="00DE10AB">
        <w:rPr>
          <w:rFonts w:cs="AdvertisingMedium" w:hint="cs"/>
          <w:b/>
          <w:bCs/>
          <w:sz w:val="32"/>
          <w:szCs w:val="36"/>
          <w:rtl/>
          <w:lang w:bidi="ar-EG"/>
        </w:rPr>
        <w:t xml:space="preserve">لإثبات حالة البضاعة </w:t>
      </w:r>
    </w:p>
    <w:p w:rsidR="00821484" w:rsidRPr="00DE10AB" w:rsidRDefault="00821484" w:rsidP="00821484">
      <w:pPr>
        <w:widowControl w:val="0"/>
        <w:rPr>
          <w:rtl/>
          <w:lang w:bidi="ar-EG"/>
        </w:rPr>
      </w:pPr>
      <w:r w:rsidRPr="00DE10AB">
        <w:rPr>
          <w:rFonts w:hint="cs"/>
          <w:rtl/>
          <w:lang w:bidi="ar-EG"/>
        </w:rPr>
        <w:t xml:space="preserve">        أشارت الاتفاقيات الدولية والقوانين الوطنية </w:t>
      </w:r>
      <w:r>
        <w:rPr>
          <w:rFonts w:hint="cs"/>
          <w:rtl/>
          <w:lang w:bidi="ar-EG"/>
        </w:rPr>
        <w:t xml:space="preserve">إلى </w:t>
      </w:r>
      <w:r w:rsidRPr="00DE10AB">
        <w:rPr>
          <w:rFonts w:hint="cs"/>
          <w:rtl/>
          <w:lang w:bidi="ar-EG"/>
        </w:rPr>
        <w:t xml:space="preserve">حالة البضاعة الظاهرة كونها بياناً من البيانات الواجب ذكرها في مستند النقل البحري. </w:t>
      </w:r>
    </w:p>
    <w:p w:rsidR="00821484" w:rsidRPr="00DE10AB" w:rsidRDefault="00821484" w:rsidP="00821484">
      <w:pPr>
        <w:widowControl w:val="0"/>
        <w:ind w:firstLine="720"/>
        <w:rPr>
          <w:rtl/>
        </w:rPr>
      </w:pPr>
      <w:r w:rsidRPr="00DE10AB">
        <w:rPr>
          <w:rFonts w:hint="cs"/>
          <w:rtl/>
          <w:lang w:bidi="ar-EG"/>
        </w:rPr>
        <w:t xml:space="preserve">فعلى مستوى الاتفاقيات الدولية نجد أن اتفاقية بروكسل 1924 أوجبت في مادتها الثالثة </w:t>
      </w:r>
      <w:r>
        <w:rPr>
          <w:rFonts w:hint="cs"/>
          <w:rtl/>
          <w:lang w:bidi="ar-EG"/>
        </w:rPr>
        <w:t>(</w:t>
      </w:r>
      <w:r w:rsidRPr="00DE10AB">
        <w:rPr>
          <w:rFonts w:hint="cs"/>
          <w:rtl/>
          <w:lang w:bidi="ar-EG"/>
        </w:rPr>
        <w:t>فقرة ثالثاً</w:t>
      </w:r>
      <w:r>
        <w:rPr>
          <w:rFonts w:hint="cs"/>
          <w:rtl/>
          <w:lang w:bidi="ar-EG"/>
        </w:rPr>
        <w:t>)</w:t>
      </w:r>
      <w:r w:rsidRPr="00DE10AB">
        <w:rPr>
          <w:rFonts w:hint="cs"/>
          <w:rtl/>
          <w:lang w:bidi="ar-EG"/>
        </w:rPr>
        <w:t xml:space="preserve"> بأن الناقل يسلم للشاحن</w:t>
      </w:r>
      <w:r>
        <w:rPr>
          <w:rFonts w:hint="cs"/>
          <w:rtl/>
          <w:lang w:bidi="ar-EG"/>
        </w:rPr>
        <w:t>-</w:t>
      </w:r>
      <w:r w:rsidRPr="00DE10AB">
        <w:rPr>
          <w:rFonts w:hint="cs"/>
          <w:rtl/>
          <w:lang w:bidi="ar-EG"/>
        </w:rPr>
        <w:t xml:space="preserve"> بناء على طلبه </w:t>
      </w:r>
      <w:r>
        <w:rPr>
          <w:rFonts w:hint="cs"/>
          <w:rtl/>
          <w:lang w:bidi="ar-EG"/>
        </w:rPr>
        <w:t>-</w:t>
      </w:r>
      <w:r w:rsidRPr="00DE10AB">
        <w:rPr>
          <w:rFonts w:hint="cs"/>
          <w:rtl/>
          <w:lang w:bidi="ar-EG"/>
        </w:rPr>
        <w:t xml:space="preserve"> مستند نقل يتضمن عدة بيانات من ضمنها حالة البضاعة وشكلها الظاهر فنصت</w:t>
      </w:r>
      <w:r>
        <w:rPr>
          <w:rFonts w:hint="cs"/>
          <w:rtl/>
          <w:lang w:bidi="ar-EG"/>
        </w:rPr>
        <w:t xml:space="preserve"> على ذلك بقولها:</w:t>
      </w:r>
      <w:r w:rsidRPr="00DE10AB">
        <w:rPr>
          <w:rFonts w:hint="cs"/>
          <w:rtl/>
          <w:lang w:bidi="ar-EG"/>
        </w:rPr>
        <w:t xml:space="preserve"> </w:t>
      </w:r>
      <w:r>
        <w:rPr>
          <w:rFonts w:hint="cs"/>
          <w:rtl/>
          <w:lang w:bidi="ar-EG"/>
        </w:rPr>
        <w:t>(ثالثاً</w:t>
      </w:r>
      <w:r w:rsidRPr="00DE10AB">
        <w:rPr>
          <w:rFonts w:hint="cs"/>
          <w:rtl/>
          <w:lang w:bidi="ar-EG"/>
        </w:rPr>
        <w:t>:</w:t>
      </w:r>
      <w:r>
        <w:rPr>
          <w:rFonts w:hint="cs"/>
          <w:rtl/>
          <w:lang w:bidi="ar-EG"/>
        </w:rPr>
        <w:t xml:space="preserve"> </w:t>
      </w:r>
      <w:r w:rsidRPr="00DE10AB">
        <w:rPr>
          <w:rFonts w:hint="cs"/>
          <w:rtl/>
          <w:lang w:bidi="ar-EG"/>
        </w:rPr>
        <w:t xml:space="preserve">على الناقل أو الربان أو وكيل الناقل، بعد </w:t>
      </w:r>
      <w:r>
        <w:rPr>
          <w:rFonts w:hint="cs"/>
          <w:rtl/>
          <w:lang w:bidi="ar-EG"/>
        </w:rPr>
        <w:t xml:space="preserve">تسلم </w:t>
      </w:r>
      <w:r w:rsidRPr="00DE10AB">
        <w:rPr>
          <w:rFonts w:hint="cs"/>
          <w:rtl/>
          <w:lang w:bidi="ar-EG"/>
        </w:rPr>
        <w:t xml:space="preserve">البضائع وأخذها في عهدته، أن يسلم </w:t>
      </w:r>
      <w:r>
        <w:rPr>
          <w:rFonts w:hint="cs"/>
          <w:rtl/>
          <w:lang w:bidi="ar-EG"/>
        </w:rPr>
        <w:t>إ</w:t>
      </w:r>
      <w:r w:rsidRPr="00DE10AB">
        <w:rPr>
          <w:rFonts w:hint="cs"/>
          <w:rtl/>
          <w:lang w:bidi="ar-EG"/>
        </w:rPr>
        <w:t>لى الشاحن، سند شحن يتضمن مع بياناته المعتادة البيانات ال</w:t>
      </w:r>
      <w:r>
        <w:rPr>
          <w:rFonts w:hint="cs"/>
          <w:rtl/>
          <w:lang w:bidi="ar-EG"/>
        </w:rPr>
        <w:t>آ</w:t>
      </w:r>
      <w:r w:rsidRPr="00DE10AB">
        <w:rPr>
          <w:rFonts w:hint="cs"/>
          <w:rtl/>
          <w:lang w:bidi="ar-EG"/>
        </w:rPr>
        <w:t>تية</w:t>
      </w:r>
      <w:r>
        <w:rPr>
          <w:rFonts w:hint="cs"/>
          <w:rtl/>
          <w:lang w:bidi="ar-EG"/>
        </w:rPr>
        <w:t>:</w:t>
      </w:r>
      <w:r w:rsidRPr="00DE10AB">
        <w:rPr>
          <w:rFonts w:hint="cs"/>
          <w:rtl/>
          <w:lang w:bidi="ar-EG"/>
        </w:rPr>
        <w:t xml:space="preserve"> ج- حالة البضاعة وشكلها الظاهر)</w:t>
      </w:r>
      <w:r>
        <w:rPr>
          <w:rFonts w:hint="cs"/>
          <w:rtl/>
          <w:lang w:bidi="ar-EG"/>
        </w:rPr>
        <w:t>.</w:t>
      </w:r>
    </w:p>
    <w:p w:rsidR="00821484" w:rsidRPr="00DE10AB" w:rsidRDefault="00821484" w:rsidP="00821484">
      <w:pPr>
        <w:widowControl w:val="0"/>
        <w:rPr>
          <w:rtl/>
          <w:lang w:bidi="ar-IQ"/>
        </w:rPr>
      </w:pPr>
      <w:r>
        <w:rPr>
          <w:rFonts w:hint="cs"/>
          <w:rtl/>
        </w:rPr>
        <w:t xml:space="preserve">      </w:t>
      </w:r>
      <w:r>
        <w:rPr>
          <w:rFonts w:hint="cs"/>
          <w:rtl/>
          <w:lang w:bidi="ar-EG"/>
        </w:rPr>
        <w:t xml:space="preserve">أما اتفاقية هامبورج </w:t>
      </w:r>
      <w:r w:rsidRPr="00DE10AB">
        <w:rPr>
          <w:rFonts w:hint="cs"/>
          <w:rtl/>
          <w:lang w:bidi="ar-EG"/>
        </w:rPr>
        <w:t>1978 فقد نصت المادة</w:t>
      </w:r>
      <w:r>
        <w:rPr>
          <w:rFonts w:hint="cs"/>
          <w:rtl/>
          <w:lang w:bidi="ar-EG"/>
        </w:rPr>
        <w:t xml:space="preserve"> </w:t>
      </w:r>
      <w:r w:rsidRPr="00DE10AB">
        <w:rPr>
          <w:rFonts w:hint="cs"/>
          <w:rtl/>
          <w:lang w:bidi="ar-EG"/>
        </w:rPr>
        <w:t>(</w:t>
      </w:r>
      <w:r>
        <w:rPr>
          <w:rFonts w:hint="cs"/>
          <w:rtl/>
          <w:lang w:bidi="ar-EG"/>
        </w:rPr>
        <w:t>15/</w:t>
      </w:r>
      <w:r w:rsidRPr="00DE10AB">
        <w:rPr>
          <w:rFonts w:hint="cs"/>
          <w:rtl/>
          <w:lang w:bidi="ar-EG"/>
        </w:rPr>
        <w:t>1</w:t>
      </w:r>
      <w:r>
        <w:rPr>
          <w:rFonts w:hint="cs"/>
          <w:rtl/>
          <w:lang w:bidi="ar-EG"/>
        </w:rPr>
        <w:t>/</w:t>
      </w:r>
      <w:r w:rsidRPr="00DE10AB">
        <w:rPr>
          <w:rFonts w:hint="cs"/>
          <w:rtl/>
          <w:lang w:bidi="ar-EG"/>
        </w:rPr>
        <w:t>ب)</w:t>
      </w:r>
      <w:r>
        <w:rPr>
          <w:rFonts w:hint="cs"/>
          <w:rtl/>
          <w:lang w:bidi="ar-EG"/>
        </w:rPr>
        <w:t xml:space="preserve"> </w:t>
      </w:r>
      <w:r w:rsidRPr="00DE10AB">
        <w:rPr>
          <w:rFonts w:hint="cs"/>
          <w:rtl/>
          <w:lang w:bidi="ar-EG"/>
        </w:rPr>
        <w:t>على</w:t>
      </w:r>
      <w:r>
        <w:rPr>
          <w:rFonts w:hint="cs"/>
          <w:rtl/>
          <w:lang w:bidi="ar-EG"/>
        </w:rPr>
        <w:t xml:space="preserve"> أنه:</w:t>
      </w:r>
      <w:r w:rsidRPr="00DE10AB">
        <w:rPr>
          <w:rFonts w:hint="cs"/>
          <w:rtl/>
          <w:lang w:bidi="ar-EG"/>
        </w:rPr>
        <w:t xml:space="preserve"> (1- يجب ان يتضمن سند الشحن، فيما يتضمن،</w:t>
      </w:r>
      <w:r>
        <w:rPr>
          <w:rFonts w:hint="cs"/>
          <w:rtl/>
          <w:lang w:bidi="ar-EG"/>
        </w:rPr>
        <w:t xml:space="preserve"> التفاصيل الآ</w:t>
      </w:r>
      <w:r w:rsidRPr="00DE10AB">
        <w:rPr>
          <w:rFonts w:hint="cs"/>
          <w:rtl/>
          <w:lang w:bidi="ar-EG"/>
        </w:rPr>
        <w:t>تية</w:t>
      </w:r>
      <w:r>
        <w:rPr>
          <w:rFonts w:hint="cs"/>
          <w:rtl/>
          <w:lang w:bidi="ar-EG"/>
        </w:rPr>
        <w:t>:</w:t>
      </w:r>
      <w:r w:rsidRPr="00DE10AB">
        <w:rPr>
          <w:rFonts w:hint="cs"/>
          <w:rtl/>
          <w:lang w:bidi="ar-EG"/>
        </w:rPr>
        <w:t xml:space="preserve"> ب </w:t>
      </w:r>
      <w:r w:rsidRPr="00DE10AB">
        <w:rPr>
          <w:rtl/>
          <w:lang w:bidi="ar-EG"/>
        </w:rPr>
        <w:t>–</w:t>
      </w:r>
      <w:r w:rsidRPr="00DE10AB">
        <w:rPr>
          <w:rFonts w:hint="cs"/>
          <w:rtl/>
          <w:lang w:bidi="ar-EG"/>
        </w:rPr>
        <w:t xml:space="preserve"> الحالة الظاهرة للبضائع).</w:t>
      </w:r>
      <w:r w:rsidRPr="00DE10AB">
        <w:rPr>
          <w:rFonts w:hint="cs"/>
          <w:rtl/>
          <w:lang w:bidi="ar-IQ"/>
        </w:rPr>
        <w:t xml:space="preserve"> وبهذا نحت منحى اتفاقية بروكسل على وجوب ذكر حالة البضاعة الظاهرة في مستند النقل.</w:t>
      </w:r>
    </w:p>
    <w:p w:rsidR="00821484" w:rsidRPr="00DE10AB" w:rsidRDefault="00821484" w:rsidP="00821484">
      <w:pPr>
        <w:widowControl w:val="0"/>
        <w:rPr>
          <w:rtl/>
          <w:lang w:bidi="ar-IQ"/>
        </w:rPr>
      </w:pPr>
      <w:r w:rsidRPr="00DE10AB">
        <w:rPr>
          <w:rFonts w:hint="cs"/>
          <w:rtl/>
          <w:lang w:bidi="ar-IQ"/>
        </w:rPr>
        <w:t xml:space="preserve">      وكذلك اتفاقية روتردام 2008 </w:t>
      </w:r>
      <w:r w:rsidRPr="00DE10AB">
        <w:rPr>
          <w:rFonts w:hint="cs"/>
          <w:rtl/>
          <w:lang w:bidi="ar-EG"/>
        </w:rPr>
        <w:t>هي الأخرى أكدت ما</w:t>
      </w:r>
      <w:r>
        <w:rPr>
          <w:rFonts w:hint="cs"/>
          <w:rtl/>
          <w:lang w:bidi="ar-EG"/>
        </w:rPr>
        <w:t xml:space="preserve"> </w:t>
      </w:r>
      <w:r w:rsidRPr="00DE10AB">
        <w:rPr>
          <w:rFonts w:hint="cs"/>
          <w:rtl/>
          <w:lang w:bidi="ar-EG"/>
        </w:rPr>
        <w:t>تضمنته</w:t>
      </w:r>
      <w:r>
        <w:rPr>
          <w:rFonts w:hint="cs"/>
          <w:rtl/>
          <w:lang w:bidi="ar-EG"/>
        </w:rPr>
        <w:t xml:space="preserve"> ا</w:t>
      </w:r>
      <w:r w:rsidRPr="00DE10AB">
        <w:rPr>
          <w:rFonts w:hint="cs"/>
          <w:rtl/>
          <w:lang w:bidi="ar-EG"/>
        </w:rPr>
        <w:t>تفاقية بروكسل وهامبورج آنفتا الذكر بخصوص الحالة الظاهرة للبضاعة من خلال نص المادة</w:t>
      </w:r>
      <w:r>
        <w:rPr>
          <w:rFonts w:hint="cs"/>
          <w:rtl/>
          <w:lang w:bidi="ar-EG"/>
        </w:rPr>
        <w:t xml:space="preserve"> (</w:t>
      </w:r>
      <w:r w:rsidRPr="00DE10AB">
        <w:rPr>
          <w:rFonts w:hint="cs"/>
          <w:rtl/>
          <w:lang w:bidi="ar-EG"/>
        </w:rPr>
        <w:t>36</w:t>
      </w:r>
      <w:r>
        <w:rPr>
          <w:rFonts w:hint="cs"/>
          <w:rtl/>
          <w:lang w:bidi="ar-EG"/>
        </w:rPr>
        <w:t>/</w:t>
      </w:r>
      <w:r w:rsidRPr="00DE10AB">
        <w:rPr>
          <w:rFonts w:hint="cs"/>
          <w:rtl/>
          <w:lang w:bidi="ar-EG"/>
        </w:rPr>
        <w:t>2</w:t>
      </w:r>
      <w:r>
        <w:rPr>
          <w:rFonts w:hint="cs"/>
          <w:rtl/>
          <w:lang w:bidi="ar-EG"/>
        </w:rPr>
        <w:t>/</w:t>
      </w:r>
      <w:r w:rsidRPr="00DE10AB">
        <w:rPr>
          <w:rFonts w:hint="cs"/>
          <w:rtl/>
          <w:lang w:bidi="ar-EG"/>
        </w:rPr>
        <w:t>أ</w:t>
      </w:r>
      <w:r>
        <w:rPr>
          <w:rFonts w:hint="cs"/>
          <w:rtl/>
          <w:lang w:bidi="ar-EG"/>
        </w:rPr>
        <w:t xml:space="preserve">) على أنه: </w:t>
      </w:r>
      <w:r w:rsidRPr="00DE10AB">
        <w:rPr>
          <w:rFonts w:hint="cs"/>
          <w:rtl/>
          <w:lang w:bidi="ar-EG"/>
        </w:rPr>
        <w:t xml:space="preserve">(2- يدرج </w:t>
      </w:r>
      <w:r>
        <w:rPr>
          <w:rFonts w:hint="cs"/>
          <w:rtl/>
          <w:lang w:bidi="ar-EG"/>
        </w:rPr>
        <w:t>أيضاً</w:t>
      </w:r>
      <w:r w:rsidRPr="00DE10AB">
        <w:rPr>
          <w:rFonts w:hint="cs"/>
          <w:rtl/>
          <w:lang w:bidi="ar-EG"/>
        </w:rPr>
        <w:t xml:space="preserve"> في تفاصيل العقد الوارد في مستند النقل أو سجل النقل الإلكتروني المشار </w:t>
      </w:r>
      <w:r>
        <w:rPr>
          <w:rFonts w:hint="cs"/>
          <w:rtl/>
          <w:lang w:bidi="ar-EG"/>
        </w:rPr>
        <w:t>إ</w:t>
      </w:r>
      <w:r w:rsidRPr="00DE10AB">
        <w:rPr>
          <w:rFonts w:hint="cs"/>
          <w:rtl/>
          <w:lang w:bidi="ar-EG"/>
        </w:rPr>
        <w:t>ليه في المادة</w:t>
      </w:r>
      <w:r>
        <w:rPr>
          <w:rFonts w:hint="cs"/>
          <w:rtl/>
          <w:lang w:bidi="ar-EG"/>
        </w:rPr>
        <w:t xml:space="preserve"> (</w:t>
      </w:r>
      <w:r w:rsidRPr="00DE10AB">
        <w:rPr>
          <w:rFonts w:hint="cs"/>
          <w:rtl/>
          <w:lang w:bidi="ar-EG"/>
        </w:rPr>
        <w:t>35</w:t>
      </w:r>
      <w:r>
        <w:rPr>
          <w:rFonts w:hint="cs"/>
          <w:rtl/>
          <w:lang w:bidi="ar-EG"/>
        </w:rPr>
        <w:t>)</w:t>
      </w:r>
      <w:r w:rsidRPr="00DE10AB">
        <w:rPr>
          <w:rFonts w:hint="cs"/>
          <w:rtl/>
          <w:lang w:bidi="ar-EG"/>
        </w:rPr>
        <w:t xml:space="preserve">: أ- بيان بترتيب البضائع وحالها الظاهرين عندما </w:t>
      </w:r>
      <w:r>
        <w:rPr>
          <w:rFonts w:hint="cs"/>
          <w:rtl/>
          <w:lang w:bidi="ar-EG"/>
        </w:rPr>
        <w:t>يتسلمها</w:t>
      </w:r>
      <w:r w:rsidRPr="00DE10AB">
        <w:rPr>
          <w:rFonts w:hint="cs"/>
          <w:rtl/>
          <w:lang w:bidi="ar-EG"/>
        </w:rPr>
        <w:t xml:space="preserve"> الناقل أو الطرف المنفذ بغية نقلها)</w:t>
      </w:r>
      <w:r>
        <w:rPr>
          <w:rFonts w:hint="cs"/>
          <w:rtl/>
          <w:lang w:bidi="ar-IQ"/>
        </w:rPr>
        <w:t>.</w:t>
      </w:r>
    </w:p>
    <w:p w:rsidR="00821484" w:rsidRPr="00DE10AB" w:rsidRDefault="00821484" w:rsidP="00821484">
      <w:pPr>
        <w:rPr>
          <w:rtl/>
          <w:lang w:bidi="ar-EG"/>
        </w:rPr>
      </w:pPr>
      <w:r w:rsidRPr="00DE10AB">
        <w:rPr>
          <w:rtl/>
          <w:lang w:bidi="ar-EG"/>
        </w:rPr>
        <w:tab/>
      </w:r>
      <w:r w:rsidRPr="00DE10AB">
        <w:rPr>
          <w:rFonts w:hint="cs"/>
          <w:rtl/>
          <w:lang w:bidi="ar-IQ"/>
        </w:rPr>
        <w:t>فضلاً عن ذلك</w:t>
      </w:r>
      <w:r>
        <w:rPr>
          <w:rFonts w:hint="cs"/>
          <w:rtl/>
          <w:lang w:bidi="ar-IQ"/>
        </w:rPr>
        <w:t>،</w:t>
      </w:r>
      <w:r w:rsidRPr="00DE10AB">
        <w:rPr>
          <w:rFonts w:hint="cs"/>
          <w:rtl/>
          <w:lang w:bidi="ar-IQ"/>
        </w:rPr>
        <w:t xml:space="preserve"> أشارت </w:t>
      </w:r>
      <w:r>
        <w:rPr>
          <w:rFonts w:hint="cs"/>
          <w:rtl/>
          <w:lang w:bidi="ar-IQ"/>
        </w:rPr>
        <w:t>أ</w:t>
      </w:r>
      <w:r w:rsidRPr="00DE10AB">
        <w:rPr>
          <w:rFonts w:hint="cs"/>
          <w:rtl/>
          <w:lang w:bidi="ar-IQ"/>
        </w:rPr>
        <w:t xml:space="preserve">يضاً </w:t>
      </w:r>
      <w:r w:rsidRPr="00DE10AB">
        <w:rPr>
          <w:rFonts w:hint="cs"/>
          <w:rtl/>
          <w:lang w:bidi="ar-EG"/>
        </w:rPr>
        <w:t xml:space="preserve">القوانين الوطنية </w:t>
      </w:r>
      <w:r>
        <w:rPr>
          <w:rFonts w:hint="cs"/>
          <w:rtl/>
          <w:lang w:bidi="ar-EG"/>
        </w:rPr>
        <w:t>إ</w:t>
      </w:r>
      <w:r w:rsidRPr="00DE10AB">
        <w:rPr>
          <w:rFonts w:hint="cs"/>
          <w:rtl/>
          <w:lang w:bidi="ar-EG"/>
        </w:rPr>
        <w:t>لى وجوب ذكر الحالة الظاهرة للبضاعة</w:t>
      </w:r>
      <w:r>
        <w:rPr>
          <w:rFonts w:hint="cs"/>
          <w:rtl/>
          <w:lang w:bidi="ar-EG"/>
        </w:rPr>
        <w:t>؛</w:t>
      </w:r>
      <w:r w:rsidRPr="00DE10AB">
        <w:rPr>
          <w:rFonts w:hint="cs"/>
          <w:rtl/>
          <w:lang w:bidi="ar-EG"/>
        </w:rPr>
        <w:t xml:space="preserve"> فقد نص قانون التجارة البحرية المصري في مادته المائتين فقرة (ب)</w:t>
      </w:r>
      <w:r>
        <w:rPr>
          <w:rFonts w:hint="cs"/>
          <w:rtl/>
          <w:lang w:bidi="ar-EG"/>
        </w:rPr>
        <w:t xml:space="preserve"> </w:t>
      </w:r>
      <w:r w:rsidRPr="00DE10AB">
        <w:rPr>
          <w:rFonts w:hint="cs"/>
          <w:rtl/>
          <w:lang w:bidi="ar-EG"/>
        </w:rPr>
        <w:t xml:space="preserve">على وجوب الإشارة في مستند النقل البحري </w:t>
      </w:r>
      <w:r>
        <w:rPr>
          <w:rFonts w:hint="cs"/>
          <w:rtl/>
          <w:lang w:bidi="ar-EG"/>
        </w:rPr>
        <w:t>إ</w:t>
      </w:r>
      <w:r w:rsidRPr="00DE10AB">
        <w:rPr>
          <w:rFonts w:hint="cs"/>
          <w:rtl/>
          <w:lang w:bidi="ar-EG"/>
        </w:rPr>
        <w:t xml:space="preserve">لى حالة البضاعة الظاهرة.  </w:t>
      </w:r>
    </w:p>
    <w:p w:rsidR="00821484" w:rsidRPr="00DE10AB" w:rsidRDefault="00821484" w:rsidP="00821484">
      <w:pPr>
        <w:widowControl w:val="0"/>
        <w:rPr>
          <w:rtl/>
          <w:lang w:bidi="ar-IQ"/>
        </w:rPr>
      </w:pPr>
      <w:r w:rsidRPr="00DE10AB">
        <w:rPr>
          <w:rtl/>
          <w:lang w:bidi="ar-EG"/>
        </w:rPr>
        <w:tab/>
      </w:r>
      <w:r w:rsidRPr="00DE10AB">
        <w:rPr>
          <w:rFonts w:hint="cs"/>
          <w:rtl/>
          <w:lang w:bidi="ar-EG"/>
        </w:rPr>
        <w:t xml:space="preserve">وكذلك فعل المشرع العراقي </w:t>
      </w:r>
      <w:r>
        <w:rPr>
          <w:rFonts w:hint="cs"/>
          <w:rtl/>
          <w:lang w:bidi="ar-EG"/>
        </w:rPr>
        <w:t>أ</w:t>
      </w:r>
      <w:r w:rsidRPr="00DE10AB">
        <w:rPr>
          <w:rFonts w:hint="cs"/>
          <w:rtl/>
          <w:lang w:bidi="ar-EG"/>
        </w:rPr>
        <w:t>يضاً عندما أشارت المادة (73</w:t>
      </w:r>
      <w:r>
        <w:rPr>
          <w:rFonts w:hint="cs"/>
          <w:rtl/>
          <w:lang w:bidi="ar-EG"/>
        </w:rPr>
        <w:t>/أولاً/</w:t>
      </w:r>
      <w:r w:rsidRPr="00DE10AB">
        <w:rPr>
          <w:rFonts w:hint="cs"/>
          <w:rtl/>
          <w:lang w:bidi="ar-EG"/>
        </w:rPr>
        <w:t xml:space="preserve">د) من قانون النقل العراقي </w:t>
      </w:r>
      <w:r>
        <w:rPr>
          <w:rFonts w:hint="cs"/>
          <w:rtl/>
          <w:lang w:bidi="ar-EG"/>
        </w:rPr>
        <w:t>إ</w:t>
      </w:r>
      <w:r w:rsidRPr="00DE10AB">
        <w:rPr>
          <w:rFonts w:hint="cs"/>
          <w:rtl/>
          <w:lang w:bidi="ar-EG"/>
        </w:rPr>
        <w:t>لى وجوب ذكر الحالة الظاهرة للبضاعة.</w:t>
      </w:r>
    </w:p>
    <w:p w:rsidR="00821484" w:rsidRPr="00DE10AB" w:rsidRDefault="00821484" w:rsidP="00821484">
      <w:pPr>
        <w:widowControl w:val="0"/>
        <w:rPr>
          <w:rtl/>
          <w:lang w:bidi="ar-EG"/>
        </w:rPr>
      </w:pPr>
      <w:r w:rsidRPr="00DE10AB">
        <w:rPr>
          <w:rtl/>
          <w:lang w:bidi="ar-EG"/>
        </w:rPr>
        <w:tab/>
      </w:r>
      <w:r w:rsidRPr="00DE10AB">
        <w:rPr>
          <w:rFonts w:hint="cs"/>
          <w:rtl/>
          <w:lang w:bidi="ar-EG"/>
        </w:rPr>
        <w:t>وعند البحث في أهمية تثبيت الحالة الظاهرة للبضاعة في مستند النقل البحري  لا</w:t>
      </w:r>
      <w:r>
        <w:rPr>
          <w:rFonts w:hint="eastAsia"/>
          <w:rtl/>
          <w:lang w:bidi="ar-EG"/>
        </w:rPr>
        <w:t> </w:t>
      </w:r>
      <w:r w:rsidRPr="00DE10AB">
        <w:rPr>
          <w:rFonts w:hint="cs"/>
          <w:rtl/>
          <w:lang w:bidi="ar-EG"/>
        </w:rPr>
        <w:t>بد من بيان وتوضيح المقصود من الحالة الظاهرة للبضاعة.</w:t>
      </w:r>
    </w:p>
    <w:p w:rsidR="00821484" w:rsidRPr="00DE10AB" w:rsidRDefault="00821484" w:rsidP="00821484">
      <w:pPr>
        <w:widowControl w:val="0"/>
        <w:rPr>
          <w:rFonts w:ascii="Lotus Linotype" w:hAnsi="Lotus Linotype"/>
          <w:sz w:val="30"/>
          <w:rtl/>
        </w:rPr>
      </w:pPr>
      <w:r w:rsidRPr="00DE10AB">
        <w:rPr>
          <w:rFonts w:hint="cs"/>
          <w:rtl/>
          <w:lang w:bidi="ar-EG"/>
        </w:rPr>
        <w:tab/>
        <w:t>المقصود بالحالة الظاهرة للبضاعة</w:t>
      </w:r>
      <w:r>
        <w:rPr>
          <w:rFonts w:hint="cs"/>
          <w:rtl/>
          <w:lang w:bidi="ar-EG"/>
        </w:rPr>
        <w:t xml:space="preserve">: </w:t>
      </w:r>
      <w:r w:rsidRPr="00DE10AB">
        <w:rPr>
          <w:rFonts w:hint="cs"/>
          <w:rtl/>
          <w:lang w:bidi="ar-EG"/>
        </w:rPr>
        <w:t xml:space="preserve">من الصعوبة بمكان لبعض الحالات </w:t>
      </w:r>
      <w:r>
        <w:rPr>
          <w:rFonts w:hint="cs"/>
          <w:rtl/>
          <w:lang w:bidi="ar-EG"/>
        </w:rPr>
        <w:t>أ</w:t>
      </w:r>
      <w:r w:rsidRPr="00DE10AB">
        <w:rPr>
          <w:rFonts w:hint="cs"/>
          <w:rtl/>
          <w:lang w:bidi="ar-EG"/>
        </w:rPr>
        <w:t xml:space="preserve">ن نحدد المقصود </w:t>
      </w:r>
      <w:r>
        <w:rPr>
          <w:rFonts w:hint="cs"/>
          <w:rtl/>
          <w:lang w:bidi="ar-EG"/>
        </w:rPr>
        <w:t>ب</w:t>
      </w:r>
      <w:r w:rsidRPr="00DE10AB">
        <w:rPr>
          <w:rFonts w:hint="cs"/>
          <w:rtl/>
          <w:lang w:bidi="ar-EG"/>
        </w:rPr>
        <w:t>كلمة</w:t>
      </w:r>
      <w:r>
        <w:rPr>
          <w:rFonts w:hint="cs"/>
          <w:rtl/>
          <w:lang w:bidi="ar-EG"/>
        </w:rPr>
        <w:t xml:space="preserve"> </w:t>
      </w:r>
      <w:r w:rsidRPr="00DE10AB">
        <w:rPr>
          <w:rFonts w:hint="cs"/>
          <w:rtl/>
          <w:lang w:bidi="ar-EG"/>
        </w:rPr>
        <w:t>(الظاهرة)،</w:t>
      </w:r>
      <w:r>
        <w:rPr>
          <w:rFonts w:hint="cs"/>
          <w:rtl/>
          <w:lang w:bidi="ar-EG"/>
        </w:rPr>
        <w:t xml:space="preserve"> وبالإ</w:t>
      </w:r>
      <w:r w:rsidRPr="00DE10AB">
        <w:rPr>
          <w:rFonts w:hint="cs"/>
          <w:rtl/>
          <w:lang w:bidi="ar-EG"/>
        </w:rPr>
        <w:t>مكان استخدام بعض العبارات لشرحها مثال ما</w:t>
      </w:r>
      <w:r>
        <w:rPr>
          <w:rFonts w:hint="cs"/>
          <w:rtl/>
          <w:lang w:bidi="ar-EG"/>
        </w:rPr>
        <w:t xml:space="preserve"> </w:t>
      </w:r>
      <w:r w:rsidRPr="00DE10AB">
        <w:rPr>
          <w:rFonts w:hint="cs"/>
          <w:rtl/>
          <w:lang w:bidi="ar-EG"/>
        </w:rPr>
        <w:t>يمكن رؤيته،</w:t>
      </w:r>
      <w:r>
        <w:rPr>
          <w:rFonts w:hint="cs"/>
          <w:rtl/>
          <w:lang w:bidi="ar-EG"/>
        </w:rPr>
        <w:t xml:space="preserve"> </w:t>
      </w:r>
      <w:r w:rsidRPr="00DE10AB">
        <w:rPr>
          <w:rFonts w:hint="cs"/>
          <w:rtl/>
          <w:lang w:bidi="ar-EG"/>
        </w:rPr>
        <w:t>ما</w:t>
      </w:r>
      <w:r>
        <w:rPr>
          <w:rFonts w:hint="cs"/>
          <w:rtl/>
          <w:lang w:bidi="ar-EG"/>
        </w:rPr>
        <w:t xml:space="preserve"> </w:t>
      </w:r>
      <w:r w:rsidRPr="00DE10AB">
        <w:rPr>
          <w:rFonts w:hint="cs"/>
          <w:rtl/>
          <w:lang w:bidi="ar-EG"/>
        </w:rPr>
        <w:t>يكون ظاهرا</w:t>
      </w:r>
      <w:r>
        <w:rPr>
          <w:rFonts w:hint="cs"/>
          <w:rtl/>
          <w:lang w:bidi="ar-EG"/>
        </w:rPr>
        <w:t>ً</w:t>
      </w:r>
      <w:r w:rsidRPr="00DE10AB">
        <w:rPr>
          <w:rFonts w:hint="cs"/>
          <w:rtl/>
          <w:lang w:bidi="ar-EG"/>
        </w:rPr>
        <w:t xml:space="preserve"> </w:t>
      </w:r>
      <w:r>
        <w:rPr>
          <w:rFonts w:hint="cs"/>
          <w:rtl/>
          <w:lang w:bidi="ar-EG"/>
        </w:rPr>
        <w:t>إلى أحد الأ</w:t>
      </w:r>
      <w:r w:rsidRPr="00DE10AB">
        <w:rPr>
          <w:rFonts w:hint="cs"/>
          <w:rtl/>
          <w:lang w:bidi="ar-EG"/>
        </w:rPr>
        <w:t>شخاص، ما</w:t>
      </w:r>
      <w:r>
        <w:rPr>
          <w:rFonts w:hint="cs"/>
          <w:rtl/>
          <w:lang w:bidi="ar-EG"/>
        </w:rPr>
        <w:t xml:space="preserve"> </w:t>
      </w:r>
      <w:r w:rsidRPr="00DE10AB">
        <w:rPr>
          <w:rFonts w:hint="cs"/>
          <w:rtl/>
          <w:lang w:bidi="ar-EG"/>
        </w:rPr>
        <w:t>هو خارجي، وما</w:t>
      </w:r>
      <w:r>
        <w:rPr>
          <w:rFonts w:hint="cs"/>
          <w:rtl/>
          <w:lang w:bidi="ar-EG"/>
        </w:rPr>
        <w:t xml:space="preserve"> </w:t>
      </w:r>
      <w:r w:rsidRPr="00DE10AB">
        <w:rPr>
          <w:rFonts w:hint="cs"/>
          <w:rtl/>
          <w:lang w:bidi="ar-EG"/>
        </w:rPr>
        <w:t>كان ظاهر</w:t>
      </w:r>
      <w:r>
        <w:rPr>
          <w:rFonts w:hint="cs"/>
          <w:rtl/>
          <w:lang w:bidi="ar-EG"/>
        </w:rPr>
        <w:t>اً</w:t>
      </w:r>
      <w:r w:rsidRPr="00DE10AB">
        <w:rPr>
          <w:rFonts w:hint="cs"/>
          <w:rtl/>
          <w:lang w:bidi="ar-EG"/>
        </w:rPr>
        <w:t xml:space="preserve"> للتفتيش المعقول، وبالقدر الذي تراه العين. وكل تلك العبارات تمثل تشكيلة من البدائل اللغوية المستعملة في قضايا متعددة لشرح وتوسيع معنى الحالة الظاهرة</w:t>
      </w:r>
      <w:r w:rsidRPr="00DE10AB">
        <w:rPr>
          <w:rFonts w:ascii="Lotus Linotype" w:hAnsi="Lotus Linotype"/>
          <w:sz w:val="30"/>
          <w:vertAlign w:val="superscript"/>
          <w:rtl/>
        </w:rPr>
        <w:t>(</w:t>
      </w:r>
      <w:r w:rsidRPr="00DE10AB">
        <w:rPr>
          <w:rStyle w:val="aa"/>
          <w:rFonts w:ascii="Lotus Linotype" w:hAnsi="Lotus Linotype"/>
          <w:szCs w:val="32"/>
          <w:rtl/>
        </w:rPr>
        <w:footnoteReference w:id="207"/>
      </w:r>
      <w:r w:rsidRPr="00DE10AB">
        <w:rPr>
          <w:rFonts w:ascii="Lotus Linotype" w:hAnsi="Lotus Linotype"/>
          <w:sz w:val="30"/>
          <w:vertAlign w:val="superscript"/>
          <w:rtl/>
        </w:rPr>
        <w:t>)</w:t>
      </w:r>
      <w:r w:rsidRPr="00DE10AB">
        <w:rPr>
          <w:rFonts w:hint="cs"/>
          <w:rtl/>
          <w:lang w:bidi="ar-EG"/>
        </w:rPr>
        <w:t xml:space="preserve">. </w:t>
      </w:r>
    </w:p>
    <w:p w:rsidR="00821484" w:rsidRPr="00DE10AB" w:rsidRDefault="00821484" w:rsidP="00821484">
      <w:pPr>
        <w:widowControl w:val="0"/>
        <w:rPr>
          <w:rtl/>
          <w:lang w:bidi="ar-EG"/>
        </w:rPr>
      </w:pPr>
      <w:r w:rsidRPr="00DE10AB">
        <w:rPr>
          <w:rtl/>
          <w:lang w:bidi="ar-EG"/>
        </w:rPr>
        <w:tab/>
      </w:r>
      <w:r w:rsidRPr="00DE10AB">
        <w:rPr>
          <w:rFonts w:hint="cs"/>
          <w:rtl/>
          <w:lang w:bidi="ar-EG"/>
        </w:rPr>
        <w:t>وفي ظل غياب النص القانوني الذي ي</w:t>
      </w:r>
      <w:r>
        <w:rPr>
          <w:rFonts w:hint="cs"/>
          <w:rtl/>
          <w:lang w:bidi="ar-EG"/>
        </w:rPr>
        <w:t>وضح</w:t>
      </w:r>
      <w:r w:rsidRPr="00DE10AB">
        <w:rPr>
          <w:rFonts w:hint="cs"/>
          <w:rtl/>
          <w:lang w:bidi="ar-EG"/>
        </w:rPr>
        <w:t xml:space="preserve"> المؤشرات التي تحدد الجهد المطلوب من الناقل أن </w:t>
      </w:r>
      <w:r>
        <w:rPr>
          <w:rFonts w:hint="cs"/>
          <w:rtl/>
          <w:lang w:bidi="ar-EG"/>
        </w:rPr>
        <w:t>يبذله في عملية فحص البضاعة عند ا</w:t>
      </w:r>
      <w:r w:rsidRPr="00DE10AB">
        <w:rPr>
          <w:rFonts w:hint="cs"/>
          <w:rtl/>
          <w:lang w:bidi="ar-EG"/>
        </w:rPr>
        <w:t>ستلامها ليحدد ظاهرها ونوعية الرص والتحميل</w:t>
      </w:r>
      <w:r>
        <w:rPr>
          <w:rFonts w:hint="cs"/>
          <w:rtl/>
          <w:lang w:bidi="ar-EG"/>
        </w:rPr>
        <w:t>؛</w:t>
      </w:r>
      <w:r w:rsidRPr="00DE10AB">
        <w:rPr>
          <w:rFonts w:hint="cs"/>
          <w:rtl/>
          <w:lang w:bidi="ar-EG"/>
        </w:rPr>
        <w:t xml:space="preserve"> لذلك تعددت ال</w:t>
      </w:r>
      <w:r>
        <w:rPr>
          <w:rFonts w:hint="cs"/>
          <w:rtl/>
          <w:lang w:bidi="ar-EG"/>
        </w:rPr>
        <w:t>آ</w:t>
      </w:r>
      <w:r w:rsidRPr="00DE10AB">
        <w:rPr>
          <w:rFonts w:hint="cs"/>
          <w:rtl/>
          <w:lang w:bidi="ar-EG"/>
        </w:rPr>
        <w:t xml:space="preserve">راء في تحديد ذلك. فقد قيل </w:t>
      </w:r>
      <w:r>
        <w:rPr>
          <w:rFonts w:hint="cs"/>
          <w:rtl/>
          <w:lang w:bidi="ar-EG"/>
        </w:rPr>
        <w:t>إ</w:t>
      </w:r>
      <w:r w:rsidRPr="00DE10AB">
        <w:rPr>
          <w:rFonts w:hint="cs"/>
          <w:rtl/>
          <w:lang w:bidi="ar-EG"/>
        </w:rPr>
        <w:t>ن ال</w:t>
      </w:r>
      <w:r>
        <w:rPr>
          <w:rFonts w:hint="cs"/>
          <w:rtl/>
          <w:lang w:bidi="ar-EG"/>
        </w:rPr>
        <w:t>أ</w:t>
      </w:r>
      <w:r w:rsidRPr="00DE10AB">
        <w:rPr>
          <w:rFonts w:hint="cs"/>
          <w:rtl/>
          <w:lang w:bidi="ar-EG"/>
        </w:rPr>
        <w:t>مر لا</w:t>
      </w:r>
      <w:r>
        <w:rPr>
          <w:rFonts w:hint="cs"/>
          <w:rtl/>
          <w:lang w:bidi="ar-EG"/>
        </w:rPr>
        <w:t xml:space="preserve"> </w:t>
      </w:r>
      <w:r w:rsidRPr="00DE10AB">
        <w:rPr>
          <w:rFonts w:hint="cs"/>
          <w:rtl/>
          <w:lang w:bidi="ar-EG"/>
        </w:rPr>
        <w:t xml:space="preserve">يتطلب أكثر من </w:t>
      </w:r>
      <w:r>
        <w:rPr>
          <w:rFonts w:hint="cs"/>
          <w:rtl/>
          <w:lang w:bidi="ar-EG"/>
        </w:rPr>
        <w:t>إ</w:t>
      </w:r>
      <w:r w:rsidRPr="00DE10AB">
        <w:rPr>
          <w:rFonts w:hint="cs"/>
          <w:rtl/>
          <w:lang w:bidi="ar-EG"/>
        </w:rPr>
        <w:t>طلاق الحواس لل</w:t>
      </w:r>
      <w:r>
        <w:rPr>
          <w:rFonts w:hint="cs"/>
          <w:rtl/>
          <w:lang w:bidi="ar-EG"/>
        </w:rPr>
        <w:t xml:space="preserve">تحري </w:t>
      </w:r>
      <w:r w:rsidRPr="00DE10AB">
        <w:rPr>
          <w:rFonts w:hint="cs"/>
          <w:rtl/>
          <w:lang w:bidi="ar-EG"/>
        </w:rPr>
        <w:t>عن علامات الضرر بالنظر أو الشم أو اللمس، وبعبارة أخرى على الناقل أن لا</w:t>
      </w:r>
      <w:r>
        <w:rPr>
          <w:rFonts w:hint="cs"/>
          <w:rtl/>
          <w:lang w:bidi="ar-EG"/>
        </w:rPr>
        <w:t xml:space="preserve"> </w:t>
      </w:r>
      <w:r w:rsidRPr="00DE10AB">
        <w:rPr>
          <w:rFonts w:hint="cs"/>
          <w:rtl/>
          <w:lang w:bidi="ar-EG"/>
        </w:rPr>
        <w:t>يغلق عينه عما هو واضح، ولا</w:t>
      </w:r>
      <w:r>
        <w:rPr>
          <w:rFonts w:hint="cs"/>
          <w:rtl/>
          <w:lang w:bidi="ar-EG"/>
        </w:rPr>
        <w:t xml:space="preserve"> </w:t>
      </w:r>
      <w:r w:rsidRPr="00DE10AB">
        <w:rPr>
          <w:rFonts w:hint="cs"/>
          <w:rtl/>
          <w:lang w:bidi="ar-EG"/>
        </w:rPr>
        <w:t>يكون ملزماً أن يجهد نفسه في البحث عن علامات الضرر الموجودة</w:t>
      </w:r>
      <w:r w:rsidRPr="00DE10AB">
        <w:rPr>
          <w:rFonts w:ascii="Lotus Linotype" w:hAnsi="Lotus Linotype"/>
          <w:sz w:val="30"/>
          <w:vertAlign w:val="superscript"/>
          <w:rtl/>
        </w:rPr>
        <w:t>(</w:t>
      </w:r>
      <w:r w:rsidRPr="00DE10AB">
        <w:rPr>
          <w:rStyle w:val="aa"/>
          <w:rFonts w:ascii="Lotus Linotype" w:hAnsi="Lotus Linotype"/>
          <w:szCs w:val="32"/>
          <w:rtl/>
        </w:rPr>
        <w:footnoteReference w:id="208"/>
      </w:r>
      <w:r w:rsidRPr="00DE10AB">
        <w:rPr>
          <w:rFonts w:ascii="Lotus Linotype" w:hAnsi="Lotus Linotype"/>
          <w:sz w:val="30"/>
          <w:vertAlign w:val="superscript"/>
          <w:rtl/>
        </w:rPr>
        <w:t>)</w:t>
      </w:r>
      <w:r w:rsidRPr="00DE10AB">
        <w:rPr>
          <w:rFonts w:hint="cs"/>
          <w:rtl/>
          <w:lang w:bidi="ar-EG"/>
        </w:rPr>
        <w:t xml:space="preserve">. </w:t>
      </w:r>
    </w:p>
    <w:p w:rsidR="00821484" w:rsidRPr="00DE10AB" w:rsidRDefault="00821484" w:rsidP="00821484">
      <w:pPr>
        <w:rPr>
          <w:rFonts w:ascii="Lotus Linotype" w:hAnsi="Lotus Linotype"/>
          <w:sz w:val="30"/>
          <w:rtl/>
        </w:rPr>
      </w:pPr>
      <w:r w:rsidRPr="00DE10AB">
        <w:rPr>
          <w:rtl/>
          <w:lang w:bidi="ar-EG"/>
        </w:rPr>
        <w:tab/>
      </w:r>
      <w:r w:rsidRPr="00DE10AB">
        <w:rPr>
          <w:rFonts w:hint="cs"/>
          <w:rtl/>
          <w:lang w:bidi="ar-EG"/>
        </w:rPr>
        <w:t xml:space="preserve"> وذهب رأي </w:t>
      </w:r>
      <w:r>
        <w:rPr>
          <w:rFonts w:hint="cs"/>
          <w:rtl/>
          <w:lang w:bidi="ar-EG"/>
        </w:rPr>
        <w:t>آ</w:t>
      </w:r>
      <w:r w:rsidRPr="00DE10AB">
        <w:rPr>
          <w:rFonts w:hint="cs"/>
          <w:rtl/>
          <w:lang w:bidi="ar-EG"/>
        </w:rPr>
        <w:t>خر من الفقه</w:t>
      </w:r>
      <w:r>
        <w:rPr>
          <w:rFonts w:hint="cs"/>
          <w:rtl/>
          <w:lang w:bidi="ar-EG"/>
        </w:rPr>
        <w:t xml:space="preserve"> إ</w:t>
      </w:r>
      <w:r w:rsidRPr="00DE10AB">
        <w:rPr>
          <w:rFonts w:hint="cs"/>
          <w:rtl/>
          <w:lang w:bidi="ar-EG"/>
        </w:rPr>
        <w:t xml:space="preserve">لى </w:t>
      </w:r>
      <w:r>
        <w:rPr>
          <w:rFonts w:hint="cs"/>
          <w:rtl/>
          <w:lang w:bidi="ar-EG"/>
        </w:rPr>
        <w:t>أ</w:t>
      </w:r>
      <w:r w:rsidRPr="00DE10AB">
        <w:rPr>
          <w:rFonts w:hint="cs"/>
          <w:rtl/>
          <w:lang w:bidi="ar-EG"/>
        </w:rPr>
        <w:t>ن عبارة الحالة الظاهرة للبضائع المذكورة في اتفاقية بروكسل (م3</w:t>
      </w:r>
      <w:r>
        <w:rPr>
          <w:rFonts w:hint="cs"/>
          <w:rtl/>
          <w:lang w:bidi="ar-EG"/>
        </w:rPr>
        <w:t>/</w:t>
      </w:r>
      <w:r w:rsidRPr="00DE10AB">
        <w:rPr>
          <w:rFonts w:hint="cs"/>
          <w:rtl/>
          <w:lang w:bidi="ar-EG"/>
        </w:rPr>
        <w:t>3</w:t>
      </w:r>
      <w:r>
        <w:rPr>
          <w:rFonts w:hint="cs"/>
          <w:rtl/>
          <w:lang w:bidi="ar-EG"/>
        </w:rPr>
        <w:t>/</w:t>
      </w:r>
      <w:r w:rsidRPr="00DE10AB">
        <w:rPr>
          <w:rFonts w:hint="cs"/>
          <w:rtl/>
          <w:lang w:bidi="ar-EG"/>
        </w:rPr>
        <w:t>ج) تعني ما</w:t>
      </w:r>
      <w:r>
        <w:rPr>
          <w:rFonts w:hint="cs"/>
          <w:rtl/>
          <w:lang w:bidi="ar-EG"/>
        </w:rPr>
        <w:t xml:space="preserve"> </w:t>
      </w:r>
      <w:r w:rsidRPr="00DE10AB">
        <w:rPr>
          <w:rFonts w:hint="cs"/>
          <w:rtl/>
          <w:lang w:bidi="ar-EG"/>
        </w:rPr>
        <w:t>هو ظاهر وبالقدر الذي يمكن العين أن تراه في أن البضاعة وضعت على ظهر السفينة في حالة جيدة من الخارج، وأن ذلك المعنى لا</w:t>
      </w:r>
      <w:r>
        <w:rPr>
          <w:rFonts w:hint="cs"/>
          <w:rtl/>
          <w:lang w:bidi="ar-EG"/>
        </w:rPr>
        <w:t xml:space="preserve"> </w:t>
      </w:r>
      <w:r w:rsidRPr="00DE10AB">
        <w:rPr>
          <w:rFonts w:hint="cs"/>
          <w:rtl/>
          <w:lang w:bidi="ar-EG"/>
        </w:rPr>
        <w:t>يمتد</w:t>
      </w:r>
      <w:r>
        <w:rPr>
          <w:rFonts w:hint="cs"/>
          <w:rtl/>
          <w:lang w:bidi="ar-EG"/>
        </w:rPr>
        <w:t xml:space="preserve"> إ</w:t>
      </w:r>
      <w:r w:rsidRPr="00DE10AB">
        <w:rPr>
          <w:rFonts w:hint="cs"/>
          <w:rtl/>
          <w:lang w:bidi="ar-EG"/>
        </w:rPr>
        <w:t xml:space="preserve">لى نوعية البضاعة التي لم تكن ظاهرة للتفتيش المعقول </w:t>
      </w:r>
      <w:r>
        <w:rPr>
          <w:rFonts w:hint="cs"/>
          <w:rtl/>
          <w:lang w:bidi="ar-EG"/>
        </w:rPr>
        <w:t>آ</w:t>
      </w:r>
      <w:r w:rsidRPr="00DE10AB">
        <w:rPr>
          <w:rFonts w:hint="cs"/>
          <w:rtl/>
          <w:lang w:bidi="ar-EG"/>
        </w:rPr>
        <w:t>خذين بنظر الاعتبار ظروف التحميل</w:t>
      </w:r>
      <w:r w:rsidRPr="00DE10AB">
        <w:rPr>
          <w:rFonts w:ascii="Lotus Linotype" w:hAnsi="Lotus Linotype"/>
          <w:sz w:val="30"/>
          <w:vertAlign w:val="superscript"/>
          <w:rtl/>
        </w:rPr>
        <w:t>(</w:t>
      </w:r>
      <w:r w:rsidRPr="00DE10AB">
        <w:rPr>
          <w:rStyle w:val="aa"/>
          <w:rFonts w:ascii="Lotus Linotype" w:hAnsi="Lotus Linotype"/>
          <w:szCs w:val="32"/>
          <w:rtl/>
        </w:rPr>
        <w:footnoteReference w:id="209"/>
      </w:r>
      <w:r w:rsidRPr="00DE10AB">
        <w:rPr>
          <w:rFonts w:ascii="Lotus Linotype" w:hAnsi="Lotus Linotype"/>
          <w:sz w:val="30"/>
          <w:vertAlign w:val="superscript"/>
          <w:rtl/>
        </w:rPr>
        <w:t>)</w:t>
      </w:r>
      <w:r w:rsidRPr="00DE10AB">
        <w:rPr>
          <w:rFonts w:ascii="Lotus Linotype" w:hAnsi="Lotus Linotype" w:hint="cs"/>
          <w:sz w:val="30"/>
          <w:rtl/>
        </w:rPr>
        <w:t xml:space="preserve">. </w:t>
      </w:r>
    </w:p>
    <w:p w:rsidR="00821484" w:rsidRPr="00DE10AB" w:rsidRDefault="00821484" w:rsidP="00821484">
      <w:pPr>
        <w:widowControl w:val="0"/>
        <w:rPr>
          <w:rFonts w:ascii="Lotus Linotype" w:hAnsi="Lotus Linotype"/>
          <w:sz w:val="30"/>
          <w:rtl/>
          <w:lang w:bidi="ar-EG"/>
        </w:rPr>
      </w:pPr>
      <w:r w:rsidRPr="00DE10AB">
        <w:rPr>
          <w:rFonts w:ascii="Lotus Linotype" w:hAnsi="Lotus Linotype"/>
          <w:sz w:val="30"/>
          <w:rtl/>
        </w:rPr>
        <w:tab/>
      </w:r>
      <w:r w:rsidRPr="00DE10AB">
        <w:rPr>
          <w:rFonts w:ascii="Lotus Linotype" w:hAnsi="Lotus Linotype" w:hint="cs"/>
          <w:sz w:val="30"/>
          <w:rtl/>
        </w:rPr>
        <w:t>بينما يرى البعض أن الحالة الظاهرة للبضاعة المذكورة في المادة</w:t>
      </w:r>
      <w:r>
        <w:rPr>
          <w:rFonts w:ascii="Lotus Linotype" w:hAnsi="Lotus Linotype" w:hint="cs"/>
          <w:sz w:val="30"/>
          <w:rtl/>
        </w:rPr>
        <w:t xml:space="preserve"> </w:t>
      </w:r>
      <w:r w:rsidRPr="00DE10AB">
        <w:rPr>
          <w:rFonts w:ascii="Lotus Linotype" w:hAnsi="Lotus Linotype" w:hint="cs"/>
          <w:sz w:val="30"/>
          <w:rtl/>
        </w:rPr>
        <w:t>(15</w:t>
      </w:r>
      <w:r>
        <w:rPr>
          <w:rFonts w:ascii="Lotus Linotype" w:hAnsi="Lotus Linotype" w:hint="cs"/>
          <w:sz w:val="30"/>
          <w:rtl/>
        </w:rPr>
        <w:t>/</w:t>
      </w:r>
      <w:r w:rsidRPr="00DE10AB">
        <w:rPr>
          <w:rFonts w:ascii="Lotus Linotype" w:hAnsi="Lotus Linotype" w:hint="cs"/>
          <w:sz w:val="30"/>
          <w:rtl/>
        </w:rPr>
        <w:t>1</w:t>
      </w:r>
      <w:r>
        <w:rPr>
          <w:rFonts w:ascii="Lotus Linotype" w:hAnsi="Lotus Linotype" w:hint="cs"/>
          <w:sz w:val="30"/>
          <w:rtl/>
        </w:rPr>
        <w:t>/</w:t>
      </w:r>
      <w:r w:rsidRPr="00DE10AB">
        <w:rPr>
          <w:rFonts w:ascii="Lotus Linotype" w:hAnsi="Lotus Linotype" w:hint="cs"/>
          <w:sz w:val="30"/>
          <w:rtl/>
        </w:rPr>
        <w:t xml:space="preserve">ب) في اتفاقية هامبورج تشير </w:t>
      </w:r>
      <w:r>
        <w:rPr>
          <w:rFonts w:ascii="Lotus Linotype" w:hAnsi="Lotus Linotype" w:hint="cs"/>
          <w:sz w:val="30"/>
          <w:rtl/>
        </w:rPr>
        <w:t>إلى حالة الأ</w:t>
      </w:r>
      <w:r w:rsidRPr="00DE10AB">
        <w:rPr>
          <w:rFonts w:ascii="Lotus Linotype" w:hAnsi="Lotus Linotype" w:hint="cs"/>
          <w:sz w:val="30"/>
          <w:rtl/>
        </w:rPr>
        <w:t>وعية وال</w:t>
      </w:r>
      <w:r>
        <w:rPr>
          <w:rFonts w:ascii="Lotus Linotype" w:hAnsi="Lotus Linotype" w:hint="cs"/>
          <w:sz w:val="30"/>
          <w:rtl/>
        </w:rPr>
        <w:t>أ</w:t>
      </w:r>
      <w:r w:rsidRPr="00DE10AB">
        <w:rPr>
          <w:rFonts w:ascii="Lotus Linotype" w:hAnsi="Lotus Linotype" w:hint="cs"/>
          <w:sz w:val="30"/>
          <w:rtl/>
        </w:rPr>
        <w:t xml:space="preserve">غلفة أو الحاويات </w:t>
      </w:r>
      <w:r>
        <w:rPr>
          <w:rFonts w:ascii="Lotus Linotype" w:hAnsi="Lotus Linotype" w:hint="cs"/>
          <w:sz w:val="30"/>
          <w:rtl/>
        </w:rPr>
        <w:t>إ</w:t>
      </w:r>
      <w:r w:rsidRPr="00DE10AB">
        <w:rPr>
          <w:rFonts w:ascii="Lotus Linotype" w:hAnsi="Lotus Linotype" w:hint="cs"/>
          <w:sz w:val="30"/>
          <w:rtl/>
        </w:rPr>
        <w:t>ن وجدت</w:t>
      </w:r>
      <w:r>
        <w:rPr>
          <w:rFonts w:ascii="Lotus Linotype" w:hAnsi="Lotus Linotype" w:hint="cs"/>
          <w:sz w:val="30"/>
          <w:rtl/>
        </w:rPr>
        <w:t>؛</w:t>
      </w:r>
      <w:r w:rsidRPr="00DE10AB">
        <w:rPr>
          <w:rFonts w:ascii="Lotus Linotype" w:hAnsi="Lotus Linotype" w:hint="cs"/>
          <w:sz w:val="30"/>
          <w:rtl/>
        </w:rPr>
        <w:t xml:space="preserve"> بمعنى </w:t>
      </w:r>
      <w:r>
        <w:rPr>
          <w:rFonts w:ascii="Lotus Linotype" w:hAnsi="Lotus Linotype" w:hint="cs"/>
          <w:sz w:val="30"/>
          <w:rtl/>
        </w:rPr>
        <w:t>آ</w:t>
      </w:r>
      <w:r w:rsidRPr="00DE10AB">
        <w:rPr>
          <w:rFonts w:ascii="Lotus Linotype" w:hAnsi="Lotus Linotype" w:hint="cs"/>
          <w:sz w:val="30"/>
          <w:rtl/>
        </w:rPr>
        <w:t xml:space="preserve">خر تشير </w:t>
      </w:r>
      <w:r>
        <w:rPr>
          <w:rFonts w:ascii="Lotus Linotype" w:hAnsi="Lotus Linotype" w:hint="cs"/>
          <w:sz w:val="30"/>
          <w:rtl/>
        </w:rPr>
        <w:t>إ</w:t>
      </w:r>
      <w:r w:rsidRPr="00DE10AB">
        <w:rPr>
          <w:rFonts w:ascii="Lotus Linotype" w:hAnsi="Lotus Linotype" w:hint="cs"/>
          <w:sz w:val="30"/>
          <w:rtl/>
        </w:rPr>
        <w:t>لى ما</w:t>
      </w:r>
      <w:r>
        <w:rPr>
          <w:rFonts w:ascii="Lotus Linotype" w:hAnsi="Lotus Linotype" w:hint="cs"/>
          <w:sz w:val="30"/>
          <w:rtl/>
        </w:rPr>
        <w:t xml:space="preserve"> </w:t>
      </w:r>
      <w:r w:rsidRPr="00DE10AB">
        <w:rPr>
          <w:rFonts w:ascii="Lotus Linotype" w:hAnsi="Lotus Linotype" w:hint="cs"/>
          <w:sz w:val="30"/>
          <w:rtl/>
        </w:rPr>
        <w:t xml:space="preserve">هو خارجي وليس </w:t>
      </w:r>
      <w:r>
        <w:rPr>
          <w:rFonts w:ascii="Lotus Linotype" w:hAnsi="Lotus Linotype" w:hint="cs"/>
          <w:sz w:val="30"/>
          <w:rtl/>
        </w:rPr>
        <w:t>إ</w:t>
      </w:r>
      <w:r w:rsidRPr="00DE10AB">
        <w:rPr>
          <w:rFonts w:ascii="Lotus Linotype" w:hAnsi="Lotus Linotype" w:hint="cs"/>
          <w:sz w:val="30"/>
          <w:rtl/>
        </w:rPr>
        <w:t>لى الداخل غير المنظور</w:t>
      </w:r>
      <w:r w:rsidRPr="00DE10AB">
        <w:rPr>
          <w:rFonts w:ascii="Lotus Linotype" w:hAnsi="Lotus Linotype"/>
          <w:sz w:val="30"/>
          <w:vertAlign w:val="superscript"/>
          <w:rtl/>
        </w:rPr>
        <w:t>(</w:t>
      </w:r>
      <w:r w:rsidRPr="00DE10AB">
        <w:rPr>
          <w:rStyle w:val="aa"/>
          <w:rFonts w:ascii="Lotus Linotype" w:hAnsi="Lotus Linotype"/>
          <w:szCs w:val="32"/>
          <w:rtl/>
        </w:rPr>
        <w:footnoteReference w:id="210"/>
      </w:r>
      <w:r w:rsidRPr="00DE10AB">
        <w:rPr>
          <w:rFonts w:ascii="Lotus Linotype" w:hAnsi="Lotus Linotype"/>
          <w:sz w:val="30"/>
          <w:vertAlign w:val="superscript"/>
          <w:rtl/>
        </w:rPr>
        <w:t>)</w:t>
      </w:r>
      <w:r>
        <w:rPr>
          <w:rFonts w:ascii="Lotus Linotype" w:hAnsi="Lotus Linotype" w:hint="cs"/>
          <w:sz w:val="30"/>
          <w:rtl/>
          <w:lang w:bidi="ar-EG"/>
        </w:rPr>
        <w:t>.</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       وخلاصة القول</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ن حالة البضاعة وشكلها الظاهر هما تعبيران مترادفان ويحملان معنى واحد</w:t>
      </w:r>
      <w:r>
        <w:rPr>
          <w:rFonts w:ascii="Lotus Linotype" w:hAnsi="Lotus Linotype" w:hint="cs"/>
          <w:sz w:val="30"/>
          <w:rtl/>
        </w:rPr>
        <w:t>اً</w:t>
      </w:r>
      <w:r w:rsidRPr="00DE10AB">
        <w:rPr>
          <w:rFonts w:ascii="Lotus Linotype" w:hAnsi="Lotus Linotype" w:hint="cs"/>
          <w:sz w:val="30"/>
          <w:rtl/>
        </w:rPr>
        <w:t xml:space="preserve"> وهو المظهر الخارجي للبضاعة، و</w:t>
      </w:r>
      <w:r>
        <w:rPr>
          <w:rFonts w:ascii="Lotus Linotype" w:hAnsi="Lotus Linotype" w:hint="cs"/>
          <w:sz w:val="30"/>
          <w:rtl/>
        </w:rPr>
        <w:t>إ</w:t>
      </w:r>
      <w:r w:rsidRPr="00DE10AB">
        <w:rPr>
          <w:rFonts w:ascii="Lotus Linotype" w:hAnsi="Lotus Linotype" w:hint="cs"/>
          <w:sz w:val="30"/>
          <w:rtl/>
        </w:rPr>
        <w:t>ن حالة البضاعة الداخلية أو صفتها أو جودتها لا</w:t>
      </w:r>
      <w:r>
        <w:rPr>
          <w:rFonts w:ascii="Lotus Linotype" w:hAnsi="Lotus Linotype" w:hint="cs"/>
          <w:sz w:val="30"/>
          <w:rtl/>
        </w:rPr>
        <w:t xml:space="preserve"> </w:t>
      </w:r>
      <w:r w:rsidRPr="00DE10AB">
        <w:rPr>
          <w:rFonts w:ascii="Lotus Linotype" w:hAnsi="Lotus Linotype" w:hint="cs"/>
          <w:sz w:val="30"/>
          <w:rtl/>
        </w:rPr>
        <w:t>تدخل ضمن ذلك المعنى</w:t>
      </w:r>
      <w:r w:rsidRPr="00DE10AB">
        <w:rPr>
          <w:rFonts w:ascii="Lotus Linotype" w:hAnsi="Lotus Linotype"/>
          <w:sz w:val="30"/>
          <w:vertAlign w:val="superscript"/>
          <w:rtl/>
        </w:rPr>
        <w:t>(</w:t>
      </w:r>
      <w:r w:rsidRPr="00DE10AB">
        <w:rPr>
          <w:rStyle w:val="aa"/>
          <w:rFonts w:ascii="Lotus Linotype" w:hAnsi="Lotus Linotype"/>
          <w:szCs w:val="32"/>
          <w:rtl/>
        </w:rPr>
        <w:footnoteReference w:id="211"/>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keepNext/>
        <w:ind w:firstLine="720"/>
        <w:rPr>
          <w:rFonts w:ascii="Lotus Linotype" w:hAnsi="Lotus Linotype"/>
          <w:sz w:val="30"/>
          <w:rtl/>
        </w:rPr>
      </w:pPr>
      <w:r w:rsidRPr="00DE10AB">
        <w:rPr>
          <w:rFonts w:ascii="Lotus Linotype" w:hAnsi="Lotus Linotype" w:hint="cs"/>
          <w:sz w:val="30"/>
          <w:rtl/>
        </w:rPr>
        <w:t xml:space="preserve">وبذلك يجب على الناقل أو وكيله أن يقوم بفحص البضاعة عند </w:t>
      </w:r>
      <w:r>
        <w:rPr>
          <w:rFonts w:ascii="Lotus Linotype" w:hAnsi="Lotus Linotype" w:hint="cs"/>
          <w:sz w:val="30"/>
          <w:rtl/>
        </w:rPr>
        <w:t xml:space="preserve">تسلمها </w:t>
      </w:r>
      <w:r w:rsidRPr="00DE10AB">
        <w:rPr>
          <w:rFonts w:ascii="Lotus Linotype" w:hAnsi="Lotus Linotype" w:hint="cs"/>
          <w:sz w:val="30"/>
          <w:rtl/>
        </w:rPr>
        <w:t xml:space="preserve">ودخولها في عهدته وبحضور الشاحن للتحقق من </w:t>
      </w:r>
      <w:r>
        <w:rPr>
          <w:rFonts w:ascii="Lotus Linotype" w:hAnsi="Lotus Linotype" w:hint="cs"/>
          <w:sz w:val="30"/>
          <w:rtl/>
        </w:rPr>
        <w:t>ال</w:t>
      </w:r>
      <w:r w:rsidRPr="00DE10AB">
        <w:rPr>
          <w:rFonts w:ascii="Lotus Linotype" w:hAnsi="Lotus Linotype" w:hint="cs"/>
          <w:sz w:val="30"/>
          <w:rtl/>
        </w:rPr>
        <w:t>حال</w:t>
      </w:r>
      <w:r>
        <w:rPr>
          <w:rFonts w:ascii="Lotus Linotype" w:hAnsi="Lotus Linotype" w:hint="cs"/>
          <w:sz w:val="30"/>
          <w:rtl/>
        </w:rPr>
        <w:t xml:space="preserve">ة </w:t>
      </w:r>
      <w:r w:rsidRPr="00DE10AB">
        <w:rPr>
          <w:rFonts w:ascii="Lotus Linotype" w:hAnsi="Lotus Linotype" w:hint="cs"/>
          <w:sz w:val="30"/>
          <w:rtl/>
        </w:rPr>
        <w:t>الظاهرة للبضاعة وأغلفتها حتى يقوم ب</w:t>
      </w:r>
      <w:r>
        <w:rPr>
          <w:rFonts w:ascii="Lotus Linotype" w:hAnsi="Lotus Linotype" w:hint="cs"/>
          <w:sz w:val="30"/>
          <w:rtl/>
        </w:rPr>
        <w:t>إ</w:t>
      </w:r>
      <w:r w:rsidRPr="00DE10AB">
        <w:rPr>
          <w:rFonts w:ascii="Lotus Linotype" w:hAnsi="Lotus Linotype" w:hint="cs"/>
          <w:sz w:val="30"/>
          <w:rtl/>
        </w:rPr>
        <w:t>ثباتها في مستند النقل البحري كبيان خاص بوصف حالتها الظاهرة،</w:t>
      </w:r>
      <w:r>
        <w:rPr>
          <w:rFonts w:ascii="Lotus Linotype" w:hAnsi="Lotus Linotype" w:hint="cs"/>
          <w:sz w:val="30"/>
          <w:rtl/>
        </w:rPr>
        <w:t xml:space="preserve"> إ</w:t>
      </w:r>
      <w:r w:rsidRPr="00DE10AB">
        <w:rPr>
          <w:rFonts w:ascii="Lotus Linotype" w:hAnsi="Lotus Linotype" w:hint="cs"/>
          <w:sz w:val="30"/>
          <w:rtl/>
        </w:rPr>
        <w:t xml:space="preserve">ذ </w:t>
      </w:r>
      <w:r>
        <w:rPr>
          <w:rFonts w:ascii="Lotus Linotype" w:hAnsi="Lotus Linotype" w:hint="cs"/>
          <w:sz w:val="30"/>
          <w:rtl/>
        </w:rPr>
        <w:t>إ</w:t>
      </w:r>
      <w:r w:rsidRPr="00DE10AB">
        <w:rPr>
          <w:rFonts w:ascii="Lotus Linotype" w:hAnsi="Lotus Linotype" w:hint="cs"/>
          <w:sz w:val="30"/>
          <w:rtl/>
        </w:rPr>
        <w:t>ن</w:t>
      </w:r>
      <w:r>
        <w:rPr>
          <w:rFonts w:ascii="Lotus Linotype" w:hAnsi="Lotus Linotype" w:hint="cs"/>
          <w:sz w:val="30"/>
          <w:rtl/>
        </w:rPr>
        <w:t xml:space="preserve"> ا</w:t>
      </w:r>
      <w:r w:rsidRPr="00DE10AB">
        <w:rPr>
          <w:rFonts w:ascii="Lotus Linotype" w:hAnsi="Lotus Linotype" w:hint="cs"/>
          <w:sz w:val="30"/>
          <w:rtl/>
        </w:rPr>
        <w:t>لناقل</w:t>
      </w:r>
      <w:r>
        <w:rPr>
          <w:rFonts w:ascii="Lotus Linotype" w:hAnsi="Lotus Linotype" w:hint="cs"/>
          <w:sz w:val="30"/>
          <w:rtl/>
        </w:rPr>
        <w:t xml:space="preserve"> </w:t>
      </w:r>
      <w:r w:rsidRPr="00DE10AB">
        <w:rPr>
          <w:rFonts w:ascii="Lotus Linotype" w:hAnsi="Lotus Linotype" w:hint="cs"/>
          <w:sz w:val="30"/>
          <w:rtl/>
        </w:rPr>
        <w:t>يكون</w:t>
      </w:r>
      <w:r>
        <w:rPr>
          <w:rFonts w:ascii="Lotus Linotype" w:hAnsi="Lotus Linotype" w:hint="cs"/>
          <w:sz w:val="30"/>
          <w:rtl/>
        </w:rPr>
        <w:t xml:space="preserve"> </w:t>
      </w:r>
      <w:r w:rsidRPr="00DE10AB">
        <w:rPr>
          <w:rFonts w:ascii="Lotus Linotype" w:hAnsi="Lotus Linotype" w:hint="cs"/>
          <w:sz w:val="30"/>
          <w:rtl/>
        </w:rPr>
        <w:t>قد تسلم البضاعة بحالتها المبينة في المستند</w:t>
      </w:r>
      <w:r>
        <w:rPr>
          <w:rFonts w:ascii="Lotus Linotype" w:hAnsi="Lotus Linotype" w:hint="cs"/>
          <w:sz w:val="30"/>
          <w:rtl/>
        </w:rPr>
        <w:t>،</w:t>
      </w:r>
      <w:r w:rsidRPr="00DE10AB">
        <w:rPr>
          <w:rFonts w:ascii="Lotus Linotype" w:hAnsi="Lotus Linotype" w:hint="cs"/>
          <w:sz w:val="30"/>
          <w:rtl/>
        </w:rPr>
        <w:t xml:space="preserve"> وبالتالي يكون مس</w:t>
      </w:r>
      <w:r>
        <w:rPr>
          <w:rFonts w:ascii="Lotus Linotype" w:hAnsi="Lotus Linotype" w:hint="cs"/>
          <w:sz w:val="30"/>
          <w:rtl/>
        </w:rPr>
        <w:t>ئ</w:t>
      </w:r>
      <w:r w:rsidRPr="00DE10AB">
        <w:rPr>
          <w:rFonts w:ascii="Lotus Linotype" w:hAnsi="Lotus Linotype" w:hint="cs"/>
          <w:sz w:val="30"/>
          <w:rtl/>
        </w:rPr>
        <w:t>ولاً قبل حامل مستند النقل أن يسلمه البضاعة بالحالة التي تسلمها بها، وأن القيام بذلك لا</w:t>
      </w:r>
      <w:r>
        <w:rPr>
          <w:rFonts w:ascii="Lotus Linotype" w:hAnsi="Lotus Linotype" w:hint="cs"/>
          <w:sz w:val="30"/>
          <w:rtl/>
        </w:rPr>
        <w:t xml:space="preserve"> </w:t>
      </w:r>
      <w:r w:rsidRPr="00DE10AB">
        <w:rPr>
          <w:rFonts w:ascii="Lotus Linotype" w:hAnsi="Lotus Linotype" w:hint="cs"/>
          <w:sz w:val="30"/>
          <w:rtl/>
        </w:rPr>
        <w:t xml:space="preserve">يحتاج </w:t>
      </w:r>
      <w:r>
        <w:rPr>
          <w:rFonts w:ascii="Lotus Linotype" w:hAnsi="Lotus Linotype" w:hint="cs"/>
          <w:sz w:val="30"/>
          <w:rtl/>
        </w:rPr>
        <w:t>إ</w:t>
      </w:r>
      <w:r w:rsidRPr="00DE10AB">
        <w:rPr>
          <w:rFonts w:ascii="Lotus Linotype" w:hAnsi="Lotus Linotype" w:hint="cs"/>
          <w:sz w:val="30"/>
          <w:rtl/>
        </w:rPr>
        <w:t>لى خبرة فنية خاصة، و</w:t>
      </w:r>
      <w:r>
        <w:rPr>
          <w:rFonts w:ascii="Lotus Linotype" w:hAnsi="Lotus Linotype" w:hint="cs"/>
          <w:sz w:val="30"/>
          <w:rtl/>
        </w:rPr>
        <w:t>إ</w:t>
      </w:r>
      <w:r w:rsidRPr="00DE10AB">
        <w:rPr>
          <w:rFonts w:ascii="Lotus Linotype" w:hAnsi="Lotus Linotype" w:hint="cs"/>
          <w:sz w:val="30"/>
          <w:rtl/>
        </w:rPr>
        <w:t>نما يمكن تشخيص ذلك بالعين المجردة</w:t>
      </w:r>
      <w:r w:rsidRPr="00DE10AB">
        <w:rPr>
          <w:rFonts w:ascii="Lotus Linotype" w:hAnsi="Lotus Linotype"/>
          <w:sz w:val="30"/>
          <w:vertAlign w:val="superscript"/>
          <w:rtl/>
        </w:rPr>
        <w:t>(</w:t>
      </w:r>
      <w:r w:rsidRPr="00DE10AB">
        <w:rPr>
          <w:rStyle w:val="aa"/>
          <w:rFonts w:ascii="Lotus Linotype" w:hAnsi="Lotus Linotype"/>
          <w:szCs w:val="32"/>
          <w:rtl/>
        </w:rPr>
        <w:footnoteReference w:id="212"/>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 xml:space="preserve">بمعنى </w:t>
      </w:r>
      <w:r>
        <w:rPr>
          <w:rFonts w:ascii="Lotus Linotype" w:hAnsi="Lotus Linotype" w:hint="cs"/>
          <w:sz w:val="30"/>
          <w:rtl/>
        </w:rPr>
        <w:t>آ</w:t>
      </w:r>
      <w:r w:rsidRPr="00DE10AB">
        <w:rPr>
          <w:rFonts w:ascii="Lotus Linotype" w:hAnsi="Lotus Linotype" w:hint="cs"/>
          <w:sz w:val="30"/>
          <w:rtl/>
        </w:rPr>
        <w:t xml:space="preserve">خر </w:t>
      </w:r>
      <w:r>
        <w:rPr>
          <w:rFonts w:ascii="Lotus Linotype" w:hAnsi="Lotus Linotype" w:hint="cs"/>
          <w:sz w:val="30"/>
          <w:rtl/>
        </w:rPr>
        <w:t>إ</w:t>
      </w:r>
      <w:r w:rsidRPr="00DE10AB">
        <w:rPr>
          <w:rFonts w:ascii="Lotus Linotype" w:hAnsi="Lotus Linotype" w:hint="cs"/>
          <w:sz w:val="30"/>
          <w:rtl/>
        </w:rPr>
        <w:t>ن مستند النقل يعت</w:t>
      </w:r>
      <w:r>
        <w:rPr>
          <w:rFonts w:ascii="Lotus Linotype" w:hAnsi="Lotus Linotype" w:hint="cs"/>
          <w:sz w:val="30"/>
          <w:rtl/>
        </w:rPr>
        <w:t>بر أداة لإ</w:t>
      </w:r>
      <w:r w:rsidRPr="00DE10AB">
        <w:rPr>
          <w:rFonts w:ascii="Lotus Linotype" w:hAnsi="Lotus Linotype" w:hint="cs"/>
          <w:sz w:val="30"/>
          <w:rtl/>
        </w:rPr>
        <w:t>ثبات حالة البضاعة الظاهرة الواردة فيه والتي قام الناقل بتثبيتها</w:t>
      </w:r>
      <w:r>
        <w:rPr>
          <w:rFonts w:ascii="Lotus Linotype" w:hAnsi="Lotus Linotype" w:hint="cs"/>
          <w:sz w:val="30"/>
          <w:rtl/>
        </w:rPr>
        <w:t xml:space="preserve"> </w:t>
      </w:r>
      <w:r w:rsidRPr="00DE10AB">
        <w:rPr>
          <w:rFonts w:ascii="Lotus Linotype" w:hAnsi="Lotus Linotype" w:hint="cs"/>
          <w:sz w:val="30"/>
          <w:rtl/>
        </w:rPr>
        <w:t>بعد التحقق من مطابقتها على البضاعة المنقولة، وتعد حجة على الناقل</w:t>
      </w:r>
      <w:r>
        <w:rPr>
          <w:rFonts w:ascii="Lotus Linotype" w:hAnsi="Lotus Linotype" w:hint="cs"/>
          <w:sz w:val="30"/>
          <w:rtl/>
        </w:rPr>
        <w:t xml:space="preserve">، </w:t>
      </w:r>
      <w:r w:rsidRPr="00DE10AB">
        <w:rPr>
          <w:rFonts w:ascii="Lotus Linotype" w:hAnsi="Lotus Linotype" w:hint="cs"/>
          <w:sz w:val="30"/>
          <w:rtl/>
        </w:rPr>
        <w:t>ويكون مس</w:t>
      </w:r>
      <w:r>
        <w:rPr>
          <w:rFonts w:ascii="Lotus Linotype" w:hAnsi="Lotus Linotype" w:hint="cs"/>
          <w:sz w:val="30"/>
          <w:rtl/>
        </w:rPr>
        <w:t>ئو</w:t>
      </w:r>
      <w:r w:rsidRPr="00DE10AB">
        <w:rPr>
          <w:rFonts w:ascii="Lotus Linotype" w:hAnsi="Lotus Linotype" w:hint="cs"/>
          <w:sz w:val="30"/>
          <w:rtl/>
        </w:rPr>
        <w:t xml:space="preserve">لاً في مواجهة الشاحن أو المرسل </w:t>
      </w:r>
      <w:r>
        <w:rPr>
          <w:rFonts w:ascii="Lotus Linotype" w:hAnsi="Lotus Linotype" w:hint="cs"/>
          <w:sz w:val="30"/>
          <w:rtl/>
        </w:rPr>
        <w:t>إ</w:t>
      </w:r>
      <w:r w:rsidRPr="00DE10AB">
        <w:rPr>
          <w:rFonts w:ascii="Lotus Linotype" w:hAnsi="Lotus Linotype" w:hint="cs"/>
          <w:sz w:val="30"/>
          <w:rtl/>
        </w:rPr>
        <w:t>ليه عما يصيب البضاعة من ضرر أثناء وجودها في عهدته.</w:t>
      </w:r>
    </w:p>
    <w:p w:rsidR="00821484" w:rsidRPr="00DE10AB" w:rsidRDefault="00821484" w:rsidP="00821484">
      <w:pPr>
        <w:widowControl w:val="0"/>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ومن الجدير بالذكر</w:t>
      </w:r>
      <w:r>
        <w:rPr>
          <w:rFonts w:ascii="Lotus Linotype" w:hAnsi="Lotus Linotype" w:hint="cs"/>
          <w:sz w:val="30"/>
          <w:rtl/>
        </w:rPr>
        <w:t xml:space="preserve"> هنا أنه إ</w:t>
      </w:r>
      <w:r w:rsidRPr="00DE10AB">
        <w:rPr>
          <w:rFonts w:ascii="Lotus Linotype" w:hAnsi="Lotus Linotype" w:hint="cs"/>
          <w:sz w:val="30"/>
          <w:rtl/>
        </w:rPr>
        <w:t>ذا كان من مصلحة الناقل التحقق من بيان الحالة الظاهرة للبضاعة والمقدم من قبل الشاحن ومدى مطابقته لحقيقة</w:t>
      </w:r>
      <w:r>
        <w:rPr>
          <w:rFonts w:ascii="Lotus Linotype" w:hAnsi="Lotus Linotype" w:hint="cs"/>
          <w:sz w:val="30"/>
          <w:rtl/>
        </w:rPr>
        <w:t xml:space="preserve"> </w:t>
      </w:r>
      <w:r w:rsidRPr="00DE10AB">
        <w:rPr>
          <w:rFonts w:ascii="Lotus Linotype" w:hAnsi="Lotus Linotype" w:hint="cs"/>
          <w:sz w:val="30"/>
          <w:rtl/>
        </w:rPr>
        <w:t>البضاعة، إلا أنه قد لا</w:t>
      </w:r>
      <w:r>
        <w:rPr>
          <w:rFonts w:ascii="Lotus Linotype" w:hAnsi="Lotus Linotype" w:hint="eastAsia"/>
          <w:sz w:val="30"/>
          <w:rtl/>
        </w:rPr>
        <w:t> </w:t>
      </w:r>
      <w:r w:rsidRPr="00DE10AB">
        <w:rPr>
          <w:rFonts w:ascii="Lotus Linotype" w:hAnsi="Lotus Linotype" w:hint="cs"/>
          <w:sz w:val="30"/>
          <w:rtl/>
        </w:rPr>
        <w:t>يتمكن</w:t>
      </w:r>
      <w:r>
        <w:rPr>
          <w:rFonts w:ascii="Lotus Linotype" w:hAnsi="Lotus Linotype" w:hint="cs"/>
          <w:sz w:val="30"/>
          <w:rtl/>
        </w:rPr>
        <w:t xml:space="preserve"> </w:t>
      </w:r>
      <w:r w:rsidRPr="00DE10AB">
        <w:rPr>
          <w:rFonts w:ascii="Lotus Linotype" w:hAnsi="Lotus Linotype" w:hint="cs"/>
          <w:sz w:val="30"/>
          <w:rtl/>
        </w:rPr>
        <w:t xml:space="preserve">من </w:t>
      </w:r>
      <w:r>
        <w:rPr>
          <w:rFonts w:ascii="Lotus Linotype" w:hAnsi="Lotus Linotype" w:hint="cs"/>
          <w:sz w:val="30"/>
          <w:rtl/>
        </w:rPr>
        <w:t>ذلك لأ</w:t>
      </w:r>
      <w:r w:rsidRPr="00DE10AB">
        <w:rPr>
          <w:rFonts w:ascii="Lotus Linotype" w:hAnsi="Lotus Linotype" w:hint="cs"/>
          <w:sz w:val="30"/>
          <w:rtl/>
        </w:rPr>
        <w:t>سباب عدة</w:t>
      </w:r>
      <w:r>
        <w:rPr>
          <w:rFonts w:ascii="Lotus Linotype" w:hAnsi="Lotus Linotype" w:hint="cs"/>
          <w:sz w:val="30"/>
          <w:rtl/>
        </w:rPr>
        <w:t>؛</w:t>
      </w:r>
      <w:r w:rsidRPr="00DE10AB">
        <w:rPr>
          <w:rFonts w:ascii="Lotus Linotype" w:hAnsi="Lotus Linotype" w:hint="cs"/>
          <w:sz w:val="30"/>
          <w:rtl/>
        </w:rPr>
        <w:t xml:space="preserve"> منها</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أن هذا الإ</w:t>
      </w:r>
      <w:r w:rsidRPr="00DE10AB">
        <w:rPr>
          <w:rFonts w:ascii="Lotus Linotype" w:hAnsi="Lotus Linotype" w:hint="cs"/>
          <w:sz w:val="30"/>
          <w:rtl/>
        </w:rPr>
        <w:t>جراء يحتاج</w:t>
      </w:r>
      <w:r>
        <w:rPr>
          <w:rFonts w:ascii="Lotus Linotype" w:hAnsi="Lotus Linotype" w:hint="cs"/>
          <w:sz w:val="30"/>
          <w:rtl/>
        </w:rPr>
        <w:t xml:space="preserve"> إلى </w:t>
      </w:r>
      <w:r w:rsidRPr="00DE10AB">
        <w:rPr>
          <w:rFonts w:ascii="Lotus Linotype" w:hAnsi="Lotus Linotype" w:hint="cs"/>
          <w:sz w:val="30"/>
          <w:rtl/>
        </w:rPr>
        <w:t>وقت كافٍ، وقد لا</w:t>
      </w:r>
      <w:r>
        <w:rPr>
          <w:rFonts w:ascii="Lotus Linotype" w:hAnsi="Lotus Linotype" w:hint="cs"/>
          <w:sz w:val="30"/>
          <w:rtl/>
        </w:rPr>
        <w:t xml:space="preserve"> </w:t>
      </w:r>
      <w:r w:rsidRPr="00DE10AB">
        <w:rPr>
          <w:rFonts w:ascii="Lotus Linotype" w:hAnsi="Lotus Linotype" w:hint="cs"/>
          <w:sz w:val="30"/>
          <w:rtl/>
        </w:rPr>
        <w:t>يتوفر</w:t>
      </w:r>
      <w:r>
        <w:rPr>
          <w:rFonts w:ascii="Lotus Linotype" w:hAnsi="Lotus Linotype" w:hint="cs"/>
          <w:sz w:val="30"/>
          <w:rtl/>
        </w:rPr>
        <w:t xml:space="preserve"> لإجرائ</w:t>
      </w:r>
      <w:r w:rsidRPr="00DE10AB">
        <w:rPr>
          <w:rFonts w:ascii="Lotus Linotype" w:hAnsi="Lotus Linotype" w:hint="cs"/>
          <w:sz w:val="30"/>
          <w:rtl/>
        </w:rPr>
        <w:t>ه تلافياً للت</w:t>
      </w:r>
      <w:r>
        <w:rPr>
          <w:rFonts w:ascii="Lotus Linotype" w:hAnsi="Lotus Linotype" w:hint="cs"/>
          <w:sz w:val="30"/>
          <w:rtl/>
        </w:rPr>
        <w:t>أ</w:t>
      </w:r>
      <w:r w:rsidRPr="00DE10AB">
        <w:rPr>
          <w:rFonts w:ascii="Lotus Linotype" w:hAnsi="Lotus Linotype" w:hint="cs"/>
          <w:sz w:val="30"/>
          <w:rtl/>
        </w:rPr>
        <w:t xml:space="preserve">خير الذي يسأل الناقل عنه، وتفادياً لذلك أجازت الاتفاقيات الدولية والقوانين الوضعية الوطنية لغرض حماية الناقل في حالة </w:t>
      </w:r>
      <w:r>
        <w:rPr>
          <w:rFonts w:ascii="Lotus Linotype" w:hAnsi="Lotus Linotype" w:hint="cs"/>
          <w:sz w:val="30"/>
          <w:rtl/>
        </w:rPr>
        <w:t>إ</w:t>
      </w:r>
      <w:r w:rsidRPr="00DE10AB">
        <w:rPr>
          <w:rFonts w:ascii="Lotus Linotype" w:hAnsi="Lotus Linotype" w:hint="cs"/>
          <w:sz w:val="30"/>
          <w:rtl/>
        </w:rPr>
        <w:t>ثارة الشك لديه حول صحة المعلومات المقدمة من قبل الشاحن بشأن البضاعة أن يدرج التحفظ بذلك في مستند النقل</w:t>
      </w:r>
      <w:r>
        <w:rPr>
          <w:rFonts w:ascii="Lotus Linotype" w:hAnsi="Lotus Linotype" w:hint="cs"/>
          <w:sz w:val="30"/>
          <w:rtl/>
        </w:rPr>
        <w:t xml:space="preserve">، </w:t>
      </w:r>
      <w:r w:rsidRPr="00DE10AB">
        <w:rPr>
          <w:rFonts w:ascii="Lotus Linotype" w:hAnsi="Lotus Linotype" w:hint="cs"/>
          <w:sz w:val="30"/>
          <w:rtl/>
        </w:rPr>
        <w:t>كما سنبين ذلك لاحقاً.</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وبذلك يكون من مصلحة الناقل البحري أن يدرج تحفظاً ع</w:t>
      </w:r>
      <w:r>
        <w:rPr>
          <w:rFonts w:ascii="Lotus Linotype" w:hAnsi="Lotus Linotype" w:hint="cs"/>
          <w:sz w:val="30"/>
          <w:rtl/>
        </w:rPr>
        <w:t>لى البيانات المتعلقة بالبضاعة لإ</w:t>
      </w:r>
      <w:r w:rsidRPr="00DE10AB">
        <w:rPr>
          <w:rFonts w:ascii="Lotus Linotype" w:hAnsi="Lotus Linotype" w:hint="cs"/>
          <w:sz w:val="30"/>
          <w:rtl/>
        </w:rPr>
        <w:t>ثبات حالتها الظاهرة في مستند النقل البحري، ولكن</w:t>
      </w:r>
      <w:r>
        <w:rPr>
          <w:rFonts w:ascii="Lotus Linotype" w:hAnsi="Lotus Linotype" w:hint="cs"/>
          <w:sz w:val="30"/>
          <w:rtl/>
        </w:rPr>
        <w:t xml:space="preserve"> هنا </w:t>
      </w:r>
      <w:r w:rsidRPr="00DE10AB">
        <w:rPr>
          <w:rFonts w:ascii="Lotus Linotype" w:hAnsi="Lotus Linotype" w:hint="cs"/>
          <w:sz w:val="30"/>
          <w:rtl/>
        </w:rPr>
        <w:t>يثار التساؤل</w:t>
      </w:r>
      <w:r>
        <w:rPr>
          <w:rFonts w:ascii="Lotus Linotype" w:hAnsi="Lotus Linotype" w:hint="cs"/>
          <w:sz w:val="30"/>
          <w:rtl/>
        </w:rPr>
        <w:t xml:space="preserve"> التالي: </w:t>
      </w:r>
      <w:r w:rsidRPr="00DE10AB">
        <w:rPr>
          <w:rFonts w:ascii="Lotus Linotype" w:hAnsi="Lotus Linotype" w:hint="cs"/>
          <w:sz w:val="30"/>
          <w:rtl/>
        </w:rPr>
        <w:t>ما</w:t>
      </w:r>
      <w:r>
        <w:rPr>
          <w:rFonts w:ascii="Lotus Linotype" w:hAnsi="Lotus Linotype" w:hint="cs"/>
          <w:sz w:val="30"/>
          <w:rtl/>
        </w:rPr>
        <w:t xml:space="preserve"> </w:t>
      </w:r>
      <w:r w:rsidRPr="00DE10AB">
        <w:rPr>
          <w:rFonts w:ascii="Lotus Linotype" w:hAnsi="Lotus Linotype" w:hint="cs"/>
          <w:sz w:val="30"/>
          <w:rtl/>
        </w:rPr>
        <w:t>هو حكم قيام الناقل البحري ب</w:t>
      </w:r>
      <w:r>
        <w:rPr>
          <w:rFonts w:ascii="Lotus Linotype" w:hAnsi="Lotus Linotype" w:hint="cs"/>
          <w:sz w:val="30"/>
          <w:rtl/>
        </w:rPr>
        <w:t>إ</w:t>
      </w:r>
      <w:r w:rsidRPr="00DE10AB">
        <w:rPr>
          <w:rFonts w:ascii="Lotus Linotype" w:hAnsi="Lotus Linotype" w:hint="cs"/>
          <w:sz w:val="30"/>
          <w:rtl/>
        </w:rPr>
        <w:t xml:space="preserve">غفال عن ذكر الحالة الظاهرة للبضاعة في مستند النقل بالرغم من التزامه بذكرها </w:t>
      </w:r>
      <w:r>
        <w:rPr>
          <w:rFonts w:ascii="Lotus Linotype" w:hAnsi="Lotus Linotype" w:hint="cs"/>
          <w:sz w:val="30"/>
          <w:rtl/>
        </w:rPr>
        <w:t>ض</w:t>
      </w:r>
      <w:r w:rsidRPr="00DE10AB">
        <w:rPr>
          <w:rFonts w:ascii="Lotus Linotype" w:hAnsi="Lotus Linotype" w:hint="cs"/>
          <w:sz w:val="30"/>
          <w:rtl/>
        </w:rPr>
        <w:t xml:space="preserve">من البيانات الواجب إدراجها فيه بموجب الاتفاقيات الدولية والقوانين </w:t>
      </w:r>
      <w:r>
        <w:rPr>
          <w:rFonts w:ascii="Lotus Linotype" w:hAnsi="Lotus Linotype" w:hint="cs"/>
          <w:sz w:val="30"/>
          <w:rtl/>
        </w:rPr>
        <w:t>الوطـنية</w:t>
      </w:r>
      <w:r w:rsidRPr="00DE10AB">
        <w:rPr>
          <w:rFonts w:ascii="Lotus Linotype" w:hAnsi="Lotus Linotype" w:hint="cs"/>
          <w:sz w:val="30"/>
          <w:rtl/>
        </w:rPr>
        <w:t>؟</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      نجد الجواب ع</w:t>
      </w:r>
      <w:r>
        <w:rPr>
          <w:rFonts w:ascii="Lotus Linotype" w:hAnsi="Lotus Linotype" w:hint="cs"/>
          <w:sz w:val="30"/>
          <w:rtl/>
        </w:rPr>
        <w:t xml:space="preserve">ن </w:t>
      </w:r>
      <w:r w:rsidRPr="00DE10AB">
        <w:rPr>
          <w:rFonts w:ascii="Lotus Linotype" w:hAnsi="Lotus Linotype" w:hint="cs"/>
          <w:sz w:val="30"/>
          <w:rtl/>
        </w:rPr>
        <w:t>هذا التساؤل في</w:t>
      </w:r>
      <w:r>
        <w:rPr>
          <w:rFonts w:ascii="Lotus Linotype" w:hAnsi="Lotus Linotype" w:hint="cs"/>
          <w:sz w:val="30"/>
          <w:rtl/>
        </w:rPr>
        <w:t xml:space="preserve"> </w:t>
      </w:r>
      <w:r w:rsidRPr="00DE10AB">
        <w:rPr>
          <w:rFonts w:ascii="Lotus Linotype" w:hAnsi="Lotus Linotype" w:hint="cs"/>
          <w:sz w:val="30"/>
          <w:rtl/>
        </w:rPr>
        <w:t>نص المادة (16</w:t>
      </w:r>
      <w:r>
        <w:rPr>
          <w:rFonts w:ascii="Lotus Linotype" w:hAnsi="Lotus Linotype" w:hint="cs"/>
          <w:sz w:val="30"/>
          <w:rtl/>
        </w:rPr>
        <w:t>/</w:t>
      </w:r>
      <w:r w:rsidRPr="00DE10AB">
        <w:rPr>
          <w:rFonts w:ascii="Lotus Linotype" w:hAnsi="Lotus Linotype" w:hint="cs"/>
          <w:sz w:val="30"/>
          <w:rtl/>
        </w:rPr>
        <w:t>2) من اتفاقية هامبورج الذي مفاده</w:t>
      </w:r>
      <w:r>
        <w:rPr>
          <w:rFonts w:ascii="Lotus Linotype" w:hAnsi="Lotus Linotype" w:hint="cs"/>
          <w:sz w:val="30"/>
          <w:rtl/>
        </w:rPr>
        <w:t>:</w:t>
      </w:r>
      <w:r w:rsidRPr="00DE10AB">
        <w:rPr>
          <w:rFonts w:ascii="Lotus Linotype" w:hAnsi="Lotus Linotype" w:hint="cs"/>
          <w:sz w:val="30"/>
          <w:rtl/>
        </w:rPr>
        <w:t xml:space="preserve"> (2- </w:t>
      </w:r>
      <w:r>
        <w:rPr>
          <w:rFonts w:ascii="Lotus Linotype" w:hAnsi="Lotus Linotype" w:hint="cs"/>
          <w:sz w:val="30"/>
          <w:rtl/>
        </w:rPr>
        <w:t>إ</w:t>
      </w:r>
      <w:r w:rsidRPr="00DE10AB">
        <w:rPr>
          <w:rFonts w:ascii="Lotus Linotype" w:hAnsi="Lotus Linotype" w:hint="cs"/>
          <w:sz w:val="30"/>
          <w:rtl/>
        </w:rPr>
        <w:t>ذ</w:t>
      </w:r>
      <w:r>
        <w:rPr>
          <w:rFonts w:ascii="Lotus Linotype" w:hAnsi="Lotus Linotype" w:hint="cs"/>
          <w:sz w:val="30"/>
          <w:rtl/>
        </w:rPr>
        <w:t>ا</w:t>
      </w:r>
      <w:r w:rsidRPr="00DE10AB">
        <w:rPr>
          <w:rFonts w:ascii="Lotus Linotype" w:hAnsi="Lotus Linotype" w:hint="cs"/>
          <w:sz w:val="30"/>
          <w:rtl/>
        </w:rPr>
        <w:t xml:space="preserve"> لم يقم الناقل، أو أي شخص </w:t>
      </w:r>
      <w:r>
        <w:rPr>
          <w:rFonts w:ascii="Lotus Linotype" w:hAnsi="Lotus Linotype" w:hint="cs"/>
          <w:sz w:val="30"/>
          <w:rtl/>
        </w:rPr>
        <w:t>آ</w:t>
      </w:r>
      <w:r w:rsidRPr="00DE10AB">
        <w:rPr>
          <w:rFonts w:ascii="Lotus Linotype" w:hAnsi="Lotus Linotype" w:hint="cs"/>
          <w:sz w:val="30"/>
          <w:rtl/>
        </w:rPr>
        <w:t>خر يصدر سند الشحن نياب</w:t>
      </w:r>
      <w:r>
        <w:rPr>
          <w:rFonts w:ascii="Lotus Linotype" w:hAnsi="Lotus Linotype" w:hint="cs"/>
          <w:sz w:val="30"/>
          <w:rtl/>
        </w:rPr>
        <w:t>ة</w:t>
      </w:r>
      <w:r w:rsidRPr="00DE10AB">
        <w:rPr>
          <w:rFonts w:ascii="Lotus Linotype" w:hAnsi="Lotus Linotype" w:hint="cs"/>
          <w:sz w:val="30"/>
          <w:rtl/>
        </w:rPr>
        <w:t xml:space="preserve"> عنه، ب</w:t>
      </w:r>
      <w:r>
        <w:rPr>
          <w:rFonts w:ascii="Lotus Linotype" w:hAnsi="Lotus Linotype" w:hint="cs"/>
          <w:sz w:val="30"/>
          <w:rtl/>
        </w:rPr>
        <w:t>إ</w:t>
      </w:r>
      <w:r w:rsidRPr="00DE10AB">
        <w:rPr>
          <w:rFonts w:ascii="Lotus Linotype" w:hAnsi="Lotus Linotype" w:hint="cs"/>
          <w:sz w:val="30"/>
          <w:rtl/>
        </w:rPr>
        <w:t xml:space="preserve">ثبات الحالة الظاهرة للبضائع في سند الشحن، </w:t>
      </w:r>
      <w:r>
        <w:rPr>
          <w:rFonts w:ascii="Lotus Linotype" w:hAnsi="Lotus Linotype" w:hint="cs"/>
          <w:sz w:val="30"/>
          <w:rtl/>
        </w:rPr>
        <w:t>ا</w:t>
      </w:r>
      <w:r w:rsidRPr="00DE10AB">
        <w:rPr>
          <w:rFonts w:ascii="Lotus Linotype" w:hAnsi="Lotus Linotype" w:hint="cs"/>
          <w:sz w:val="30"/>
          <w:rtl/>
        </w:rPr>
        <w:t>عتبر أنه قد أثبت في سند الشحن أن البضائع كانت في حالة سليمة ظاهرة)</w:t>
      </w:r>
      <w:r>
        <w:rPr>
          <w:rFonts w:ascii="Lotus Linotype" w:hAnsi="Lotus Linotype" w:hint="cs"/>
          <w:sz w:val="30"/>
          <w:rtl/>
        </w:rPr>
        <w:t xml:space="preserve">؛ </w:t>
      </w:r>
      <w:r w:rsidRPr="00DE10AB">
        <w:rPr>
          <w:rFonts w:ascii="Lotus Linotype" w:hAnsi="Lotus Linotype" w:hint="cs"/>
          <w:sz w:val="30"/>
          <w:rtl/>
        </w:rPr>
        <w:t>حيث يكون حكم هذه المادة أن الناقل البحري في حالة عدم قيامه بذكر بيان الحالة الظاهرة للبضاعة يكون بذلك قد أثبت أنه ا</w:t>
      </w:r>
      <w:r>
        <w:rPr>
          <w:rFonts w:ascii="Lotus Linotype" w:hAnsi="Lotus Linotype" w:hint="cs"/>
          <w:sz w:val="30"/>
          <w:rtl/>
        </w:rPr>
        <w:t>ستلم البضاعة بحالة جيدة ظاهرياً</w:t>
      </w:r>
      <w:r w:rsidRPr="00DE10AB">
        <w:rPr>
          <w:rFonts w:ascii="Lotus Linotype" w:hAnsi="Lotus Linotype"/>
          <w:sz w:val="30"/>
          <w:vertAlign w:val="superscript"/>
          <w:rtl/>
        </w:rPr>
        <w:t>(</w:t>
      </w:r>
      <w:r w:rsidRPr="00DE10AB">
        <w:rPr>
          <w:rStyle w:val="aa"/>
          <w:rFonts w:ascii="Lotus Linotype" w:hAnsi="Lotus Linotype"/>
          <w:szCs w:val="32"/>
          <w:rtl/>
        </w:rPr>
        <w:footnoteReference w:id="213"/>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widowControl w:val="0"/>
        <w:spacing w:before="240"/>
        <w:jc w:val="center"/>
        <w:rPr>
          <w:rFonts w:ascii="Lotus Linotype" w:hAnsi="Lotus Linotype" w:cs="AdvertisingMedium"/>
          <w:b/>
          <w:bCs/>
          <w:sz w:val="36"/>
          <w:szCs w:val="36"/>
          <w:rtl/>
          <w:lang w:bidi="ar-IQ"/>
        </w:rPr>
      </w:pPr>
      <w:r w:rsidRPr="00DE10AB">
        <w:rPr>
          <w:rFonts w:ascii="Lotus Linotype" w:hAnsi="Lotus Linotype" w:cs="AdvertisingMedium"/>
          <w:b/>
          <w:bCs/>
          <w:sz w:val="36"/>
          <w:szCs w:val="36"/>
          <w:rtl/>
        </w:rPr>
        <w:t>الفرع الثاني</w:t>
      </w:r>
    </w:p>
    <w:p w:rsidR="00821484" w:rsidRPr="00DE10AB" w:rsidRDefault="00821484" w:rsidP="00821484">
      <w:pPr>
        <w:widowControl w:val="0"/>
        <w:spacing w:before="0"/>
        <w:jc w:val="center"/>
        <w:rPr>
          <w:rFonts w:cs="AdvertisingMedium"/>
          <w:b/>
          <w:bCs/>
          <w:sz w:val="32"/>
          <w:szCs w:val="36"/>
          <w:rtl/>
          <w:lang w:bidi="ar-IQ"/>
        </w:rPr>
      </w:pPr>
      <w:r w:rsidRPr="00DE10AB">
        <w:rPr>
          <w:rFonts w:cs="AdvertisingMedium"/>
          <w:b/>
          <w:bCs/>
          <w:sz w:val="32"/>
          <w:szCs w:val="36"/>
          <w:rtl/>
          <w:lang w:bidi="ar-EG"/>
        </w:rPr>
        <w:t xml:space="preserve">مستند </w:t>
      </w:r>
      <w:r>
        <w:rPr>
          <w:rFonts w:cs="AdvertisingMedium" w:hint="cs"/>
          <w:b/>
          <w:bCs/>
          <w:sz w:val="32"/>
          <w:szCs w:val="36"/>
          <w:rtl/>
          <w:lang w:bidi="ar-IQ"/>
        </w:rPr>
        <w:t xml:space="preserve">النقل </w:t>
      </w:r>
      <w:r w:rsidRPr="00DE10AB">
        <w:rPr>
          <w:rFonts w:cs="AdvertisingMedium"/>
          <w:b/>
          <w:bCs/>
          <w:sz w:val="32"/>
          <w:szCs w:val="36"/>
          <w:rtl/>
          <w:lang w:bidi="ar-EG"/>
        </w:rPr>
        <w:t xml:space="preserve">البحري للبضائع </w:t>
      </w:r>
      <w:r w:rsidRPr="00DE10AB">
        <w:rPr>
          <w:rFonts w:cs="AdvertisingMedium" w:hint="cs"/>
          <w:b/>
          <w:bCs/>
          <w:sz w:val="32"/>
          <w:szCs w:val="36"/>
          <w:rtl/>
          <w:lang w:bidi="ar-EG"/>
        </w:rPr>
        <w:t xml:space="preserve">كوسيلة </w:t>
      </w:r>
    </w:p>
    <w:p w:rsidR="00821484" w:rsidRPr="00DE10AB" w:rsidRDefault="00821484" w:rsidP="00821484">
      <w:pPr>
        <w:widowControl w:val="0"/>
        <w:spacing w:before="0"/>
        <w:jc w:val="center"/>
        <w:rPr>
          <w:rFonts w:ascii="Lotus Linotype" w:hAnsi="Lotus Linotype"/>
          <w:sz w:val="30"/>
          <w:rtl/>
          <w:lang w:bidi="ar-EG"/>
        </w:rPr>
      </w:pPr>
      <w:r w:rsidRPr="00DE10AB">
        <w:rPr>
          <w:rFonts w:cs="AdvertisingMedium" w:hint="cs"/>
          <w:b/>
          <w:bCs/>
          <w:sz w:val="32"/>
          <w:szCs w:val="36"/>
          <w:rtl/>
          <w:lang w:bidi="ar-EG"/>
        </w:rPr>
        <w:t>لإثبات كمية البضاعة</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sidRPr="00DE10AB">
        <w:rPr>
          <w:rFonts w:ascii="Lotus Linotype" w:hAnsi="Lotus Linotype" w:hint="cs"/>
          <w:sz w:val="30"/>
          <w:rtl/>
        </w:rPr>
        <w:t>سبق وأن بي</w:t>
      </w:r>
      <w:r>
        <w:rPr>
          <w:rFonts w:ascii="Lotus Linotype" w:hAnsi="Lotus Linotype" w:hint="cs"/>
          <w:sz w:val="30"/>
          <w:rtl/>
        </w:rPr>
        <w:t>َّ</w:t>
      </w:r>
      <w:r w:rsidRPr="00DE10AB">
        <w:rPr>
          <w:rFonts w:ascii="Lotus Linotype" w:hAnsi="Lotus Linotype" w:hint="cs"/>
          <w:sz w:val="30"/>
          <w:rtl/>
        </w:rPr>
        <w:t>نا في الفرع الأول من هذا المطلب وظيفة مستند النقل البحري للبضائع ب</w:t>
      </w:r>
      <w:r>
        <w:rPr>
          <w:rFonts w:ascii="Lotus Linotype" w:hAnsi="Lotus Linotype" w:hint="cs"/>
          <w:sz w:val="30"/>
          <w:rtl/>
        </w:rPr>
        <w:t>ا</w:t>
      </w:r>
      <w:r w:rsidRPr="00DE10AB">
        <w:rPr>
          <w:rFonts w:ascii="Lotus Linotype" w:hAnsi="Lotus Linotype" w:hint="cs"/>
          <w:sz w:val="30"/>
          <w:rtl/>
        </w:rPr>
        <w:t>عتباره</w:t>
      </w:r>
      <w:r>
        <w:rPr>
          <w:rFonts w:ascii="Lotus Linotype" w:hAnsi="Lotus Linotype" w:hint="cs"/>
          <w:sz w:val="30"/>
          <w:rtl/>
        </w:rPr>
        <w:t xml:space="preserve"> </w:t>
      </w:r>
      <w:r w:rsidRPr="00DE10AB">
        <w:rPr>
          <w:rFonts w:ascii="Lotus Linotype" w:hAnsi="Lotus Linotype" w:hint="cs"/>
          <w:sz w:val="30"/>
          <w:rtl/>
        </w:rPr>
        <w:t>إيصالاً</w:t>
      </w:r>
      <w:r>
        <w:rPr>
          <w:rFonts w:ascii="Lotus Linotype" w:hAnsi="Lotus Linotype" w:hint="cs"/>
          <w:sz w:val="30"/>
          <w:rtl/>
        </w:rPr>
        <w:t xml:space="preserve"> </w:t>
      </w:r>
      <w:r w:rsidRPr="00DE10AB">
        <w:rPr>
          <w:rFonts w:ascii="Lotus Linotype" w:hAnsi="Lotus Linotype" w:hint="cs"/>
          <w:sz w:val="30"/>
          <w:rtl/>
        </w:rPr>
        <w:t xml:space="preserve">لإثبات حالة البضاعة، أما وظيفته في </w:t>
      </w:r>
      <w:r>
        <w:rPr>
          <w:rFonts w:ascii="Lotus Linotype" w:hAnsi="Lotus Linotype" w:hint="cs"/>
          <w:sz w:val="30"/>
          <w:rtl/>
        </w:rPr>
        <w:t>إ</w:t>
      </w:r>
      <w:r w:rsidRPr="00DE10AB">
        <w:rPr>
          <w:rFonts w:ascii="Lotus Linotype" w:hAnsi="Lotus Linotype" w:hint="cs"/>
          <w:sz w:val="30"/>
          <w:rtl/>
        </w:rPr>
        <w:t>ثبات كمية البضاعة، فهذا ما</w:t>
      </w:r>
      <w:r>
        <w:rPr>
          <w:rFonts w:ascii="Lotus Linotype" w:hAnsi="Lotus Linotype" w:hint="cs"/>
          <w:sz w:val="30"/>
          <w:rtl/>
        </w:rPr>
        <w:t xml:space="preserve"> </w:t>
      </w:r>
      <w:r w:rsidRPr="00DE10AB">
        <w:rPr>
          <w:rFonts w:ascii="Lotus Linotype" w:hAnsi="Lotus Linotype" w:hint="cs"/>
          <w:sz w:val="30"/>
          <w:rtl/>
        </w:rPr>
        <w:t>سيتم بحثه في هذا الفرع</w:t>
      </w:r>
      <w:r>
        <w:rPr>
          <w:rFonts w:ascii="Lotus Linotype" w:hAnsi="Lotus Linotype" w:hint="cs"/>
          <w:sz w:val="30"/>
          <w:rtl/>
        </w:rPr>
        <w:t xml:space="preserve">، </w:t>
      </w:r>
      <w:r w:rsidRPr="00DE10AB">
        <w:rPr>
          <w:rFonts w:ascii="Lotus Linotype" w:hAnsi="Lotus Linotype" w:hint="cs"/>
          <w:sz w:val="30"/>
          <w:rtl/>
        </w:rPr>
        <w:t>مستندين فيه على قاعدة أن البضاعة هي محل عقد النقل البحري، والتعاقد ينصب على ن</w:t>
      </w:r>
      <w:r>
        <w:rPr>
          <w:rFonts w:ascii="Lotus Linotype" w:hAnsi="Lotus Linotype" w:hint="cs"/>
          <w:sz w:val="30"/>
          <w:rtl/>
        </w:rPr>
        <w:t>ق</w:t>
      </w:r>
      <w:r w:rsidRPr="00DE10AB">
        <w:rPr>
          <w:rFonts w:ascii="Lotus Linotype" w:hAnsi="Lotus Linotype" w:hint="cs"/>
          <w:sz w:val="30"/>
          <w:rtl/>
        </w:rPr>
        <w:t xml:space="preserve">لها، وبالتالي تكون محل مستند النقل الذي </w:t>
      </w:r>
      <w:r>
        <w:rPr>
          <w:rFonts w:ascii="Lotus Linotype" w:hAnsi="Lotus Linotype" w:hint="cs"/>
          <w:sz w:val="30"/>
          <w:rtl/>
        </w:rPr>
        <w:t>يمثل البينة الأ</w:t>
      </w:r>
      <w:r w:rsidRPr="00DE10AB">
        <w:rPr>
          <w:rFonts w:ascii="Lotus Linotype" w:hAnsi="Lotus Linotype" w:hint="cs"/>
          <w:sz w:val="30"/>
          <w:rtl/>
        </w:rPr>
        <w:t xml:space="preserve">ولى لإثبات كمية البضاعة المنقولة فعلاً. </w:t>
      </w:r>
    </w:p>
    <w:p w:rsidR="00821484" w:rsidRPr="00DE10AB" w:rsidRDefault="00821484" w:rsidP="00821484">
      <w:pPr>
        <w:widowControl w:val="0"/>
        <w:rPr>
          <w:rtl/>
          <w:lang w:bidi="ar-EG"/>
        </w:rPr>
      </w:pPr>
      <w:r w:rsidRPr="00DE10AB">
        <w:rPr>
          <w:rFonts w:ascii="Lotus Linotype" w:hAnsi="Lotus Linotype"/>
          <w:sz w:val="30"/>
          <w:rtl/>
        </w:rPr>
        <w:tab/>
      </w:r>
      <w:r w:rsidRPr="00DE10AB">
        <w:rPr>
          <w:rFonts w:ascii="Lotus Linotype" w:hAnsi="Lotus Linotype" w:hint="cs"/>
          <w:sz w:val="30"/>
          <w:rtl/>
        </w:rPr>
        <w:t xml:space="preserve">حيث </w:t>
      </w:r>
      <w:r w:rsidRPr="00DE10AB">
        <w:rPr>
          <w:rFonts w:hint="cs"/>
          <w:rtl/>
          <w:lang w:bidi="ar-EG"/>
        </w:rPr>
        <w:t xml:space="preserve">أشارت الاتفاقيات الدولية والقوانين الوطنية </w:t>
      </w:r>
      <w:r>
        <w:rPr>
          <w:rFonts w:hint="cs"/>
          <w:rtl/>
          <w:lang w:bidi="ar-EG"/>
        </w:rPr>
        <w:t>إ</w:t>
      </w:r>
      <w:r w:rsidRPr="00DE10AB">
        <w:rPr>
          <w:rFonts w:hint="cs"/>
          <w:rtl/>
          <w:lang w:bidi="ar-EG"/>
        </w:rPr>
        <w:t>لى كمية البضاعة كونها بياناً من البيانات الواجب ذكرها في مستند النقل البحري.</w:t>
      </w:r>
    </w:p>
    <w:p w:rsidR="00821484" w:rsidRPr="00DE10AB" w:rsidRDefault="00821484" w:rsidP="00821484">
      <w:pPr>
        <w:widowControl w:val="0"/>
        <w:jc w:val="lowKashida"/>
        <w:rPr>
          <w:rFonts w:ascii="Lotus Linotype" w:hAnsi="Lotus Linotype"/>
          <w:sz w:val="30"/>
          <w:rtl/>
        </w:rPr>
      </w:pPr>
      <w:r w:rsidRPr="00DE10AB">
        <w:rPr>
          <w:rFonts w:hint="cs"/>
          <w:rtl/>
          <w:lang w:bidi="ar-EG"/>
        </w:rPr>
        <w:t xml:space="preserve">        فعلى مستوى الاتفاقيات الدولية </w:t>
      </w:r>
      <w:r w:rsidRPr="00DE10AB">
        <w:rPr>
          <w:rFonts w:ascii="Lotus Linotype" w:hAnsi="Lotus Linotype" w:hint="cs"/>
          <w:sz w:val="30"/>
          <w:rtl/>
        </w:rPr>
        <w:t>نجد أن اتفاقية هامبورج 1978 في المادة</w:t>
      </w:r>
      <w:r>
        <w:rPr>
          <w:rFonts w:ascii="Lotus Linotype" w:hAnsi="Lotus Linotype" w:hint="cs"/>
          <w:sz w:val="30"/>
          <w:rtl/>
        </w:rPr>
        <w:t xml:space="preserve"> </w:t>
      </w:r>
      <w:r>
        <w:rPr>
          <w:rFonts w:ascii="Lotus Linotype" w:hAnsi="Lotus Linotype"/>
          <w:sz w:val="30"/>
          <w:rtl/>
        </w:rPr>
        <w:br/>
      </w:r>
      <w:r w:rsidRPr="00DE10AB">
        <w:rPr>
          <w:rFonts w:ascii="Lotus Linotype" w:hAnsi="Lotus Linotype" w:hint="cs"/>
          <w:sz w:val="30"/>
          <w:rtl/>
        </w:rPr>
        <w:t>(15</w:t>
      </w:r>
      <w:r>
        <w:rPr>
          <w:rFonts w:ascii="Lotus Linotype" w:hAnsi="Lotus Linotype" w:hint="cs"/>
          <w:sz w:val="30"/>
          <w:rtl/>
        </w:rPr>
        <w:t>/</w:t>
      </w:r>
      <w:r w:rsidRPr="00DE10AB">
        <w:rPr>
          <w:rFonts w:ascii="Lotus Linotype" w:hAnsi="Lotus Linotype" w:hint="cs"/>
          <w:sz w:val="30"/>
          <w:rtl/>
        </w:rPr>
        <w:t>1</w:t>
      </w:r>
      <w:r>
        <w:rPr>
          <w:rFonts w:ascii="Lotus Linotype" w:hAnsi="Lotus Linotype" w:hint="cs"/>
          <w:sz w:val="30"/>
          <w:rtl/>
        </w:rPr>
        <w:t>/</w:t>
      </w:r>
      <w:r w:rsidRPr="00DE10AB">
        <w:rPr>
          <w:rFonts w:ascii="Lotus Linotype" w:hAnsi="Lotus Linotype" w:hint="cs"/>
          <w:sz w:val="30"/>
          <w:rtl/>
        </w:rPr>
        <w:t xml:space="preserve"> أ) أوجبت أن يتضمن مستند النقل بياناً (بعدد الطرود أو القطع، ووزن السلع </w:t>
      </w:r>
      <w:r>
        <w:rPr>
          <w:rFonts w:ascii="Lotus Linotype" w:hAnsi="Lotus Linotype" w:hint="cs"/>
          <w:sz w:val="30"/>
          <w:rtl/>
        </w:rPr>
        <w:t>أ</w:t>
      </w:r>
      <w:r w:rsidRPr="00DE10AB">
        <w:rPr>
          <w:rFonts w:ascii="Lotus Linotype" w:hAnsi="Lotus Linotype" w:hint="cs"/>
          <w:sz w:val="30"/>
          <w:rtl/>
        </w:rPr>
        <w:t>و</w:t>
      </w:r>
      <w:r>
        <w:rPr>
          <w:rFonts w:ascii="Lotus Linotype" w:hAnsi="Lotus Linotype" w:hint="cs"/>
          <w:sz w:val="30"/>
          <w:rtl/>
        </w:rPr>
        <w:t xml:space="preserve"> </w:t>
      </w:r>
      <w:r w:rsidRPr="00DE10AB">
        <w:rPr>
          <w:rFonts w:ascii="Lotus Linotype" w:hAnsi="Lotus Linotype" w:hint="cs"/>
          <w:sz w:val="30"/>
          <w:rtl/>
        </w:rPr>
        <w:t>كميتها المعبر عنها بوحدات أخرى، وكل ذلك طبقاً للبيانات التي يقدمها الشاحن).</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sidRPr="00DE10AB">
        <w:rPr>
          <w:rFonts w:ascii="Lotus Linotype" w:hAnsi="Lotus Linotype" w:hint="cs"/>
          <w:sz w:val="30"/>
          <w:rtl/>
        </w:rPr>
        <w:t>وقد جاءت اتفاقية روتردام 2008 في نص المادة (36</w:t>
      </w:r>
      <w:r>
        <w:rPr>
          <w:rFonts w:ascii="Lotus Linotype" w:hAnsi="Lotus Linotype" w:hint="cs"/>
          <w:sz w:val="30"/>
          <w:rtl/>
        </w:rPr>
        <w:t>/</w:t>
      </w:r>
      <w:r w:rsidRPr="00DE10AB">
        <w:rPr>
          <w:rFonts w:ascii="Lotus Linotype" w:hAnsi="Lotus Linotype" w:hint="cs"/>
          <w:sz w:val="30"/>
          <w:rtl/>
        </w:rPr>
        <w:t>1</w:t>
      </w:r>
      <w:r>
        <w:rPr>
          <w:rFonts w:ascii="Lotus Linotype" w:hAnsi="Lotus Linotype" w:hint="cs"/>
          <w:sz w:val="30"/>
          <w:rtl/>
        </w:rPr>
        <w:t>/</w:t>
      </w:r>
      <w:r w:rsidRPr="00DE10AB">
        <w:rPr>
          <w:rFonts w:ascii="Lotus Linotype" w:hAnsi="Lotus Linotype" w:hint="cs"/>
          <w:sz w:val="30"/>
          <w:rtl/>
        </w:rPr>
        <w:t xml:space="preserve"> ج، د) مطابقة لنص اتفاقية هامبورج فأوجبت </w:t>
      </w:r>
      <w:r>
        <w:rPr>
          <w:rFonts w:ascii="Lotus Linotype" w:hAnsi="Lotus Linotype" w:hint="cs"/>
          <w:sz w:val="30"/>
          <w:rtl/>
        </w:rPr>
        <w:t>أ</w:t>
      </w:r>
      <w:r w:rsidRPr="00DE10AB">
        <w:rPr>
          <w:rFonts w:ascii="Lotus Linotype" w:hAnsi="Lotus Linotype" w:hint="cs"/>
          <w:sz w:val="30"/>
          <w:rtl/>
        </w:rPr>
        <w:t>ن يتضمن مستند النقل بياناً</w:t>
      </w:r>
      <w:r>
        <w:rPr>
          <w:rFonts w:ascii="Lotus Linotype" w:hAnsi="Lotus Linotype" w:hint="cs"/>
          <w:sz w:val="30"/>
          <w:rtl/>
        </w:rPr>
        <w:t xml:space="preserve"> بما يلي: </w:t>
      </w:r>
      <w:r w:rsidRPr="00DE10AB">
        <w:rPr>
          <w:rFonts w:ascii="Lotus Linotype" w:hAnsi="Lotus Linotype" w:hint="cs"/>
          <w:sz w:val="30"/>
          <w:rtl/>
        </w:rPr>
        <w:t>(ج- عدد الرزم أو القطع، أو كمية البضائع. د- ووزن البضائع، إذ</w:t>
      </w:r>
      <w:r>
        <w:rPr>
          <w:rFonts w:ascii="Lotus Linotype" w:hAnsi="Lotus Linotype" w:hint="cs"/>
          <w:sz w:val="30"/>
          <w:rtl/>
        </w:rPr>
        <w:t>ا</w:t>
      </w:r>
      <w:r w:rsidRPr="00DE10AB">
        <w:rPr>
          <w:rFonts w:ascii="Lotus Linotype" w:hAnsi="Lotus Linotype" w:hint="cs"/>
          <w:sz w:val="30"/>
          <w:rtl/>
        </w:rPr>
        <w:t xml:space="preserve"> ما أورده الشاحن)</w:t>
      </w:r>
      <w:r w:rsidRPr="00DE10AB">
        <w:rPr>
          <w:rFonts w:ascii="Lotus Linotype" w:hAnsi="Lotus Linotype"/>
          <w:sz w:val="30"/>
          <w:rtl/>
        </w:rPr>
        <w:t>.</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sidRPr="00DE10AB">
        <w:rPr>
          <w:rFonts w:ascii="Lotus Linotype" w:hAnsi="Lotus Linotype" w:hint="cs"/>
          <w:sz w:val="30"/>
          <w:rtl/>
        </w:rPr>
        <w:t xml:space="preserve">يتضح من نص الاتفاقيتين المذكورتين أنه يشترط </w:t>
      </w:r>
      <w:r>
        <w:rPr>
          <w:rFonts w:ascii="Lotus Linotype" w:hAnsi="Lotus Linotype" w:hint="cs"/>
          <w:sz w:val="30"/>
          <w:rtl/>
        </w:rPr>
        <w:t>إ</w:t>
      </w:r>
      <w:r w:rsidRPr="00DE10AB">
        <w:rPr>
          <w:rFonts w:ascii="Lotus Linotype" w:hAnsi="Lotus Linotype" w:hint="cs"/>
          <w:sz w:val="30"/>
          <w:rtl/>
        </w:rPr>
        <w:t>دراج أمرين على الأقل في مستند النقل البحري لبيان كمية البضاعة وهما</w:t>
      </w:r>
      <w:r>
        <w:rPr>
          <w:rFonts w:ascii="Lotus Linotype" w:hAnsi="Lotus Linotype" w:hint="cs"/>
          <w:sz w:val="30"/>
          <w:rtl/>
        </w:rPr>
        <w:t>:</w:t>
      </w:r>
      <w:r w:rsidRPr="00DE10AB">
        <w:rPr>
          <w:rFonts w:ascii="Lotus Linotype" w:hAnsi="Lotus Linotype" w:hint="cs"/>
          <w:sz w:val="30"/>
          <w:rtl/>
        </w:rPr>
        <w:t xml:space="preserve"> </w:t>
      </w:r>
    </w:p>
    <w:p w:rsidR="00821484" w:rsidRPr="00DE10AB" w:rsidRDefault="00821484" w:rsidP="00821484">
      <w:pPr>
        <w:widowControl w:val="0"/>
        <w:rPr>
          <w:rFonts w:ascii="Lotus Linotype" w:hAnsi="Lotus Linotype"/>
          <w:sz w:val="30"/>
          <w:rtl/>
          <w:lang w:bidi="ar-IQ"/>
        </w:rPr>
      </w:pPr>
      <w:r w:rsidRPr="00DE10AB">
        <w:rPr>
          <w:rFonts w:ascii="Lotus Linotype" w:hAnsi="Lotus Linotype" w:hint="cs"/>
          <w:sz w:val="30"/>
          <w:rtl/>
        </w:rPr>
        <w:t>الأول</w:t>
      </w:r>
      <w:r>
        <w:rPr>
          <w:rFonts w:ascii="Lotus Linotype" w:hAnsi="Lotus Linotype" w:hint="cs"/>
          <w:sz w:val="30"/>
          <w:rtl/>
        </w:rPr>
        <w:t>:</w:t>
      </w:r>
      <w:r w:rsidRPr="00DE10AB">
        <w:rPr>
          <w:rFonts w:ascii="Lotus Linotype" w:hAnsi="Lotus Linotype" w:hint="cs"/>
          <w:sz w:val="30"/>
          <w:rtl/>
        </w:rPr>
        <w:t xml:space="preserve"> عدد الطرود أو الرزم أو القطع.</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الثاني</w:t>
      </w:r>
      <w:r>
        <w:rPr>
          <w:rFonts w:ascii="Lotus Linotype" w:hAnsi="Lotus Linotype" w:hint="cs"/>
          <w:sz w:val="30"/>
          <w:rtl/>
        </w:rPr>
        <w:t>:</w:t>
      </w:r>
      <w:r w:rsidRPr="00DE10AB">
        <w:rPr>
          <w:rFonts w:ascii="Lotus Linotype" w:hAnsi="Lotus Linotype" w:hint="cs"/>
          <w:sz w:val="30"/>
          <w:rtl/>
        </w:rPr>
        <w:t xml:space="preserve"> الوزن القائم للبضائع أو كميتها.</w:t>
      </w:r>
    </w:p>
    <w:p w:rsidR="00821484" w:rsidRPr="00DE10AB" w:rsidRDefault="00821484" w:rsidP="00821484">
      <w:pPr>
        <w:widowControl w:val="0"/>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ويترتب على ذلك ذكر كلا الأمرين ال</w:t>
      </w:r>
      <w:r>
        <w:rPr>
          <w:rFonts w:ascii="Lotus Linotype" w:hAnsi="Lotus Linotype" w:hint="cs"/>
          <w:sz w:val="30"/>
          <w:rtl/>
        </w:rPr>
        <w:t xml:space="preserve">واردين </w:t>
      </w:r>
      <w:r w:rsidRPr="00DE10AB">
        <w:rPr>
          <w:rFonts w:ascii="Lotus Linotype" w:hAnsi="Lotus Linotype" w:hint="cs"/>
          <w:sz w:val="30"/>
          <w:rtl/>
        </w:rPr>
        <w:t xml:space="preserve">وعدم جواز </w:t>
      </w:r>
      <w:r>
        <w:rPr>
          <w:rFonts w:ascii="Lotus Linotype" w:hAnsi="Lotus Linotype" w:hint="cs"/>
          <w:sz w:val="30"/>
          <w:rtl/>
        </w:rPr>
        <w:t>إ</w:t>
      </w:r>
      <w:r w:rsidRPr="00DE10AB">
        <w:rPr>
          <w:rFonts w:ascii="Lotus Linotype" w:hAnsi="Lotus Linotype" w:hint="cs"/>
          <w:sz w:val="30"/>
          <w:rtl/>
        </w:rPr>
        <w:t xml:space="preserve">غفال أي منهما في مستند النقل البحري للبضائع. إلا أنه </w:t>
      </w:r>
      <w:r w:rsidRPr="00DE10AB">
        <w:rPr>
          <w:rFonts w:ascii="Lotus Linotype" w:hAnsi="Lotus Linotype"/>
          <w:sz w:val="30"/>
          <w:rtl/>
        </w:rPr>
        <w:t xml:space="preserve">يلاحظ </w:t>
      </w:r>
      <w:r w:rsidRPr="00DE10AB">
        <w:rPr>
          <w:rFonts w:hint="cs"/>
          <w:rtl/>
          <w:lang w:bidi="ar-EG"/>
        </w:rPr>
        <w:t xml:space="preserve">أن اتفاقية بروكسل 1924 جاءت بأمر يختلف </w:t>
      </w:r>
      <w:r>
        <w:rPr>
          <w:rFonts w:hint="cs"/>
          <w:rtl/>
          <w:lang w:bidi="ar-EG"/>
        </w:rPr>
        <w:t>عما</w:t>
      </w:r>
      <w:r>
        <w:rPr>
          <w:rFonts w:hint="eastAsia"/>
          <w:rtl/>
          <w:lang w:bidi="ar-EG"/>
        </w:rPr>
        <w:t> </w:t>
      </w:r>
      <w:r w:rsidRPr="00DE10AB">
        <w:rPr>
          <w:rFonts w:hint="cs"/>
          <w:rtl/>
          <w:lang w:bidi="ar-EG"/>
        </w:rPr>
        <w:t>جاءت به اتفاقية هامبورج واتفاقية روتردام</w:t>
      </w:r>
      <w:r>
        <w:rPr>
          <w:rFonts w:hint="cs"/>
          <w:rtl/>
          <w:lang w:bidi="ar-EG"/>
        </w:rPr>
        <w:t>؛ إ</w:t>
      </w:r>
      <w:r w:rsidRPr="00DE10AB">
        <w:rPr>
          <w:rFonts w:hint="cs"/>
          <w:rtl/>
          <w:lang w:bidi="ar-EG"/>
        </w:rPr>
        <w:t xml:space="preserve">ذ </w:t>
      </w:r>
      <w:r>
        <w:rPr>
          <w:rFonts w:hint="cs"/>
          <w:rtl/>
          <w:lang w:bidi="ar-EG"/>
        </w:rPr>
        <w:t>إ</w:t>
      </w:r>
      <w:r w:rsidRPr="00DE10AB">
        <w:rPr>
          <w:rFonts w:hint="cs"/>
          <w:rtl/>
          <w:lang w:bidi="ar-EG"/>
        </w:rPr>
        <w:t>نها أوجبت في المادة (3</w:t>
      </w:r>
      <w:r>
        <w:rPr>
          <w:rFonts w:hint="cs"/>
          <w:rtl/>
          <w:lang w:bidi="ar-EG"/>
        </w:rPr>
        <w:t>/ ثالثاً/</w:t>
      </w:r>
      <w:r w:rsidRPr="00DE10AB">
        <w:rPr>
          <w:rFonts w:hint="cs"/>
          <w:rtl/>
          <w:lang w:bidi="ar-EG"/>
        </w:rPr>
        <w:t xml:space="preserve"> ب)</w:t>
      </w:r>
      <w:r>
        <w:rPr>
          <w:rFonts w:ascii="Lotus Linotype" w:hAnsi="Lotus Linotype" w:hint="cs"/>
          <w:sz w:val="30"/>
          <w:rtl/>
        </w:rPr>
        <w:t xml:space="preserve"> </w:t>
      </w:r>
      <w:r w:rsidRPr="00DE10AB">
        <w:rPr>
          <w:rFonts w:ascii="Lotus Linotype" w:hAnsi="Lotus Linotype" w:hint="cs"/>
          <w:sz w:val="30"/>
          <w:rtl/>
        </w:rPr>
        <w:t>أن يتضمن مستند النقل (عدد الطرود أو القطع أو الكمية أو الوزن، على حسب الأحو</w:t>
      </w:r>
      <w:r>
        <w:rPr>
          <w:rFonts w:ascii="Lotus Linotype" w:hAnsi="Lotus Linotype" w:hint="cs"/>
          <w:sz w:val="30"/>
          <w:rtl/>
        </w:rPr>
        <w:t>ا</w:t>
      </w:r>
      <w:r w:rsidRPr="00DE10AB">
        <w:rPr>
          <w:rFonts w:ascii="Lotus Linotype" w:hAnsi="Lotus Linotype" w:hint="cs"/>
          <w:sz w:val="30"/>
          <w:rtl/>
        </w:rPr>
        <w:t>ل طبقاً للبيانات التي يقدمها الشاحن كتابة)</w:t>
      </w:r>
      <w:r>
        <w:rPr>
          <w:rFonts w:ascii="Lotus Linotype" w:hAnsi="Lotus Linotype" w:hint="cs"/>
          <w:sz w:val="30"/>
          <w:rtl/>
        </w:rPr>
        <w:t xml:space="preserve">، </w:t>
      </w:r>
      <w:r w:rsidRPr="00DE10AB">
        <w:rPr>
          <w:rFonts w:ascii="Lotus Linotype" w:hAnsi="Lotus Linotype" w:hint="cs"/>
          <w:sz w:val="30"/>
          <w:rtl/>
        </w:rPr>
        <w:t>مما</w:t>
      </w:r>
      <w:r>
        <w:rPr>
          <w:rFonts w:ascii="Lotus Linotype" w:hAnsi="Lotus Linotype" w:hint="cs"/>
          <w:sz w:val="30"/>
          <w:rtl/>
        </w:rPr>
        <w:t xml:space="preserve"> </w:t>
      </w:r>
      <w:r w:rsidRPr="00DE10AB">
        <w:rPr>
          <w:rFonts w:ascii="Lotus Linotype" w:hAnsi="Lotus Linotype" w:hint="cs"/>
          <w:sz w:val="30"/>
          <w:rtl/>
        </w:rPr>
        <w:t xml:space="preserve">يعني أن النص لم يتطلب </w:t>
      </w:r>
      <w:r>
        <w:rPr>
          <w:rFonts w:ascii="Lotus Linotype" w:hAnsi="Lotus Linotype" w:hint="cs"/>
          <w:sz w:val="30"/>
          <w:rtl/>
        </w:rPr>
        <w:t>إ</w:t>
      </w:r>
      <w:r w:rsidRPr="00DE10AB">
        <w:rPr>
          <w:rFonts w:ascii="Lotus Linotype" w:hAnsi="Lotus Linotype" w:hint="cs"/>
          <w:sz w:val="30"/>
          <w:rtl/>
        </w:rPr>
        <w:t>ثبات كل من العدد والقطع والوزن والكمية</w:t>
      </w:r>
      <w:r>
        <w:rPr>
          <w:rFonts w:ascii="Lotus Linotype" w:hAnsi="Lotus Linotype" w:hint="cs"/>
          <w:sz w:val="30"/>
          <w:rtl/>
        </w:rPr>
        <w:t>،</w:t>
      </w:r>
      <w:r w:rsidRPr="00DE10AB">
        <w:rPr>
          <w:rFonts w:ascii="Lotus Linotype" w:hAnsi="Lotus Linotype" w:hint="cs"/>
          <w:sz w:val="30"/>
          <w:rtl/>
        </w:rPr>
        <w:t xml:space="preserve"> بل </w:t>
      </w:r>
      <w:r>
        <w:rPr>
          <w:rFonts w:ascii="Lotus Linotype" w:hAnsi="Lotus Linotype" w:hint="cs"/>
          <w:sz w:val="30"/>
          <w:rtl/>
        </w:rPr>
        <w:t>ا</w:t>
      </w:r>
      <w:r w:rsidRPr="00DE10AB">
        <w:rPr>
          <w:rFonts w:ascii="Lotus Linotype" w:hAnsi="Lotus Linotype" w:hint="cs"/>
          <w:sz w:val="30"/>
          <w:rtl/>
        </w:rPr>
        <w:t>كتفى بإثبات أي منهما من خلال استخدام الصيغة التخي</w:t>
      </w:r>
      <w:r>
        <w:rPr>
          <w:rFonts w:ascii="Lotus Linotype" w:hAnsi="Lotus Linotype" w:hint="cs"/>
          <w:sz w:val="30"/>
          <w:rtl/>
        </w:rPr>
        <w:t>ي</w:t>
      </w:r>
      <w:r w:rsidRPr="00DE10AB">
        <w:rPr>
          <w:rFonts w:ascii="Lotus Linotype" w:hAnsi="Lotus Linotype" w:hint="cs"/>
          <w:sz w:val="30"/>
          <w:rtl/>
        </w:rPr>
        <w:t>رية وهي (أو) ف</w:t>
      </w:r>
      <w:r>
        <w:rPr>
          <w:rFonts w:ascii="Lotus Linotype" w:hAnsi="Lotus Linotype" w:hint="cs"/>
          <w:sz w:val="30"/>
          <w:rtl/>
        </w:rPr>
        <w:t>إ</w:t>
      </w:r>
      <w:r w:rsidRPr="00DE10AB">
        <w:rPr>
          <w:rFonts w:ascii="Lotus Linotype" w:hAnsi="Lotus Linotype" w:hint="cs"/>
          <w:sz w:val="30"/>
          <w:rtl/>
        </w:rPr>
        <w:t xml:space="preserve">ن أثبت أي منهما ففي ذلك تطبيق للنص، إلا اننا نرى أنه إذا أثبتهما جميعاً يكون ملزماً بهما </w:t>
      </w:r>
      <w:r>
        <w:rPr>
          <w:rFonts w:ascii="Lotus Linotype" w:hAnsi="Lotus Linotype" w:hint="cs"/>
          <w:sz w:val="30"/>
          <w:rtl/>
        </w:rPr>
        <w:t>ا</w:t>
      </w:r>
      <w:r w:rsidRPr="00DE10AB">
        <w:rPr>
          <w:rFonts w:ascii="Lotus Linotype" w:hAnsi="Lotus Linotype" w:hint="cs"/>
          <w:sz w:val="30"/>
          <w:rtl/>
        </w:rPr>
        <w:t xml:space="preserve">ستناداً </w:t>
      </w:r>
      <w:r>
        <w:rPr>
          <w:rFonts w:ascii="Lotus Linotype" w:hAnsi="Lotus Linotype" w:hint="cs"/>
          <w:sz w:val="30"/>
          <w:rtl/>
        </w:rPr>
        <w:t>إ</w:t>
      </w:r>
      <w:r w:rsidRPr="00DE10AB">
        <w:rPr>
          <w:rFonts w:ascii="Lotus Linotype" w:hAnsi="Lotus Linotype" w:hint="cs"/>
          <w:sz w:val="30"/>
          <w:rtl/>
        </w:rPr>
        <w:t>لى أنه بإثباته للخيارات جميعها قد الزم نفسه بما لم يلزمه النص لمصلحة الشاحن فيعمل بما أثبته</w:t>
      </w:r>
      <w:r w:rsidRPr="00DE10AB">
        <w:rPr>
          <w:rFonts w:ascii="Lotus Linotype" w:hAnsi="Lotus Linotype"/>
          <w:sz w:val="30"/>
          <w:vertAlign w:val="superscript"/>
          <w:rtl/>
        </w:rPr>
        <w:t>(</w:t>
      </w:r>
      <w:r w:rsidRPr="00DE10AB">
        <w:rPr>
          <w:rStyle w:val="aa"/>
          <w:rFonts w:ascii="Lotus Linotype" w:hAnsi="Lotus Linotype"/>
          <w:szCs w:val="32"/>
          <w:rtl/>
        </w:rPr>
        <w:footnoteReference w:id="214"/>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ind w:firstLine="720"/>
        <w:rPr>
          <w:rtl/>
          <w:lang w:bidi="ar-IQ"/>
        </w:rPr>
      </w:pPr>
      <w:r w:rsidRPr="00DE10AB">
        <w:rPr>
          <w:rFonts w:hint="cs"/>
          <w:rtl/>
          <w:lang w:bidi="ar-EG"/>
        </w:rPr>
        <w:t>أما على مستوى القوانين الوطنية فنجد أن كلاً من قانون التجارة البحري</w:t>
      </w:r>
      <w:r>
        <w:rPr>
          <w:rFonts w:hint="cs"/>
          <w:rtl/>
          <w:lang w:bidi="ar-EG"/>
        </w:rPr>
        <w:t>ة</w:t>
      </w:r>
      <w:r w:rsidRPr="00DE10AB">
        <w:rPr>
          <w:rFonts w:hint="cs"/>
          <w:rtl/>
          <w:lang w:bidi="ar-EG"/>
        </w:rPr>
        <w:t xml:space="preserve"> المصري في المادة (200</w:t>
      </w:r>
      <w:r>
        <w:rPr>
          <w:rFonts w:hint="cs"/>
          <w:rtl/>
          <w:lang w:bidi="ar-EG"/>
        </w:rPr>
        <w:t>/ ب) وقانون ا</w:t>
      </w:r>
      <w:r w:rsidRPr="00DE10AB">
        <w:rPr>
          <w:rFonts w:hint="cs"/>
          <w:rtl/>
          <w:lang w:bidi="ar-EG"/>
        </w:rPr>
        <w:t>لنقل العراقي في المادة (73</w:t>
      </w:r>
      <w:r>
        <w:rPr>
          <w:rFonts w:hint="cs"/>
          <w:rtl/>
          <w:lang w:bidi="ar-EG"/>
        </w:rPr>
        <w:t>/</w:t>
      </w:r>
      <w:r w:rsidRPr="00DE10AB">
        <w:rPr>
          <w:rFonts w:hint="cs"/>
          <w:rtl/>
          <w:lang w:bidi="ar-EG"/>
        </w:rPr>
        <w:t>أولاً</w:t>
      </w:r>
      <w:r>
        <w:rPr>
          <w:rFonts w:hint="cs"/>
          <w:rtl/>
          <w:lang w:bidi="ar-EG"/>
        </w:rPr>
        <w:t>/</w:t>
      </w:r>
      <w:r w:rsidRPr="00DE10AB">
        <w:rPr>
          <w:rFonts w:hint="cs"/>
          <w:rtl/>
          <w:lang w:bidi="ar-EG"/>
        </w:rPr>
        <w:t xml:space="preserve">د) قد نهجا نهج اتفاقية هامبورج في </w:t>
      </w:r>
      <w:r>
        <w:rPr>
          <w:rFonts w:hint="cs"/>
          <w:rtl/>
          <w:lang w:bidi="ar-EG"/>
        </w:rPr>
        <w:t>ا</w:t>
      </w:r>
      <w:r w:rsidRPr="00DE10AB">
        <w:rPr>
          <w:rFonts w:hint="cs"/>
          <w:rtl/>
          <w:lang w:bidi="ar-EG"/>
        </w:rPr>
        <w:t>شتراطهما</w:t>
      </w:r>
      <w:r>
        <w:rPr>
          <w:rFonts w:hint="cs"/>
          <w:rtl/>
          <w:lang w:bidi="ar-EG"/>
        </w:rPr>
        <w:t xml:space="preserve"> </w:t>
      </w:r>
      <w:r w:rsidRPr="00DE10AB">
        <w:rPr>
          <w:rFonts w:hint="cs"/>
          <w:rtl/>
          <w:lang w:bidi="ar-EG"/>
        </w:rPr>
        <w:t>وجوب ذكر عدد الطرود والقطع ووزن البضاعة أو كميتها في مستند النقل البحري للبضائع كبيان من بياناته.</w:t>
      </w:r>
    </w:p>
    <w:p w:rsidR="00821484" w:rsidRDefault="00821484" w:rsidP="00821484">
      <w:pPr>
        <w:widowControl w:val="0"/>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 xml:space="preserve">مما تم </w:t>
      </w:r>
      <w:r>
        <w:rPr>
          <w:rFonts w:ascii="Lotus Linotype" w:hAnsi="Lotus Linotype" w:hint="cs"/>
          <w:sz w:val="30"/>
          <w:rtl/>
        </w:rPr>
        <w:t>ا</w:t>
      </w:r>
      <w:r w:rsidRPr="00DE10AB">
        <w:rPr>
          <w:rFonts w:ascii="Lotus Linotype" w:hAnsi="Lotus Linotype" w:hint="cs"/>
          <w:sz w:val="30"/>
          <w:rtl/>
        </w:rPr>
        <w:t>ستعرضه</w:t>
      </w:r>
      <w:r>
        <w:rPr>
          <w:rFonts w:ascii="Lotus Linotype" w:hAnsi="Lotus Linotype" w:hint="cs"/>
          <w:sz w:val="30"/>
          <w:rtl/>
        </w:rPr>
        <w:t xml:space="preserve"> يتضح </w:t>
      </w:r>
      <w:r w:rsidRPr="00DE10AB">
        <w:rPr>
          <w:rFonts w:ascii="Lotus Linotype" w:hAnsi="Lotus Linotype" w:hint="cs"/>
          <w:sz w:val="30"/>
          <w:rtl/>
        </w:rPr>
        <w:t>لنا أن الشاحن ملزم بموجب الاتفاقيات الدولية والقوانين الوطنية أن يقدم بيانات عن مقدار البضاعة ووزنها وكميتها وعددها وحجمها ليتسنى للناقل إصدار مستند النقل متضمناً تلك البيانات</w:t>
      </w:r>
      <w:r>
        <w:rPr>
          <w:rFonts w:ascii="Lotus Linotype" w:hAnsi="Lotus Linotype" w:hint="cs"/>
          <w:sz w:val="30"/>
          <w:rtl/>
        </w:rPr>
        <w:t>؛</w:t>
      </w:r>
      <w:r w:rsidRPr="00DE10AB">
        <w:rPr>
          <w:rFonts w:ascii="Lotus Linotype" w:hAnsi="Lotus Linotype" w:hint="cs"/>
          <w:sz w:val="30"/>
          <w:rtl/>
        </w:rPr>
        <w:t xml:space="preserve"> حيث يجب أن يقوم الربان بالتحقق من صحة تلك البيانات المقدمة من قبل الشاحن، وذلك</w:t>
      </w:r>
      <w:r>
        <w:rPr>
          <w:rFonts w:ascii="Lotus Linotype" w:hAnsi="Lotus Linotype" w:hint="cs"/>
          <w:sz w:val="30"/>
          <w:rtl/>
        </w:rPr>
        <w:t xml:space="preserve"> بحضور الشاحن أو الناقل أو ممثل </w:t>
      </w:r>
      <w:r w:rsidRPr="00DE10AB">
        <w:rPr>
          <w:rFonts w:ascii="Lotus Linotype" w:hAnsi="Lotus Linotype" w:hint="cs"/>
          <w:sz w:val="30"/>
          <w:rtl/>
        </w:rPr>
        <w:t>عنهما لتكون النتيجة ملزمة لهما</w:t>
      </w:r>
      <w:r w:rsidRPr="00DE10AB">
        <w:rPr>
          <w:rFonts w:ascii="Lotus Linotype" w:hAnsi="Lotus Linotype"/>
          <w:sz w:val="30"/>
          <w:vertAlign w:val="superscript"/>
          <w:rtl/>
        </w:rPr>
        <w:t>(</w:t>
      </w:r>
      <w:r w:rsidRPr="00DE10AB">
        <w:rPr>
          <w:rStyle w:val="aa"/>
          <w:rFonts w:ascii="Lotus Linotype" w:hAnsi="Lotus Linotype"/>
          <w:szCs w:val="32"/>
          <w:rtl/>
        </w:rPr>
        <w:footnoteReference w:id="215"/>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rPr>
          <w:rFonts w:ascii="Lotus Linotype" w:hAnsi="Lotus Linotype"/>
          <w:sz w:val="30"/>
          <w:rtl/>
          <w:lang w:bidi="ar-IQ"/>
        </w:rPr>
      </w:pPr>
      <w:r>
        <w:rPr>
          <w:rFonts w:ascii="Lotus Linotype" w:hAnsi="Lotus Linotype" w:hint="cs"/>
          <w:sz w:val="30"/>
          <w:rtl/>
        </w:rPr>
        <w:t xml:space="preserve">       </w:t>
      </w:r>
      <w:r w:rsidRPr="00DE10AB">
        <w:rPr>
          <w:rFonts w:ascii="Lotus Linotype" w:hAnsi="Lotus Linotype" w:hint="cs"/>
          <w:sz w:val="30"/>
          <w:rtl/>
        </w:rPr>
        <w:t xml:space="preserve">إلا </w:t>
      </w:r>
      <w:r>
        <w:rPr>
          <w:rFonts w:ascii="Lotus Linotype" w:hAnsi="Lotus Linotype" w:hint="cs"/>
          <w:sz w:val="30"/>
          <w:rtl/>
        </w:rPr>
        <w:t xml:space="preserve">أن </w:t>
      </w:r>
      <w:r w:rsidRPr="00DE10AB">
        <w:rPr>
          <w:rFonts w:ascii="Lotus Linotype" w:hAnsi="Lotus Linotype" w:hint="cs"/>
          <w:sz w:val="30"/>
          <w:rtl/>
        </w:rPr>
        <w:t>الناقل أو من يمثله</w:t>
      </w:r>
      <w:r>
        <w:rPr>
          <w:rFonts w:ascii="Lotus Linotype" w:hAnsi="Lotus Linotype" w:hint="cs"/>
          <w:sz w:val="30"/>
          <w:rtl/>
        </w:rPr>
        <w:t xml:space="preserve"> قد لا يجد </w:t>
      </w:r>
      <w:r w:rsidRPr="00DE10AB">
        <w:rPr>
          <w:rFonts w:ascii="Lotus Linotype" w:hAnsi="Lotus Linotype" w:hint="cs"/>
          <w:sz w:val="30"/>
          <w:rtl/>
        </w:rPr>
        <w:t>الوقت الكافي للقيام بالتحقق من صحة ومطابقة البيانات على البضاعة، وقد لا</w:t>
      </w:r>
      <w:r>
        <w:rPr>
          <w:rFonts w:ascii="Lotus Linotype" w:hAnsi="Lotus Linotype" w:hint="cs"/>
          <w:sz w:val="30"/>
          <w:rtl/>
        </w:rPr>
        <w:t xml:space="preserve"> </w:t>
      </w:r>
      <w:r w:rsidRPr="00DE10AB">
        <w:rPr>
          <w:rFonts w:ascii="Lotus Linotype" w:hAnsi="Lotus Linotype" w:hint="cs"/>
          <w:sz w:val="30"/>
          <w:rtl/>
        </w:rPr>
        <w:t xml:space="preserve">تتوفر في الميناء الوسائل الخاصة </w:t>
      </w:r>
      <w:r>
        <w:rPr>
          <w:rFonts w:ascii="Lotus Linotype" w:hAnsi="Lotus Linotype" w:hint="cs"/>
          <w:sz w:val="30"/>
          <w:rtl/>
        </w:rPr>
        <w:t>ب</w:t>
      </w:r>
      <w:r w:rsidRPr="00DE10AB">
        <w:rPr>
          <w:rFonts w:ascii="Lotus Linotype" w:hAnsi="Lotus Linotype" w:hint="cs"/>
          <w:sz w:val="30"/>
          <w:rtl/>
        </w:rPr>
        <w:t>هذا الغرض،</w:t>
      </w:r>
      <w:r>
        <w:rPr>
          <w:rFonts w:ascii="Lotus Linotype" w:hAnsi="Lotus Linotype" w:hint="cs"/>
          <w:sz w:val="30"/>
          <w:rtl/>
        </w:rPr>
        <w:t xml:space="preserve"> الأ</w:t>
      </w:r>
      <w:r w:rsidRPr="00DE10AB">
        <w:rPr>
          <w:rFonts w:ascii="Lotus Linotype" w:hAnsi="Lotus Linotype" w:hint="cs"/>
          <w:sz w:val="30"/>
          <w:rtl/>
        </w:rPr>
        <w:t xml:space="preserve">مر الذي يؤدي </w:t>
      </w:r>
      <w:r>
        <w:rPr>
          <w:rFonts w:ascii="Lotus Linotype" w:hAnsi="Lotus Linotype" w:hint="cs"/>
          <w:sz w:val="30"/>
          <w:rtl/>
        </w:rPr>
        <w:t>إ</w:t>
      </w:r>
      <w:r w:rsidRPr="00DE10AB">
        <w:rPr>
          <w:rFonts w:ascii="Lotus Linotype" w:hAnsi="Lotus Linotype" w:hint="cs"/>
          <w:sz w:val="30"/>
          <w:rtl/>
        </w:rPr>
        <w:t>لى تأخير السفينة</w:t>
      </w:r>
      <w:r>
        <w:rPr>
          <w:rFonts w:ascii="Lotus Linotype" w:hAnsi="Lotus Linotype" w:hint="cs"/>
          <w:sz w:val="30"/>
          <w:rtl/>
        </w:rPr>
        <w:t>،</w:t>
      </w:r>
      <w:r w:rsidRPr="00DE10AB">
        <w:rPr>
          <w:rFonts w:ascii="Lotus Linotype" w:hAnsi="Lotus Linotype" w:hint="cs"/>
          <w:sz w:val="30"/>
          <w:rtl/>
        </w:rPr>
        <w:t xml:space="preserve"> وتجنباً لهذا كله فقد جرى العرف البحري على قيام الناقل بتسليم الشاحن مستند النقل البحري متضمناً البيانات المقدمة من قبل الشاحن و</w:t>
      </w:r>
      <w:r>
        <w:rPr>
          <w:rFonts w:ascii="Lotus Linotype" w:hAnsi="Lotus Linotype" w:hint="cs"/>
          <w:sz w:val="30"/>
          <w:rtl/>
        </w:rPr>
        <w:t>إ</w:t>
      </w:r>
      <w:r w:rsidRPr="00DE10AB">
        <w:rPr>
          <w:rFonts w:ascii="Lotus Linotype" w:hAnsi="Lotus Linotype" w:hint="cs"/>
          <w:sz w:val="30"/>
          <w:rtl/>
        </w:rPr>
        <w:t>دراج التحفظات على تلك البيانات</w:t>
      </w:r>
      <w:r w:rsidRPr="00DE10AB">
        <w:rPr>
          <w:rFonts w:ascii="Lotus Linotype" w:hAnsi="Lotus Linotype"/>
          <w:sz w:val="30"/>
          <w:vertAlign w:val="superscript"/>
          <w:rtl/>
        </w:rPr>
        <w:t>(</w:t>
      </w:r>
      <w:r w:rsidRPr="00DE10AB">
        <w:rPr>
          <w:rStyle w:val="aa"/>
          <w:rFonts w:ascii="Lotus Linotype" w:hAnsi="Lotus Linotype"/>
          <w:szCs w:val="32"/>
          <w:rtl/>
        </w:rPr>
        <w:footnoteReference w:id="216"/>
      </w:r>
      <w:r w:rsidRPr="00DE10AB">
        <w:rPr>
          <w:rFonts w:ascii="Lotus Linotype" w:hAnsi="Lotus Linotype"/>
          <w:sz w:val="30"/>
          <w:vertAlign w:val="superscript"/>
          <w:rtl/>
        </w:rPr>
        <w:t>)</w:t>
      </w:r>
      <w:r>
        <w:rPr>
          <w:rFonts w:ascii="Lotus Linotype" w:hAnsi="Lotus Linotype" w:hint="cs"/>
          <w:sz w:val="30"/>
          <w:rtl/>
          <w:lang w:bidi="ar-IQ"/>
        </w:rPr>
        <w:t>.</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ومن الضروري هنا بيان المقصود بالتحفظات وكيفية </w:t>
      </w:r>
      <w:r>
        <w:rPr>
          <w:rFonts w:ascii="Lotus Linotype" w:hAnsi="Lotus Linotype" w:hint="cs"/>
          <w:sz w:val="30"/>
          <w:rtl/>
        </w:rPr>
        <w:t>إ</w:t>
      </w:r>
      <w:r w:rsidRPr="00DE10AB">
        <w:rPr>
          <w:rFonts w:ascii="Lotus Linotype" w:hAnsi="Lotus Linotype" w:hint="cs"/>
          <w:sz w:val="30"/>
          <w:rtl/>
        </w:rPr>
        <w:t xml:space="preserve">دراجها وأثرها </w:t>
      </w:r>
      <w:r>
        <w:rPr>
          <w:rFonts w:ascii="Lotus Linotype" w:hAnsi="Lotus Linotype" w:hint="cs"/>
          <w:sz w:val="30"/>
          <w:rtl/>
        </w:rPr>
        <w:t>في مستند النقل البحري على النحو التالي.</w:t>
      </w:r>
      <w:r w:rsidRPr="00DE10AB">
        <w:rPr>
          <w:rFonts w:ascii="Lotus Linotype" w:hAnsi="Lotus Linotype" w:hint="cs"/>
          <w:sz w:val="30"/>
          <w:rtl/>
        </w:rPr>
        <w:t xml:space="preserve"> </w:t>
      </w:r>
    </w:p>
    <w:p w:rsidR="00821484" w:rsidRPr="00DE10AB" w:rsidRDefault="00821484" w:rsidP="00821484">
      <w:pPr>
        <w:widowControl w:val="0"/>
        <w:rPr>
          <w:rFonts w:ascii="Lotus Linotype" w:hAnsi="Lotus Linotype"/>
          <w:b/>
          <w:bCs/>
          <w:sz w:val="32"/>
          <w:szCs w:val="32"/>
          <w:rtl/>
        </w:rPr>
      </w:pPr>
      <w:r w:rsidRPr="00DE10AB">
        <w:rPr>
          <w:rFonts w:ascii="Lotus Linotype" w:hAnsi="Lotus Linotype" w:hint="cs"/>
          <w:b/>
          <w:bCs/>
          <w:sz w:val="32"/>
          <w:szCs w:val="32"/>
          <w:rtl/>
        </w:rPr>
        <w:t>أولاً</w:t>
      </w:r>
      <w:r>
        <w:rPr>
          <w:rFonts w:ascii="Lotus Linotype" w:hAnsi="Lotus Linotype" w:hint="cs"/>
          <w:b/>
          <w:bCs/>
          <w:sz w:val="32"/>
          <w:szCs w:val="32"/>
          <w:rtl/>
        </w:rPr>
        <w:t>:</w:t>
      </w:r>
      <w:r w:rsidRPr="00DE10AB">
        <w:rPr>
          <w:rFonts w:ascii="Lotus Linotype" w:hAnsi="Lotus Linotype" w:hint="cs"/>
          <w:b/>
          <w:bCs/>
          <w:sz w:val="32"/>
          <w:szCs w:val="32"/>
          <w:rtl/>
        </w:rPr>
        <w:t xml:space="preserve"> التحفظات في مستند النقل البحري للبضائع</w:t>
      </w:r>
      <w:r>
        <w:rPr>
          <w:rFonts w:ascii="Lotus Linotype" w:hAnsi="Lotus Linotype" w:hint="cs"/>
          <w:b/>
          <w:bCs/>
          <w:sz w:val="32"/>
          <w:szCs w:val="32"/>
          <w:rtl/>
        </w:rPr>
        <w:t>:</w:t>
      </w:r>
      <w:r w:rsidRPr="00DE10AB">
        <w:rPr>
          <w:rFonts w:ascii="Lotus Linotype" w:hAnsi="Lotus Linotype" w:hint="cs"/>
          <w:b/>
          <w:bCs/>
          <w:sz w:val="32"/>
          <w:szCs w:val="32"/>
          <w:rtl/>
        </w:rPr>
        <w:t xml:space="preserve"> </w:t>
      </w:r>
    </w:p>
    <w:p w:rsidR="00821484" w:rsidRDefault="00821484" w:rsidP="00821484">
      <w:pPr>
        <w:widowControl w:val="0"/>
        <w:rPr>
          <w:rFonts w:ascii="Lotus Linotype" w:hAnsi="Lotus Linotype"/>
          <w:sz w:val="30"/>
          <w:rtl/>
        </w:rPr>
      </w:pPr>
      <w:r>
        <w:rPr>
          <w:rFonts w:hint="cs"/>
          <w:sz w:val="30"/>
          <w:rtl/>
          <w:lang w:bidi="ar-EG"/>
        </w:rPr>
        <w:t xml:space="preserve">      </w:t>
      </w:r>
      <w:r w:rsidRPr="00DE10AB">
        <w:rPr>
          <w:rFonts w:hint="cs"/>
          <w:sz w:val="30"/>
          <w:rtl/>
          <w:lang w:bidi="ar-EG"/>
        </w:rPr>
        <w:t xml:space="preserve">أشارت الاتفاقيات الدولية والقوانين الوطنية </w:t>
      </w:r>
      <w:r>
        <w:rPr>
          <w:rFonts w:hint="cs"/>
          <w:sz w:val="30"/>
          <w:rtl/>
          <w:lang w:bidi="ar-EG"/>
        </w:rPr>
        <w:t>إ</w:t>
      </w:r>
      <w:r w:rsidRPr="00DE10AB">
        <w:rPr>
          <w:rFonts w:hint="cs"/>
          <w:sz w:val="30"/>
          <w:rtl/>
          <w:lang w:bidi="ar-EG"/>
        </w:rPr>
        <w:t>لى إدراج التحفظات في مستند النقل البحري</w:t>
      </w:r>
      <w:r>
        <w:rPr>
          <w:rFonts w:hint="cs"/>
          <w:sz w:val="30"/>
          <w:rtl/>
          <w:lang w:bidi="ar-EG"/>
        </w:rPr>
        <w:t xml:space="preserve">، </w:t>
      </w:r>
      <w:r w:rsidRPr="00DE10AB">
        <w:rPr>
          <w:rFonts w:hint="cs"/>
          <w:sz w:val="30"/>
          <w:rtl/>
          <w:lang w:bidi="ar-EG"/>
        </w:rPr>
        <w:t>ف</w:t>
      </w:r>
      <w:r>
        <w:rPr>
          <w:rFonts w:hint="cs"/>
          <w:sz w:val="30"/>
          <w:rtl/>
          <w:lang w:bidi="ar-EG"/>
        </w:rPr>
        <w:t>ا</w:t>
      </w:r>
      <w:r w:rsidRPr="00DE10AB">
        <w:rPr>
          <w:rFonts w:hint="cs"/>
          <w:sz w:val="30"/>
          <w:rtl/>
          <w:lang w:bidi="ar-EG"/>
        </w:rPr>
        <w:t>تفاقية</w:t>
      </w:r>
      <w:r>
        <w:rPr>
          <w:rFonts w:ascii="Lotus Linotype" w:hAnsi="Lotus Linotype" w:hint="cs"/>
          <w:sz w:val="30"/>
          <w:rtl/>
          <w:lang w:bidi="ar-EG"/>
        </w:rPr>
        <w:t xml:space="preserve"> </w:t>
      </w:r>
      <w:r w:rsidRPr="00DE10AB">
        <w:rPr>
          <w:rFonts w:ascii="Lotus Linotype" w:hAnsi="Lotus Linotype" w:hint="cs"/>
          <w:sz w:val="30"/>
          <w:rtl/>
        </w:rPr>
        <w:t xml:space="preserve">بروكسل </w:t>
      </w:r>
      <w:r>
        <w:rPr>
          <w:rFonts w:ascii="Lotus Linotype" w:hAnsi="Lotus Linotype" w:hint="cs"/>
          <w:sz w:val="30"/>
          <w:rtl/>
        </w:rPr>
        <w:t xml:space="preserve">1924 </w:t>
      </w:r>
      <w:r w:rsidRPr="00DE10AB">
        <w:rPr>
          <w:rFonts w:ascii="Lotus Linotype" w:hAnsi="Lotus Linotype" w:hint="cs"/>
          <w:sz w:val="30"/>
          <w:rtl/>
        </w:rPr>
        <w:t>نصت في المادة (3</w:t>
      </w:r>
      <w:r>
        <w:rPr>
          <w:rFonts w:ascii="Lotus Linotype" w:hAnsi="Lotus Linotype" w:hint="cs"/>
          <w:sz w:val="30"/>
          <w:rtl/>
        </w:rPr>
        <w:t>/</w:t>
      </w:r>
      <w:r w:rsidRPr="00DE10AB">
        <w:rPr>
          <w:rFonts w:ascii="Lotus Linotype" w:hAnsi="Lotus Linotype" w:hint="cs"/>
          <w:sz w:val="30"/>
          <w:rtl/>
        </w:rPr>
        <w:t xml:space="preserve"> ثالثاً</w:t>
      </w:r>
      <w:r>
        <w:rPr>
          <w:rFonts w:ascii="Lotus Linotype" w:hAnsi="Lotus Linotype" w:hint="cs"/>
          <w:sz w:val="30"/>
          <w:rtl/>
        </w:rPr>
        <w:t>/</w:t>
      </w:r>
      <w:r w:rsidRPr="00DE10AB">
        <w:rPr>
          <w:rFonts w:ascii="Lotus Linotype" w:hAnsi="Lotus Linotype" w:hint="cs"/>
          <w:sz w:val="30"/>
          <w:rtl/>
        </w:rPr>
        <w:t>ج) على</w:t>
      </w:r>
      <w:r>
        <w:rPr>
          <w:rFonts w:ascii="Lotus Linotype" w:hAnsi="Lotus Linotype" w:hint="cs"/>
          <w:sz w:val="30"/>
          <w:rtl/>
        </w:rPr>
        <w:t xml:space="preserve"> أنه: </w:t>
      </w:r>
      <w:r w:rsidRPr="00DE10AB">
        <w:rPr>
          <w:rFonts w:ascii="Lotus Linotype" w:hAnsi="Lotus Linotype" w:hint="cs"/>
          <w:sz w:val="30"/>
          <w:rtl/>
        </w:rPr>
        <w:t>(</w:t>
      </w:r>
      <w:r w:rsidRPr="00DE10AB">
        <w:rPr>
          <w:rFonts w:hint="cs"/>
          <w:sz w:val="30"/>
          <w:rtl/>
          <w:lang w:bidi="ar-IQ"/>
        </w:rPr>
        <w:t>... ومع ذلك فليس الناقل أو الربان أو وكيل الناقل ملزما</w:t>
      </w:r>
      <w:r>
        <w:rPr>
          <w:rFonts w:hint="cs"/>
          <w:sz w:val="30"/>
          <w:rtl/>
          <w:lang w:bidi="ar-IQ"/>
        </w:rPr>
        <w:t>ً</w:t>
      </w:r>
      <w:r w:rsidRPr="00DE10AB">
        <w:rPr>
          <w:rFonts w:hint="cs"/>
          <w:sz w:val="30"/>
          <w:rtl/>
          <w:lang w:bidi="ar-IQ"/>
        </w:rPr>
        <w:t xml:space="preserve"> ب</w:t>
      </w:r>
      <w:r>
        <w:rPr>
          <w:rFonts w:hint="cs"/>
          <w:sz w:val="30"/>
          <w:rtl/>
          <w:lang w:bidi="ar-IQ"/>
        </w:rPr>
        <w:t>أ</w:t>
      </w:r>
      <w:r w:rsidRPr="00DE10AB">
        <w:rPr>
          <w:rFonts w:hint="cs"/>
          <w:sz w:val="30"/>
          <w:rtl/>
          <w:lang w:bidi="ar-IQ"/>
        </w:rPr>
        <w:t>ن يثبت في سندات الشحن أو يدون فيها علامات</w:t>
      </w:r>
      <w:r>
        <w:rPr>
          <w:rFonts w:hint="cs"/>
          <w:sz w:val="30"/>
          <w:rtl/>
          <w:lang w:bidi="ar-IQ"/>
        </w:rPr>
        <w:t>ٍ</w:t>
      </w:r>
      <w:r w:rsidRPr="00DE10AB">
        <w:rPr>
          <w:rFonts w:hint="cs"/>
          <w:sz w:val="30"/>
          <w:rtl/>
          <w:lang w:bidi="ar-IQ"/>
        </w:rPr>
        <w:t xml:space="preserve"> أو عددا</w:t>
      </w:r>
      <w:r>
        <w:rPr>
          <w:rFonts w:hint="cs"/>
          <w:sz w:val="30"/>
          <w:rtl/>
          <w:lang w:bidi="ar-IQ"/>
        </w:rPr>
        <w:t>ً</w:t>
      </w:r>
      <w:r w:rsidRPr="00DE10AB">
        <w:rPr>
          <w:rFonts w:hint="cs"/>
          <w:sz w:val="30"/>
          <w:rtl/>
          <w:lang w:bidi="ar-IQ"/>
        </w:rPr>
        <w:t xml:space="preserve"> أو كمية</w:t>
      </w:r>
      <w:r>
        <w:rPr>
          <w:rFonts w:hint="cs"/>
          <w:sz w:val="30"/>
          <w:rtl/>
          <w:lang w:bidi="ar-IQ"/>
        </w:rPr>
        <w:t>ً</w:t>
      </w:r>
      <w:r w:rsidRPr="00DE10AB">
        <w:rPr>
          <w:rFonts w:hint="cs"/>
          <w:sz w:val="30"/>
          <w:rtl/>
          <w:lang w:bidi="ar-IQ"/>
        </w:rPr>
        <w:t xml:space="preserve"> أو وزنا</w:t>
      </w:r>
      <w:r>
        <w:rPr>
          <w:rFonts w:hint="cs"/>
          <w:sz w:val="30"/>
          <w:rtl/>
          <w:lang w:bidi="ar-IQ"/>
        </w:rPr>
        <w:t>ً</w:t>
      </w:r>
      <w:r w:rsidRPr="00DE10AB">
        <w:rPr>
          <w:rFonts w:hint="cs"/>
          <w:sz w:val="30"/>
          <w:rtl/>
          <w:lang w:bidi="ar-IQ"/>
        </w:rPr>
        <w:t xml:space="preserve"> إذا توافر لديه سبب جدي يحمله على الشك في عدم مطابقتها </w:t>
      </w:r>
      <w:r w:rsidRPr="00DE10AB">
        <w:rPr>
          <w:rFonts w:hint="eastAsia"/>
          <w:sz w:val="30"/>
          <w:rtl/>
          <w:lang w:bidi="ar-IQ"/>
        </w:rPr>
        <w:t>للبضائع</w:t>
      </w:r>
      <w:r w:rsidRPr="00DE10AB">
        <w:rPr>
          <w:rFonts w:hint="cs"/>
          <w:sz w:val="30"/>
          <w:rtl/>
          <w:lang w:bidi="ar-IQ"/>
        </w:rPr>
        <w:t xml:space="preserve"> المسل</w:t>
      </w:r>
      <w:r>
        <w:rPr>
          <w:rFonts w:hint="cs"/>
          <w:sz w:val="30"/>
          <w:rtl/>
          <w:lang w:bidi="ar-IQ"/>
        </w:rPr>
        <w:t>َّ</w:t>
      </w:r>
      <w:r w:rsidRPr="00DE10AB">
        <w:rPr>
          <w:rFonts w:hint="cs"/>
          <w:sz w:val="30"/>
          <w:rtl/>
          <w:lang w:bidi="ar-IQ"/>
        </w:rPr>
        <w:t xml:space="preserve">مة </w:t>
      </w:r>
      <w:r w:rsidRPr="00DE10AB">
        <w:rPr>
          <w:rFonts w:hint="eastAsia"/>
          <w:sz w:val="30"/>
          <w:rtl/>
          <w:lang w:bidi="ar-IQ"/>
        </w:rPr>
        <w:t>إليه</w:t>
      </w:r>
      <w:r w:rsidRPr="00DE10AB">
        <w:rPr>
          <w:rFonts w:hint="cs"/>
          <w:sz w:val="30"/>
          <w:rtl/>
          <w:lang w:bidi="ar-IQ"/>
        </w:rPr>
        <w:t xml:space="preserve"> فعلا</w:t>
      </w:r>
      <w:r>
        <w:rPr>
          <w:rFonts w:hint="cs"/>
          <w:sz w:val="30"/>
          <w:rtl/>
          <w:lang w:bidi="ar-IQ"/>
        </w:rPr>
        <w:t>،</w:t>
      </w:r>
      <w:r w:rsidRPr="00DE10AB">
        <w:rPr>
          <w:rFonts w:hint="cs"/>
          <w:sz w:val="30"/>
          <w:rtl/>
          <w:lang w:bidi="ar-IQ"/>
        </w:rPr>
        <w:t xml:space="preserve"> أو عندما لا تتوافر لديه الوسائل الكافية للتحقق منها</w:t>
      </w:r>
      <w:r w:rsidRPr="00DE10AB">
        <w:rPr>
          <w:rFonts w:ascii="Arial" w:hAnsi="Arial" w:hint="cs"/>
          <w:sz w:val="30"/>
          <w:rtl/>
        </w:rPr>
        <w:t>)</w:t>
      </w:r>
      <w:r>
        <w:rPr>
          <w:rFonts w:ascii="Lotus Linotype" w:hAnsi="Lotus Linotype" w:hint="cs"/>
          <w:sz w:val="30"/>
          <w:rtl/>
        </w:rPr>
        <w:t>.</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 </w:t>
      </w:r>
      <w:r>
        <w:rPr>
          <w:rFonts w:ascii="Lotus Linotype" w:hAnsi="Lotus Linotype" w:hint="cs"/>
          <w:sz w:val="30"/>
          <w:rtl/>
        </w:rPr>
        <w:t xml:space="preserve">      يظهر لنا واضحاً</w:t>
      </w:r>
      <w:r w:rsidRPr="00DE10AB">
        <w:rPr>
          <w:rFonts w:ascii="Lotus Linotype" w:hAnsi="Lotus Linotype" w:hint="cs"/>
          <w:sz w:val="30"/>
          <w:rtl/>
        </w:rPr>
        <w:t xml:space="preserve"> أن الاتفاقية لم تنص صراحة على عبارة </w:t>
      </w:r>
      <w:r>
        <w:rPr>
          <w:rFonts w:ascii="Lotus Linotype" w:hAnsi="Lotus Linotype" w:hint="cs"/>
          <w:sz w:val="30"/>
          <w:rtl/>
        </w:rPr>
        <w:t>إ</w:t>
      </w:r>
      <w:r w:rsidRPr="00DE10AB">
        <w:rPr>
          <w:rFonts w:ascii="Lotus Linotype" w:hAnsi="Lotus Linotype" w:hint="cs"/>
          <w:sz w:val="30"/>
          <w:rtl/>
        </w:rPr>
        <w:t>دراج التحفظات من قبل الناقل</w:t>
      </w:r>
      <w:r>
        <w:rPr>
          <w:rFonts w:ascii="Lotus Linotype" w:hAnsi="Lotus Linotype" w:hint="cs"/>
          <w:sz w:val="30"/>
          <w:rtl/>
        </w:rPr>
        <w:t>،</w:t>
      </w:r>
      <w:r w:rsidRPr="00DE10AB">
        <w:rPr>
          <w:rFonts w:ascii="Lotus Linotype" w:hAnsi="Lotus Linotype" w:hint="cs"/>
          <w:sz w:val="30"/>
          <w:rtl/>
        </w:rPr>
        <w:t xml:space="preserve"> و</w:t>
      </w:r>
      <w:r>
        <w:rPr>
          <w:rFonts w:ascii="Lotus Linotype" w:hAnsi="Lotus Linotype" w:hint="cs"/>
          <w:sz w:val="30"/>
          <w:rtl/>
        </w:rPr>
        <w:t>إ</w:t>
      </w:r>
      <w:r w:rsidRPr="00DE10AB">
        <w:rPr>
          <w:rFonts w:ascii="Lotus Linotype" w:hAnsi="Lotus Linotype" w:hint="cs"/>
          <w:sz w:val="30"/>
          <w:rtl/>
        </w:rPr>
        <w:t>نما أشارت ضمنا</w:t>
      </w:r>
      <w:r>
        <w:rPr>
          <w:rFonts w:ascii="Lotus Linotype" w:hAnsi="Lotus Linotype" w:hint="cs"/>
          <w:sz w:val="30"/>
          <w:rtl/>
        </w:rPr>
        <w:t>ً إل</w:t>
      </w:r>
      <w:r w:rsidRPr="00DE10AB">
        <w:rPr>
          <w:rFonts w:ascii="Lotus Linotype" w:hAnsi="Lotus Linotype" w:hint="cs"/>
          <w:sz w:val="30"/>
          <w:rtl/>
        </w:rPr>
        <w:t xml:space="preserve">ى ذلك كما </w:t>
      </w:r>
      <w:r>
        <w:rPr>
          <w:rFonts w:ascii="Lotus Linotype" w:hAnsi="Lotus Linotype" w:hint="cs"/>
          <w:sz w:val="30"/>
          <w:rtl/>
        </w:rPr>
        <w:t>أ</w:t>
      </w:r>
      <w:r w:rsidRPr="00DE10AB">
        <w:rPr>
          <w:rFonts w:ascii="Lotus Linotype" w:hAnsi="Lotus Linotype" w:hint="cs"/>
          <w:sz w:val="30"/>
          <w:rtl/>
        </w:rPr>
        <w:t xml:space="preserve">نها لم تلزمه </w:t>
      </w:r>
      <w:r>
        <w:rPr>
          <w:rFonts w:ascii="Lotus Linotype" w:hAnsi="Lotus Linotype" w:hint="cs"/>
          <w:sz w:val="30"/>
          <w:rtl/>
        </w:rPr>
        <w:t>بإ</w:t>
      </w:r>
      <w:r w:rsidRPr="00DE10AB">
        <w:rPr>
          <w:rFonts w:ascii="Lotus Linotype" w:hAnsi="Lotus Linotype" w:hint="cs"/>
          <w:sz w:val="30"/>
          <w:rtl/>
        </w:rPr>
        <w:t>دراجها في مستند النقل البحري</w:t>
      </w:r>
      <w:r>
        <w:rPr>
          <w:rFonts w:ascii="Lotus Linotype" w:hAnsi="Lotus Linotype" w:hint="cs"/>
          <w:sz w:val="30"/>
          <w:rtl/>
        </w:rPr>
        <w:t>،</w:t>
      </w:r>
      <w:r w:rsidRPr="00DE10AB">
        <w:rPr>
          <w:rFonts w:ascii="Lotus Linotype" w:hAnsi="Lotus Linotype" w:hint="cs"/>
          <w:sz w:val="30"/>
          <w:rtl/>
        </w:rPr>
        <w:t xml:space="preserve"> وإنما أجازت للناقل</w:t>
      </w:r>
      <w:r>
        <w:rPr>
          <w:rFonts w:ascii="Lotus Linotype" w:hAnsi="Lotus Linotype" w:hint="cs"/>
          <w:sz w:val="30"/>
          <w:rtl/>
        </w:rPr>
        <w:t xml:space="preserve"> إدراج التحفظ في حالتين، الأ</w:t>
      </w:r>
      <w:r w:rsidRPr="00DE10AB">
        <w:rPr>
          <w:rFonts w:ascii="Lotus Linotype" w:hAnsi="Lotus Linotype" w:hint="cs"/>
          <w:sz w:val="30"/>
          <w:rtl/>
        </w:rPr>
        <w:t>ولى</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ذا كانت لدى الناقل أسباب جدية للشك في صحة البيانات التي قدمها الشاحن والتي تتعلق بعلامات وعدد وكمية ووزن البضاعة، والثانية</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ذ لم تكن لدى الناقل الوسائل الكافية للت</w:t>
      </w:r>
      <w:r>
        <w:rPr>
          <w:rFonts w:ascii="Lotus Linotype" w:hAnsi="Lotus Linotype" w:hint="cs"/>
          <w:sz w:val="30"/>
          <w:rtl/>
        </w:rPr>
        <w:t>أ</w:t>
      </w:r>
      <w:r w:rsidRPr="00DE10AB">
        <w:rPr>
          <w:rFonts w:ascii="Lotus Linotype" w:hAnsi="Lotus Linotype" w:hint="cs"/>
          <w:sz w:val="30"/>
          <w:rtl/>
        </w:rPr>
        <w:t>كد من صحة تلك البيانات.</w:t>
      </w:r>
    </w:p>
    <w:p w:rsidR="00821484" w:rsidRPr="00DE10AB" w:rsidRDefault="00821484" w:rsidP="00821484">
      <w:pPr>
        <w:widowControl w:val="0"/>
        <w:ind w:firstLine="720"/>
        <w:rPr>
          <w:rFonts w:ascii="Lotus Linotype" w:hAnsi="Lotus Linotype"/>
          <w:sz w:val="30"/>
          <w:rtl/>
          <w:lang w:bidi="ar-IQ"/>
        </w:rPr>
      </w:pPr>
      <w:r>
        <w:rPr>
          <w:rFonts w:ascii="Lotus Linotype" w:hAnsi="Lotus Linotype" w:hint="cs"/>
          <w:sz w:val="30"/>
          <w:rtl/>
        </w:rPr>
        <w:t xml:space="preserve">وبخصوص </w:t>
      </w:r>
      <w:r w:rsidRPr="00DE10AB">
        <w:rPr>
          <w:rFonts w:ascii="Lotus Linotype" w:hAnsi="Lotus Linotype" w:hint="cs"/>
          <w:sz w:val="30"/>
          <w:rtl/>
        </w:rPr>
        <w:t>اتفاقية هامبورج 1978 فقد أوجبت على الناقل</w:t>
      </w:r>
      <w:r w:rsidRPr="00DE10AB">
        <w:rPr>
          <w:sz w:val="30"/>
          <w:rtl/>
        </w:rPr>
        <w:t xml:space="preserve"> </w:t>
      </w:r>
      <w:r>
        <w:rPr>
          <w:rFonts w:hint="cs"/>
          <w:sz w:val="30"/>
          <w:rtl/>
        </w:rPr>
        <w:t>أ</w:t>
      </w:r>
      <w:r w:rsidRPr="00DE10AB">
        <w:rPr>
          <w:sz w:val="30"/>
          <w:rtl/>
        </w:rPr>
        <w:t xml:space="preserve">ن </w:t>
      </w:r>
      <w:r w:rsidRPr="00DE10AB">
        <w:rPr>
          <w:rFonts w:hint="cs"/>
          <w:sz w:val="30"/>
          <w:rtl/>
        </w:rPr>
        <w:t xml:space="preserve">يدرج </w:t>
      </w:r>
      <w:r w:rsidRPr="00DE10AB">
        <w:rPr>
          <w:sz w:val="30"/>
          <w:rtl/>
        </w:rPr>
        <w:t>تحفظا</w:t>
      </w:r>
      <w:r>
        <w:rPr>
          <w:rFonts w:hint="cs"/>
          <w:sz w:val="30"/>
          <w:rtl/>
        </w:rPr>
        <w:t>ً</w:t>
      </w:r>
      <w:r>
        <w:rPr>
          <w:sz w:val="30"/>
          <w:rtl/>
        </w:rPr>
        <w:t xml:space="preserve"> إذا ما</w:t>
      </w:r>
      <w:r>
        <w:rPr>
          <w:rFonts w:hint="cs"/>
          <w:sz w:val="30"/>
          <w:rtl/>
        </w:rPr>
        <w:t> </w:t>
      </w:r>
      <w:r w:rsidRPr="00DE10AB">
        <w:rPr>
          <w:sz w:val="30"/>
          <w:rtl/>
        </w:rPr>
        <w:t>ثار</w:t>
      </w:r>
      <w:r>
        <w:rPr>
          <w:rFonts w:hint="cs"/>
          <w:sz w:val="30"/>
          <w:rtl/>
        </w:rPr>
        <w:t xml:space="preserve"> </w:t>
      </w:r>
      <w:r w:rsidRPr="00DE10AB">
        <w:rPr>
          <w:sz w:val="30"/>
          <w:rtl/>
        </w:rPr>
        <w:t xml:space="preserve">لديه الشك في صحة البيانات المقدمة وذلك بالنص في المادة (16/1) على </w:t>
      </w:r>
      <w:r>
        <w:rPr>
          <w:rFonts w:hint="cs"/>
          <w:sz w:val="30"/>
          <w:rtl/>
        </w:rPr>
        <w:t>أ</w:t>
      </w:r>
      <w:r w:rsidRPr="00DE10AB">
        <w:rPr>
          <w:sz w:val="30"/>
          <w:rtl/>
        </w:rPr>
        <w:t>نه</w:t>
      </w:r>
      <w:r>
        <w:rPr>
          <w:rFonts w:hint="cs"/>
          <w:sz w:val="30"/>
          <w:rtl/>
        </w:rPr>
        <w:t>:</w:t>
      </w:r>
      <w:r w:rsidRPr="00DE10AB">
        <w:rPr>
          <w:sz w:val="30"/>
          <w:rtl/>
        </w:rPr>
        <w:t xml:space="preserve"> (</w:t>
      </w:r>
      <w:r>
        <w:rPr>
          <w:rFonts w:hint="cs"/>
          <w:sz w:val="30"/>
          <w:rtl/>
        </w:rPr>
        <w:t>إ</w:t>
      </w:r>
      <w:r w:rsidRPr="00DE10AB">
        <w:rPr>
          <w:sz w:val="30"/>
          <w:rtl/>
        </w:rPr>
        <w:t xml:space="preserve">ذا تضمن سند الشحن تفاصيل تتعلق بالطبيعة العامة للسلع، </w:t>
      </w:r>
      <w:r>
        <w:rPr>
          <w:rFonts w:hint="cs"/>
          <w:sz w:val="30"/>
          <w:rtl/>
        </w:rPr>
        <w:t>أ</w:t>
      </w:r>
      <w:r w:rsidRPr="00DE10AB">
        <w:rPr>
          <w:sz w:val="30"/>
          <w:rtl/>
        </w:rPr>
        <w:t xml:space="preserve">و علاماتها الرئيسية، </w:t>
      </w:r>
      <w:r>
        <w:rPr>
          <w:rFonts w:hint="cs"/>
          <w:sz w:val="30"/>
          <w:rtl/>
        </w:rPr>
        <w:t>أ</w:t>
      </w:r>
      <w:r>
        <w:rPr>
          <w:sz w:val="30"/>
          <w:rtl/>
        </w:rPr>
        <w:t>و</w:t>
      </w:r>
      <w:r>
        <w:rPr>
          <w:rFonts w:hint="cs"/>
          <w:sz w:val="30"/>
          <w:rtl/>
        </w:rPr>
        <w:t> </w:t>
      </w:r>
      <w:r w:rsidRPr="00DE10AB">
        <w:rPr>
          <w:sz w:val="30"/>
          <w:rtl/>
        </w:rPr>
        <w:t xml:space="preserve">عدد طرودها </w:t>
      </w:r>
      <w:r>
        <w:rPr>
          <w:rFonts w:hint="cs"/>
          <w:sz w:val="30"/>
          <w:rtl/>
        </w:rPr>
        <w:t>أ</w:t>
      </w:r>
      <w:r w:rsidRPr="00DE10AB">
        <w:rPr>
          <w:sz w:val="30"/>
          <w:rtl/>
        </w:rPr>
        <w:t xml:space="preserve">و قطعها </w:t>
      </w:r>
      <w:r>
        <w:rPr>
          <w:rFonts w:hint="cs"/>
          <w:sz w:val="30"/>
          <w:rtl/>
        </w:rPr>
        <w:t>أ</w:t>
      </w:r>
      <w:r w:rsidRPr="00DE10AB">
        <w:rPr>
          <w:sz w:val="30"/>
          <w:rtl/>
        </w:rPr>
        <w:t xml:space="preserve">و وزنها، </w:t>
      </w:r>
      <w:r>
        <w:rPr>
          <w:rFonts w:hint="cs"/>
          <w:sz w:val="30"/>
          <w:rtl/>
        </w:rPr>
        <w:t>أ</w:t>
      </w:r>
      <w:r w:rsidRPr="00DE10AB">
        <w:rPr>
          <w:sz w:val="30"/>
          <w:rtl/>
        </w:rPr>
        <w:t xml:space="preserve">و كميتها، ويعلم الناقل </w:t>
      </w:r>
      <w:r>
        <w:rPr>
          <w:rFonts w:hint="cs"/>
          <w:sz w:val="30"/>
          <w:rtl/>
        </w:rPr>
        <w:t>أ</w:t>
      </w:r>
      <w:r w:rsidRPr="00DE10AB">
        <w:rPr>
          <w:sz w:val="30"/>
          <w:rtl/>
        </w:rPr>
        <w:t xml:space="preserve">و </w:t>
      </w:r>
      <w:r>
        <w:rPr>
          <w:sz w:val="30"/>
          <w:rtl/>
        </w:rPr>
        <w:t>أي شخص آخر يصدر سند الشحن باسمه</w:t>
      </w:r>
      <w:r>
        <w:rPr>
          <w:rFonts w:hint="cs"/>
          <w:sz w:val="30"/>
          <w:rtl/>
        </w:rPr>
        <w:t xml:space="preserve"> أ</w:t>
      </w:r>
      <w:r w:rsidRPr="00DE10AB">
        <w:rPr>
          <w:sz w:val="30"/>
          <w:rtl/>
        </w:rPr>
        <w:t xml:space="preserve">و تتوافر لديه أسباب معقولة تحمله على الاشتباه بعدم مطابقتها للسلع المستلمة فعلا، </w:t>
      </w:r>
      <w:r>
        <w:rPr>
          <w:rFonts w:hint="cs"/>
          <w:sz w:val="30"/>
          <w:rtl/>
        </w:rPr>
        <w:t>أ</w:t>
      </w:r>
      <w:r w:rsidRPr="00DE10AB">
        <w:rPr>
          <w:sz w:val="30"/>
          <w:rtl/>
        </w:rPr>
        <w:t xml:space="preserve">و المشحونة إذا كان قد صدر سند شحن مؤشر عليه بكلمة  "مشحون"، </w:t>
      </w:r>
      <w:r>
        <w:rPr>
          <w:rFonts w:hint="cs"/>
          <w:sz w:val="30"/>
          <w:rtl/>
        </w:rPr>
        <w:t>أ</w:t>
      </w:r>
      <w:r>
        <w:rPr>
          <w:sz w:val="30"/>
          <w:rtl/>
        </w:rPr>
        <w:t>و</w:t>
      </w:r>
      <w:r>
        <w:rPr>
          <w:rFonts w:hint="cs"/>
          <w:sz w:val="30"/>
          <w:rtl/>
        </w:rPr>
        <w:t> </w:t>
      </w:r>
      <w:r w:rsidRPr="00DE10AB">
        <w:rPr>
          <w:sz w:val="30"/>
          <w:rtl/>
        </w:rPr>
        <w:t>عندما لا تتوفر لديه الوسائل المعقولة للتحقق من هذه التفاصيل</w:t>
      </w:r>
      <w:r>
        <w:rPr>
          <w:rFonts w:hint="cs"/>
          <w:sz w:val="30"/>
          <w:rtl/>
        </w:rPr>
        <w:t>،</w:t>
      </w:r>
      <w:r w:rsidRPr="00DE10AB">
        <w:rPr>
          <w:sz w:val="30"/>
          <w:rtl/>
        </w:rPr>
        <w:t xml:space="preserve"> يدرج الناقل </w:t>
      </w:r>
      <w:r>
        <w:rPr>
          <w:rFonts w:hint="cs"/>
          <w:sz w:val="30"/>
          <w:rtl/>
        </w:rPr>
        <w:t>أ</w:t>
      </w:r>
      <w:r>
        <w:rPr>
          <w:sz w:val="30"/>
          <w:rtl/>
        </w:rPr>
        <w:t>و</w:t>
      </w:r>
      <w:r>
        <w:rPr>
          <w:rFonts w:hint="cs"/>
          <w:sz w:val="30"/>
          <w:rtl/>
        </w:rPr>
        <w:t> </w:t>
      </w:r>
      <w:r w:rsidRPr="00DE10AB">
        <w:rPr>
          <w:sz w:val="30"/>
          <w:rtl/>
        </w:rPr>
        <w:t xml:space="preserve">الشخص الآخر المذكور تحفظا في سند الشحن يثبت </w:t>
      </w:r>
      <w:r>
        <w:rPr>
          <w:rFonts w:hint="cs"/>
          <w:sz w:val="30"/>
          <w:rtl/>
        </w:rPr>
        <w:t>أ</w:t>
      </w:r>
      <w:r w:rsidRPr="00DE10AB">
        <w:rPr>
          <w:sz w:val="30"/>
          <w:rtl/>
        </w:rPr>
        <w:t xml:space="preserve">وجه عدم الصحة في التفاصيل </w:t>
      </w:r>
      <w:r>
        <w:rPr>
          <w:rFonts w:hint="cs"/>
          <w:sz w:val="30"/>
          <w:rtl/>
        </w:rPr>
        <w:t>أ</w:t>
      </w:r>
      <w:r w:rsidRPr="00DE10AB">
        <w:rPr>
          <w:sz w:val="30"/>
          <w:rtl/>
        </w:rPr>
        <w:t xml:space="preserve">و الأسباب التي حملته على الاشتباه </w:t>
      </w:r>
      <w:r>
        <w:rPr>
          <w:rFonts w:hint="cs"/>
          <w:sz w:val="30"/>
          <w:rtl/>
        </w:rPr>
        <w:t>أ</w:t>
      </w:r>
      <w:r w:rsidRPr="00DE10AB">
        <w:rPr>
          <w:sz w:val="30"/>
          <w:rtl/>
        </w:rPr>
        <w:t>و عدم توافر وسائل معقولة للتحقق).</w:t>
      </w:r>
    </w:p>
    <w:p w:rsidR="00821484" w:rsidRPr="00DE10AB" w:rsidRDefault="00821484" w:rsidP="00821484">
      <w:pPr>
        <w:jc w:val="lowKashida"/>
        <w:rPr>
          <w:sz w:val="30"/>
          <w:rtl/>
        </w:rPr>
      </w:pPr>
      <w:r w:rsidRPr="00DE10AB">
        <w:rPr>
          <w:sz w:val="30"/>
          <w:rtl/>
        </w:rPr>
        <w:tab/>
      </w:r>
      <w:r w:rsidRPr="00DE10AB">
        <w:rPr>
          <w:rFonts w:hint="cs"/>
          <w:sz w:val="30"/>
          <w:rtl/>
        </w:rPr>
        <w:t xml:space="preserve">يتبين من </w:t>
      </w:r>
      <w:r w:rsidRPr="00DE10AB">
        <w:rPr>
          <w:sz w:val="30"/>
          <w:rtl/>
        </w:rPr>
        <w:t xml:space="preserve">هذه المادة </w:t>
      </w:r>
      <w:r w:rsidRPr="00DE10AB">
        <w:rPr>
          <w:rFonts w:hint="cs"/>
          <w:sz w:val="30"/>
          <w:rtl/>
        </w:rPr>
        <w:t xml:space="preserve">أنها شملت وأحاطت بجميع الحالات </w:t>
      </w:r>
      <w:r w:rsidRPr="00DE10AB">
        <w:rPr>
          <w:sz w:val="30"/>
          <w:rtl/>
        </w:rPr>
        <w:t xml:space="preserve">التي </w:t>
      </w:r>
      <w:r w:rsidRPr="00DE10AB">
        <w:rPr>
          <w:rFonts w:hint="cs"/>
          <w:sz w:val="30"/>
          <w:rtl/>
        </w:rPr>
        <w:t>يتم</w:t>
      </w:r>
      <w:r>
        <w:rPr>
          <w:rFonts w:hint="cs"/>
          <w:sz w:val="30"/>
          <w:rtl/>
        </w:rPr>
        <w:t xml:space="preserve"> </w:t>
      </w:r>
      <w:r w:rsidRPr="00DE10AB">
        <w:rPr>
          <w:sz w:val="30"/>
          <w:rtl/>
        </w:rPr>
        <w:t xml:space="preserve">التحفظ بشأنها، كما </w:t>
      </w:r>
      <w:r>
        <w:rPr>
          <w:rFonts w:hint="cs"/>
          <w:sz w:val="30"/>
          <w:rtl/>
        </w:rPr>
        <w:t>أ</w:t>
      </w:r>
      <w:r w:rsidRPr="00DE10AB">
        <w:rPr>
          <w:sz w:val="30"/>
          <w:rtl/>
        </w:rPr>
        <w:t>نها جعلت التحفظ واجبا</w:t>
      </w:r>
      <w:r>
        <w:rPr>
          <w:rFonts w:hint="cs"/>
          <w:sz w:val="30"/>
          <w:rtl/>
        </w:rPr>
        <w:t>ً</w:t>
      </w:r>
      <w:r w:rsidRPr="00DE10AB">
        <w:rPr>
          <w:sz w:val="30"/>
          <w:rtl/>
        </w:rPr>
        <w:t xml:space="preserve"> في </w:t>
      </w:r>
      <w:r w:rsidRPr="00DE10AB">
        <w:rPr>
          <w:rFonts w:hint="cs"/>
          <w:sz w:val="30"/>
          <w:rtl/>
        </w:rPr>
        <w:t xml:space="preserve">مستند النقل البحري </w:t>
      </w:r>
      <w:r w:rsidRPr="00DE10AB">
        <w:rPr>
          <w:sz w:val="30"/>
          <w:rtl/>
        </w:rPr>
        <w:t>في الحالات التي تستوجب التح</w:t>
      </w:r>
      <w:r>
        <w:rPr>
          <w:sz w:val="30"/>
          <w:rtl/>
        </w:rPr>
        <w:t>فظ</w:t>
      </w:r>
      <w:r>
        <w:rPr>
          <w:rFonts w:hint="cs"/>
          <w:sz w:val="30"/>
          <w:rtl/>
        </w:rPr>
        <w:t xml:space="preserve">، </w:t>
      </w:r>
      <w:r w:rsidRPr="00DE10AB">
        <w:rPr>
          <w:sz w:val="30"/>
          <w:rtl/>
        </w:rPr>
        <w:t xml:space="preserve">مع ضرورة تسبيب تلك التحفظات </w:t>
      </w:r>
      <w:r w:rsidRPr="00DE10AB">
        <w:rPr>
          <w:sz w:val="30"/>
          <w:vertAlign w:val="superscript"/>
          <w:rtl/>
        </w:rPr>
        <w:t>(</w:t>
      </w:r>
      <w:r w:rsidRPr="00DE10AB">
        <w:rPr>
          <w:rStyle w:val="aa"/>
          <w:rtl/>
        </w:rPr>
        <w:footnoteReference w:id="217"/>
      </w:r>
      <w:r w:rsidRPr="00DE10AB">
        <w:rPr>
          <w:sz w:val="30"/>
          <w:vertAlign w:val="superscript"/>
          <w:rtl/>
        </w:rPr>
        <w:t>)</w:t>
      </w:r>
      <w:r w:rsidRPr="00DE10AB">
        <w:rPr>
          <w:sz w:val="30"/>
          <w:rtl/>
        </w:rPr>
        <w:t>.</w:t>
      </w:r>
    </w:p>
    <w:p w:rsidR="00821484" w:rsidRPr="00DE10AB" w:rsidRDefault="00821484" w:rsidP="00821484">
      <w:pPr>
        <w:jc w:val="lowKashida"/>
        <w:rPr>
          <w:rFonts w:ascii="Lotus Linotype" w:hAnsi="Lotus Linotype"/>
          <w:sz w:val="30"/>
          <w:rtl/>
        </w:rPr>
      </w:pPr>
      <w:r>
        <w:rPr>
          <w:rFonts w:hint="cs"/>
          <w:sz w:val="30"/>
          <w:rtl/>
        </w:rPr>
        <w:t xml:space="preserve">      </w:t>
      </w:r>
      <w:r w:rsidRPr="00DE10AB">
        <w:rPr>
          <w:rFonts w:hint="cs"/>
          <w:sz w:val="30"/>
          <w:rtl/>
        </w:rPr>
        <w:t xml:space="preserve">أما </w:t>
      </w:r>
      <w:r>
        <w:rPr>
          <w:rFonts w:hint="cs"/>
          <w:sz w:val="30"/>
          <w:rtl/>
        </w:rPr>
        <w:t>ا</w:t>
      </w:r>
      <w:r w:rsidRPr="00DE10AB">
        <w:rPr>
          <w:rFonts w:hint="cs"/>
          <w:sz w:val="30"/>
          <w:rtl/>
        </w:rPr>
        <w:t>تفاقية روتردام لسنة 2008 فقد أوجبت أيضا</w:t>
      </w:r>
      <w:r>
        <w:rPr>
          <w:rFonts w:hint="cs"/>
          <w:sz w:val="30"/>
          <w:rtl/>
        </w:rPr>
        <w:t>ً</w:t>
      </w:r>
      <w:r w:rsidRPr="00DE10AB">
        <w:rPr>
          <w:rFonts w:ascii="Lotus Linotype" w:hAnsi="Lotus Linotype" w:hint="cs"/>
          <w:sz w:val="30"/>
          <w:rtl/>
        </w:rPr>
        <w:t xml:space="preserve"> على الناقل</w:t>
      </w:r>
      <w:r w:rsidRPr="00DE10AB">
        <w:rPr>
          <w:sz w:val="30"/>
          <w:rtl/>
        </w:rPr>
        <w:t xml:space="preserve"> </w:t>
      </w:r>
      <w:r>
        <w:rPr>
          <w:rFonts w:hint="cs"/>
          <w:sz w:val="30"/>
          <w:rtl/>
        </w:rPr>
        <w:t>أ</w:t>
      </w:r>
      <w:r w:rsidRPr="00DE10AB">
        <w:rPr>
          <w:sz w:val="30"/>
          <w:rtl/>
        </w:rPr>
        <w:t xml:space="preserve">ن </w:t>
      </w:r>
      <w:r w:rsidRPr="00DE10AB">
        <w:rPr>
          <w:rFonts w:hint="cs"/>
          <w:sz w:val="30"/>
          <w:rtl/>
        </w:rPr>
        <w:t xml:space="preserve">يدرج </w:t>
      </w:r>
      <w:r w:rsidRPr="00DE10AB">
        <w:rPr>
          <w:sz w:val="30"/>
          <w:rtl/>
        </w:rPr>
        <w:t xml:space="preserve">تحفظا إذا </w:t>
      </w:r>
      <w:r>
        <w:rPr>
          <w:rFonts w:hint="cs"/>
          <w:sz w:val="30"/>
          <w:rtl/>
        </w:rPr>
        <w:t>ما</w:t>
      </w:r>
      <w:r>
        <w:rPr>
          <w:rFonts w:hint="eastAsia"/>
          <w:sz w:val="30"/>
          <w:rtl/>
        </w:rPr>
        <w:t> </w:t>
      </w:r>
      <w:r w:rsidRPr="00DE10AB">
        <w:rPr>
          <w:rFonts w:hint="cs"/>
          <w:sz w:val="30"/>
          <w:rtl/>
        </w:rPr>
        <w:t xml:space="preserve">كان لديه علم </w:t>
      </w:r>
      <w:r>
        <w:rPr>
          <w:rFonts w:hint="cs"/>
          <w:sz w:val="30"/>
          <w:rtl/>
        </w:rPr>
        <w:t>ب</w:t>
      </w:r>
      <w:r w:rsidRPr="00DE10AB">
        <w:rPr>
          <w:rFonts w:hint="cs"/>
          <w:sz w:val="30"/>
          <w:rtl/>
        </w:rPr>
        <w:t xml:space="preserve">عدم </w:t>
      </w:r>
      <w:r w:rsidRPr="00DE10AB">
        <w:rPr>
          <w:sz w:val="30"/>
          <w:rtl/>
        </w:rPr>
        <w:t>صحة البيانات المقدمة</w:t>
      </w:r>
      <w:r w:rsidRPr="00DE10AB">
        <w:rPr>
          <w:rFonts w:hint="cs"/>
          <w:sz w:val="30"/>
          <w:rtl/>
        </w:rPr>
        <w:t xml:space="preserve"> والمتعلقة بالبضاعة أو إذا ما ثار الشك لديه في ذلك</w:t>
      </w:r>
      <w:r>
        <w:rPr>
          <w:rFonts w:hint="cs"/>
          <w:sz w:val="30"/>
          <w:rtl/>
        </w:rPr>
        <w:t>؛</w:t>
      </w:r>
      <w:r w:rsidRPr="00DE10AB">
        <w:rPr>
          <w:rFonts w:hint="cs"/>
          <w:sz w:val="30"/>
          <w:rtl/>
        </w:rPr>
        <w:t xml:space="preserve"> حيث نصت </w:t>
      </w:r>
      <w:r w:rsidRPr="00DE10AB">
        <w:rPr>
          <w:sz w:val="30"/>
          <w:rtl/>
        </w:rPr>
        <w:t>المادة (</w:t>
      </w:r>
      <w:r w:rsidRPr="00DE10AB">
        <w:rPr>
          <w:rFonts w:hint="cs"/>
          <w:sz w:val="30"/>
          <w:rtl/>
        </w:rPr>
        <w:t>40</w:t>
      </w:r>
      <w:r w:rsidRPr="00DE10AB">
        <w:rPr>
          <w:sz w:val="30"/>
          <w:rtl/>
        </w:rPr>
        <w:t xml:space="preserve">/1) على </w:t>
      </w:r>
      <w:r>
        <w:rPr>
          <w:rFonts w:hint="cs"/>
          <w:sz w:val="30"/>
          <w:rtl/>
        </w:rPr>
        <w:t>أ</w:t>
      </w:r>
      <w:r w:rsidRPr="00DE10AB">
        <w:rPr>
          <w:sz w:val="30"/>
          <w:rtl/>
        </w:rPr>
        <w:t>نه</w:t>
      </w:r>
      <w:r>
        <w:rPr>
          <w:rFonts w:hint="cs"/>
          <w:sz w:val="30"/>
          <w:rtl/>
        </w:rPr>
        <w:t xml:space="preserve">: </w:t>
      </w:r>
      <w:r w:rsidRPr="00DE10AB">
        <w:rPr>
          <w:rFonts w:hint="cs"/>
          <w:sz w:val="30"/>
          <w:rtl/>
        </w:rPr>
        <w:t>(</w:t>
      </w:r>
      <w:r w:rsidRPr="00DE10AB">
        <w:rPr>
          <w:rFonts w:ascii="Lotus Linotype" w:hAnsi="Lotus Linotype" w:hint="cs"/>
          <w:sz w:val="30"/>
          <w:rtl/>
        </w:rPr>
        <w:t xml:space="preserve">1- يتحفظ الناقل على المعلومات المشار </w:t>
      </w:r>
      <w:r>
        <w:rPr>
          <w:rFonts w:ascii="Lotus Linotype" w:hAnsi="Lotus Linotype" w:hint="cs"/>
          <w:sz w:val="30"/>
          <w:rtl/>
        </w:rPr>
        <w:t>إ</w:t>
      </w:r>
      <w:r w:rsidRPr="00DE10AB">
        <w:rPr>
          <w:rFonts w:ascii="Lotus Linotype" w:hAnsi="Lotus Linotype" w:hint="cs"/>
          <w:sz w:val="30"/>
          <w:rtl/>
        </w:rPr>
        <w:t xml:space="preserve">ليها في الفقرة </w:t>
      </w:r>
      <w:r>
        <w:rPr>
          <w:rFonts w:ascii="Lotus Linotype" w:hAnsi="Lotus Linotype" w:hint="cs"/>
          <w:sz w:val="30"/>
          <w:rtl/>
        </w:rPr>
        <w:t xml:space="preserve">(1) </w:t>
      </w:r>
      <w:r w:rsidRPr="00DE10AB">
        <w:rPr>
          <w:rFonts w:ascii="Lotus Linotype" w:hAnsi="Lotus Linotype" w:hint="cs"/>
          <w:sz w:val="30"/>
          <w:rtl/>
        </w:rPr>
        <w:t xml:space="preserve">من المادة </w:t>
      </w:r>
      <w:r>
        <w:rPr>
          <w:rFonts w:ascii="Lotus Linotype" w:hAnsi="Lotus Linotype" w:hint="cs"/>
          <w:sz w:val="30"/>
          <w:rtl/>
        </w:rPr>
        <w:t>(</w:t>
      </w:r>
      <w:r w:rsidRPr="00DE10AB">
        <w:rPr>
          <w:rFonts w:ascii="Lotus Linotype" w:hAnsi="Lotus Linotype" w:hint="cs"/>
          <w:sz w:val="30"/>
          <w:rtl/>
        </w:rPr>
        <w:t>36</w:t>
      </w:r>
      <w:r>
        <w:rPr>
          <w:rFonts w:ascii="Lotus Linotype" w:hAnsi="Lotus Linotype" w:hint="cs"/>
          <w:sz w:val="30"/>
          <w:rtl/>
        </w:rPr>
        <w:t>)</w:t>
      </w:r>
      <w:r w:rsidRPr="00DE10AB">
        <w:rPr>
          <w:rFonts w:ascii="Lotus Linotype" w:hAnsi="Lotus Linotype" w:hint="cs"/>
          <w:sz w:val="30"/>
          <w:rtl/>
        </w:rPr>
        <w:t xml:space="preserve">، لكي يبين </w:t>
      </w:r>
      <w:r>
        <w:rPr>
          <w:rFonts w:ascii="Lotus Linotype" w:hAnsi="Lotus Linotype" w:hint="cs"/>
          <w:sz w:val="30"/>
          <w:rtl/>
        </w:rPr>
        <w:t>أ</w:t>
      </w:r>
      <w:r w:rsidRPr="00DE10AB">
        <w:rPr>
          <w:rFonts w:ascii="Lotus Linotype" w:hAnsi="Lotus Linotype" w:hint="cs"/>
          <w:sz w:val="30"/>
          <w:rtl/>
        </w:rPr>
        <w:t>ن الناقل لا</w:t>
      </w:r>
      <w:r>
        <w:rPr>
          <w:rFonts w:ascii="Lotus Linotype" w:hAnsi="Lotus Linotype" w:hint="cs"/>
          <w:sz w:val="30"/>
          <w:rtl/>
        </w:rPr>
        <w:t xml:space="preserve"> </w:t>
      </w:r>
      <w:r w:rsidRPr="00DE10AB">
        <w:rPr>
          <w:rFonts w:ascii="Lotus Linotype" w:hAnsi="Lotus Linotype" w:hint="cs"/>
          <w:sz w:val="30"/>
          <w:rtl/>
        </w:rPr>
        <w:t>يتحمل المس</w:t>
      </w:r>
      <w:r>
        <w:rPr>
          <w:rFonts w:ascii="Lotus Linotype" w:hAnsi="Lotus Linotype" w:hint="cs"/>
          <w:sz w:val="30"/>
          <w:rtl/>
        </w:rPr>
        <w:t>ئ</w:t>
      </w:r>
      <w:r w:rsidRPr="00DE10AB">
        <w:rPr>
          <w:rFonts w:ascii="Lotus Linotype" w:hAnsi="Lotus Linotype" w:hint="cs"/>
          <w:sz w:val="30"/>
          <w:rtl/>
        </w:rPr>
        <w:t xml:space="preserve">ولية عن صحة المعلومات التي قدمها الشاحن، </w:t>
      </w:r>
      <w:r>
        <w:rPr>
          <w:rFonts w:ascii="Lotus Linotype" w:hAnsi="Lotus Linotype" w:hint="cs"/>
          <w:sz w:val="30"/>
          <w:rtl/>
        </w:rPr>
        <w:t>إ</w:t>
      </w:r>
      <w:r w:rsidRPr="00DE10AB">
        <w:rPr>
          <w:rFonts w:ascii="Lotus Linotype" w:hAnsi="Lotus Linotype" w:hint="cs"/>
          <w:sz w:val="30"/>
          <w:rtl/>
        </w:rPr>
        <w:t>ذا</w:t>
      </w:r>
      <w:r>
        <w:rPr>
          <w:rFonts w:ascii="Lotus Linotype" w:hAnsi="Lotus Linotype" w:hint="cs"/>
          <w:sz w:val="30"/>
          <w:rtl/>
        </w:rPr>
        <w:t>:</w:t>
      </w:r>
      <w:r w:rsidRPr="00DE10AB">
        <w:rPr>
          <w:rFonts w:ascii="Lotus Linotype" w:hAnsi="Lotus Linotype" w:hint="cs"/>
          <w:sz w:val="30"/>
          <w:rtl/>
        </w:rPr>
        <w:t xml:space="preserve"> </w:t>
      </w:r>
      <w:r w:rsidRPr="00DE10AB">
        <w:rPr>
          <w:rFonts w:ascii="Lotus Linotype" w:hAnsi="Lotus Linotype" w:hint="cs"/>
          <w:sz w:val="30"/>
          <w:rtl/>
          <w:lang w:bidi="ar-IQ"/>
        </w:rPr>
        <w:t xml:space="preserve">(أ) </w:t>
      </w:r>
      <w:r w:rsidRPr="00DE10AB">
        <w:rPr>
          <w:rFonts w:ascii="Lotus Linotype" w:hAnsi="Lotus Linotype" w:hint="cs"/>
          <w:sz w:val="30"/>
          <w:rtl/>
        </w:rPr>
        <w:t>كان لدى الناقل علم فعلي بأن أيا من البيانات الجوهرية الواردة</w:t>
      </w:r>
      <w:r>
        <w:rPr>
          <w:rFonts w:ascii="Lotus Linotype" w:hAnsi="Lotus Linotype" w:hint="cs"/>
          <w:sz w:val="30"/>
          <w:rtl/>
        </w:rPr>
        <w:t xml:space="preserve"> في مستند النقل أو سجل النقل الإ</w:t>
      </w:r>
      <w:r w:rsidRPr="00DE10AB">
        <w:rPr>
          <w:rFonts w:ascii="Lotus Linotype" w:hAnsi="Lotus Linotype" w:hint="cs"/>
          <w:sz w:val="30"/>
          <w:rtl/>
        </w:rPr>
        <w:t>لكتروني ز</w:t>
      </w:r>
      <w:r>
        <w:rPr>
          <w:rFonts w:ascii="Lotus Linotype" w:hAnsi="Lotus Linotype" w:hint="cs"/>
          <w:sz w:val="30"/>
          <w:rtl/>
        </w:rPr>
        <w:t>ا</w:t>
      </w:r>
      <w:r w:rsidRPr="00DE10AB">
        <w:rPr>
          <w:rFonts w:ascii="Lotus Linotype" w:hAnsi="Lotus Linotype" w:hint="cs"/>
          <w:sz w:val="30"/>
          <w:rtl/>
        </w:rPr>
        <w:t>ئف،</w:t>
      </w:r>
      <w:r>
        <w:rPr>
          <w:rFonts w:ascii="Lotus Linotype" w:hAnsi="Lotus Linotype" w:hint="cs"/>
          <w:sz w:val="30"/>
          <w:rtl/>
        </w:rPr>
        <w:t xml:space="preserve"> </w:t>
      </w:r>
      <w:r w:rsidRPr="00DE10AB">
        <w:rPr>
          <w:rFonts w:ascii="Lotus Linotype" w:hAnsi="Lotus Linotype" w:hint="cs"/>
          <w:sz w:val="30"/>
          <w:rtl/>
        </w:rPr>
        <w:t>أو</w:t>
      </w:r>
      <w:r>
        <w:rPr>
          <w:rFonts w:ascii="Lotus Linotype" w:hAnsi="Lotus Linotype" w:hint="cs"/>
          <w:sz w:val="30"/>
          <w:rtl/>
        </w:rPr>
        <w:t xml:space="preserve"> </w:t>
      </w:r>
      <w:r w:rsidRPr="00DE10AB">
        <w:rPr>
          <w:rFonts w:ascii="Lotus Linotype" w:hAnsi="Lotus Linotype" w:hint="cs"/>
          <w:sz w:val="30"/>
          <w:rtl/>
        </w:rPr>
        <w:t>مضلل)</w:t>
      </w:r>
      <w:r>
        <w:rPr>
          <w:rFonts w:ascii="Lotus Linotype" w:hAnsi="Lotus Linotype" w:hint="cs"/>
          <w:sz w:val="30"/>
          <w:rtl/>
        </w:rPr>
        <w:t>.</w:t>
      </w:r>
    </w:p>
    <w:p w:rsidR="00821484" w:rsidRPr="00DE10AB" w:rsidRDefault="00821484" w:rsidP="00821484">
      <w:pPr>
        <w:jc w:val="lowKashida"/>
        <w:rPr>
          <w:rFonts w:ascii="Lotus Linotype" w:hAnsi="Lotus Linotype"/>
          <w:sz w:val="30"/>
          <w:rtl/>
        </w:rPr>
      </w:pPr>
      <w:r w:rsidRPr="00DE10AB">
        <w:rPr>
          <w:rFonts w:ascii="Lotus Linotype" w:hAnsi="Lotus Linotype" w:hint="cs"/>
          <w:sz w:val="30"/>
          <w:rtl/>
        </w:rPr>
        <w:t xml:space="preserve">     ويلاحظ على هذه المادة الملاحظة</w:t>
      </w:r>
      <w:r>
        <w:rPr>
          <w:rFonts w:ascii="Lotus Linotype" w:hAnsi="Lotus Linotype" w:hint="cs"/>
          <w:sz w:val="30"/>
          <w:rtl/>
        </w:rPr>
        <w:t xml:space="preserve"> ذاتها </w:t>
      </w:r>
      <w:r w:rsidRPr="00DE10AB">
        <w:rPr>
          <w:rFonts w:ascii="Lotus Linotype" w:hAnsi="Lotus Linotype" w:hint="cs"/>
          <w:sz w:val="30"/>
          <w:rtl/>
        </w:rPr>
        <w:t>الواردة على</w:t>
      </w:r>
      <w:r>
        <w:rPr>
          <w:rFonts w:ascii="Lotus Linotype" w:hAnsi="Lotus Linotype" w:hint="cs"/>
          <w:sz w:val="30"/>
          <w:rtl/>
        </w:rPr>
        <w:t xml:space="preserve"> </w:t>
      </w:r>
      <w:r w:rsidRPr="00DE10AB">
        <w:rPr>
          <w:rFonts w:ascii="Lotus Linotype" w:hAnsi="Lotus Linotype" w:hint="cs"/>
          <w:sz w:val="30"/>
          <w:rtl/>
        </w:rPr>
        <w:t>المادة (16</w:t>
      </w:r>
      <w:r>
        <w:rPr>
          <w:rFonts w:ascii="Lotus Linotype" w:hAnsi="Lotus Linotype" w:hint="cs"/>
          <w:sz w:val="30"/>
          <w:rtl/>
        </w:rPr>
        <w:t>/</w:t>
      </w:r>
      <w:r w:rsidRPr="00DE10AB">
        <w:rPr>
          <w:rFonts w:ascii="Lotus Linotype" w:hAnsi="Lotus Linotype" w:hint="cs"/>
          <w:sz w:val="30"/>
          <w:rtl/>
        </w:rPr>
        <w:t xml:space="preserve">1) من </w:t>
      </w:r>
      <w:r>
        <w:rPr>
          <w:rFonts w:ascii="Lotus Linotype" w:hAnsi="Lotus Linotype" w:hint="cs"/>
          <w:sz w:val="30"/>
          <w:rtl/>
        </w:rPr>
        <w:t>ا</w:t>
      </w:r>
      <w:r w:rsidRPr="00DE10AB">
        <w:rPr>
          <w:rFonts w:ascii="Lotus Linotype" w:hAnsi="Lotus Linotype" w:hint="cs"/>
          <w:sz w:val="30"/>
          <w:rtl/>
        </w:rPr>
        <w:t xml:space="preserve">تفاقية هامبورج حيث </w:t>
      </w:r>
      <w:r>
        <w:rPr>
          <w:rFonts w:ascii="Lotus Linotype" w:hAnsi="Lotus Linotype" w:hint="cs"/>
          <w:sz w:val="30"/>
          <w:rtl/>
        </w:rPr>
        <w:t>إ</w:t>
      </w:r>
      <w:r w:rsidRPr="00DE10AB">
        <w:rPr>
          <w:rFonts w:ascii="Lotus Linotype" w:hAnsi="Lotus Linotype" w:hint="cs"/>
          <w:sz w:val="30"/>
          <w:rtl/>
        </w:rPr>
        <w:t xml:space="preserve">نها </w:t>
      </w:r>
      <w:r>
        <w:rPr>
          <w:rFonts w:ascii="Lotus Linotype" w:hAnsi="Lotus Linotype" w:hint="cs"/>
          <w:sz w:val="30"/>
          <w:rtl/>
        </w:rPr>
        <w:t>أ</w:t>
      </w:r>
      <w:r w:rsidRPr="00DE10AB">
        <w:rPr>
          <w:rFonts w:ascii="Lotus Linotype" w:hAnsi="Lotus Linotype" w:hint="cs"/>
          <w:sz w:val="30"/>
          <w:rtl/>
        </w:rPr>
        <w:t xml:space="preserve">وجبت على الناقل </w:t>
      </w:r>
      <w:r>
        <w:rPr>
          <w:rFonts w:ascii="Lotus Linotype" w:hAnsi="Lotus Linotype" w:hint="cs"/>
          <w:sz w:val="30"/>
          <w:rtl/>
        </w:rPr>
        <w:t>إ</w:t>
      </w:r>
      <w:r w:rsidRPr="00DE10AB">
        <w:rPr>
          <w:rFonts w:ascii="Lotus Linotype" w:hAnsi="Lotus Linotype" w:hint="cs"/>
          <w:sz w:val="30"/>
          <w:rtl/>
        </w:rPr>
        <w:t>دراج التحفظ ف</w:t>
      </w:r>
      <w:r>
        <w:rPr>
          <w:rFonts w:ascii="Lotus Linotype" w:hAnsi="Lotus Linotype" w:hint="cs"/>
          <w:sz w:val="30"/>
          <w:rtl/>
        </w:rPr>
        <w:t>ي مستند النقل البحري اليدوي والإ</w:t>
      </w:r>
      <w:r w:rsidRPr="00DE10AB">
        <w:rPr>
          <w:rFonts w:ascii="Lotus Linotype" w:hAnsi="Lotus Linotype" w:hint="cs"/>
          <w:sz w:val="30"/>
          <w:rtl/>
        </w:rPr>
        <w:t>لكتروني وكذ</w:t>
      </w:r>
      <w:r>
        <w:rPr>
          <w:rFonts w:ascii="Lotus Linotype" w:hAnsi="Lotus Linotype" w:hint="cs"/>
          <w:sz w:val="30"/>
          <w:rtl/>
        </w:rPr>
        <w:t>ل</w:t>
      </w:r>
      <w:r w:rsidRPr="00DE10AB">
        <w:rPr>
          <w:rFonts w:ascii="Lotus Linotype" w:hAnsi="Lotus Linotype" w:hint="cs"/>
          <w:sz w:val="30"/>
          <w:rtl/>
        </w:rPr>
        <w:t xml:space="preserve">ك شملت جميع الحالات التي يتم التحفظ عليها. كما يلاحظ </w:t>
      </w:r>
      <w:r>
        <w:rPr>
          <w:rFonts w:ascii="Lotus Linotype" w:hAnsi="Lotus Linotype" w:hint="cs"/>
          <w:sz w:val="30"/>
          <w:rtl/>
        </w:rPr>
        <w:t>أ</w:t>
      </w:r>
      <w:r w:rsidRPr="00DE10AB">
        <w:rPr>
          <w:rFonts w:ascii="Lotus Linotype" w:hAnsi="Lotus Linotype" w:hint="cs"/>
          <w:sz w:val="30"/>
          <w:rtl/>
        </w:rPr>
        <w:t>يضا أنها نصت على أثر التحفظ الوارد في مستند النقل بالنسبة للناقل في عدم تحمله المس</w:t>
      </w:r>
      <w:r>
        <w:rPr>
          <w:rFonts w:ascii="Lotus Linotype" w:hAnsi="Lotus Linotype" w:hint="cs"/>
          <w:sz w:val="30"/>
          <w:rtl/>
        </w:rPr>
        <w:t>ئ</w:t>
      </w:r>
      <w:r w:rsidRPr="00DE10AB">
        <w:rPr>
          <w:rFonts w:ascii="Lotus Linotype" w:hAnsi="Lotus Linotype" w:hint="cs"/>
          <w:sz w:val="30"/>
          <w:rtl/>
        </w:rPr>
        <w:t>ولية عن صحة المعلومات التي يقدمها الشاحن.</w:t>
      </w:r>
    </w:p>
    <w:p w:rsidR="00821484" w:rsidRPr="00DE10AB" w:rsidRDefault="00821484" w:rsidP="00821484">
      <w:pPr>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وبذلك يتبين لنا من خلال نص المادتين المتعلقتين ب</w:t>
      </w:r>
      <w:r>
        <w:rPr>
          <w:rFonts w:ascii="Lotus Linotype" w:hAnsi="Lotus Linotype" w:hint="cs"/>
          <w:sz w:val="30"/>
          <w:rtl/>
        </w:rPr>
        <w:t>ا</w:t>
      </w:r>
      <w:r w:rsidRPr="00DE10AB">
        <w:rPr>
          <w:rFonts w:ascii="Lotus Linotype" w:hAnsi="Lotus Linotype" w:hint="cs"/>
          <w:sz w:val="30"/>
          <w:rtl/>
        </w:rPr>
        <w:t>تفاق</w:t>
      </w:r>
      <w:r>
        <w:rPr>
          <w:rFonts w:ascii="Lotus Linotype" w:hAnsi="Lotus Linotype" w:hint="cs"/>
          <w:sz w:val="30"/>
          <w:rtl/>
        </w:rPr>
        <w:t>ي</w:t>
      </w:r>
      <w:r w:rsidRPr="00DE10AB">
        <w:rPr>
          <w:rFonts w:ascii="Lotus Linotype" w:hAnsi="Lotus Linotype" w:hint="cs"/>
          <w:sz w:val="30"/>
          <w:rtl/>
        </w:rPr>
        <w:t xml:space="preserve">تي هامبورج وروتردام أن الناقل ملزم بوضع تحفظاته بمستند النقل البحري في الحالتين المشار </w:t>
      </w:r>
      <w:r>
        <w:rPr>
          <w:rFonts w:ascii="Lotus Linotype" w:hAnsi="Lotus Linotype" w:hint="cs"/>
          <w:sz w:val="30"/>
          <w:rtl/>
        </w:rPr>
        <w:t>إ</w:t>
      </w:r>
      <w:r w:rsidRPr="00DE10AB">
        <w:rPr>
          <w:rFonts w:ascii="Lotus Linotype" w:hAnsi="Lotus Linotype" w:hint="cs"/>
          <w:sz w:val="30"/>
          <w:rtl/>
        </w:rPr>
        <w:t>ليه</w:t>
      </w:r>
      <w:r>
        <w:rPr>
          <w:rFonts w:ascii="Lotus Linotype" w:hAnsi="Lotus Linotype" w:hint="cs"/>
          <w:sz w:val="30"/>
          <w:rtl/>
        </w:rPr>
        <w:t>م</w:t>
      </w:r>
      <w:r w:rsidRPr="00DE10AB">
        <w:rPr>
          <w:rFonts w:ascii="Lotus Linotype" w:hAnsi="Lotus Linotype" w:hint="cs"/>
          <w:sz w:val="30"/>
          <w:rtl/>
        </w:rPr>
        <w:t>ا</w:t>
      </w:r>
      <w:r>
        <w:rPr>
          <w:rFonts w:ascii="Lotus Linotype" w:hAnsi="Lotus Linotype" w:hint="cs"/>
          <w:sz w:val="30"/>
          <w:rtl/>
        </w:rPr>
        <w:t xml:space="preserve"> </w:t>
      </w:r>
      <w:r w:rsidRPr="00DE10AB">
        <w:rPr>
          <w:rFonts w:ascii="Lotus Linotype" w:hAnsi="Lotus Linotype" w:hint="cs"/>
          <w:sz w:val="30"/>
          <w:rtl/>
        </w:rPr>
        <w:t>في المادة (16</w:t>
      </w:r>
      <w:r>
        <w:rPr>
          <w:rFonts w:ascii="Lotus Linotype" w:hAnsi="Lotus Linotype" w:hint="cs"/>
          <w:sz w:val="30"/>
          <w:rtl/>
        </w:rPr>
        <w:t>/</w:t>
      </w:r>
      <w:r w:rsidRPr="00DE10AB">
        <w:rPr>
          <w:rFonts w:ascii="Lotus Linotype" w:hAnsi="Lotus Linotype" w:hint="cs"/>
          <w:sz w:val="30"/>
          <w:rtl/>
        </w:rPr>
        <w:t>1) من اتفاقية هامبورج والمادة (40</w:t>
      </w:r>
      <w:r>
        <w:rPr>
          <w:rFonts w:ascii="Lotus Linotype" w:hAnsi="Lotus Linotype" w:hint="cs"/>
          <w:sz w:val="30"/>
          <w:rtl/>
        </w:rPr>
        <w:t>/</w:t>
      </w:r>
      <w:r w:rsidRPr="00DE10AB">
        <w:rPr>
          <w:rFonts w:ascii="Lotus Linotype" w:hAnsi="Lotus Linotype" w:hint="cs"/>
          <w:sz w:val="30"/>
          <w:rtl/>
        </w:rPr>
        <w:t>1) من اتفاقية روتردام</w:t>
      </w:r>
      <w:r>
        <w:rPr>
          <w:rFonts w:ascii="Lotus Linotype" w:hAnsi="Lotus Linotype" w:hint="cs"/>
          <w:sz w:val="30"/>
          <w:rtl/>
        </w:rPr>
        <w:t>،</w:t>
      </w:r>
      <w:r w:rsidRPr="00DE10AB">
        <w:rPr>
          <w:rFonts w:ascii="Lotus Linotype" w:hAnsi="Lotus Linotype" w:hint="cs"/>
          <w:sz w:val="30"/>
          <w:rtl/>
        </w:rPr>
        <w:t xml:space="preserve"> وقد شملت حالات التحفظ الحالة الظاهرة للبضاعة وكميتها، وعليه يمكن القول بأن الاتفاقيتين قد قطعتا شوطاً أبعد مما جاءت به </w:t>
      </w:r>
      <w:r>
        <w:rPr>
          <w:rFonts w:ascii="Lotus Linotype" w:hAnsi="Lotus Linotype" w:hint="cs"/>
          <w:sz w:val="30"/>
          <w:rtl/>
        </w:rPr>
        <w:t xml:space="preserve">اتفاقية بروكسل 1924؛ </w:t>
      </w:r>
      <w:r w:rsidRPr="00DE10AB">
        <w:rPr>
          <w:rFonts w:ascii="Lotus Linotype" w:hAnsi="Lotus Linotype" w:hint="cs"/>
          <w:sz w:val="30"/>
          <w:rtl/>
        </w:rPr>
        <w:t>حيث تلزم الاتفاقيتان الناقل البحري</w:t>
      </w:r>
      <w:r>
        <w:rPr>
          <w:rFonts w:ascii="Lotus Linotype" w:hAnsi="Lotus Linotype" w:hint="cs"/>
          <w:sz w:val="30"/>
          <w:rtl/>
        </w:rPr>
        <w:t xml:space="preserve"> ب</w:t>
      </w:r>
      <w:r w:rsidRPr="00DE10AB">
        <w:rPr>
          <w:rFonts w:ascii="Lotus Linotype" w:hAnsi="Lotus Linotype" w:hint="cs"/>
          <w:sz w:val="30"/>
          <w:rtl/>
        </w:rPr>
        <w:t>أن يدون في مستند النقل البحري البيانات المقدمة من قبل الشاحن كافة</w:t>
      </w:r>
      <w:r>
        <w:rPr>
          <w:rFonts w:ascii="Lotus Linotype" w:hAnsi="Lotus Linotype" w:hint="cs"/>
          <w:sz w:val="30"/>
          <w:rtl/>
        </w:rPr>
        <w:t>،</w:t>
      </w:r>
      <w:r w:rsidRPr="00DE10AB">
        <w:rPr>
          <w:rFonts w:ascii="Lotus Linotype" w:hAnsi="Lotus Linotype" w:hint="cs"/>
          <w:sz w:val="30"/>
          <w:rtl/>
        </w:rPr>
        <w:t xml:space="preserve"> كما ألزمتاه </w:t>
      </w:r>
      <w:r>
        <w:rPr>
          <w:rFonts w:ascii="Lotus Linotype" w:hAnsi="Lotus Linotype" w:hint="cs"/>
          <w:sz w:val="30"/>
          <w:rtl/>
        </w:rPr>
        <w:t>أ</w:t>
      </w:r>
      <w:r w:rsidRPr="00DE10AB">
        <w:rPr>
          <w:rFonts w:ascii="Lotus Linotype" w:hAnsi="Lotus Linotype" w:hint="cs"/>
          <w:sz w:val="30"/>
          <w:rtl/>
        </w:rPr>
        <w:t xml:space="preserve">ن يدرج التحفظات </w:t>
      </w:r>
      <w:r>
        <w:rPr>
          <w:rFonts w:ascii="Lotus Linotype" w:hAnsi="Lotus Linotype" w:hint="cs"/>
          <w:sz w:val="30"/>
          <w:rtl/>
        </w:rPr>
        <w:t>إذا كان له مقتضٍ</w:t>
      </w:r>
      <w:r w:rsidRPr="00DE10AB">
        <w:rPr>
          <w:rFonts w:ascii="Lotus Linotype" w:hAnsi="Lotus Linotype" w:hint="cs"/>
          <w:sz w:val="30"/>
          <w:rtl/>
        </w:rPr>
        <w:t xml:space="preserve"> في حين </w:t>
      </w:r>
      <w:r>
        <w:rPr>
          <w:rFonts w:ascii="Lotus Linotype" w:hAnsi="Lotus Linotype" w:hint="cs"/>
          <w:sz w:val="30"/>
          <w:rtl/>
        </w:rPr>
        <w:t>أ</w:t>
      </w:r>
      <w:r w:rsidRPr="00DE10AB">
        <w:rPr>
          <w:rFonts w:ascii="Lotus Linotype" w:hAnsi="Lotus Linotype" w:hint="cs"/>
          <w:sz w:val="30"/>
          <w:rtl/>
        </w:rPr>
        <w:t xml:space="preserve">ن اتفاقية بروكسل لم تلزم الناقل بأن يدون في مستند النقل بيانات عن البضاعة </w:t>
      </w:r>
      <w:r>
        <w:rPr>
          <w:rFonts w:ascii="Lotus Linotype" w:hAnsi="Lotus Linotype" w:hint="cs"/>
          <w:sz w:val="30"/>
          <w:rtl/>
        </w:rPr>
        <w:t>إذا كانت له تحفظات عليها</w:t>
      </w:r>
      <w:r w:rsidRPr="00DE10AB">
        <w:rPr>
          <w:sz w:val="30"/>
          <w:vertAlign w:val="superscript"/>
          <w:rtl/>
        </w:rPr>
        <w:t>(</w:t>
      </w:r>
      <w:r w:rsidRPr="00DE10AB">
        <w:rPr>
          <w:rStyle w:val="aa"/>
          <w:rtl/>
        </w:rPr>
        <w:footnoteReference w:id="218"/>
      </w:r>
      <w:r w:rsidRPr="00DE10AB">
        <w:rPr>
          <w:sz w:val="30"/>
          <w:vertAlign w:val="superscript"/>
          <w:rtl/>
        </w:rPr>
        <w:t>)</w:t>
      </w:r>
      <w:r w:rsidRPr="00DE10AB">
        <w:rPr>
          <w:rFonts w:ascii="Lotus Linotype" w:hAnsi="Lotus Linotype" w:hint="cs"/>
          <w:sz w:val="30"/>
          <w:rtl/>
        </w:rPr>
        <w:t xml:space="preserve">. </w:t>
      </w:r>
    </w:p>
    <w:p w:rsidR="00821484" w:rsidRPr="00DE10AB" w:rsidRDefault="00821484" w:rsidP="00821484">
      <w:pPr>
        <w:widowControl w:val="0"/>
        <w:autoSpaceDE w:val="0"/>
        <w:autoSpaceDN w:val="0"/>
        <w:adjustRightInd w:val="0"/>
        <w:rPr>
          <w:b/>
          <w:bCs/>
          <w:sz w:val="30"/>
          <w:rtl/>
          <w:lang w:bidi="ar-IQ"/>
        </w:rPr>
      </w:pPr>
      <w:r w:rsidRPr="00DE10AB">
        <w:rPr>
          <w:rFonts w:ascii="Lotus Linotype" w:hAnsi="Lotus Linotype" w:hint="cs"/>
          <w:sz w:val="30"/>
          <w:rtl/>
        </w:rPr>
        <w:tab/>
        <w:t xml:space="preserve">أما عن التحفظات في التشريعات الوطنية </w:t>
      </w:r>
      <w:r w:rsidRPr="00DE10AB">
        <w:rPr>
          <w:rFonts w:hint="cs"/>
          <w:sz w:val="30"/>
          <w:rtl/>
          <w:lang w:bidi="ar-IQ"/>
        </w:rPr>
        <w:t xml:space="preserve">فقد نص قانون التجارة البحرية المصري في المادة </w:t>
      </w:r>
      <w:r>
        <w:rPr>
          <w:rFonts w:hint="cs"/>
          <w:sz w:val="30"/>
          <w:rtl/>
          <w:lang w:bidi="ar-IQ"/>
        </w:rPr>
        <w:t xml:space="preserve">(205) </w:t>
      </w:r>
      <w:r w:rsidRPr="00DE10AB">
        <w:rPr>
          <w:rFonts w:hint="cs"/>
          <w:sz w:val="30"/>
          <w:rtl/>
          <w:lang w:bidi="ar-IQ"/>
        </w:rPr>
        <w:t>على انه</w:t>
      </w:r>
      <w:r>
        <w:rPr>
          <w:rFonts w:hint="cs"/>
          <w:sz w:val="30"/>
          <w:rtl/>
          <w:lang w:bidi="ar-IQ"/>
        </w:rPr>
        <w:t>:</w:t>
      </w:r>
      <w:r w:rsidRPr="00DE10AB">
        <w:rPr>
          <w:rFonts w:hint="cs"/>
          <w:sz w:val="30"/>
          <w:rtl/>
          <w:lang w:bidi="ar-IQ"/>
        </w:rPr>
        <w:t xml:space="preserve"> (يقدم الشاحن كتابة البيانات المتعلقة بالبضائع عند تسليمها إلى الناقل، وتقيد هذه البيانات في سند الشحن وللناقل إبداء تحفظات على قيدها إن كان لديه أسباب جدية للشك في صحتها أو لم يكن لديه الوسائل العادية للتأكد منها، وتذكر أسباب التحفظ على قيد البيانات في سند الشحن</w:t>
      </w:r>
      <w:r w:rsidRPr="00DE10AB">
        <w:rPr>
          <w:rFonts w:ascii="Arial" w:hAnsi="Arial" w:hint="cs"/>
          <w:sz w:val="30"/>
          <w:rtl/>
        </w:rPr>
        <w:t>)</w:t>
      </w:r>
      <w:r w:rsidRPr="00DE10AB">
        <w:rPr>
          <w:rFonts w:hint="cs"/>
          <w:sz w:val="30"/>
          <w:rtl/>
          <w:lang w:bidi="ar-IQ"/>
        </w:rPr>
        <w:t>.</w:t>
      </w:r>
    </w:p>
    <w:p w:rsidR="00821484" w:rsidRPr="00DE10AB" w:rsidRDefault="00821484" w:rsidP="00821484">
      <w:pPr>
        <w:widowControl w:val="0"/>
        <w:autoSpaceDE w:val="0"/>
        <w:autoSpaceDN w:val="0"/>
        <w:adjustRightInd w:val="0"/>
        <w:ind w:firstLine="386"/>
        <w:jc w:val="lowKashida"/>
        <w:rPr>
          <w:sz w:val="28"/>
          <w:szCs w:val="28"/>
          <w:rtl/>
          <w:lang w:bidi="ar-IQ"/>
        </w:rPr>
      </w:pPr>
      <w:r w:rsidRPr="00DE10AB">
        <w:rPr>
          <w:rFonts w:hint="cs"/>
          <w:sz w:val="30"/>
          <w:rtl/>
          <w:lang w:bidi="ar-IQ"/>
        </w:rPr>
        <w:t xml:space="preserve">   يلاحظ على هذه المادة </w:t>
      </w:r>
      <w:r>
        <w:rPr>
          <w:rFonts w:hint="cs"/>
          <w:sz w:val="30"/>
          <w:rtl/>
          <w:lang w:bidi="ar-IQ"/>
        </w:rPr>
        <w:t>أ</w:t>
      </w:r>
      <w:r w:rsidRPr="00DE10AB">
        <w:rPr>
          <w:rFonts w:hint="cs"/>
          <w:sz w:val="30"/>
          <w:rtl/>
          <w:lang w:bidi="ar-IQ"/>
        </w:rPr>
        <w:t>نها أعطت الخيار للناقل البحري ب</w:t>
      </w:r>
      <w:r>
        <w:rPr>
          <w:rFonts w:hint="cs"/>
          <w:sz w:val="30"/>
          <w:rtl/>
          <w:lang w:bidi="ar-IQ"/>
        </w:rPr>
        <w:t>إ</w:t>
      </w:r>
      <w:r w:rsidRPr="00DE10AB">
        <w:rPr>
          <w:rFonts w:hint="cs"/>
          <w:sz w:val="30"/>
          <w:rtl/>
          <w:lang w:bidi="ar-IQ"/>
        </w:rPr>
        <w:t>در</w:t>
      </w:r>
      <w:r>
        <w:rPr>
          <w:rFonts w:hint="cs"/>
          <w:sz w:val="30"/>
          <w:rtl/>
          <w:lang w:bidi="ar-IQ"/>
        </w:rPr>
        <w:t>ا</w:t>
      </w:r>
      <w:r w:rsidRPr="00DE10AB">
        <w:rPr>
          <w:rFonts w:hint="cs"/>
          <w:sz w:val="30"/>
          <w:rtl/>
          <w:lang w:bidi="ar-IQ"/>
        </w:rPr>
        <w:t>ج التحفظ في مستند النقل ولم تلزمه في ذلك لقولها (للناقل) ل</w:t>
      </w:r>
      <w:r>
        <w:rPr>
          <w:rFonts w:hint="cs"/>
          <w:sz w:val="30"/>
          <w:rtl/>
          <w:lang w:bidi="ar-IQ"/>
        </w:rPr>
        <w:t>أ</w:t>
      </w:r>
      <w:r w:rsidRPr="00DE10AB">
        <w:rPr>
          <w:rFonts w:hint="cs"/>
          <w:sz w:val="30"/>
          <w:rtl/>
          <w:lang w:bidi="ar-IQ"/>
        </w:rPr>
        <w:t>ن</w:t>
      </w:r>
      <w:r>
        <w:rPr>
          <w:rFonts w:hint="cs"/>
          <w:sz w:val="30"/>
          <w:rtl/>
          <w:lang w:bidi="ar-IQ"/>
        </w:rPr>
        <w:t xml:space="preserve"> اللام </w:t>
      </w:r>
      <w:r w:rsidRPr="00DE10AB">
        <w:rPr>
          <w:rFonts w:hint="cs"/>
          <w:sz w:val="30"/>
          <w:rtl/>
          <w:lang w:bidi="ar-IQ"/>
        </w:rPr>
        <w:t>هنا لام ال</w:t>
      </w:r>
      <w:r>
        <w:rPr>
          <w:rFonts w:hint="cs"/>
          <w:sz w:val="30"/>
          <w:rtl/>
          <w:lang w:bidi="ar-IQ"/>
        </w:rPr>
        <w:t>تخيير</w:t>
      </w:r>
      <w:r w:rsidRPr="00DE10AB">
        <w:rPr>
          <w:rFonts w:hint="cs"/>
          <w:sz w:val="30"/>
          <w:rtl/>
          <w:lang w:bidi="ar-IQ"/>
        </w:rPr>
        <w:t xml:space="preserve">، كما أنها </w:t>
      </w:r>
      <w:r>
        <w:rPr>
          <w:rFonts w:hint="cs"/>
          <w:sz w:val="30"/>
          <w:rtl/>
          <w:lang w:bidi="ar-IQ"/>
        </w:rPr>
        <w:t>أ</w:t>
      </w:r>
      <w:r w:rsidRPr="00DE10AB">
        <w:rPr>
          <w:rFonts w:hint="cs"/>
          <w:sz w:val="30"/>
          <w:rtl/>
          <w:lang w:bidi="ar-IQ"/>
        </w:rPr>
        <w:t xml:space="preserve">لزمته بذكر أسباب التحفظ في المستند، من جانب </w:t>
      </w:r>
      <w:r>
        <w:rPr>
          <w:rFonts w:hint="cs"/>
          <w:sz w:val="30"/>
          <w:rtl/>
          <w:lang w:bidi="ar-IQ"/>
        </w:rPr>
        <w:t>آخر ف</w:t>
      </w:r>
      <w:r w:rsidRPr="00DE10AB">
        <w:rPr>
          <w:rFonts w:hint="cs"/>
          <w:sz w:val="30"/>
          <w:rtl/>
          <w:lang w:bidi="ar-IQ"/>
        </w:rPr>
        <w:t>إنها قيدت الناقل في حقه في إبداء التحفظ في حالتين هما</w:t>
      </w:r>
      <w:r>
        <w:rPr>
          <w:rFonts w:hint="cs"/>
          <w:sz w:val="30"/>
          <w:rtl/>
          <w:lang w:bidi="ar-IQ"/>
        </w:rPr>
        <w:t>:</w:t>
      </w:r>
      <w:r w:rsidRPr="00DE10AB">
        <w:rPr>
          <w:rFonts w:hint="cs"/>
          <w:sz w:val="30"/>
          <w:rtl/>
          <w:lang w:bidi="ar-IQ"/>
        </w:rPr>
        <w:t xml:space="preserve"> إذا كانت هناك أسباب جدية للشك في صح</w:t>
      </w:r>
      <w:r>
        <w:rPr>
          <w:rFonts w:hint="cs"/>
          <w:sz w:val="30"/>
          <w:rtl/>
          <w:lang w:bidi="ar-IQ"/>
        </w:rPr>
        <w:t>ة</w:t>
      </w:r>
      <w:r w:rsidRPr="00DE10AB">
        <w:rPr>
          <w:rFonts w:hint="cs"/>
          <w:sz w:val="30"/>
          <w:rtl/>
          <w:lang w:bidi="ar-IQ"/>
        </w:rPr>
        <w:t xml:space="preserve"> البيانات المتعلقة بالبضاعة وحالة عدم توفر وسائل عادية للتأكد من</w:t>
      </w:r>
      <w:r>
        <w:rPr>
          <w:rFonts w:hint="cs"/>
          <w:sz w:val="30"/>
          <w:rtl/>
          <w:lang w:bidi="ar-IQ"/>
        </w:rPr>
        <w:t xml:space="preserve"> </w:t>
      </w:r>
      <w:r w:rsidRPr="00DE10AB">
        <w:rPr>
          <w:rFonts w:hint="cs"/>
          <w:sz w:val="30"/>
          <w:rtl/>
        </w:rPr>
        <w:t>تلك البيانات</w:t>
      </w:r>
      <w:r w:rsidRPr="00DE10AB">
        <w:rPr>
          <w:rFonts w:hint="cs"/>
          <w:sz w:val="30"/>
          <w:rtl/>
          <w:lang w:bidi="ar-IQ"/>
        </w:rPr>
        <w:t>.</w:t>
      </w:r>
    </w:p>
    <w:p w:rsidR="00821484" w:rsidRPr="00DE10AB" w:rsidRDefault="00821484" w:rsidP="00821484">
      <w:pPr>
        <w:widowControl w:val="0"/>
        <w:autoSpaceDE w:val="0"/>
        <w:autoSpaceDN w:val="0"/>
        <w:adjustRightInd w:val="0"/>
        <w:ind w:firstLine="720"/>
        <w:jc w:val="lowKashida"/>
        <w:rPr>
          <w:sz w:val="30"/>
          <w:rtl/>
          <w:lang w:bidi="ar-IQ"/>
        </w:rPr>
      </w:pPr>
      <w:r w:rsidRPr="00DE10AB">
        <w:rPr>
          <w:rFonts w:hint="cs"/>
          <w:sz w:val="30"/>
          <w:rtl/>
          <w:lang w:bidi="ar-IQ"/>
        </w:rPr>
        <w:t>أما قانون النقل العراقي ف</w:t>
      </w:r>
      <w:r>
        <w:rPr>
          <w:rFonts w:hint="cs"/>
          <w:sz w:val="30"/>
          <w:rtl/>
          <w:lang w:bidi="ar-IQ"/>
        </w:rPr>
        <w:t>إ</w:t>
      </w:r>
      <w:r w:rsidRPr="00DE10AB">
        <w:rPr>
          <w:rFonts w:hint="cs"/>
          <w:sz w:val="30"/>
          <w:rtl/>
          <w:lang w:bidi="ar-IQ"/>
        </w:rPr>
        <w:t xml:space="preserve">نه نص في المادة </w:t>
      </w:r>
      <w:r>
        <w:rPr>
          <w:rFonts w:hint="cs"/>
          <w:sz w:val="30"/>
          <w:rtl/>
          <w:lang w:bidi="ar-IQ"/>
        </w:rPr>
        <w:t xml:space="preserve">(145) </w:t>
      </w:r>
      <w:r w:rsidRPr="00DE10AB">
        <w:rPr>
          <w:rFonts w:hint="cs"/>
          <w:sz w:val="30"/>
          <w:rtl/>
          <w:lang w:bidi="ar-IQ"/>
        </w:rPr>
        <w:t>على التحفظات بقولها</w:t>
      </w:r>
      <w:r>
        <w:rPr>
          <w:rFonts w:hint="cs"/>
          <w:sz w:val="30"/>
          <w:rtl/>
          <w:lang w:bidi="ar-IQ"/>
        </w:rPr>
        <w:t>:</w:t>
      </w:r>
      <w:r w:rsidRPr="00DE10AB">
        <w:rPr>
          <w:rFonts w:hint="cs"/>
          <w:sz w:val="30"/>
          <w:rtl/>
          <w:lang w:bidi="ar-IQ"/>
        </w:rPr>
        <w:t xml:space="preserve"> (على الناقل أو من ينوب عنه إدراج تحفظ في سند الشحن، الذي يتضمن تفاصيل تتعلق بالطبيعة العامة للشيء أو علاماته الرئيسة أو وزنه أو كميته أو</w:t>
      </w:r>
      <w:r>
        <w:rPr>
          <w:rFonts w:hint="eastAsia"/>
          <w:sz w:val="30"/>
          <w:rtl/>
          <w:lang w:bidi="ar-IQ"/>
        </w:rPr>
        <w:t> </w:t>
      </w:r>
      <w:r w:rsidRPr="00DE10AB">
        <w:rPr>
          <w:rFonts w:hint="cs"/>
          <w:sz w:val="30"/>
          <w:rtl/>
          <w:lang w:bidi="ar-IQ"/>
        </w:rPr>
        <w:t>عدد الطرود أو القطع، يبين فيه عدم صحة تلك التفاصيل أو الأسباب التي حملته على الاشتباه في عدم مطابقتها للشيء أو إن وسائل التحقق من ذلك غير متوفر</w:t>
      </w:r>
      <w:r>
        <w:rPr>
          <w:rFonts w:hint="cs"/>
          <w:sz w:val="30"/>
          <w:rtl/>
          <w:lang w:bidi="ar-IQ"/>
        </w:rPr>
        <w:t xml:space="preserve">ة لديه في الحالات الآتية: أولا - </w:t>
      </w:r>
      <w:r w:rsidRPr="00DE10AB">
        <w:rPr>
          <w:rFonts w:hint="cs"/>
          <w:sz w:val="30"/>
          <w:rtl/>
          <w:lang w:bidi="ar-IQ"/>
        </w:rPr>
        <w:t>عندما يكون على علم بعدم مطابقة التفاصيل للشيء الذي تسلمه فعلا أو للشيء المشحون إذا كان قد صدر بشأنه سند شحن مؤشر</w:t>
      </w:r>
      <w:r>
        <w:rPr>
          <w:rFonts w:hint="cs"/>
          <w:sz w:val="30"/>
          <w:rtl/>
          <w:lang w:bidi="ar-IQ"/>
        </w:rPr>
        <w:t>اً</w:t>
      </w:r>
      <w:r w:rsidRPr="00DE10AB">
        <w:rPr>
          <w:rFonts w:hint="cs"/>
          <w:sz w:val="30"/>
          <w:rtl/>
          <w:lang w:bidi="ar-IQ"/>
        </w:rPr>
        <w:t xml:space="preserve"> عليه بكلمة مشحون. ثانيا -عندما تتوفر لديه أسباب معقولة تحمله على الاشتباه في عدم المطابقة. ثالثا -عندما لا تتوفر لديه وسائل التحقق من هذه التفاصيل</w:t>
      </w:r>
      <w:r w:rsidRPr="00DE10AB">
        <w:rPr>
          <w:rFonts w:ascii="Arial" w:hAnsi="Arial" w:hint="cs"/>
          <w:sz w:val="30"/>
          <w:rtl/>
        </w:rPr>
        <w:t>)</w:t>
      </w:r>
      <w:r w:rsidRPr="00DE10AB">
        <w:rPr>
          <w:rFonts w:hint="cs"/>
          <w:sz w:val="30"/>
          <w:rtl/>
          <w:lang w:bidi="ar-IQ"/>
        </w:rPr>
        <w:t>.</w:t>
      </w:r>
    </w:p>
    <w:p w:rsidR="00821484" w:rsidRPr="00DE10AB" w:rsidRDefault="00821484" w:rsidP="00821484">
      <w:pPr>
        <w:jc w:val="lowKashida"/>
        <w:rPr>
          <w:b/>
          <w:bCs/>
          <w:sz w:val="30"/>
          <w:rtl/>
          <w:lang w:bidi="ar-IQ"/>
        </w:rPr>
      </w:pPr>
      <w:r>
        <w:rPr>
          <w:rFonts w:hint="cs"/>
          <w:sz w:val="30"/>
          <w:rtl/>
          <w:lang w:bidi="ar-IQ"/>
        </w:rPr>
        <w:t xml:space="preserve">      </w:t>
      </w:r>
      <w:r w:rsidRPr="00DE10AB">
        <w:rPr>
          <w:rFonts w:hint="cs"/>
          <w:sz w:val="30"/>
          <w:rtl/>
          <w:lang w:bidi="ar-IQ"/>
        </w:rPr>
        <w:t>ونصت المادة (28)</w:t>
      </w:r>
      <w:r>
        <w:rPr>
          <w:rFonts w:hint="cs"/>
          <w:sz w:val="30"/>
          <w:rtl/>
          <w:lang w:bidi="ar-IQ"/>
        </w:rPr>
        <w:t xml:space="preserve"> </w:t>
      </w:r>
      <w:r w:rsidRPr="00DE10AB">
        <w:rPr>
          <w:rFonts w:hint="cs"/>
          <w:sz w:val="30"/>
          <w:rtl/>
          <w:lang w:bidi="ar-IQ"/>
        </w:rPr>
        <w:t xml:space="preserve">من قانون النقل العراقي </w:t>
      </w:r>
      <w:r>
        <w:rPr>
          <w:rFonts w:hint="cs"/>
          <w:sz w:val="30"/>
          <w:rtl/>
          <w:lang w:bidi="ar-IQ"/>
        </w:rPr>
        <w:t>الذي تناول مستندات النقل ضمن الأ</w:t>
      </w:r>
      <w:r w:rsidRPr="00DE10AB">
        <w:rPr>
          <w:rFonts w:hint="cs"/>
          <w:sz w:val="30"/>
          <w:rtl/>
          <w:lang w:bidi="ar-IQ"/>
        </w:rPr>
        <w:t>حكام العامة للنقل بقولها</w:t>
      </w:r>
      <w:r>
        <w:rPr>
          <w:rFonts w:hint="cs"/>
          <w:sz w:val="30"/>
          <w:rtl/>
          <w:lang w:bidi="ar-IQ"/>
        </w:rPr>
        <w:t xml:space="preserve">: </w:t>
      </w:r>
      <w:r w:rsidRPr="00DE10AB">
        <w:rPr>
          <w:rFonts w:hint="cs"/>
          <w:sz w:val="30"/>
          <w:rtl/>
          <w:lang w:bidi="ar-IQ"/>
        </w:rPr>
        <w:t>(</w:t>
      </w:r>
      <w:r>
        <w:rPr>
          <w:rFonts w:hint="cs"/>
          <w:sz w:val="30"/>
          <w:rtl/>
          <w:lang w:bidi="ar-IQ"/>
        </w:rPr>
        <w:t>تسلم الناقل للشيء</w:t>
      </w:r>
      <w:r w:rsidRPr="00DE10AB">
        <w:rPr>
          <w:rFonts w:hint="cs"/>
          <w:sz w:val="30"/>
          <w:rtl/>
          <w:lang w:bidi="ar-IQ"/>
        </w:rPr>
        <w:t xml:space="preserve"> المطلوب نقله دون تحفظ يدل على </w:t>
      </w:r>
      <w:r>
        <w:rPr>
          <w:rFonts w:hint="cs"/>
          <w:sz w:val="30"/>
          <w:rtl/>
          <w:lang w:bidi="ar-IQ"/>
        </w:rPr>
        <w:t>أ</w:t>
      </w:r>
      <w:r w:rsidRPr="00DE10AB">
        <w:rPr>
          <w:rFonts w:hint="cs"/>
          <w:sz w:val="30"/>
          <w:rtl/>
          <w:lang w:bidi="ar-IQ"/>
        </w:rPr>
        <w:t>نه تسلمه بحالة جيدة ومطابقة للبيانات المذكورة في وثيقة النقل، فإذا ادعى العكس فعليه الإثبات).</w:t>
      </w:r>
    </w:p>
    <w:p w:rsidR="00821484" w:rsidRPr="00DE10AB" w:rsidRDefault="00821484" w:rsidP="00821484">
      <w:pPr>
        <w:jc w:val="lowKashida"/>
        <w:rPr>
          <w:b/>
          <w:bCs/>
          <w:sz w:val="30"/>
          <w:rtl/>
          <w:lang w:bidi="ar-IQ"/>
        </w:rPr>
      </w:pPr>
      <w:r>
        <w:rPr>
          <w:rFonts w:hint="cs"/>
          <w:sz w:val="30"/>
          <w:rtl/>
          <w:lang w:bidi="ar-IQ"/>
        </w:rPr>
        <w:t xml:space="preserve">      وا</w:t>
      </w:r>
      <w:r w:rsidRPr="00DE10AB">
        <w:rPr>
          <w:rFonts w:hint="cs"/>
          <w:sz w:val="30"/>
          <w:rtl/>
          <w:lang w:bidi="ar-IQ"/>
        </w:rPr>
        <w:t xml:space="preserve">ستناداً لما تقدم يتبين </w:t>
      </w:r>
      <w:r>
        <w:rPr>
          <w:rFonts w:hint="cs"/>
          <w:sz w:val="30"/>
          <w:rtl/>
          <w:lang w:bidi="ar-IQ"/>
        </w:rPr>
        <w:t>أ</w:t>
      </w:r>
      <w:r w:rsidRPr="00DE10AB">
        <w:rPr>
          <w:rFonts w:hint="cs"/>
          <w:sz w:val="30"/>
          <w:rtl/>
          <w:lang w:bidi="ar-IQ"/>
        </w:rPr>
        <w:t>ن قانون النقل العراقي اوجب على الناقل إدراج التحف</w:t>
      </w:r>
      <w:r>
        <w:rPr>
          <w:rFonts w:hint="cs"/>
          <w:sz w:val="30"/>
          <w:rtl/>
          <w:lang w:bidi="ar-IQ"/>
        </w:rPr>
        <w:t>ظات في حالات معينة وإن تسلم الشيء</w:t>
      </w:r>
      <w:r w:rsidRPr="00DE10AB">
        <w:rPr>
          <w:rFonts w:hint="cs"/>
          <w:sz w:val="30"/>
          <w:rtl/>
          <w:lang w:bidi="ar-IQ"/>
        </w:rPr>
        <w:t xml:space="preserve"> دون تحفظ من الناقل يعني </w:t>
      </w:r>
      <w:r>
        <w:rPr>
          <w:rFonts w:hint="cs"/>
          <w:sz w:val="30"/>
          <w:rtl/>
          <w:lang w:bidi="ar-IQ"/>
        </w:rPr>
        <w:t>أ</w:t>
      </w:r>
      <w:r w:rsidRPr="00DE10AB">
        <w:rPr>
          <w:rFonts w:hint="cs"/>
          <w:sz w:val="30"/>
          <w:rtl/>
          <w:lang w:bidi="ar-IQ"/>
        </w:rPr>
        <w:t>ن البضاعة مطابقة للمواصفات المذكورة في مستند النقل، كما أن المشرع العراقي قد عالج بصورة تفصيلية وواضحة أحكام التحفظات وشروطها وأثرها في الإثبات، وهذه ميزة يكاد ينفرد بها عن التشريع المصري.</w:t>
      </w:r>
    </w:p>
    <w:p w:rsidR="00821484" w:rsidRPr="00DE10AB" w:rsidRDefault="00821484" w:rsidP="00821484">
      <w:pPr>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ولما كان وجود التحفظات في مستند النقل يهدف في الواقع</w:t>
      </w:r>
      <w:r>
        <w:rPr>
          <w:rFonts w:ascii="Lotus Linotype" w:hAnsi="Lotus Linotype" w:hint="cs"/>
          <w:sz w:val="30"/>
          <w:rtl/>
        </w:rPr>
        <w:t xml:space="preserve"> إلى إ</w:t>
      </w:r>
      <w:r w:rsidRPr="00DE10AB">
        <w:rPr>
          <w:rFonts w:ascii="Lotus Linotype" w:hAnsi="Lotus Linotype" w:hint="cs"/>
          <w:sz w:val="30"/>
          <w:rtl/>
        </w:rPr>
        <w:t>عفاء الناقل البحري من المس</w:t>
      </w:r>
      <w:r>
        <w:rPr>
          <w:rFonts w:ascii="Lotus Linotype" w:hAnsi="Lotus Linotype" w:hint="cs"/>
          <w:sz w:val="30"/>
          <w:rtl/>
        </w:rPr>
        <w:t>ئ</w:t>
      </w:r>
      <w:r w:rsidRPr="00DE10AB">
        <w:rPr>
          <w:rFonts w:ascii="Lotus Linotype" w:hAnsi="Lotus Linotype" w:hint="cs"/>
          <w:sz w:val="30"/>
          <w:rtl/>
        </w:rPr>
        <w:t>ولية</w:t>
      </w:r>
      <w:r>
        <w:rPr>
          <w:rFonts w:ascii="Lotus Linotype" w:hAnsi="Lotus Linotype" w:hint="cs"/>
          <w:sz w:val="30"/>
          <w:rtl/>
        </w:rPr>
        <w:t xml:space="preserve"> </w:t>
      </w:r>
      <w:r w:rsidRPr="00DE10AB">
        <w:rPr>
          <w:rFonts w:ascii="Lotus Linotype" w:hAnsi="Lotus Linotype" w:hint="cs"/>
          <w:sz w:val="30"/>
          <w:rtl/>
        </w:rPr>
        <w:t xml:space="preserve">بحيث يلزم للرجوع عليه بالتعويض عن الهلاك والتلف إقامة الدليل في </w:t>
      </w:r>
      <w:r>
        <w:rPr>
          <w:rFonts w:ascii="Lotus Linotype" w:hAnsi="Lotus Linotype" w:hint="cs"/>
          <w:sz w:val="30"/>
          <w:rtl/>
        </w:rPr>
        <w:t>أ</w:t>
      </w:r>
      <w:r w:rsidRPr="00DE10AB">
        <w:rPr>
          <w:rFonts w:ascii="Lotus Linotype" w:hAnsi="Lotus Linotype" w:hint="cs"/>
          <w:sz w:val="30"/>
          <w:rtl/>
        </w:rPr>
        <w:t xml:space="preserve">ن البضاعة المنقولة قد سلمت </w:t>
      </w:r>
      <w:r>
        <w:rPr>
          <w:rFonts w:ascii="Lotus Linotype" w:hAnsi="Lotus Linotype" w:hint="cs"/>
          <w:sz w:val="30"/>
          <w:rtl/>
        </w:rPr>
        <w:t>إ</w:t>
      </w:r>
      <w:r w:rsidRPr="00DE10AB">
        <w:rPr>
          <w:rFonts w:ascii="Lotus Linotype" w:hAnsi="Lotus Linotype" w:hint="cs"/>
          <w:sz w:val="30"/>
          <w:rtl/>
        </w:rPr>
        <w:t>لى الناقل وفقاً للبيانات الخاصة بوصف البضاعة في مستند النقل</w:t>
      </w:r>
      <w:r w:rsidRPr="00DE10AB">
        <w:rPr>
          <w:rFonts w:ascii="Lotus Linotype" w:hAnsi="Lotus Linotype"/>
          <w:sz w:val="30"/>
          <w:vertAlign w:val="superscript"/>
          <w:rtl/>
        </w:rPr>
        <w:t>(</w:t>
      </w:r>
      <w:r w:rsidRPr="00DE10AB">
        <w:rPr>
          <w:rStyle w:val="aa"/>
          <w:rFonts w:ascii="Lotus Linotype" w:hAnsi="Lotus Linotype"/>
          <w:szCs w:val="32"/>
          <w:rtl/>
        </w:rPr>
        <w:footnoteReference w:id="219"/>
      </w:r>
      <w:r w:rsidRPr="00DE10AB">
        <w:rPr>
          <w:rFonts w:ascii="Lotus Linotype" w:hAnsi="Lotus Linotype"/>
          <w:sz w:val="30"/>
          <w:vertAlign w:val="superscript"/>
          <w:rtl/>
        </w:rPr>
        <w:t>)</w:t>
      </w:r>
      <w:r>
        <w:rPr>
          <w:rFonts w:ascii="Lotus Linotype" w:hAnsi="Lotus Linotype" w:hint="cs"/>
          <w:sz w:val="30"/>
          <w:rtl/>
        </w:rPr>
        <w:t>؛</w:t>
      </w:r>
      <w:r w:rsidRPr="00DE10AB">
        <w:rPr>
          <w:rFonts w:ascii="Lotus Linotype" w:hAnsi="Lotus Linotype" w:hint="cs"/>
          <w:sz w:val="30"/>
          <w:rtl/>
        </w:rPr>
        <w:t xml:space="preserve"> ف</w:t>
      </w:r>
      <w:r>
        <w:rPr>
          <w:rFonts w:ascii="Lotus Linotype" w:hAnsi="Lotus Linotype" w:hint="cs"/>
          <w:sz w:val="30"/>
          <w:rtl/>
        </w:rPr>
        <w:t>إ</w:t>
      </w:r>
      <w:r w:rsidRPr="00DE10AB">
        <w:rPr>
          <w:rFonts w:ascii="Lotus Linotype" w:hAnsi="Lotus Linotype" w:hint="cs"/>
          <w:sz w:val="30"/>
          <w:rtl/>
        </w:rPr>
        <w:t>نه يشترط لصحة التحفظ و</w:t>
      </w:r>
      <w:r>
        <w:rPr>
          <w:rFonts w:ascii="Lotus Linotype" w:hAnsi="Lotus Linotype" w:hint="cs"/>
          <w:sz w:val="30"/>
          <w:rtl/>
        </w:rPr>
        <w:t>إ</w:t>
      </w:r>
      <w:r w:rsidRPr="00DE10AB">
        <w:rPr>
          <w:rFonts w:ascii="Lotus Linotype" w:hAnsi="Lotus Linotype" w:hint="cs"/>
          <w:sz w:val="30"/>
          <w:rtl/>
        </w:rPr>
        <w:t xml:space="preserve">ثبات </w:t>
      </w:r>
      <w:r>
        <w:rPr>
          <w:rFonts w:ascii="Lotus Linotype" w:hAnsi="Lotus Linotype" w:hint="cs"/>
          <w:sz w:val="30"/>
          <w:rtl/>
        </w:rPr>
        <w:t>أ</w:t>
      </w:r>
      <w:r w:rsidRPr="00DE10AB">
        <w:rPr>
          <w:rFonts w:ascii="Lotus Linotype" w:hAnsi="Lotus Linotype" w:hint="cs"/>
          <w:sz w:val="30"/>
          <w:rtl/>
        </w:rPr>
        <w:t xml:space="preserve">ثره في مستند النقل </w:t>
      </w:r>
      <w:r w:rsidRPr="00DE10AB">
        <w:rPr>
          <w:rFonts w:ascii="Lotus Linotype" w:hAnsi="Lotus Linotype" w:hint="cs"/>
          <w:sz w:val="30"/>
          <w:rtl/>
          <w:lang w:bidi="ar-IQ"/>
        </w:rPr>
        <w:t>أن يتم تدوينه في المستند و</w:t>
      </w:r>
      <w:r>
        <w:rPr>
          <w:rFonts w:ascii="Lotus Linotype" w:hAnsi="Lotus Linotype" w:hint="cs"/>
          <w:sz w:val="30"/>
          <w:rtl/>
          <w:lang w:bidi="ar-IQ"/>
        </w:rPr>
        <w:t xml:space="preserve">ذكر أسبابه </w:t>
      </w:r>
      <w:r w:rsidRPr="00DE10AB">
        <w:rPr>
          <w:rFonts w:ascii="Lotus Linotype" w:hAnsi="Lotus Linotype" w:hint="cs"/>
          <w:sz w:val="30"/>
          <w:rtl/>
          <w:lang w:bidi="ar-IQ"/>
        </w:rPr>
        <w:t>وأن يرد على قيد البيان المتعلق بالبضاعة</w:t>
      </w:r>
      <w:r>
        <w:rPr>
          <w:rFonts w:ascii="Lotus Linotype" w:hAnsi="Lotus Linotype" w:hint="cs"/>
          <w:sz w:val="30"/>
          <w:rtl/>
          <w:lang w:bidi="ar-IQ"/>
        </w:rPr>
        <w:t>؛ إ</w:t>
      </w:r>
      <w:r w:rsidRPr="00DE10AB">
        <w:rPr>
          <w:rFonts w:ascii="Lotus Linotype" w:hAnsi="Lotus Linotype" w:hint="cs"/>
          <w:sz w:val="30"/>
          <w:rtl/>
          <w:lang w:bidi="ar-IQ"/>
        </w:rPr>
        <w:t>ذ يجب أن  لا</w:t>
      </w:r>
      <w:r>
        <w:rPr>
          <w:rFonts w:ascii="Lotus Linotype" w:hAnsi="Lotus Linotype" w:hint="cs"/>
          <w:sz w:val="30"/>
          <w:rtl/>
          <w:lang w:bidi="ar-IQ"/>
        </w:rPr>
        <w:t xml:space="preserve"> </w:t>
      </w:r>
      <w:r w:rsidRPr="00DE10AB">
        <w:rPr>
          <w:rFonts w:ascii="Lotus Linotype" w:hAnsi="Lotus Linotype" w:hint="cs"/>
          <w:sz w:val="30"/>
          <w:rtl/>
          <w:lang w:bidi="ar-IQ"/>
        </w:rPr>
        <w:t>يرد</w:t>
      </w:r>
      <w:r>
        <w:rPr>
          <w:rFonts w:ascii="Lotus Linotype" w:hAnsi="Lotus Linotype" w:hint="cs"/>
          <w:sz w:val="30"/>
          <w:rtl/>
          <w:lang w:bidi="ar-IQ"/>
        </w:rPr>
        <w:t xml:space="preserve"> ا</w:t>
      </w:r>
      <w:r w:rsidRPr="00DE10AB">
        <w:rPr>
          <w:rFonts w:ascii="Lotus Linotype" w:hAnsi="Lotus Linotype" w:hint="cs"/>
          <w:sz w:val="30"/>
          <w:rtl/>
          <w:lang w:bidi="ar-IQ"/>
        </w:rPr>
        <w:t>لتحفظ بصيغة عامة تصلح لكل البضاعة</w:t>
      </w:r>
      <w:r>
        <w:rPr>
          <w:rFonts w:ascii="Lotus Linotype" w:hAnsi="Lotus Linotype" w:hint="cs"/>
          <w:sz w:val="30"/>
          <w:rtl/>
          <w:lang w:bidi="ar-IQ"/>
        </w:rPr>
        <w:t>،</w:t>
      </w:r>
      <w:r w:rsidRPr="00DE10AB">
        <w:rPr>
          <w:rFonts w:ascii="Lotus Linotype" w:hAnsi="Lotus Linotype" w:hint="cs"/>
          <w:sz w:val="30"/>
          <w:rtl/>
          <w:lang w:bidi="ar-IQ"/>
        </w:rPr>
        <w:t xml:space="preserve"> وإنما يجب أن يكون محدداً وخاصاً بالبضاعة</w:t>
      </w:r>
      <w:r>
        <w:rPr>
          <w:rFonts w:ascii="Lotus Linotype" w:hAnsi="Lotus Linotype" w:hint="cs"/>
          <w:sz w:val="30"/>
          <w:rtl/>
        </w:rPr>
        <w:t xml:space="preserve"> ذاتها</w:t>
      </w:r>
      <w:r w:rsidRPr="00DE10AB">
        <w:rPr>
          <w:rFonts w:ascii="Lotus Linotype" w:hAnsi="Lotus Linotype"/>
          <w:sz w:val="30"/>
          <w:vertAlign w:val="superscript"/>
          <w:rtl/>
        </w:rPr>
        <w:t>(</w:t>
      </w:r>
      <w:r w:rsidRPr="00DE10AB">
        <w:rPr>
          <w:rStyle w:val="aa"/>
          <w:rFonts w:ascii="Lotus Linotype" w:hAnsi="Lotus Linotype"/>
          <w:szCs w:val="32"/>
          <w:rtl/>
        </w:rPr>
        <w:footnoteReference w:id="220"/>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وبذلك يكون من مصلحة الناقل البحري أن يدرج تحفظاً على البيانات المتع</w:t>
      </w:r>
      <w:r>
        <w:rPr>
          <w:rFonts w:ascii="Lotus Linotype" w:hAnsi="Lotus Linotype" w:hint="cs"/>
          <w:sz w:val="30"/>
          <w:rtl/>
        </w:rPr>
        <w:t>لقة بالبضاعة لإ</w:t>
      </w:r>
      <w:r w:rsidRPr="00DE10AB">
        <w:rPr>
          <w:rFonts w:ascii="Lotus Linotype" w:hAnsi="Lotus Linotype" w:hint="cs"/>
          <w:sz w:val="30"/>
          <w:rtl/>
        </w:rPr>
        <w:t>ثبات حالتها في مستند النقل البحري وأن لهذه التحفظات أثراً على مستند النقل البحري للبضائع كسائر البيانات</w:t>
      </w:r>
      <w:r>
        <w:rPr>
          <w:rFonts w:ascii="Lotus Linotype" w:hAnsi="Lotus Linotype" w:hint="cs"/>
          <w:sz w:val="30"/>
          <w:rtl/>
        </w:rPr>
        <w:t xml:space="preserve"> الأ</w:t>
      </w:r>
      <w:r w:rsidRPr="00DE10AB">
        <w:rPr>
          <w:rFonts w:ascii="Lotus Linotype" w:hAnsi="Lotus Linotype" w:hint="cs"/>
          <w:sz w:val="30"/>
          <w:rtl/>
        </w:rPr>
        <w:t>خرى للمستند</w:t>
      </w:r>
      <w:r>
        <w:rPr>
          <w:rFonts w:ascii="Lotus Linotype" w:hAnsi="Lotus Linotype" w:hint="cs"/>
          <w:sz w:val="30"/>
          <w:rtl/>
        </w:rPr>
        <w:t>؛</w:t>
      </w:r>
      <w:r w:rsidRPr="00DE10AB">
        <w:rPr>
          <w:rFonts w:ascii="Lotus Linotype" w:hAnsi="Lotus Linotype" w:hint="cs"/>
          <w:sz w:val="30"/>
          <w:rtl/>
        </w:rPr>
        <w:t xml:space="preserve"> حيث تناولت اتفاقية هامبورج </w:t>
      </w:r>
      <w:r>
        <w:rPr>
          <w:rFonts w:ascii="Lotus Linotype" w:hAnsi="Lotus Linotype" w:hint="cs"/>
          <w:sz w:val="30"/>
          <w:rtl/>
        </w:rPr>
        <w:t xml:space="preserve">1978 </w:t>
      </w:r>
      <w:r w:rsidRPr="00DE10AB">
        <w:rPr>
          <w:rFonts w:ascii="Lotus Linotype" w:hAnsi="Lotus Linotype" w:hint="cs"/>
          <w:sz w:val="30"/>
          <w:rtl/>
        </w:rPr>
        <w:t>في المادة (16</w:t>
      </w:r>
      <w:r>
        <w:rPr>
          <w:rFonts w:ascii="Lotus Linotype" w:hAnsi="Lotus Linotype" w:hint="cs"/>
          <w:sz w:val="30"/>
          <w:rtl/>
        </w:rPr>
        <w:t>/</w:t>
      </w:r>
      <w:r w:rsidRPr="00DE10AB">
        <w:rPr>
          <w:rFonts w:ascii="Lotus Linotype" w:hAnsi="Lotus Linotype" w:hint="cs"/>
          <w:sz w:val="30"/>
          <w:rtl/>
        </w:rPr>
        <w:t xml:space="preserve">3) أثر هذه التحفظات </w:t>
      </w:r>
      <w:r>
        <w:rPr>
          <w:rFonts w:ascii="Lotus Linotype" w:hAnsi="Lotus Linotype" w:hint="cs"/>
          <w:sz w:val="30"/>
          <w:rtl/>
        </w:rPr>
        <w:t>إ</w:t>
      </w:r>
      <w:r w:rsidRPr="00DE10AB">
        <w:rPr>
          <w:rFonts w:ascii="Lotus Linotype" w:hAnsi="Lotus Linotype" w:hint="cs"/>
          <w:sz w:val="30"/>
          <w:rtl/>
        </w:rPr>
        <w:t>ذ نصت على</w:t>
      </w:r>
      <w:r>
        <w:rPr>
          <w:rFonts w:ascii="Lotus Linotype" w:hAnsi="Lotus Linotype" w:hint="cs"/>
          <w:sz w:val="30"/>
          <w:rtl/>
        </w:rPr>
        <w:t xml:space="preserve"> أنه:</w:t>
      </w:r>
      <w:r w:rsidRPr="00DE10AB">
        <w:rPr>
          <w:rFonts w:ascii="Lotus Linotype" w:hAnsi="Lotus Linotype" w:hint="cs"/>
          <w:sz w:val="30"/>
          <w:rtl/>
        </w:rPr>
        <w:t xml:space="preserve"> (3- </w:t>
      </w:r>
      <w:r w:rsidRPr="00DE10AB">
        <w:rPr>
          <w:sz w:val="24"/>
          <w:rtl/>
        </w:rPr>
        <w:t xml:space="preserve">باستثناء التفاصيل التي يدرج بشأنها تحفظ تجيزه الفقرة (1) من هذه المادة وفي حدوده: أ- يعتبر سند الشحن قرينة </w:t>
      </w:r>
      <w:r w:rsidRPr="00DE10AB">
        <w:rPr>
          <w:rFonts w:hint="cs"/>
          <w:sz w:val="24"/>
          <w:rtl/>
        </w:rPr>
        <w:t xml:space="preserve">ظاهرة </w:t>
      </w:r>
      <w:r w:rsidRPr="00DE10AB">
        <w:rPr>
          <w:sz w:val="24"/>
          <w:rtl/>
        </w:rPr>
        <w:t xml:space="preserve">على </w:t>
      </w:r>
      <w:r>
        <w:rPr>
          <w:rFonts w:hint="cs"/>
          <w:sz w:val="24"/>
          <w:rtl/>
        </w:rPr>
        <w:t>أ</w:t>
      </w:r>
      <w:r w:rsidRPr="00DE10AB">
        <w:rPr>
          <w:sz w:val="24"/>
          <w:rtl/>
        </w:rPr>
        <w:t>ن ناقل ال</w:t>
      </w:r>
      <w:r w:rsidRPr="00DE10AB">
        <w:rPr>
          <w:rFonts w:hint="cs"/>
          <w:sz w:val="24"/>
          <w:rtl/>
        </w:rPr>
        <w:t>بضائع تلقى البضائع الوارد وصفها في سند الشحن</w:t>
      </w:r>
      <w:r w:rsidRPr="00DE10AB">
        <w:rPr>
          <w:sz w:val="24"/>
          <w:rtl/>
        </w:rPr>
        <w:t xml:space="preserve">، </w:t>
      </w:r>
      <w:r>
        <w:rPr>
          <w:rFonts w:hint="cs"/>
          <w:sz w:val="24"/>
          <w:rtl/>
        </w:rPr>
        <w:t>أ</w:t>
      </w:r>
      <w:r w:rsidRPr="00DE10AB">
        <w:rPr>
          <w:sz w:val="24"/>
          <w:rtl/>
        </w:rPr>
        <w:t>و شحن</w:t>
      </w:r>
      <w:r w:rsidRPr="00DE10AB">
        <w:rPr>
          <w:rFonts w:hint="cs"/>
          <w:sz w:val="24"/>
          <w:rtl/>
        </w:rPr>
        <w:t xml:space="preserve"> هذه البضائع </w:t>
      </w:r>
      <w:r w:rsidRPr="00DE10AB">
        <w:rPr>
          <w:sz w:val="24"/>
          <w:rtl/>
        </w:rPr>
        <w:t>إذا كان قد صدر سند شحن مؤشر</w:t>
      </w:r>
      <w:r>
        <w:rPr>
          <w:rFonts w:hint="cs"/>
          <w:sz w:val="24"/>
          <w:rtl/>
        </w:rPr>
        <w:t>اً</w:t>
      </w:r>
      <w:r w:rsidRPr="00DE10AB">
        <w:rPr>
          <w:sz w:val="24"/>
          <w:rtl/>
        </w:rPr>
        <w:t xml:space="preserve"> عليه بكلمة (مشحون)</w:t>
      </w:r>
      <w:r w:rsidRPr="00DE10AB">
        <w:rPr>
          <w:rFonts w:hint="cs"/>
          <w:sz w:val="24"/>
          <w:rtl/>
        </w:rPr>
        <w:t xml:space="preserve"> بالكيفية الموصوفة بها في سند الشحن.</w:t>
      </w:r>
      <w:r w:rsidRPr="00DE10AB">
        <w:rPr>
          <w:sz w:val="24"/>
          <w:rtl/>
        </w:rPr>
        <w:t xml:space="preserve"> ب- لا ي</w:t>
      </w:r>
      <w:r>
        <w:rPr>
          <w:rFonts w:hint="cs"/>
          <w:sz w:val="24"/>
          <w:rtl/>
        </w:rPr>
        <w:t>قبل من ا</w:t>
      </w:r>
      <w:r w:rsidRPr="00DE10AB">
        <w:rPr>
          <w:sz w:val="24"/>
          <w:rtl/>
        </w:rPr>
        <w:t xml:space="preserve">لناقل إثبات ما يخالف ذلك </w:t>
      </w:r>
      <w:r>
        <w:rPr>
          <w:rFonts w:hint="cs"/>
          <w:sz w:val="24"/>
          <w:rtl/>
        </w:rPr>
        <w:t xml:space="preserve">إذا </w:t>
      </w:r>
      <w:r w:rsidRPr="00DE10AB">
        <w:rPr>
          <w:sz w:val="24"/>
          <w:rtl/>
        </w:rPr>
        <w:t xml:space="preserve">انتقل سند الشحن إلى طرف ثالث، بما في ذلك أي مرسل </w:t>
      </w:r>
      <w:r>
        <w:rPr>
          <w:rFonts w:hint="cs"/>
          <w:sz w:val="24"/>
          <w:rtl/>
        </w:rPr>
        <w:t>إ</w:t>
      </w:r>
      <w:r w:rsidRPr="00DE10AB">
        <w:rPr>
          <w:sz w:val="24"/>
          <w:rtl/>
        </w:rPr>
        <w:t xml:space="preserve">ليه، يكون قد تصرف بحسن نية اعتمادا على </w:t>
      </w:r>
      <w:r>
        <w:rPr>
          <w:rFonts w:hint="cs"/>
          <w:sz w:val="24"/>
          <w:rtl/>
        </w:rPr>
        <w:t xml:space="preserve">الوصف الوارد للبضائع </w:t>
      </w:r>
      <w:r w:rsidRPr="00DE10AB">
        <w:rPr>
          <w:sz w:val="24"/>
          <w:rtl/>
        </w:rPr>
        <w:t>في السند)</w:t>
      </w:r>
      <w:r w:rsidRPr="00DE10AB">
        <w:rPr>
          <w:rFonts w:ascii="Lotus Linotype" w:hAnsi="Lotus Linotype" w:hint="cs"/>
          <w:sz w:val="30"/>
          <w:rtl/>
        </w:rPr>
        <w:t>.</w:t>
      </w:r>
    </w:p>
    <w:p w:rsidR="00821484" w:rsidRPr="00DE10AB" w:rsidRDefault="00821484" w:rsidP="00821484">
      <w:pPr>
        <w:jc w:val="lowKashida"/>
        <w:rPr>
          <w:rFonts w:ascii="Lotus Linotype" w:hAnsi="Lotus Linotype"/>
          <w:sz w:val="30"/>
          <w:rtl/>
        </w:rPr>
      </w:pPr>
      <w:r w:rsidRPr="00DE10AB">
        <w:rPr>
          <w:rFonts w:ascii="Lotus Linotype" w:hAnsi="Lotus Linotype" w:hint="cs"/>
          <w:sz w:val="30"/>
          <w:rtl/>
        </w:rPr>
        <w:t xml:space="preserve">        ويقابل هذا النص</w:t>
      </w:r>
      <w:r>
        <w:rPr>
          <w:rFonts w:ascii="Lotus Linotype" w:hAnsi="Lotus Linotype" w:hint="cs"/>
          <w:sz w:val="30"/>
          <w:rtl/>
        </w:rPr>
        <w:t>، نص</w:t>
      </w:r>
      <w:r w:rsidRPr="00DE10AB">
        <w:rPr>
          <w:rFonts w:ascii="Lotus Linotype" w:hAnsi="Lotus Linotype" w:hint="cs"/>
          <w:sz w:val="30"/>
          <w:rtl/>
        </w:rPr>
        <w:t xml:space="preserve"> المادة (41) من اتفاقية روتردام</w:t>
      </w:r>
      <w:r>
        <w:rPr>
          <w:rFonts w:ascii="Lotus Linotype" w:hAnsi="Lotus Linotype" w:hint="cs"/>
          <w:sz w:val="30"/>
          <w:rtl/>
        </w:rPr>
        <w:t xml:space="preserve"> 2008</w:t>
      </w:r>
      <w:r w:rsidRPr="00DE10AB">
        <w:rPr>
          <w:rFonts w:ascii="Lotus Linotype" w:hAnsi="Lotus Linotype"/>
          <w:sz w:val="30"/>
          <w:vertAlign w:val="superscript"/>
          <w:rtl/>
        </w:rPr>
        <w:t>(</w:t>
      </w:r>
      <w:r w:rsidRPr="00DE10AB">
        <w:rPr>
          <w:rStyle w:val="aa"/>
          <w:rFonts w:ascii="Lotus Linotype" w:hAnsi="Lotus Linotype"/>
          <w:szCs w:val="32"/>
          <w:rtl/>
        </w:rPr>
        <w:footnoteReference w:id="221"/>
      </w:r>
      <w:r w:rsidRPr="00DE10AB">
        <w:rPr>
          <w:rFonts w:ascii="Lotus Linotype" w:hAnsi="Lotus Linotype"/>
          <w:sz w:val="30"/>
          <w:vertAlign w:val="superscript"/>
          <w:rtl/>
        </w:rPr>
        <w:t>)</w:t>
      </w:r>
      <w:r w:rsidRPr="00703181">
        <w:rPr>
          <w:rFonts w:ascii="Lotus Linotype" w:hAnsi="Lotus Linotype" w:hint="cs"/>
          <w:sz w:val="30"/>
          <w:rtl/>
        </w:rPr>
        <w:t>.</w:t>
      </w:r>
      <w:r>
        <w:rPr>
          <w:rFonts w:ascii="Lotus Linotype" w:hAnsi="Lotus Linotype" w:hint="cs"/>
          <w:sz w:val="30"/>
          <w:rtl/>
        </w:rPr>
        <w:t xml:space="preserve"> </w:t>
      </w:r>
      <w:r w:rsidRPr="00DE10AB">
        <w:rPr>
          <w:rFonts w:ascii="Lotus Linotype" w:hAnsi="Lotus Linotype" w:hint="cs"/>
          <w:sz w:val="30"/>
          <w:rtl/>
        </w:rPr>
        <w:t>والواضح من نص</w:t>
      </w:r>
      <w:r>
        <w:rPr>
          <w:rFonts w:ascii="Lotus Linotype" w:hAnsi="Lotus Linotype" w:hint="cs"/>
          <w:sz w:val="30"/>
          <w:rtl/>
        </w:rPr>
        <w:t>ي</w:t>
      </w:r>
      <w:r w:rsidRPr="00DE10AB">
        <w:rPr>
          <w:rFonts w:ascii="Lotus Linotype" w:hAnsi="Lotus Linotype" w:hint="cs"/>
          <w:sz w:val="30"/>
          <w:rtl/>
        </w:rPr>
        <w:t xml:space="preserve"> </w:t>
      </w:r>
      <w:r>
        <w:rPr>
          <w:rFonts w:ascii="Lotus Linotype" w:hAnsi="Lotus Linotype" w:hint="cs"/>
          <w:sz w:val="30"/>
          <w:rtl/>
        </w:rPr>
        <w:t>الاتفاقيتين</w:t>
      </w:r>
      <w:r w:rsidRPr="00DE10AB">
        <w:rPr>
          <w:rFonts w:ascii="Lotus Linotype" w:hAnsi="Lotus Linotype" w:hint="cs"/>
          <w:sz w:val="30"/>
          <w:rtl/>
        </w:rPr>
        <w:t xml:space="preserve"> </w:t>
      </w:r>
      <w:r>
        <w:rPr>
          <w:rFonts w:ascii="Lotus Linotype" w:hAnsi="Lotus Linotype" w:hint="cs"/>
          <w:sz w:val="30"/>
          <w:rtl/>
        </w:rPr>
        <w:t xml:space="preserve">المذكورتين هنا </w:t>
      </w:r>
      <w:r w:rsidRPr="00DE10AB">
        <w:rPr>
          <w:rFonts w:ascii="Lotus Linotype" w:hAnsi="Lotus Linotype" w:hint="cs"/>
          <w:sz w:val="30"/>
          <w:rtl/>
        </w:rPr>
        <w:t>أنه</w:t>
      </w:r>
      <w:r>
        <w:rPr>
          <w:rFonts w:ascii="Lotus Linotype" w:hAnsi="Lotus Linotype" w:hint="cs"/>
          <w:sz w:val="30"/>
          <w:rtl/>
        </w:rPr>
        <w:t>م</w:t>
      </w:r>
      <w:r w:rsidRPr="00DE10AB">
        <w:rPr>
          <w:rFonts w:ascii="Lotus Linotype" w:hAnsi="Lotus Linotype" w:hint="cs"/>
          <w:sz w:val="30"/>
          <w:rtl/>
        </w:rPr>
        <w:t>ا فرقت</w:t>
      </w:r>
      <w:r>
        <w:rPr>
          <w:rFonts w:ascii="Lotus Linotype" w:hAnsi="Lotus Linotype" w:hint="cs"/>
          <w:sz w:val="30"/>
          <w:rtl/>
        </w:rPr>
        <w:t>ا</w:t>
      </w:r>
      <w:r w:rsidRPr="00DE10AB">
        <w:rPr>
          <w:rFonts w:ascii="Lotus Linotype" w:hAnsi="Lotus Linotype" w:hint="cs"/>
          <w:sz w:val="30"/>
          <w:rtl/>
        </w:rPr>
        <w:t xml:space="preserve"> في حجية مستند النقل بين طرفيه من جانب وبينهما وبين الغير من جانب </w:t>
      </w:r>
      <w:r>
        <w:rPr>
          <w:rFonts w:ascii="Lotus Linotype" w:hAnsi="Lotus Linotype" w:hint="cs"/>
          <w:sz w:val="30"/>
          <w:rtl/>
        </w:rPr>
        <w:t>آ</w:t>
      </w:r>
      <w:r w:rsidRPr="00DE10AB">
        <w:rPr>
          <w:rFonts w:ascii="Lotus Linotype" w:hAnsi="Lotus Linotype" w:hint="cs"/>
          <w:sz w:val="30"/>
          <w:rtl/>
        </w:rPr>
        <w:t>خر</w:t>
      </w:r>
      <w:r>
        <w:rPr>
          <w:rFonts w:ascii="Lotus Linotype" w:hAnsi="Lotus Linotype" w:hint="cs"/>
          <w:sz w:val="30"/>
          <w:rtl/>
        </w:rPr>
        <w:t>،</w:t>
      </w:r>
      <w:r w:rsidRPr="00DE10AB">
        <w:rPr>
          <w:rFonts w:ascii="Lotus Linotype" w:hAnsi="Lotus Linotype" w:hint="cs"/>
          <w:sz w:val="30"/>
          <w:rtl/>
        </w:rPr>
        <w:t xml:space="preserve"> و</w:t>
      </w:r>
      <w:r>
        <w:rPr>
          <w:rFonts w:ascii="Lotus Linotype" w:hAnsi="Lotus Linotype" w:hint="cs"/>
          <w:sz w:val="30"/>
          <w:rtl/>
        </w:rPr>
        <w:t>نبين ذلك فيما يلي.</w:t>
      </w:r>
      <w:r w:rsidRPr="00DE10AB">
        <w:rPr>
          <w:rFonts w:ascii="Lotus Linotype" w:hAnsi="Lotus Linotype" w:hint="cs"/>
          <w:sz w:val="30"/>
          <w:rtl/>
        </w:rPr>
        <w:t xml:space="preserve"> </w:t>
      </w:r>
    </w:p>
    <w:p w:rsidR="00821484" w:rsidRPr="00DE10AB" w:rsidRDefault="00821484" w:rsidP="00811AF7">
      <w:pPr>
        <w:pStyle w:val="a3"/>
        <w:numPr>
          <w:ilvl w:val="0"/>
          <w:numId w:val="5"/>
        </w:numPr>
        <w:spacing w:before="240"/>
        <w:contextualSpacing w:val="0"/>
        <w:jc w:val="lowKashida"/>
        <w:rPr>
          <w:rFonts w:ascii="Lotus Linotype" w:hAnsi="Lotus Linotype"/>
          <w:b/>
          <w:bCs/>
          <w:sz w:val="32"/>
          <w:szCs w:val="32"/>
        </w:rPr>
      </w:pPr>
      <w:r w:rsidRPr="00DE10AB">
        <w:rPr>
          <w:rFonts w:ascii="Lotus Linotype" w:hAnsi="Lotus Linotype" w:hint="cs"/>
          <w:b/>
          <w:bCs/>
          <w:sz w:val="32"/>
          <w:szCs w:val="32"/>
          <w:rtl/>
        </w:rPr>
        <w:t>حجية مستند النقل البحري للبضائع بين أطرافه (الناقل والشاحن)</w:t>
      </w:r>
      <w:r>
        <w:rPr>
          <w:rFonts w:ascii="Lotus Linotype" w:hAnsi="Lotus Linotype" w:hint="cs"/>
          <w:b/>
          <w:bCs/>
          <w:sz w:val="32"/>
          <w:szCs w:val="32"/>
          <w:rtl/>
        </w:rPr>
        <w:t>:</w:t>
      </w:r>
    </w:p>
    <w:p w:rsidR="00821484" w:rsidRPr="00DE10AB" w:rsidRDefault="00821484" w:rsidP="00821484">
      <w:pPr>
        <w:pStyle w:val="a3"/>
        <w:spacing w:before="0"/>
        <w:ind w:left="0"/>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تناولت كل من المادتين (16</w:t>
      </w:r>
      <w:r>
        <w:rPr>
          <w:rFonts w:ascii="Lotus Linotype" w:hAnsi="Lotus Linotype" w:hint="cs"/>
          <w:sz w:val="30"/>
          <w:rtl/>
        </w:rPr>
        <w:t>/</w:t>
      </w:r>
      <w:r w:rsidRPr="00DE10AB">
        <w:rPr>
          <w:rFonts w:ascii="Lotus Linotype" w:hAnsi="Lotus Linotype" w:hint="cs"/>
          <w:sz w:val="30"/>
          <w:rtl/>
        </w:rPr>
        <w:t>3</w:t>
      </w:r>
      <w:r>
        <w:rPr>
          <w:rFonts w:ascii="Lotus Linotype" w:hAnsi="Lotus Linotype" w:hint="cs"/>
          <w:sz w:val="30"/>
          <w:rtl/>
        </w:rPr>
        <w:t>/</w:t>
      </w:r>
      <w:r w:rsidRPr="00DE10AB">
        <w:rPr>
          <w:rFonts w:ascii="Lotus Linotype" w:hAnsi="Lotus Linotype" w:hint="cs"/>
          <w:sz w:val="30"/>
          <w:rtl/>
        </w:rPr>
        <w:t>أ) من اتفاقية هامبورج</w:t>
      </w:r>
      <w:r>
        <w:rPr>
          <w:rFonts w:ascii="Lotus Linotype" w:hAnsi="Lotus Linotype" w:hint="cs"/>
          <w:sz w:val="30"/>
          <w:rtl/>
        </w:rPr>
        <w:t xml:space="preserve"> 1978 </w:t>
      </w:r>
      <w:r w:rsidRPr="00DE10AB">
        <w:rPr>
          <w:rFonts w:ascii="Lotus Linotype" w:hAnsi="Lotus Linotype" w:hint="cs"/>
          <w:sz w:val="30"/>
          <w:rtl/>
        </w:rPr>
        <w:t>والمادة (41</w:t>
      </w:r>
      <w:r>
        <w:rPr>
          <w:rFonts w:ascii="Lotus Linotype" w:hAnsi="Lotus Linotype" w:hint="cs"/>
          <w:sz w:val="30"/>
          <w:rtl/>
        </w:rPr>
        <w:t>/</w:t>
      </w:r>
      <w:r w:rsidRPr="00DE10AB">
        <w:rPr>
          <w:rFonts w:ascii="Lotus Linotype" w:hAnsi="Lotus Linotype" w:hint="cs"/>
          <w:sz w:val="30"/>
          <w:rtl/>
        </w:rPr>
        <w:t>أ)  من اتفاقية روتردام</w:t>
      </w:r>
      <w:r>
        <w:rPr>
          <w:rFonts w:ascii="Lotus Linotype" w:hAnsi="Lotus Linotype" w:hint="cs"/>
          <w:sz w:val="30"/>
          <w:rtl/>
        </w:rPr>
        <w:t xml:space="preserve"> 2008</w:t>
      </w:r>
      <w:r w:rsidRPr="00DE10AB">
        <w:rPr>
          <w:rFonts w:ascii="Lotus Linotype" w:hAnsi="Lotus Linotype" w:hint="cs"/>
          <w:sz w:val="30"/>
          <w:rtl/>
        </w:rPr>
        <w:t xml:space="preserve"> السابق ذكرهما هذه الحجية</w:t>
      </w:r>
      <w:r>
        <w:rPr>
          <w:rFonts w:ascii="Lotus Linotype" w:hAnsi="Lotus Linotype" w:hint="cs"/>
          <w:sz w:val="30"/>
          <w:rtl/>
        </w:rPr>
        <w:t>؛</w:t>
      </w:r>
      <w:r w:rsidRPr="00DE10AB">
        <w:rPr>
          <w:rFonts w:ascii="Lotus Linotype" w:hAnsi="Lotus Linotype" w:hint="cs"/>
          <w:sz w:val="30"/>
          <w:rtl/>
        </w:rPr>
        <w:t xml:space="preserve"> حيث يتضح أن مستند النقل البحري مع البيانات الواردة فيه حجية كاملة </w:t>
      </w:r>
      <w:r>
        <w:rPr>
          <w:rFonts w:ascii="Lotus Linotype" w:hAnsi="Lotus Linotype" w:hint="cs"/>
          <w:sz w:val="30"/>
          <w:rtl/>
        </w:rPr>
        <w:t>في الإ</w:t>
      </w:r>
      <w:r w:rsidRPr="00DE10AB">
        <w:rPr>
          <w:rFonts w:ascii="Lotus Linotype" w:hAnsi="Lotus Linotype" w:hint="cs"/>
          <w:sz w:val="30"/>
          <w:rtl/>
        </w:rPr>
        <w:t>ثبات</w:t>
      </w:r>
      <w:r>
        <w:rPr>
          <w:rFonts w:ascii="Lotus Linotype" w:hAnsi="Lotus Linotype" w:hint="cs"/>
          <w:sz w:val="30"/>
          <w:rtl/>
        </w:rPr>
        <w:t xml:space="preserve"> </w:t>
      </w:r>
      <w:r w:rsidRPr="00DE10AB">
        <w:rPr>
          <w:rFonts w:ascii="Lotus Linotype" w:hAnsi="Lotus Linotype" w:hint="cs"/>
          <w:sz w:val="30"/>
          <w:rtl/>
        </w:rPr>
        <w:t xml:space="preserve">بين أطرافه، الشاحن والناقل، وهذه الحجية تثبت بوجه خاص ان الناقل البحري </w:t>
      </w:r>
      <w:r>
        <w:rPr>
          <w:rFonts w:ascii="Lotus Linotype" w:hAnsi="Lotus Linotype" w:hint="cs"/>
          <w:sz w:val="30"/>
          <w:rtl/>
        </w:rPr>
        <w:t xml:space="preserve">تسلم </w:t>
      </w:r>
      <w:r w:rsidRPr="00DE10AB">
        <w:rPr>
          <w:rFonts w:ascii="Lotus Linotype" w:hAnsi="Lotus Linotype" w:hint="cs"/>
          <w:sz w:val="30"/>
          <w:rtl/>
        </w:rPr>
        <w:t>البضاعة طبقاً للمواصفات الواردة في مستند النقل، إلا أن هذه الحجية ليست مطلقة و</w:t>
      </w:r>
      <w:r>
        <w:rPr>
          <w:rFonts w:ascii="Lotus Linotype" w:hAnsi="Lotus Linotype" w:hint="cs"/>
          <w:sz w:val="30"/>
          <w:rtl/>
        </w:rPr>
        <w:t>إ</w:t>
      </w:r>
      <w:r w:rsidRPr="00DE10AB">
        <w:rPr>
          <w:rFonts w:ascii="Lotus Linotype" w:hAnsi="Lotus Linotype" w:hint="cs"/>
          <w:sz w:val="30"/>
          <w:rtl/>
        </w:rPr>
        <w:t>نما نسبية</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ذ يجوز لكل من الناقل والشاحن</w:t>
      </w:r>
      <w:r>
        <w:rPr>
          <w:rFonts w:ascii="Lotus Linotype" w:hAnsi="Lotus Linotype" w:hint="cs"/>
          <w:sz w:val="30"/>
          <w:rtl/>
        </w:rPr>
        <w:t xml:space="preserve"> إ</w:t>
      </w:r>
      <w:r w:rsidRPr="00DE10AB">
        <w:rPr>
          <w:rFonts w:ascii="Lotus Linotype" w:hAnsi="Lotus Linotype" w:hint="cs"/>
          <w:sz w:val="30"/>
          <w:rtl/>
        </w:rPr>
        <w:t>ثبات عكس</w:t>
      </w:r>
      <w:r>
        <w:rPr>
          <w:rFonts w:ascii="Lotus Linotype" w:hAnsi="Lotus Linotype" w:hint="cs"/>
          <w:sz w:val="30"/>
          <w:rtl/>
        </w:rPr>
        <w:t xml:space="preserve"> </w:t>
      </w:r>
      <w:r w:rsidRPr="00DE10AB">
        <w:rPr>
          <w:rFonts w:ascii="Lotus Linotype" w:hAnsi="Lotus Linotype" w:hint="cs"/>
          <w:sz w:val="30"/>
          <w:rtl/>
        </w:rPr>
        <w:t>ما</w:t>
      </w:r>
      <w:r>
        <w:rPr>
          <w:rFonts w:ascii="Lotus Linotype" w:hAnsi="Lotus Linotype" w:hint="cs"/>
          <w:sz w:val="30"/>
          <w:rtl/>
        </w:rPr>
        <w:t xml:space="preserve"> </w:t>
      </w:r>
      <w:r w:rsidRPr="00DE10AB">
        <w:rPr>
          <w:rFonts w:ascii="Lotus Linotype" w:hAnsi="Lotus Linotype" w:hint="cs"/>
          <w:sz w:val="30"/>
          <w:rtl/>
        </w:rPr>
        <w:t>ورد في مستند النقل وفقاً لطرق ال</w:t>
      </w:r>
      <w:r>
        <w:rPr>
          <w:rFonts w:ascii="Lotus Linotype" w:hAnsi="Lotus Linotype" w:hint="cs"/>
          <w:sz w:val="30"/>
          <w:rtl/>
        </w:rPr>
        <w:t>إ</w:t>
      </w:r>
      <w:r w:rsidRPr="00DE10AB">
        <w:rPr>
          <w:rFonts w:ascii="Lotus Linotype" w:hAnsi="Lotus Linotype" w:hint="cs"/>
          <w:sz w:val="30"/>
          <w:rtl/>
        </w:rPr>
        <w:t>ثبات كافة</w:t>
      </w:r>
      <w:r w:rsidRPr="00DE10AB">
        <w:rPr>
          <w:rFonts w:ascii="Lotus Linotype" w:hAnsi="Lotus Linotype"/>
          <w:sz w:val="30"/>
          <w:vertAlign w:val="superscript"/>
          <w:rtl/>
        </w:rPr>
        <w:t>(</w:t>
      </w:r>
      <w:r w:rsidRPr="00DE10AB">
        <w:rPr>
          <w:rStyle w:val="aa"/>
          <w:rFonts w:ascii="Lotus Linotype" w:hAnsi="Lotus Linotype"/>
          <w:szCs w:val="32"/>
          <w:rtl/>
        </w:rPr>
        <w:footnoteReference w:id="222"/>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وهذا ما</w:t>
      </w:r>
      <w:r>
        <w:rPr>
          <w:rFonts w:ascii="Lotus Linotype" w:hAnsi="Lotus Linotype" w:hint="cs"/>
          <w:sz w:val="30"/>
          <w:rtl/>
        </w:rPr>
        <w:t xml:space="preserve"> </w:t>
      </w:r>
      <w:r w:rsidRPr="00DE10AB">
        <w:rPr>
          <w:rFonts w:ascii="Lotus Linotype" w:hAnsi="Lotus Linotype" w:hint="cs"/>
          <w:sz w:val="30"/>
          <w:rtl/>
        </w:rPr>
        <w:t>أخذ به قانون التجارة البحرية المصري في المادة (210</w:t>
      </w:r>
      <w:r>
        <w:rPr>
          <w:rFonts w:ascii="Lotus Linotype" w:hAnsi="Lotus Linotype" w:hint="cs"/>
          <w:sz w:val="30"/>
          <w:rtl/>
        </w:rPr>
        <w:t>/</w:t>
      </w:r>
      <w:r w:rsidRPr="00DE10AB">
        <w:rPr>
          <w:rFonts w:ascii="Lotus Linotype" w:hAnsi="Lotus Linotype" w:hint="cs"/>
          <w:sz w:val="30"/>
          <w:rtl/>
        </w:rPr>
        <w:t>1) منه</w:t>
      </w:r>
      <w:r>
        <w:rPr>
          <w:rFonts w:ascii="Lotus Linotype" w:hAnsi="Lotus Linotype" w:hint="cs"/>
          <w:sz w:val="30"/>
          <w:rtl/>
        </w:rPr>
        <w:t>؛</w:t>
      </w:r>
      <w:r w:rsidRPr="00DE10AB">
        <w:rPr>
          <w:rFonts w:ascii="Lotus Linotype" w:hAnsi="Lotus Linotype" w:hint="cs"/>
          <w:sz w:val="30"/>
          <w:rtl/>
        </w:rPr>
        <w:t xml:space="preserve"> حيث نصت</w:t>
      </w:r>
      <w:r>
        <w:rPr>
          <w:rFonts w:ascii="Lotus Linotype" w:hAnsi="Lotus Linotype" w:hint="cs"/>
          <w:sz w:val="30"/>
          <w:rtl/>
        </w:rPr>
        <w:t xml:space="preserve"> على أنه: </w:t>
      </w:r>
      <w:r w:rsidRPr="00DE10AB">
        <w:rPr>
          <w:rFonts w:ascii="Lotus Linotype" w:hAnsi="Lotus Linotype" w:hint="cs"/>
          <w:sz w:val="30"/>
          <w:rtl/>
        </w:rPr>
        <w:t xml:space="preserve">(1- مع مراعاة </w:t>
      </w:r>
      <w:r>
        <w:rPr>
          <w:rFonts w:ascii="Lotus Linotype" w:hAnsi="Lotus Linotype" w:hint="cs"/>
          <w:sz w:val="30"/>
          <w:rtl/>
        </w:rPr>
        <w:t>أ</w:t>
      </w:r>
      <w:r w:rsidRPr="00DE10AB">
        <w:rPr>
          <w:rFonts w:ascii="Lotus Linotype" w:hAnsi="Lotus Linotype" w:hint="cs"/>
          <w:sz w:val="30"/>
          <w:rtl/>
        </w:rPr>
        <w:t xml:space="preserve">حكام الفقرة (1) من المادة </w:t>
      </w:r>
      <w:r>
        <w:rPr>
          <w:rFonts w:ascii="Lotus Linotype" w:hAnsi="Lotus Linotype" w:hint="cs"/>
          <w:sz w:val="30"/>
          <w:rtl/>
        </w:rPr>
        <w:t>(205)</w:t>
      </w:r>
      <w:r w:rsidRPr="00DE10AB">
        <w:rPr>
          <w:rFonts w:ascii="Lotus Linotype" w:hAnsi="Lotus Linotype" w:hint="cs"/>
          <w:sz w:val="30"/>
          <w:rtl/>
        </w:rPr>
        <w:t xml:space="preserve"> من هذا القانون يعد سند الشحن دليلاً على تسلم الناقل البضائع من الشاحن بالحالة المبينة فيه،</w:t>
      </w:r>
      <w:r>
        <w:rPr>
          <w:rFonts w:ascii="Lotus Linotype" w:hAnsi="Lotus Linotype" w:hint="cs"/>
          <w:sz w:val="30"/>
          <w:rtl/>
        </w:rPr>
        <w:t xml:space="preserve"> </w:t>
      </w:r>
      <w:r w:rsidRPr="00DE10AB">
        <w:rPr>
          <w:rFonts w:ascii="Lotus Linotype" w:hAnsi="Lotus Linotype" w:hint="cs"/>
          <w:sz w:val="30"/>
          <w:rtl/>
        </w:rPr>
        <w:t>و</w:t>
      </w:r>
      <w:r>
        <w:rPr>
          <w:rFonts w:ascii="Lotus Linotype" w:hAnsi="Lotus Linotype" w:hint="cs"/>
          <w:sz w:val="30"/>
          <w:rtl/>
        </w:rPr>
        <w:t>إ</w:t>
      </w:r>
      <w:r w:rsidRPr="00DE10AB">
        <w:rPr>
          <w:rFonts w:ascii="Lotus Linotype" w:hAnsi="Lotus Linotype" w:hint="cs"/>
          <w:sz w:val="30"/>
          <w:rtl/>
        </w:rPr>
        <w:t>ذا كان سند الشحن مشتملاً على البيان المنصوص عليه في الفقرة (3) من المادة 199 من هذا القانون ع</w:t>
      </w:r>
      <w:r>
        <w:rPr>
          <w:rFonts w:ascii="Lotus Linotype" w:hAnsi="Lotus Linotype" w:hint="cs"/>
          <w:sz w:val="30"/>
          <w:rtl/>
        </w:rPr>
        <w:t>ُ</w:t>
      </w:r>
      <w:r w:rsidRPr="00DE10AB">
        <w:rPr>
          <w:rFonts w:ascii="Lotus Linotype" w:hAnsi="Lotus Linotype" w:hint="cs"/>
          <w:sz w:val="30"/>
          <w:rtl/>
        </w:rPr>
        <w:t>د</w:t>
      </w:r>
      <w:r>
        <w:rPr>
          <w:rFonts w:ascii="Lotus Linotype" w:hAnsi="Lotus Linotype" w:hint="cs"/>
          <w:sz w:val="30"/>
          <w:rtl/>
        </w:rPr>
        <w:t>َّ</w:t>
      </w:r>
      <w:r w:rsidRPr="00DE10AB">
        <w:rPr>
          <w:rFonts w:ascii="Lotus Linotype" w:hAnsi="Lotus Linotype" w:hint="cs"/>
          <w:sz w:val="30"/>
          <w:rtl/>
        </w:rPr>
        <w:t xml:space="preserve"> دليلا على شحن البضاعة في السفينة أو في السفن المعينة في البيان وفي التاريخ المذكور فيه، كما يعد سند الشحن حجة في </w:t>
      </w:r>
      <w:r>
        <w:rPr>
          <w:rFonts w:ascii="Lotus Linotype" w:hAnsi="Lotus Linotype" w:hint="cs"/>
          <w:sz w:val="30"/>
          <w:rtl/>
        </w:rPr>
        <w:t>إ</w:t>
      </w:r>
      <w:r w:rsidRPr="00DE10AB">
        <w:rPr>
          <w:rFonts w:ascii="Lotus Linotype" w:hAnsi="Lotus Linotype" w:hint="cs"/>
          <w:sz w:val="30"/>
          <w:rtl/>
        </w:rPr>
        <w:t xml:space="preserve">ثبات البيانات التي يشتمل عليها، وذلك فيما بين الناقل والشاحن بالنسبة </w:t>
      </w:r>
      <w:r>
        <w:rPr>
          <w:rFonts w:ascii="Lotus Linotype" w:hAnsi="Lotus Linotype" w:hint="cs"/>
          <w:sz w:val="30"/>
          <w:rtl/>
        </w:rPr>
        <w:t>إ</w:t>
      </w:r>
      <w:r w:rsidRPr="00DE10AB">
        <w:rPr>
          <w:rFonts w:ascii="Lotus Linotype" w:hAnsi="Lotus Linotype" w:hint="cs"/>
          <w:sz w:val="30"/>
          <w:rtl/>
        </w:rPr>
        <w:t>لى الغير)</w:t>
      </w:r>
      <w:r>
        <w:rPr>
          <w:rFonts w:ascii="Lotus Linotype" w:hAnsi="Lotus Linotype" w:hint="cs"/>
          <w:sz w:val="30"/>
          <w:rtl/>
        </w:rPr>
        <w:t xml:space="preserve"> </w:t>
      </w:r>
      <w:r w:rsidRPr="00DE10AB">
        <w:rPr>
          <w:rFonts w:ascii="Lotus Linotype" w:hAnsi="Lotus Linotype" w:hint="cs"/>
          <w:sz w:val="30"/>
          <w:rtl/>
        </w:rPr>
        <w:t xml:space="preserve">وكذلك نجد </w:t>
      </w:r>
      <w:r>
        <w:rPr>
          <w:rFonts w:ascii="Lotus Linotype" w:hAnsi="Lotus Linotype" w:hint="cs"/>
          <w:sz w:val="30"/>
          <w:rtl/>
        </w:rPr>
        <w:t>ا</w:t>
      </w:r>
      <w:r w:rsidRPr="00DE10AB">
        <w:rPr>
          <w:rFonts w:ascii="Lotus Linotype" w:hAnsi="Lotus Linotype" w:hint="cs"/>
          <w:sz w:val="30"/>
          <w:rtl/>
        </w:rPr>
        <w:t>لحكم</w:t>
      </w:r>
      <w:r>
        <w:rPr>
          <w:rFonts w:ascii="Lotus Linotype" w:hAnsi="Lotus Linotype" w:hint="cs"/>
          <w:sz w:val="30"/>
          <w:rtl/>
        </w:rPr>
        <w:t xml:space="preserve"> ذاته </w:t>
      </w:r>
      <w:r w:rsidRPr="00DE10AB">
        <w:rPr>
          <w:rFonts w:ascii="Lotus Linotype" w:hAnsi="Lotus Linotype" w:hint="cs"/>
          <w:sz w:val="30"/>
          <w:rtl/>
        </w:rPr>
        <w:t>بالنسبة لحجية مستند النقل في قانون النقل العراقي حيث نصت المادة (75</w:t>
      </w:r>
      <w:r>
        <w:rPr>
          <w:rFonts w:ascii="Lotus Linotype" w:hAnsi="Lotus Linotype" w:hint="cs"/>
          <w:sz w:val="30"/>
          <w:rtl/>
        </w:rPr>
        <w:t>/</w:t>
      </w:r>
      <w:r>
        <w:rPr>
          <w:rFonts w:ascii="Lotus Linotype" w:hAnsi="Lotus Linotype" w:hint="eastAsia"/>
          <w:sz w:val="30"/>
          <w:rtl/>
        </w:rPr>
        <w:t> </w:t>
      </w:r>
      <w:r w:rsidRPr="00DE10AB">
        <w:rPr>
          <w:rFonts w:ascii="Lotus Linotype" w:hAnsi="Lotus Linotype" w:hint="cs"/>
          <w:sz w:val="30"/>
          <w:rtl/>
        </w:rPr>
        <w:t>أولاً) منه على</w:t>
      </w:r>
      <w:r>
        <w:rPr>
          <w:rFonts w:ascii="Lotus Linotype" w:hAnsi="Lotus Linotype" w:hint="cs"/>
          <w:sz w:val="30"/>
          <w:rtl/>
        </w:rPr>
        <w:t xml:space="preserve"> أن:</w:t>
      </w:r>
      <w:r w:rsidRPr="00DE10AB">
        <w:rPr>
          <w:rFonts w:ascii="Lotus Linotype" w:hAnsi="Lotus Linotype" w:hint="cs"/>
          <w:sz w:val="30"/>
          <w:rtl/>
        </w:rPr>
        <w:t xml:space="preserve"> (وثيقة النقل حجة في </w:t>
      </w:r>
      <w:r>
        <w:rPr>
          <w:rFonts w:ascii="Lotus Linotype" w:hAnsi="Lotus Linotype" w:hint="cs"/>
          <w:sz w:val="30"/>
          <w:rtl/>
        </w:rPr>
        <w:t>إ</w:t>
      </w:r>
      <w:r w:rsidRPr="00DE10AB">
        <w:rPr>
          <w:rFonts w:ascii="Lotus Linotype" w:hAnsi="Lotus Linotype" w:hint="cs"/>
          <w:sz w:val="30"/>
          <w:rtl/>
        </w:rPr>
        <w:t>ثبات البيانات الواردة فيها، وعلى من يدعي ما</w:t>
      </w:r>
      <w:r>
        <w:rPr>
          <w:rFonts w:ascii="Lotus Linotype" w:hAnsi="Lotus Linotype" w:hint="cs"/>
          <w:sz w:val="30"/>
          <w:rtl/>
        </w:rPr>
        <w:t xml:space="preserve"> </w:t>
      </w:r>
      <w:r w:rsidRPr="00DE10AB">
        <w:rPr>
          <w:rFonts w:ascii="Lotus Linotype" w:hAnsi="Lotus Linotype" w:hint="cs"/>
          <w:sz w:val="30"/>
          <w:rtl/>
        </w:rPr>
        <w:t>يخالف</w:t>
      </w:r>
      <w:r>
        <w:rPr>
          <w:rFonts w:ascii="Lotus Linotype" w:hAnsi="Lotus Linotype" w:hint="cs"/>
          <w:sz w:val="30"/>
          <w:rtl/>
        </w:rPr>
        <w:t xml:space="preserve"> </w:t>
      </w:r>
      <w:r w:rsidRPr="00DE10AB">
        <w:rPr>
          <w:rFonts w:ascii="Lotus Linotype" w:hAnsi="Lotus Linotype" w:hint="cs"/>
          <w:sz w:val="30"/>
          <w:rtl/>
        </w:rPr>
        <w:t>هذه البيانات إثبات ذلك بالطرق المقررة قانوناً)</w:t>
      </w:r>
      <w:r>
        <w:rPr>
          <w:rFonts w:ascii="Lotus Linotype" w:hAnsi="Lotus Linotype" w:hint="cs"/>
          <w:sz w:val="30"/>
          <w:rtl/>
        </w:rPr>
        <w:t>.</w:t>
      </w:r>
      <w:r w:rsidRPr="00DE10AB">
        <w:rPr>
          <w:rFonts w:ascii="Lotus Linotype" w:hAnsi="Lotus Linotype" w:hint="cs"/>
          <w:sz w:val="30"/>
          <w:rtl/>
        </w:rPr>
        <w:t xml:space="preserve">  </w:t>
      </w:r>
    </w:p>
    <w:p w:rsidR="00821484" w:rsidRPr="00DE10AB" w:rsidRDefault="00821484" w:rsidP="00821484">
      <w:pPr>
        <w:pStyle w:val="a3"/>
        <w:ind w:left="0"/>
        <w:jc w:val="lowKashida"/>
        <w:rPr>
          <w:rFonts w:ascii="Lotus Linotype" w:hAnsi="Lotus Linotype"/>
          <w:sz w:val="30"/>
          <w:rtl/>
        </w:rPr>
      </w:pPr>
      <w:r w:rsidRPr="00DE10AB">
        <w:rPr>
          <w:rFonts w:ascii="Lotus Linotype" w:hAnsi="Lotus Linotype" w:hint="cs"/>
          <w:sz w:val="30"/>
          <w:rtl/>
        </w:rPr>
        <w:t xml:space="preserve">       وقد ذهب رأي في الفقه</w:t>
      </w:r>
      <w:r>
        <w:rPr>
          <w:rFonts w:ascii="Lotus Linotype" w:hAnsi="Lotus Linotype" w:hint="cs"/>
          <w:sz w:val="30"/>
          <w:rtl/>
        </w:rPr>
        <w:t xml:space="preserve"> إلى </w:t>
      </w:r>
      <w:r w:rsidRPr="00DE10AB">
        <w:rPr>
          <w:rFonts w:ascii="Lotus Linotype" w:hAnsi="Lotus Linotype" w:hint="cs"/>
          <w:sz w:val="30"/>
          <w:rtl/>
        </w:rPr>
        <w:t xml:space="preserve">أنه يجوز </w:t>
      </w:r>
      <w:r>
        <w:rPr>
          <w:rFonts w:ascii="Lotus Linotype" w:hAnsi="Lotus Linotype" w:hint="cs"/>
          <w:sz w:val="30"/>
          <w:rtl/>
        </w:rPr>
        <w:t>إ</w:t>
      </w:r>
      <w:r w:rsidRPr="00DE10AB">
        <w:rPr>
          <w:rFonts w:ascii="Lotus Linotype" w:hAnsi="Lotus Linotype" w:hint="cs"/>
          <w:sz w:val="30"/>
          <w:rtl/>
        </w:rPr>
        <w:t>ثبات عكس ما</w:t>
      </w:r>
      <w:r>
        <w:rPr>
          <w:rFonts w:ascii="Lotus Linotype" w:hAnsi="Lotus Linotype" w:hint="cs"/>
          <w:sz w:val="30"/>
          <w:rtl/>
        </w:rPr>
        <w:t xml:space="preserve"> </w:t>
      </w:r>
      <w:r w:rsidRPr="00DE10AB">
        <w:rPr>
          <w:rFonts w:ascii="Lotus Linotype" w:hAnsi="Lotus Linotype" w:hint="cs"/>
          <w:sz w:val="30"/>
          <w:rtl/>
        </w:rPr>
        <w:t>ورد بمستند النقل من قب</w:t>
      </w:r>
      <w:r>
        <w:rPr>
          <w:rFonts w:ascii="Lotus Linotype" w:hAnsi="Lotus Linotype" w:hint="cs"/>
          <w:sz w:val="30"/>
          <w:rtl/>
        </w:rPr>
        <w:t>ل الناقل أو الشاحن بكافة طرق الإ</w:t>
      </w:r>
      <w:r w:rsidRPr="00DE10AB">
        <w:rPr>
          <w:rFonts w:ascii="Lotus Linotype" w:hAnsi="Lotus Linotype" w:hint="cs"/>
          <w:sz w:val="30"/>
          <w:rtl/>
        </w:rPr>
        <w:t>ثبات بما في ذلك البينة والقرائن</w:t>
      </w:r>
      <w:r>
        <w:rPr>
          <w:rFonts w:ascii="Lotus Linotype" w:hAnsi="Lotus Linotype" w:hint="cs"/>
          <w:sz w:val="30"/>
          <w:rtl/>
        </w:rPr>
        <w:t>،</w:t>
      </w:r>
      <w:r w:rsidRPr="00DE10AB">
        <w:rPr>
          <w:rFonts w:ascii="Lotus Linotype" w:hAnsi="Lotus Linotype" w:hint="cs"/>
          <w:sz w:val="30"/>
          <w:rtl/>
        </w:rPr>
        <w:t xml:space="preserve"> وذلك وفقاً لمبدأ حرية ال</w:t>
      </w:r>
      <w:r>
        <w:rPr>
          <w:rFonts w:ascii="Lotus Linotype" w:hAnsi="Lotus Linotype" w:hint="cs"/>
          <w:sz w:val="30"/>
          <w:rtl/>
        </w:rPr>
        <w:t>إ</w:t>
      </w:r>
      <w:r w:rsidRPr="00DE10AB">
        <w:rPr>
          <w:rFonts w:ascii="Lotus Linotype" w:hAnsi="Lotus Linotype" w:hint="cs"/>
          <w:sz w:val="30"/>
          <w:rtl/>
        </w:rPr>
        <w:t>ثبات في المواد التجارية</w:t>
      </w:r>
      <w:r w:rsidRPr="00DE10AB">
        <w:rPr>
          <w:rFonts w:ascii="Lotus Linotype" w:hAnsi="Lotus Linotype"/>
          <w:sz w:val="30"/>
          <w:vertAlign w:val="superscript"/>
          <w:rtl/>
        </w:rPr>
        <w:t>(</w:t>
      </w:r>
      <w:r w:rsidRPr="00DE10AB">
        <w:rPr>
          <w:rStyle w:val="aa"/>
          <w:rFonts w:ascii="Lotus Linotype" w:hAnsi="Lotus Linotype"/>
          <w:szCs w:val="32"/>
          <w:rtl/>
        </w:rPr>
        <w:footnoteReference w:id="223"/>
      </w:r>
      <w:r w:rsidRPr="00DE10AB">
        <w:rPr>
          <w:rFonts w:ascii="Lotus Linotype" w:hAnsi="Lotus Linotype"/>
          <w:sz w:val="30"/>
          <w:vertAlign w:val="superscript"/>
          <w:rtl/>
        </w:rPr>
        <w:t>)</w:t>
      </w:r>
      <w:r>
        <w:rPr>
          <w:rFonts w:ascii="Lotus Linotype" w:hAnsi="Lotus Linotype" w:hint="cs"/>
          <w:sz w:val="30"/>
          <w:rtl/>
        </w:rPr>
        <w:t>. في حين يذهب الرأي</w:t>
      </w:r>
      <w:r w:rsidRPr="00DE10AB">
        <w:rPr>
          <w:rFonts w:ascii="Lotus Linotype" w:hAnsi="Lotus Linotype" w:hint="cs"/>
          <w:sz w:val="30"/>
          <w:rtl/>
        </w:rPr>
        <w:t xml:space="preserve"> الراجح في الفقه ب</w:t>
      </w:r>
      <w:r>
        <w:rPr>
          <w:rFonts w:ascii="Lotus Linotype" w:hAnsi="Lotus Linotype" w:hint="cs"/>
          <w:sz w:val="30"/>
          <w:rtl/>
        </w:rPr>
        <w:t>أ</w:t>
      </w:r>
      <w:r w:rsidRPr="00DE10AB">
        <w:rPr>
          <w:rFonts w:ascii="Lotus Linotype" w:hAnsi="Lotus Linotype" w:hint="cs"/>
          <w:sz w:val="30"/>
          <w:rtl/>
        </w:rPr>
        <w:t>نه لا</w:t>
      </w:r>
      <w:r>
        <w:rPr>
          <w:rFonts w:ascii="Lotus Linotype" w:hAnsi="Lotus Linotype" w:hint="cs"/>
          <w:sz w:val="30"/>
          <w:rtl/>
        </w:rPr>
        <w:t xml:space="preserve"> </w:t>
      </w:r>
      <w:r w:rsidRPr="00DE10AB">
        <w:rPr>
          <w:rFonts w:ascii="Lotus Linotype" w:hAnsi="Lotus Linotype" w:hint="cs"/>
          <w:sz w:val="30"/>
          <w:rtl/>
        </w:rPr>
        <w:t xml:space="preserve">يجوز </w:t>
      </w:r>
      <w:r>
        <w:rPr>
          <w:rFonts w:ascii="Lotus Linotype" w:hAnsi="Lotus Linotype" w:hint="cs"/>
          <w:sz w:val="30"/>
          <w:rtl/>
        </w:rPr>
        <w:t>إ</w:t>
      </w:r>
      <w:r w:rsidRPr="00DE10AB">
        <w:rPr>
          <w:rFonts w:ascii="Lotus Linotype" w:hAnsi="Lotus Linotype" w:hint="cs"/>
          <w:sz w:val="30"/>
          <w:rtl/>
        </w:rPr>
        <w:t>ثبات عكس حجية مستند النقل إلا بالكتابة أو ما</w:t>
      </w:r>
      <w:r>
        <w:rPr>
          <w:rFonts w:ascii="Lotus Linotype" w:hAnsi="Lotus Linotype" w:hint="cs"/>
          <w:sz w:val="30"/>
          <w:rtl/>
        </w:rPr>
        <w:t xml:space="preserve"> </w:t>
      </w:r>
      <w:r w:rsidRPr="00DE10AB">
        <w:rPr>
          <w:rFonts w:ascii="Lotus Linotype" w:hAnsi="Lotus Linotype" w:hint="cs"/>
          <w:sz w:val="30"/>
          <w:rtl/>
        </w:rPr>
        <w:t>يقوم مقامها  كال</w:t>
      </w:r>
      <w:r>
        <w:rPr>
          <w:rFonts w:ascii="Lotus Linotype" w:hAnsi="Lotus Linotype" w:hint="cs"/>
          <w:sz w:val="30"/>
          <w:rtl/>
        </w:rPr>
        <w:t>إ</w:t>
      </w:r>
      <w:r w:rsidRPr="00DE10AB">
        <w:rPr>
          <w:rFonts w:ascii="Lotus Linotype" w:hAnsi="Lotus Linotype" w:hint="cs"/>
          <w:sz w:val="30"/>
          <w:rtl/>
        </w:rPr>
        <w:t>قرار أو اليمين كون أن المستند يحرر كتابة</w:t>
      </w:r>
      <w:r>
        <w:rPr>
          <w:rFonts w:ascii="Lotus Linotype" w:hAnsi="Lotus Linotype" w:hint="cs"/>
          <w:sz w:val="30"/>
          <w:rtl/>
        </w:rPr>
        <w:t xml:space="preserve">، </w:t>
      </w:r>
      <w:r w:rsidRPr="00DE10AB">
        <w:rPr>
          <w:rFonts w:ascii="Lotus Linotype" w:hAnsi="Lotus Linotype" w:hint="cs"/>
          <w:sz w:val="30"/>
          <w:rtl/>
        </w:rPr>
        <w:t>ب</w:t>
      </w:r>
      <w:r>
        <w:rPr>
          <w:rFonts w:ascii="Lotus Linotype" w:hAnsi="Lotus Linotype" w:hint="cs"/>
          <w:sz w:val="30"/>
          <w:rtl/>
        </w:rPr>
        <w:t>ا</w:t>
      </w:r>
      <w:r w:rsidRPr="00DE10AB">
        <w:rPr>
          <w:rFonts w:ascii="Lotus Linotype" w:hAnsi="Lotus Linotype" w:hint="cs"/>
          <w:sz w:val="30"/>
          <w:rtl/>
        </w:rPr>
        <w:t>ستثناء حالة الغش في البيانات المقدمة</w:t>
      </w:r>
      <w:r>
        <w:rPr>
          <w:rFonts w:ascii="Lotus Linotype" w:hAnsi="Lotus Linotype" w:hint="cs"/>
          <w:sz w:val="30"/>
          <w:rtl/>
        </w:rPr>
        <w:t xml:space="preserve">، </w:t>
      </w:r>
      <w:r w:rsidRPr="00DE10AB">
        <w:rPr>
          <w:rFonts w:ascii="Lotus Linotype" w:hAnsi="Lotus Linotype" w:hint="cs"/>
          <w:sz w:val="30"/>
          <w:rtl/>
        </w:rPr>
        <w:t xml:space="preserve">فيجوز </w:t>
      </w:r>
      <w:r>
        <w:rPr>
          <w:rFonts w:ascii="Lotus Linotype" w:hAnsi="Lotus Linotype" w:hint="cs"/>
          <w:sz w:val="30"/>
          <w:rtl/>
        </w:rPr>
        <w:t>إ</w:t>
      </w:r>
      <w:r w:rsidRPr="00DE10AB">
        <w:rPr>
          <w:rFonts w:ascii="Lotus Linotype" w:hAnsi="Lotus Linotype" w:hint="cs"/>
          <w:sz w:val="30"/>
          <w:rtl/>
        </w:rPr>
        <w:t>ثباتها بالطرق المقررة قانوناً كافة</w:t>
      </w:r>
      <w:r w:rsidRPr="00DE10AB">
        <w:rPr>
          <w:rFonts w:ascii="Lotus Linotype" w:hAnsi="Lotus Linotype"/>
          <w:sz w:val="30"/>
          <w:vertAlign w:val="superscript"/>
          <w:rtl/>
        </w:rPr>
        <w:t>(</w:t>
      </w:r>
      <w:r w:rsidRPr="00DE10AB">
        <w:rPr>
          <w:rStyle w:val="aa"/>
          <w:rFonts w:ascii="Lotus Linotype" w:hAnsi="Lotus Linotype"/>
          <w:szCs w:val="32"/>
          <w:rtl/>
        </w:rPr>
        <w:footnoteReference w:id="224"/>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pStyle w:val="a3"/>
        <w:ind w:left="0"/>
        <w:jc w:val="lowKashida"/>
        <w:rPr>
          <w:rFonts w:ascii="Lotus Linotype" w:hAnsi="Lotus Linotype"/>
          <w:sz w:val="30"/>
          <w:rtl/>
        </w:rPr>
      </w:pPr>
      <w:r>
        <w:rPr>
          <w:rFonts w:ascii="Lotus Linotype" w:hAnsi="Lotus Linotype" w:hint="cs"/>
          <w:sz w:val="30"/>
          <w:rtl/>
        </w:rPr>
        <w:t xml:space="preserve">     </w:t>
      </w:r>
      <w:r w:rsidRPr="003658DA">
        <w:rPr>
          <w:rFonts w:ascii="Lotus Linotype" w:hAnsi="Lotus Linotype" w:hint="cs"/>
          <w:b/>
          <w:bCs/>
          <w:sz w:val="30"/>
          <w:rtl/>
        </w:rPr>
        <w:t xml:space="preserve"> </w:t>
      </w:r>
      <w:r w:rsidRPr="00DE10AB">
        <w:rPr>
          <w:rFonts w:ascii="Lotus Linotype" w:hAnsi="Lotus Linotype" w:hint="cs"/>
          <w:sz w:val="30"/>
          <w:rtl/>
        </w:rPr>
        <w:t xml:space="preserve">مما تقدم نخلص </w:t>
      </w:r>
      <w:r>
        <w:rPr>
          <w:rFonts w:ascii="Lotus Linotype" w:hAnsi="Lotus Linotype" w:hint="cs"/>
          <w:sz w:val="30"/>
          <w:rtl/>
        </w:rPr>
        <w:t>إ</w:t>
      </w:r>
      <w:r w:rsidRPr="00DE10AB">
        <w:rPr>
          <w:rFonts w:ascii="Lotus Linotype" w:hAnsi="Lotus Linotype" w:hint="cs"/>
          <w:sz w:val="30"/>
          <w:rtl/>
        </w:rPr>
        <w:t xml:space="preserve">لى أن مستند النقل له حجية نسبية على طرفيه الناقل والشاحن ولكل منهما </w:t>
      </w:r>
      <w:r>
        <w:rPr>
          <w:rFonts w:ascii="Lotus Linotype" w:hAnsi="Lotus Linotype" w:hint="cs"/>
          <w:sz w:val="30"/>
          <w:rtl/>
        </w:rPr>
        <w:t>إ</w:t>
      </w:r>
      <w:r w:rsidRPr="00DE10AB">
        <w:rPr>
          <w:rFonts w:ascii="Lotus Linotype" w:hAnsi="Lotus Linotype" w:hint="cs"/>
          <w:sz w:val="30"/>
          <w:rtl/>
        </w:rPr>
        <w:t>ثبات ما</w:t>
      </w:r>
      <w:r>
        <w:rPr>
          <w:rFonts w:ascii="Lotus Linotype" w:hAnsi="Lotus Linotype" w:hint="cs"/>
          <w:sz w:val="30"/>
          <w:rtl/>
        </w:rPr>
        <w:t xml:space="preserve"> </w:t>
      </w:r>
      <w:r w:rsidRPr="00DE10AB">
        <w:rPr>
          <w:rFonts w:ascii="Lotus Linotype" w:hAnsi="Lotus Linotype" w:hint="cs"/>
          <w:sz w:val="30"/>
          <w:rtl/>
        </w:rPr>
        <w:t xml:space="preserve">يخالف هذه الحجية بالطرق المقرة قانوناً، هذا في حالة </w:t>
      </w:r>
      <w:r>
        <w:rPr>
          <w:rFonts w:ascii="Lotus Linotype" w:hAnsi="Lotus Linotype" w:hint="cs"/>
          <w:sz w:val="30"/>
          <w:rtl/>
        </w:rPr>
        <w:t>إ</w:t>
      </w:r>
      <w:r w:rsidRPr="00DE10AB">
        <w:rPr>
          <w:rFonts w:ascii="Lotus Linotype" w:hAnsi="Lotus Linotype" w:hint="cs"/>
          <w:sz w:val="30"/>
          <w:rtl/>
        </w:rPr>
        <w:t>صداره خالياً من التح</w:t>
      </w:r>
      <w:r>
        <w:rPr>
          <w:rFonts w:ascii="Lotus Linotype" w:hAnsi="Lotus Linotype" w:hint="cs"/>
          <w:sz w:val="30"/>
          <w:rtl/>
        </w:rPr>
        <w:t>ف</w:t>
      </w:r>
      <w:r w:rsidRPr="00DE10AB">
        <w:rPr>
          <w:rFonts w:ascii="Lotus Linotype" w:hAnsi="Lotus Linotype" w:hint="cs"/>
          <w:sz w:val="30"/>
          <w:rtl/>
        </w:rPr>
        <w:t xml:space="preserve">ظات، </w:t>
      </w:r>
      <w:r>
        <w:rPr>
          <w:rFonts w:ascii="Lotus Linotype" w:hAnsi="Lotus Linotype" w:hint="cs"/>
          <w:sz w:val="30"/>
          <w:rtl/>
        </w:rPr>
        <w:t>أ</w:t>
      </w:r>
      <w:r w:rsidRPr="00DE10AB">
        <w:rPr>
          <w:rFonts w:ascii="Lotus Linotype" w:hAnsi="Lotus Linotype" w:hint="cs"/>
          <w:sz w:val="30"/>
          <w:rtl/>
        </w:rPr>
        <w:t>ما في حالة قيام الناقل بتثبيت تحفظاته في المستند ف</w:t>
      </w:r>
      <w:r>
        <w:rPr>
          <w:rFonts w:ascii="Lotus Linotype" w:hAnsi="Lotus Linotype" w:hint="cs"/>
          <w:sz w:val="30"/>
          <w:rtl/>
        </w:rPr>
        <w:t>إ</w:t>
      </w:r>
      <w:r w:rsidRPr="00DE10AB">
        <w:rPr>
          <w:rFonts w:ascii="Lotus Linotype" w:hAnsi="Lotus Linotype" w:hint="cs"/>
          <w:sz w:val="30"/>
          <w:rtl/>
        </w:rPr>
        <w:t xml:space="preserve">ن ذلك يؤدي </w:t>
      </w:r>
      <w:r>
        <w:rPr>
          <w:rFonts w:ascii="Lotus Linotype" w:hAnsi="Lotus Linotype" w:hint="cs"/>
          <w:sz w:val="30"/>
          <w:rtl/>
        </w:rPr>
        <w:t>إ</w:t>
      </w:r>
      <w:r w:rsidRPr="00DE10AB">
        <w:rPr>
          <w:rFonts w:ascii="Lotus Linotype" w:hAnsi="Lotus Linotype" w:hint="cs"/>
          <w:sz w:val="30"/>
          <w:rtl/>
        </w:rPr>
        <w:t>لى تحويل ع</w:t>
      </w:r>
      <w:r>
        <w:rPr>
          <w:rFonts w:ascii="Lotus Linotype" w:hAnsi="Lotus Linotype" w:hint="cs"/>
          <w:sz w:val="30"/>
          <w:rtl/>
        </w:rPr>
        <w:t>بء الإ</w:t>
      </w:r>
      <w:r w:rsidRPr="00DE10AB">
        <w:rPr>
          <w:rFonts w:ascii="Lotus Linotype" w:hAnsi="Lotus Linotype" w:hint="cs"/>
          <w:sz w:val="30"/>
          <w:rtl/>
        </w:rPr>
        <w:t>ثبات</w:t>
      </w:r>
      <w:r>
        <w:rPr>
          <w:rFonts w:ascii="Lotus Linotype" w:hAnsi="Lotus Linotype" w:hint="cs"/>
          <w:sz w:val="30"/>
          <w:rtl/>
        </w:rPr>
        <w:t xml:space="preserve"> </w:t>
      </w:r>
      <w:r w:rsidRPr="00DE10AB">
        <w:rPr>
          <w:rFonts w:ascii="Lotus Linotype" w:hAnsi="Lotus Linotype" w:hint="cs"/>
          <w:sz w:val="30"/>
          <w:rtl/>
        </w:rPr>
        <w:t xml:space="preserve">من الناقل </w:t>
      </w:r>
      <w:r>
        <w:rPr>
          <w:rFonts w:ascii="Lotus Linotype" w:hAnsi="Lotus Linotype" w:hint="cs"/>
          <w:sz w:val="30"/>
          <w:rtl/>
        </w:rPr>
        <w:t>إ</w:t>
      </w:r>
      <w:r w:rsidRPr="00DE10AB">
        <w:rPr>
          <w:rFonts w:ascii="Lotus Linotype" w:hAnsi="Lotus Linotype" w:hint="cs"/>
          <w:sz w:val="30"/>
          <w:rtl/>
        </w:rPr>
        <w:t>لى الشاحن، ويجب على الشاحن عندها أن يثبت عكس ما</w:t>
      </w:r>
      <w:r>
        <w:rPr>
          <w:rFonts w:ascii="Lotus Linotype" w:hAnsi="Lotus Linotype" w:hint="eastAsia"/>
          <w:sz w:val="30"/>
          <w:rtl/>
        </w:rPr>
        <w:t> </w:t>
      </w:r>
      <w:r w:rsidRPr="00DE10AB">
        <w:rPr>
          <w:rFonts w:ascii="Lotus Linotype" w:hAnsi="Lotus Linotype" w:hint="cs"/>
          <w:sz w:val="30"/>
          <w:rtl/>
        </w:rPr>
        <w:t>ورد بتلك التحفظات</w:t>
      </w:r>
      <w:r>
        <w:rPr>
          <w:rFonts w:ascii="Lotus Linotype" w:hAnsi="Lotus Linotype" w:hint="cs"/>
          <w:sz w:val="30"/>
          <w:rtl/>
        </w:rPr>
        <w:t xml:space="preserve"> </w:t>
      </w:r>
      <w:r w:rsidRPr="00DE10AB">
        <w:rPr>
          <w:rFonts w:ascii="Lotus Linotype" w:hAnsi="Lotus Linotype" w:hint="cs"/>
          <w:sz w:val="30"/>
          <w:rtl/>
        </w:rPr>
        <w:t>لكي ينفي مس</w:t>
      </w:r>
      <w:r>
        <w:rPr>
          <w:rFonts w:ascii="Lotus Linotype" w:hAnsi="Lotus Linotype" w:hint="cs"/>
          <w:sz w:val="30"/>
          <w:rtl/>
        </w:rPr>
        <w:t>ئ</w:t>
      </w:r>
      <w:r w:rsidRPr="00DE10AB">
        <w:rPr>
          <w:rFonts w:ascii="Lotus Linotype" w:hAnsi="Lotus Linotype" w:hint="cs"/>
          <w:sz w:val="30"/>
          <w:rtl/>
        </w:rPr>
        <w:t>وليته.</w:t>
      </w:r>
    </w:p>
    <w:p w:rsidR="00821484" w:rsidRPr="00DE10AB" w:rsidRDefault="00821484" w:rsidP="00811AF7">
      <w:pPr>
        <w:pStyle w:val="a3"/>
        <w:numPr>
          <w:ilvl w:val="0"/>
          <w:numId w:val="5"/>
        </w:numPr>
        <w:contextualSpacing w:val="0"/>
        <w:jc w:val="lowKashida"/>
        <w:rPr>
          <w:rFonts w:ascii="Lotus Linotype" w:hAnsi="Lotus Linotype"/>
          <w:b/>
          <w:bCs/>
          <w:sz w:val="32"/>
          <w:szCs w:val="32"/>
        </w:rPr>
      </w:pPr>
      <w:r w:rsidRPr="00DE10AB">
        <w:rPr>
          <w:rFonts w:ascii="Lotus Linotype" w:hAnsi="Lotus Linotype" w:hint="cs"/>
          <w:b/>
          <w:bCs/>
          <w:sz w:val="32"/>
          <w:szCs w:val="32"/>
          <w:rtl/>
        </w:rPr>
        <w:t>حجية مستند النقل البحري للبضائع لغير أطرافه:</w:t>
      </w:r>
    </w:p>
    <w:p w:rsidR="00821484" w:rsidRPr="00DE10AB" w:rsidRDefault="00821484" w:rsidP="00821484">
      <w:pPr>
        <w:pStyle w:val="a3"/>
        <w:ind w:left="0"/>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لا</w:t>
      </w:r>
      <w:r>
        <w:rPr>
          <w:rFonts w:ascii="Lotus Linotype" w:hAnsi="Lotus Linotype" w:hint="cs"/>
          <w:sz w:val="30"/>
          <w:rtl/>
        </w:rPr>
        <w:t xml:space="preserve"> </w:t>
      </w:r>
      <w:r w:rsidRPr="00DE10AB">
        <w:rPr>
          <w:rFonts w:ascii="Lotus Linotype" w:hAnsi="Lotus Linotype" w:hint="cs"/>
          <w:sz w:val="30"/>
          <w:rtl/>
        </w:rPr>
        <w:t xml:space="preserve">بد لنا ابتداءً </w:t>
      </w:r>
      <w:r>
        <w:rPr>
          <w:rFonts w:ascii="Lotus Linotype" w:hAnsi="Lotus Linotype" w:hint="cs"/>
          <w:sz w:val="30"/>
          <w:rtl/>
        </w:rPr>
        <w:t>أ</w:t>
      </w:r>
      <w:r w:rsidRPr="00DE10AB">
        <w:rPr>
          <w:rFonts w:ascii="Lotus Linotype" w:hAnsi="Lotus Linotype" w:hint="cs"/>
          <w:sz w:val="30"/>
          <w:rtl/>
        </w:rPr>
        <w:t xml:space="preserve">ن نحدد المقصود بالغير </w:t>
      </w:r>
      <w:r>
        <w:rPr>
          <w:rFonts w:ascii="Lotus Linotype" w:hAnsi="Lotus Linotype" w:hint="cs"/>
          <w:sz w:val="30"/>
          <w:rtl/>
        </w:rPr>
        <w:t>ق</w:t>
      </w:r>
      <w:r w:rsidRPr="00DE10AB">
        <w:rPr>
          <w:rFonts w:ascii="Lotus Linotype" w:hAnsi="Lotus Linotype" w:hint="cs"/>
          <w:sz w:val="30"/>
          <w:rtl/>
        </w:rPr>
        <w:t>بل بحث موضوع حجية مستند النقل</w:t>
      </w:r>
      <w:r>
        <w:rPr>
          <w:rFonts w:ascii="Lotus Linotype" w:hAnsi="Lotus Linotype" w:hint="cs"/>
          <w:sz w:val="30"/>
          <w:rtl/>
        </w:rPr>
        <w:t xml:space="preserve"> </w:t>
      </w:r>
      <w:r w:rsidRPr="00DE10AB">
        <w:rPr>
          <w:rFonts w:ascii="Lotus Linotype" w:hAnsi="Lotus Linotype" w:hint="cs"/>
          <w:sz w:val="30"/>
          <w:rtl/>
        </w:rPr>
        <w:t>لغير أطرافه.</w:t>
      </w:r>
      <w:r>
        <w:rPr>
          <w:rFonts w:ascii="Lotus Linotype" w:hAnsi="Lotus Linotype" w:hint="cs"/>
          <w:sz w:val="30"/>
          <w:rtl/>
        </w:rPr>
        <w:t xml:space="preserve"> </w:t>
      </w:r>
      <w:r w:rsidRPr="00DE10AB">
        <w:rPr>
          <w:rFonts w:ascii="Lotus Linotype" w:hAnsi="Lotus Linotype" w:hint="cs"/>
          <w:sz w:val="30"/>
          <w:rtl/>
        </w:rPr>
        <w:t xml:space="preserve">ويقصد بالغير </w:t>
      </w:r>
      <w:r>
        <w:rPr>
          <w:rFonts w:ascii="Lotus Linotype" w:hAnsi="Lotus Linotype" w:hint="cs"/>
          <w:sz w:val="30"/>
          <w:rtl/>
        </w:rPr>
        <w:t xml:space="preserve">هنا: </w:t>
      </w:r>
      <w:r w:rsidRPr="00DE10AB">
        <w:rPr>
          <w:rFonts w:ascii="Lotus Linotype" w:hAnsi="Lotus Linotype" w:hint="cs"/>
          <w:sz w:val="30"/>
          <w:rtl/>
        </w:rPr>
        <w:t>كل شخص تنشأ له حقوق ترتبط بتنفيذ عقد النقل البحري للبضائع ولم يكن طرفاً</w:t>
      </w:r>
      <w:r>
        <w:rPr>
          <w:rFonts w:ascii="Lotus Linotype" w:hAnsi="Lotus Linotype" w:hint="cs"/>
          <w:sz w:val="30"/>
          <w:rtl/>
        </w:rPr>
        <w:t xml:space="preserve"> </w:t>
      </w:r>
      <w:r w:rsidRPr="00DE10AB">
        <w:rPr>
          <w:rFonts w:ascii="Lotus Linotype" w:hAnsi="Lotus Linotype" w:hint="cs"/>
          <w:sz w:val="30"/>
          <w:rtl/>
        </w:rPr>
        <w:t>فيه، مما</w:t>
      </w:r>
      <w:r>
        <w:rPr>
          <w:rFonts w:ascii="Lotus Linotype" w:hAnsi="Lotus Linotype" w:hint="cs"/>
          <w:sz w:val="30"/>
          <w:rtl/>
        </w:rPr>
        <w:t xml:space="preserve"> </w:t>
      </w:r>
      <w:r w:rsidRPr="00DE10AB">
        <w:rPr>
          <w:rFonts w:ascii="Lotus Linotype" w:hAnsi="Lotus Linotype" w:hint="cs"/>
          <w:sz w:val="30"/>
          <w:rtl/>
        </w:rPr>
        <w:t xml:space="preserve">يترتب عليه </w:t>
      </w:r>
      <w:r>
        <w:rPr>
          <w:rFonts w:ascii="Lotus Linotype" w:hAnsi="Lotus Linotype" w:hint="cs"/>
          <w:sz w:val="30"/>
          <w:rtl/>
        </w:rPr>
        <w:t>إ</w:t>
      </w:r>
      <w:r w:rsidRPr="00DE10AB">
        <w:rPr>
          <w:rFonts w:ascii="Lotus Linotype" w:hAnsi="Lotus Linotype" w:hint="cs"/>
          <w:sz w:val="30"/>
          <w:rtl/>
        </w:rPr>
        <w:t>مكانية التمسك ببيانات مستند النقل، كالمرسل</w:t>
      </w:r>
      <w:r>
        <w:rPr>
          <w:rFonts w:ascii="Lotus Linotype" w:hAnsi="Lotus Linotype" w:hint="cs"/>
          <w:sz w:val="30"/>
          <w:rtl/>
        </w:rPr>
        <w:t xml:space="preserve"> إ</w:t>
      </w:r>
      <w:r w:rsidRPr="00DE10AB">
        <w:rPr>
          <w:rFonts w:ascii="Lotus Linotype" w:hAnsi="Lotus Linotype" w:hint="cs"/>
          <w:sz w:val="30"/>
          <w:rtl/>
        </w:rPr>
        <w:t>ليه إذا كان شخصا</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آ</w:t>
      </w:r>
      <w:r w:rsidRPr="00DE10AB">
        <w:rPr>
          <w:rFonts w:ascii="Lotus Linotype" w:hAnsi="Lotus Linotype" w:hint="cs"/>
          <w:sz w:val="30"/>
          <w:rtl/>
        </w:rPr>
        <w:t>خر غير الشاحن والمؤمن الذي يصدر وثيقة تأمين على البضاعة وجميع ال</w:t>
      </w:r>
      <w:r>
        <w:rPr>
          <w:rFonts w:ascii="Lotus Linotype" w:hAnsi="Lotus Linotype" w:hint="cs"/>
          <w:sz w:val="30"/>
          <w:rtl/>
        </w:rPr>
        <w:t>أ</w:t>
      </w:r>
      <w:r w:rsidRPr="00DE10AB">
        <w:rPr>
          <w:rFonts w:ascii="Lotus Linotype" w:hAnsi="Lotus Linotype" w:hint="cs"/>
          <w:sz w:val="30"/>
          <w:rtl/>
        </w:rPr>
        <w:t xml:space="preserve">شخاص الذين تؤول </w:t>
      </w:r>
      <w:r>
        <w:rPr>
          <w:rFonts w:ascii="Lotus Linotype" w:hAnsi="Lotus Linotype" w:hint="cs"/>
          <w:sz w:val="30"/>
          <w:rtl/>
        </w:rPr>
        <w:t>إ</w:t>
      </w:r>
      <w:r w:rsidRPr="00DE10AB">
        <w:rPr>
          <w:rFonts w:ascii="Lotus Linotype" w:hAnsi="Lotus Linotype" w:hint="cs"/>
          <w:sz w:val="30"/>
          <w:rtl/>
        </w:rPr>
        <w:t>ليهم حيازة البضاعة عن طريق تظهير المستند</w:t>
      </w:r>
      <w:r w:rsidRPr="00DE10AB">
        <w:rPr>
          <w:rFonts w:ascii="Lotus Linotype" w:hAnsi="Lotus Linotype"/>
          <w:sz w:val="30"/>
          <w:vertAlign w:val="superscript"/>
          <w:rtl/>
        </w:rPr>
        <w:t>(</w:t>
      </w:r>
      <w:r w:rsidRPr="00DE10AB">
        <w:rPr>
          <w:rStyle w:val="aa"/>
          <w:rFonts w:ascii="Lotus Linotype" w:hAnsi="Lotus Linotype"/>
          <w:szCs w:val="32"/>
          <w:rtl/>
        </w:rPr>
        <w:footnoteReference w:id="225"/>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pStyle w:val="a3"/>
        <w:ind w:left="0"/>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 xml:space="preserve">وبالرجوع </w:t>
      </w:r>
      <w:r>
        <w:rPr>
          <w:rFonts w:ascii="Lotus Linotype" w:hAnsi="Lotus Linotype" w:hint="cs"/>
          <w:sz w:val="30"/>
          <w:rtl/>
        </w:rPr>
        <w:t>إ</w:t>
      </w:r>
      <w:r w:rsidRPr="00DE10AB">
        <w:rPr>
          <w:rFonts w:ascii="Lotus Linotype" w:hAnsi="Lotus Linotype" w:hint="cs"/>
          <w:sz w:val="30"/>
          <w:rtl/>
        </w:rPr>
        <w:t>لى الفقرة (ب) من المادة (16) من اتفاقية هامبورج والفقرة (ب) الواردة في المادة (41) من اتفاقية روتردام السابق ذكرهما</w:t>
      </w:r>
      <w:r w:rsidRPr="00DE10AB">
        <w:rPr>
          <w:rFonts w:ascii="Lotus Linotype" w:hAnsi="Lotus Linotype"/>
          <w:sz w:val="30"/>
          <w:vertAlign w:val="superscript"/>
          <w:rtl/>
        </w:rPr>
        <w:t>(</w:t>
      </w:r>
      <w:r w:rsidRPr="00DE10AB">
        <w:rPr>
          <w:rStyle w:val="aa"/>
          <w:rFonts w:ascii="Lotus Linotype" w:hAnsi="Lotus Linotype"/>
          <w:szCs w:val="32"/>
          <w:rtl/>
        </w:rPr>
        <w:footnoteReference w:id="226"/>
      </w:r>
      <w:r w:rsidRPr="00DE10AB">
        <w:rPr>
          <w:rFonts w:ascii="Lotus Linotype" w:hAnsi="Lotus Linotype"/>
          <w:sz w:val="30"/>
          <w:vertAlign w:val="superscript"/>
          <w:rtl/>
        </w:rPr>
        <w:t>)</w:t>
      </w:r>
      <w:r>
        <w:rPr>
          <w:rFonts w:ascii="Lotus Linotype" w:hAnsi="Lotus Linotype" w:hint="cs"/>
          <w:sz w:val="30"/>
          <w:rtl/>
        </w:rPr>
        <w:t>،</w:t>
      </w:r>
      <w:r w:rsidRPr="00DE10AB">
        <w:rPr>
          <w:rFonts w:ascii="Lotus Linotype" w:hAnsi="Lotus Linotype" w:hint="cs"/>
          <w:sz w:val="30"/>
          <w:rtl/>
        </w:rPr>
        <w:t xml:space="preserve"> نجد أن حكم حجية مستند النقل في ال</w:t>
      </w:r>
      <w:r>
        <w:rPr>
          <w:rFonts w:ascii="Lotus Linotype" w:hAnsi="Lotus Linotype" w:hint="cs"/>
          <w:sz w:val="30"/>
          <w:rtl/>
        </w:rPr>
        <w:t>إ</w:t>
      </w:r>
      <w:r w:rsidRPr="00DE10AB">
        <w:rPr>
          <w:rFonts w:ascii="Lotus Linotype" w:hAnsi="Lotus Linotype" w:hint="cs"/>
          <w:sz w:val="30"/>
          <w:rtl/>
        </w:rPr>
        <w:t>ثبات بالنسبة لأطرافه تختلف عن حجيته بالنسبة للغير</w:t>
      </w:r>
      <w:r>
        <w:rPr>
          <w:rFonts w:ascii="Lotus Linotype" w:hAnsi="Lotus Linotype" w:hint="cs"/>
          <w:sz w:val="30"/>
          <w:rtl/>
        </w:rPr>
        <w:t>؛</w:t>
      </w:r>
      <w:r w:rsidRPr="00DE10AB">
        <w:rPr>
          <w:rFonts w:ascii="Lotus Linotype" w:hAnsi="Lotus Linotype" w:hint="cs"/>
          <w:sz w:val="30"/>
          <w:rtl/>
        </w:rPr>
        <w:t xml:space="preserve"> حيث يعتبر مستند النقل وما</w:t>
      </w:r>
      <w:r>
        <w:rPr>
          <w:rFonts w:ascii="Lotus Linotype" w:hAnsi="Lotus Linotype" w:hint="cs"/>
          <w:sz w:val="30"/>
          <w:rtl/>
        </w:rPr>
        <w:t xml:space="preserve"> </w:t>
      </w:r>
      <w:r w:rsidRPr="00DE10AB">
        <w:rPr>
          <w:rFonts w:ascii="Lotus Linotype" w:hAnsi="Lotus Linotype" w:hint="cs"/>
          <w:sz w:val="30"/>
          <w:rtl/>
        </w:rPr>
        <w:t>ورد فيه من بيانات تخص البضاعة حجة قاطعة في ال</w:t>
      </w:r>
      <w:r>
        <w:rPr>
          <w:rFonts w:ascii="Lotus Linotype" w:hAnsi="Lotus Linotype" w:hint="cs"/>
          <w:sz w:val="30"/>
          <w:rtl/>
        </w:rPr>
        <w:t>إ</w:t>
      </w:r>
      <w:r w:rsidRPr="00DE10AB">
        <w:rPr>
          <w:rFonts w:ascii="Lotus Linotype" w:hAnsi="Lotus Linotype" w:hint="cs"/>
          <w:sz w:val="30"/>
          <w:rtl/>
        </w:rPr>
        <w:t>ثبات لصالح الغير حسن النية</w:t>
      </w:r>
      <w:r>
        <w:rPr>
          <w:rFonts w:ascii="Lotus Linotype" w:hAnsi="Lotus Linotype" w:hint="cs"/>
          <w:sz w:val="30"/>
          <w:rtl/>
        </w:rPr>
        <w:t xml:space="preserve">؛ </w:t>
      </w:r>
      <w:r w:rsidRPr="00DE10AB">
        <w:rPr>
          <w:rFonts w:ascii="Lotus Linotype" w:hAnsi="Lotus Linotype" w:hint="cs"/>
          <w:sz w:val="30"/>
          <w:rtl/>
        </w:rPr>
        <w:t>حيث لا</w:t>
      </w:r>
      <w:r>
        <w:rPr>
          <w:rFonts w:ascii="Lotus Linotype" w:hAnsi="Lotus Linotype" w:hint="cs"/>
          <w:sz w:val="30"/>
          <w:rtl/>
        </w:rPr>
        <w:t xml:space="preserve"> </w:t>
      </w:r>
      <w:r w:rsidRPr="00DE10AB">
        <w:rPr>
          <w:rFonts w:ascii="Lotus Linotype" w:hAnsi="Lotus Linotype" w:hint="cs"/>
          <w:sz w:val="30"/>
          <w:rtl/>
        </w:rPr>
        <w:t xml:space="preserve">يجوز للناقل البحري </w:t>
      </w:r>
      <w:r>
        <w:rPr>
          <w:rFonts w:ascii="Lotus Linotype" w:hAnsi="Lotus Linotype" w:hint="cs"/>
          <w:sz w:val="30"/>
          <w:rtl/>
        </w:rPr>
        <w:t>إ</w:t>
      </w:r>
      <w:r w:rsidRPr="00DE10AB">
        <w:rPr>
          <w:rFonts w:ascii="Lotus Linotype" w:hAnsi="Lotus Linotype" w:hint="cs"/>
          <w:sz w:val="30"/>
          <w:rtl/>
        </w:rPr>
        <w:t>ثبات عكس بيانات مستند النقل بمواجهة الغير</w:t>
      </w:r>
      <w:r>
        <w:rPr>
          <w:rFonts w:ascii="Lotus Linotype" w:hAnsi="Lotus Linotype" w:hint="cs"/>
          <w:sz w:val="30"/>
          <w:rtl/>
        </w:rPr>
        <w:t xml:space="preserve">، </w:t>
      </w:r>
      <w:r w:rsidRPr="00DE10AB">
        <w:rPr>
          <w:rFonts w:ascii="Lotus Linotype" w:hAnsi="Lotus Linotype" w:hint="cs"/>
          <w:sz w:val="30"/>
          <w:rtl/>
        </w:rPr>
        <w:t xml:space="preserve">وذلك حماية للوضع الظاهر وتسهيل تداول المستند ودعم قوته الائتمانية وذلك كون الغير وثق بالمستند وبصحة بياناته الواردة فيه فتم قبولهم </w:t>
      </w:r>
      <w:r>
        <w:rPr>
          <w:rFonts w:ascii="Lotus Linotype" w:hAnsi="Lotus Linotype" w:hint="cs"/>
          <w:sz w:val="30"/>
          <w:rtl/>
        </w:rPr>
        <w:t>إ</w:t>
      </w:r>
      <w:r w:rsidRPr="00DE10AB">
        <w:rPr>
          <w:rFonts w:ascii="Lotus Linotype" w:hAnsi="Lotus Linotype" w:hint="cs"/>
          <w:sz w:val="30"/>
          <w:rtl/>
        </w:rPr>
        <w:t>ياه في معاملاتهم ورتبو</w:t>
      </w:r>
      <w:r>
        <w:rPr>
          <w:rFonts w:ascii="Lotus Linotype" w:hAnsi="Lotus Linotype" w:hint="cs"/>
          <w:sz w:val="30"/>
          <w:rtl/>
        </w:rPr>
        <w:t>ا</w:t>
      </w:r>
      <w:r w:rsidRPr="00DE10AB">
        <w:rPr>
          <w:rFonts w:ascii="Lotus Linotype" w:hAnsi="Lotus Linotype" w:hint="cs"/>
          <w:sz w:val="30"/>
          <w:rtl/>
        </w:rPr>
        <w:t xml:space="preserve"> عليه حقوقاً والتزامات، ومن جانب ثان</w:t>
      </w:r>
      <w:r>
        <w:rPr>
          <w:rFonts w:ascii="Lotus Linotype" w:hAnsi="Lotus Linotype" w:hint="cs"/>
          <w:sz w:val="30"/>
          <w:rtl/>
        </w:rPr>
        <w:t>ٍ</w:t>
      </w:r>
      <w:r w:rsidRPr="00DE10AB">
        <w:rPr>
          <w:rFonts w:ascii="Lotus Linotype" w:hAnsi="Lotus Linotype" w:hint="cs"/>
          <w:sz w:val="30"/>
          <w:rtl/>
        </w:rPr>
        <w:t xml:space="preserve"> يحق للغير حسن النية </w:t>
      </w:r>
      <w:r>
        <w:rPr>
          <w:rFonts w:ascii="Lotus Linotype" w:hAnsi="Lotus Linotype" w:hint="cs"/>
          <w:sz w:val="30"/>
          <w:rtl/>
        </w:rPr>
        <w:t>إ</w:t>
      </w:r>
      <w:r w:rsidRPr="00DE10AB">
        <w:rPr>
          <w:rFonts w:ascii="Lotus Linotype" w:hAnsi="Lotus Linotype" w:hint="cs"/>
          <w:sz w:val="30"/>
          <w:rtl/>
        </w:rPr>
        <w:t xml:space="preserve">قامة الدليل على </w:t>
      </w:r>
      <w:r>
        <w:rPr>
          <w:rFonts w:ascii="Lotus Linotype" w:hAnsi="Lotus Linotype" w:hint="cs"/>
          <w:sz w:val="30"/>
          <w:rtl/>
        </w:rPr>
        <w:t>إ</w:t>
      </w:r>
      <w:r w:rsidRPr="00DE10AB">
        <w:rPr>
          <w:rFonts w:ascii="Lotus Linotype" w:hAnsi="Lotus Linotype" w:hint="cs"/>
          <w:sz w:val="30"/>
          <w:rtl/>
        </w:rPr>
        <w:t>ثبات عكس ما</w:t>
      </w:r>
      <w:r>
        <w:rPr>
          <w:rFonts w:ascii="Lotus Linotype" w:hAnsi="Lotus Linotype" w:hint="cs"/>
          <w:sz w:val="30"/>
          <w:rtl/>
        </w:rPr>
        <w:t xml:space="preserve"> </w:t>
      </w:r>
      <w:r w:rsidRPr="00DE10AB">
        <w:rPr>
          <w:rFonts w:ascii="Lotus Linotype" w:hAnsi="Lotus Linotype" w:hint="cs"/>
          <w:sz w:val="30"/>
          <w:rtl/>
        </w:rPr>
        <w:t>ورد في مستند النقل بكافة طرق ال</w:t>
      </w:r>
      <w:r>
        <w:rPr>
          <w:rFonts w:ascii="Lotus Linotype" w:hAnsi="Lotus Linotype" w:hint="cs"/>
          <w:sz w:val="30"/>
          <w:rtl/>
        </w:rPr>
        <w:t>إ</w:t>
      </w:r>
      <w:r w:rsidRPr="00DE10AB">
        <w:rPr>
          <w:rFonts w:ascii="Lotus Linotype" w:hAnsi="Lotus Linotype" w:hint="cs"/>
          <w:sz w:val="30"/>
          <w:rtl/>
        </w:rPr>
        <w:t>ثبات،</w:t>
      </w:r>
      <w:r>
        <w:rPr>
          <w:rFonts w:ascii="Lotus Linotype" w:hAnsi="Lotus Linotype" w:hint="cs"/>
          <w:sz w:val="30"/>
          <w:rtl/>
        </w:rPr>
        <w:t xml:space="preserve"> </w:t>
      </w:r>
      <w:r w:rsidRPr="00DE10AB">
        <w:rPr>
          <w:rFonts w:ascii="Lotus Linotype" w:hAnsi="Lotus Linotype" w:hint="cs"/>
          <w:sz w:val="30"/>
          <w:rtl/>
        </w:rPr>
        <w:t>ويقصد بحسن النية</w:t>
      </w:r>
      <w:r>
        <w:rPr>
          <w:rFonts w:ascii="Lotus Linotype" w:hAnsi="Lotus Linotype" w:hint="cs"/>
          <w:sz w:val="30"/>
          <w:rtl/>
        </w:rPr>
        <w:t>:</w:t>
      </w:r>
      <w:r w:rsidRPr="00DE10AB">
        <w:rPr>
          <w:rFonts w:ascii="Lotus Linotype" w:hAnsi="Lotus Linotype" w:hint="cs"/>
          <w:sz w:val="30"/>
          <w:rtl/>
        </w:rPr>
        <w:t xml:space="preserve"> الجهل بالدلالة النسبية للبيانات الواردة بمستند النقل</w:t>
      </w:r>
      <w:r>
        <w:rPr>
          <w:rFonts w:ascii="Lotus Linotype" w:hAnsi="Lotus Linotype" w:hint="cs"/>
          <w:sz w:val="30"/>
          <w:rtl/>
        </w:rPr>
        <w:t>،</w:t>
      </w:r>
      <w:r w:rsidRPr="00DE10AB">
        <w:rPr>
          <w:rFonts w:ascii="Lotus Linotype" w:hAnsi="Lotus Linotype" w:hint="cs"/>
          <w:sz w:val="30"/>
          <w:rtl/>
        </w:rPr>
        <w:t xml:space="preserve"> ويقع على الناقل أو الشاحن </w:t>
      </w:r>
      <w:r>
        <w:rPr>
          <w:rFonts w:ascii="Lotus Linotype" w:hAnsi="Lotus Linotype" w:hint="cs"/>
          <w:sz w:val="30"/>
          <w:rtl/>
        </w:rPr>
        <w:t>إ</w:t>
      </w:r>
      <w:r w:rsidRPr="00DE10AB">
        <w:rPr>
          <w:rFonts w:ascii="Lotus Linotype" w:hAnsi="Lotus Linotype" w:hint="cs"/>
          <w:sz w:val="30"/>
          <w:rtl/>
        </w:rPr>
        <w:t>قامة الدليل على انتفاء حسن النية لدى الغير</w:t>
      </w:r>
      <w:r w:rsidRPr="00DE10AB">
        <w:rPr>
          <w:rFonts w:ascii="Lotus Linotype" w:hAnsi="Lotus Linotype"/>
          <w:sz w:val="30"/>
          <w:vertAlign w:val="superscript"/>
          <w:rtl/>
        </w:rPr>
        <w:t>(</w:t>
      </w:r>
      <w:r w:rsidRPr="00DE10AB">
        <w:rPr>
          <w:rStyle w:val="aa"/>
          <w:rFonts w:ascii="Lotus Linotype" w:hAnsi="Lotus Linotype"/>
          <w:szCs w:val="32"/>
          <w:rtl/>
        </w:rPr>
        <w:footnoteReference w:id="227"/>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وقد أخذ ب</w:t>
      </w:r>
      <w:r>
        <w:rPr>
          <w:rFonts w:ascii="Lotus Linotype" w:hAnsi="Lotus Linotype" w:hint="cs"/>
          <w:sz w:val="30"/>
          <w:rtl/>
        </w:rPr>
        <w:t xml:space="preserve">الحكم ذاته </w:t>
      </w:r>
      <w:r w:rsidRPr="00DE10AB">
        <w:rPr>
          <w:rFonts w:ascii="Lotus Linotype" w:hAnsi="Lotus Linotype" w:hint="cs"/>
          <w:sz w:val="30"/>
          <w:rtl/>
        </w:rPr>
        <w:t>كل من قانون التجارة البحري</w:t>
      </w:r>
      <w:r>
        <w:rPr>
          <w:rFonts w:ascii="Lotus Linotype" w:hAnsi="Lotus Linotype" w:hint="cs"/>
          <w:sz w:val="30"/>
          <w:rtl/>
        </w:rPr>
        <w:t>ة</w:t>
      </w:r>
      <w:r w:rsidRPr="00DE10AB">
        <w:rPr>
          <w:rFonts w:ascii="Lotus Linotype" w:hAnsi="Lotus Linotype" w:hint="cs"/>
          <w:sz w:val="30"/>
          <w:rtl/>
        </w:rPr>
        <w:t xml:space="preserve"> المصري</w:t>
      </w:r>
      <w:r w:rsidRPr="00DE10AB">
        <w:rPr>
          <w:rFonts w:ascii="Lotus Linotype" w:hAnsi="Lotus Linotype"/>
          <w:sz w:val="30"/>
          <w:vertAlign w:val="superscript"/>
          <w:rtl/>
        </w:rPr>
        <w:t>(</w:t>
      </w:r>
      <w:r w:rsidRPr="00DE10AB">
        <w:rPr>
          <w:rStyle w:val="aa"/>
          <w:rFonts w:ascii="Lotus Linotype" w:hAnsi="Lotus Linotype"/>
          <w:szCs w:val="32"/>
          <w:rtl/>
        </w:rPr>
        <w:footnoteReference w:id="228"/>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وقانون النقل العراقي</w:t>
      </w:r>
      <w:r w:rsidRPr="00DE10AB">
        <w:rPr>
          <w:rFonts w:ascii="Lotus Linotype" w:hAnsi="Lotus Linotype"/>
          <w:sz w:val="30"/>
          <w:vertAlign w:val="superscript"/>
          <w:rtl/>
        </w:rPr>
        <w:t>(</w:t>
      </w:r>
      <w:r w:rsidRPr="00DE10AB">
        <w:rPr>
          <w:rStyle w:val="aa"/>
          <w:rFonts w:ascii="Lotus Linotype" w:hAnsi="Lotus Linotype"/>
          <w:szCs w:val="32"/>
          <w:rtl/>
        </w:rPr>
        <w:footnoteReference w:id="229"/>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pStyle w:val="a3"/>
        <w:ind w:left="0"/>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وعليه</w:t>
      </w:r>
      <w:r>
        <w:rPr>
          <w:rFonts w:ascii="Lotus Linotype" w:hAnsi="Lotus Linotype" w:hint="cs"/>
          <w:sz w:val="30"/>
          <w:rtl/>
        </w:rPr>
        <w:t xml:space="preserve">، </w:t>
      </w:r>
      <w:r w:rsidRPr="00DE10AB">
        <w:rPr>
          <w:rFonts w:ascii="Lotus Linotype" w:hAnsi="Lotus Linotype" w:hint="cs"/>
          <w:sz w:val="30"/>
          <w:rtl/>
        </w:rPr>
        <w:t>ف</w:t>
      </w:r>
      <w:r>
        <w:rPr>
          <w:rFonts w:ascii="Lotus Linotype" w:hAnsi="Lotus Linotype" w:hint="cs"/>
          <w:sz w:val="30"/>
          <w:rtl/>
        </w:rPr>
        <w:t>إ</w:t>
      </w:r>
      <w:r w:rsidRPr="00DE10AB">
        <w:rPr>
          <w:rFonts w:ascii="Lotus Linotype" w:hAnsi="Lotus Linotype" w:hint="cs"/>
          <w:sz w:val="30"/>
          <w:rtl/>
        </w:rPr>
        <w:t>ن لمستند النقل البحري حجية مطلقة لصالح الغير حسن النية</w:t>
      </w:r>
      <w:r>
        <w:rPr>
          <w:rFonts w:ascii="Lotus Linotype" w:hAnsi="Lotus Linotype" w:hint="cs"/>
          <w:sz w:val="30"/>
          <w:rtl/>
        </w:rPr>
        <w:t>،</w:t>
      </w:r>
      <w:r w:rsidRPr="00DE10AB">
        <w:rPr>
          <w:rFonts w:ascii="Lotus Linotype" w:hAnsi="Lotus Linotype" w:hint="cs"/>
          <w:sz w:val="30"/>
          <w:rtl/>
        </w:rPr>
        <w:t xml:space="preserve"> بحيث لا</w:t>
      </w:r>
      <w:r>
        <w:rPr>
          <w:rFonts w:ascii="Lotus Linotype" w:hAnsi="Lotus Linotype" w:hint="eastAsia"/>
          <w:sz w:val="30"/>
          <w:rtl/>
        </w:rPr>
        <w:t> </w:t>
      </w:r>
      <w:r w:rsidRPr="00DE10AB">
        <w:rPr>
          <w:rFonts w:ascii="Lotus Linotype" w:hAnsi="Lotus Linotype" w:hint="cs"/>
          <w:sz w:val="30"/>
          <w:rtl/>
        </w:rPr>
        <w:t xml:space="preserve">يجوز أن يقوم أحد أطرافه، </w:t>
      </w:r>
      <w:r>
        <w:rPr>
          <w:rFonts w:ascii="Lotus Linotype" w:hAnsi="Lotus Linotype" w:hint="cs"/>
          <w:sz w:val="30"/>
          <w:rtl/>
        </w:rPr>
        <w:t>(</w:t>
      </w:r>
      <w:r w:rsidRPr="00DE10AB">
        <w:rPr>
          <w:rFonts w:ascii="Lotus Linotype" w:hAnsi="Lotus Linotype" w:hint="cs"/>
          <w:sz w:val="30"/>
          <w:rtl/>
        </w:rPr>
        <w:t>الناقل أو الشاحن</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بإ</w:t>
      </w:r>
      <w:r w:rsidRPr="00DE10AB">
        <w:rPr>
          <w:rFonts w:ascii="Lotus Linotype" w:hAnsi="Lotus Linotype" w:hint="cs"/>
          <w:sz w:val="30"/>
          <w:rtl/>
        </w:rPr>
        <w:t>ثبات عكس ما</w:t>
      </w:r>
      <w:r>
        <w:rPr>
          <w:rFonts w:ascii="Lotus Linotype" w:hAnsi="Lotus Linotype" w:hint="cs"/>
          <w:sz w:val="30"/>
          <w:rtl/>
        </w:rPr>
        <w:t xml:space="preserve"> </w:t>
      </w:r>
      <w:r w:rsidRPr="00DE10AB">
        <w:rPr>
          <w:rFonts w:ascii="Lotus Linotype" w:hAnsi="Lotus Linotype" w:hint="cs"/>
          <w:sz w:val="30"/>
          <w:rtl/>
        </w:rPr>
        <w:t>ورد فيه من بيانات في مواجهة الغير، ولهذا الغير أن يثبت عكس ما</w:t>
      </w:r>
      <w:r>
        <w:rPr>
          <w:rFonts w:ascii="Lotus Linotype" w:hAnsi="Lotus Linotype" w:hint="cs"/>
          <w:sz w:val="30"/>
          <w:rtl/>
        </w:rPr>
        <w:t xml:space="preserve"> </w:t>
      </w:r>
      <w:r w:rsidRPr="00DE10AB">
        <w:rPr>
          <w:rFonts w:ascii="Lotus Linotype" w:hAnsi="Lotus Linotype" w:hint="cs"/>
          <w:sz w:val="30"/>
          <w:rtl/>
        </w:rPr>
        <w:t>ورد</w:t>
      </w:r>
      <w:r>
        <w:rPr>
          <w:rFonts w:ascii="Lotus Linotype" w:hAnsi="Lotus Linotype" w:hint="cs"/>
          <w:sz w:val="30"/>
          <w:rtl/>
        </w:rPr>
        <w:t xml:space="preserve"> </w:t>
      </w:r>
      <w:r w:rsidRPr="00DE10AB">
        <w:rPr>
          <w:rFonts w:ascii="Lotus Linotype" w:hAnsi="Lotus Linotype" w:hint="cs"/>
          <w:sz w:val="30"/>
          <w:rtl/>
        </w:rPr>
        <w:t>بمستند</w:t>
      </w:r>
      <w:r>
        <w:rPr>
          <w:rFonts w:ascii="Lotus Linotype" w:hAnsi="Lotus Linotype" w:hint="cs"/>
          <w:sz w:val="30"/>
          <w:rtl/>
        </w:rPr>
        <w:t xml:space="preserve"> النقل من بيانات من خلال طرق الإ</w:t>
      </w:r>
      <w:r w:rsidRPr="00DE10AB">
        <w:rPr>
          <w:rFonts w:ascii="Lotus Linotype" w:hAnsi="Lotus Linotype" w:hint="cs"/>
          <w:sz w:val="30"/>
          <w:rtl/>
        </w:rPr>
        <w:t>ثبات كافة.</w:t>
      </w:r>
      <w:r>
        <w:rPr>
          <w:rFonts w:ascii="Lotus Linotype" w:hAnsi="Lotus Linotype" w:hint="cs"/>
          <w:sz w:val="30"/>
          <w:rtl/>
        </w:rPr>
        <w:t xml:space="preserve"> </w:t>
      </w:r>
      <w:r w:rsidRPr="00DE10AB">
        <w:rPr>
          <w:rFonts w:ascii="Lotus Linotype" w:hAnsi="Lotus Linotype" w:hint="cs"/>
          <w:sz w:val="30"/>
          <w:rtl/>
        </w:rPr>
        <w:t>ويقتضي الحديث عن التحفظات على مستند النقل البحري بيان موضوع خطاب الضمان.</w:t>
      </w:r>
    </w:p>
    <w:p w:rsidR="00821484" w:rsidRPr="00DE10AB" w:rsidRDefault="00821484" w:rsidP="00821484">
      <w:pPr>
        <w:pStyle w:val="a3"/>
        <w:ind w:left="0"/>
        <w:jc w:val="lowKashida"/>
        <w:rPr>
          <w:rFonts w:ascii="Lotus Linotype" w:hAnsi="Lotus Linotype"/>
          <w:sz w:val="30"/>
          <w:rtl/>
        </w:rPr>
      </w:pPr>
      <w:r w:rsidRPr="00DE10AB">
        <w:rPr>
          <w:rFonts w:ascii="Lotus Linotype" w:hAnsi="Lotus Linotype" w:hint="cs"/>
          <w:b/>
          <w:bCs/>
          <w:sz w:val="32"/>
          <w:szCs w:val="32"/>
          <w:rtl/>
        </w:rPr>
        <w:t>ثانياً</w:t>
      </w:r>
      <w:r>
        <w:rPr>
          <w:rFonts w:ascii="Lotus Linotype" w:hAnsi="Lotus Linotype" w:hint="cs"/>
          <w:b/>
          <w:bCs/>
          <w:sz w:val="32"/>
          <w:szCs w:val="32"/>
          <w:rtl/>
        </w:rPr>
        <w:t xml:space="preserve">: </w:t>
      </w:r>
      <w:r w:rsidRPr="00DE10AB">
        <w:rPr>
          <w:rFonts w:ascii="Lotus Linotype" w:hAnsi="Lotus Linotype" w:hint="cs"/>
          <w:b/>
          <w:bCs/>
          <w:sz w:val="32"/>
          <w:szCs w:val="32"/>
          <w:rtl/>
        </w:rPr>
        <w:t>خطاب الضمان</w:t>
      </w:r>
      <w:r>
        <w:rPr>
          <w:rFonts w:ascii="Lotus Linotype" w:hAnsi="Lotus Linotype" w:hint="cs"/>
          <w:b/>
          <w:bCs/>
          <w:sz w:val="32"/>
          <w:szCs w:val="32"/>
          <w:rtl/>
        </w:rPr>
        <w:t>:</w:t>
      </w:r>
    </w:p>
    <w:p w:rsidR="00821484" w:rsidRPr="00DE10AB" w:rsidRDefault="00821484" w:rsidP="00821484">
      <w:pPr>
        <w:pStyle w:val="a3"/>
        <w:spacing w:before="0"/>
        <w:ind w:left="0"/>
        <w:jc w:val="lowKashida"/>
        <w:rPr>
          <w:rFonts w:ascii="Lotus Linotype" w:hAnsi="Lotus Linotype"/>
          <w:sz w:val="30"/>
          <w:rtl/>
        </w:rPr>
      </w:pPr>
      <w:r w:rsidRPr="00DE10AB">
        <w:rPr>
          <w:rFonts w:ascii="Lotus Linotype" w:hAnsi="Lotus Linotype" w:hint="cs"/>
          <w:sz w:val="30"/>
          <w:rtl/>
        </w:rPr>
        <w:tab/>
        <w:t>بي</w:t>
      </w:r>
      <w:r>
        <w:rPr>
          <w:rFonts w:ascii="Lotus Linotype" w:hAnsi="Lotus Linotype" w:hint="cs"/>
          <w:sz w:val="30"/>
          <w:rtl/>
        </w:rPr>
        <w:t>َّ</w:t>
      </w:r>
      <w:r w:rsidRPr="00DE10AB">
        <w:rPr>
          <w:rFonts w:ascii="Lotus Linotype" w:hAnsi="Lotus Linotype" w:hint="cs"/>
          <w:sz w:val="30"/>
          <w:rtl/>
        </w:rPr>
        <w:t>نا سابقاً أن الناقل يقوم ب</w:t>
      </w:r>
      <w:r>
        <w:rPr>
          <w:rFonts w:ascii="Lotus Linotype" w:hAnsi="Lotus Linotype" w:hint="cs"/>
          <w:sz w:val="30"/>
          <w:rtl/>
        </w:rPr>
        <w:t>إ</w:t>
      </w:r>
      <w:r w:rsidRPr="00DE10AB">
        <w:rPr>
          <w:rFonts w:ascii="Lotus Linotype" w:hAnsi="Lotus Linotype" w:hint="cs"/>
          <w:sz w:val="30"/>
          <w:rtl/>
        </w:rPr>
        <w:t>دراج التحفظات على الب</w:t>
      </w:r>
      <w:r>
        <w:rPr>
          <w:rFonts w:ascii="Lotus Linotype" w:hAnsi="Lotus Linotype" w:hint="cs"/>
          <w:sz w:val="30"/>
          <w:rtl/>
        </w:rPr>
        <w:t>يانات المتعلقة بالبضائع التي لم</w:t>
      </w:r>
      <w:r>
        <w:rPr>
          <w:rFonts w:ascii="Lotus Linotype" w:hAnsi="Lotus Linotype" w:hint="eastAsia"/>
          <w:sz w:val="30"/>
          <w:rtl/>
        </w:rPr>
        <w:t> </w:t>
      </w:r>
      <w:r w:rsidRPr="00DE10AB">
        <w:rPr>
          <w:rFonts w:ascii="Lotus Linotype" w:hAnsi="Lotus Linotype" w:hint="cs"/>
          <w:sz w:val="30"/>
          <w:rtl/>
        </w:rPr>
        <w:t>يتحقق من صحتها في مستند النقل البحري، وأن هذه التحفظات تهدم حجية المستند في ال</w:t>
      </w:r>
      <w:r>
        <w:rPr>
          <w:rFonts w:ascii="Lotus Linotype" w:hAnsi="Lotus Linotype" w:hint="cs"/>
          <w:sz w:val="30"/>
          <w:rtl/>
        </w:rPr>
        <w:t>إ</w:t>
      </w:r>
      <w:r w:rsidRPr="00DE10AB">
        <w:rPr>
          <w:rFonts w:ascii="Lotus Linotype" w:hAnsi="Lotus Linotype" w:hint="cs"/>
          <w:sz w:val="30"/>
          <w:rtl/>
        </w:rPr>
        <w:t xml:space="preserve">ثبات حيث </w:t>
      </w:r>
      <w:r>
        <w:rPr>
          <w:rFonts w:ascii="Lotus Linotype" w:hAnsi="Lotus Linotype" w:hint="cs"/>
          <w:sz w:val="30"/>
          <w:rtl/>
        </w:rPr>
        <w:t>إ</w:t>
      </w:r>
      <w:r w:rsidRPr="00DE10AB">
        <w:rPr>
          <w:rFonts w:ascii="Lotus Linotype" w:hAnsi="Lotus Linotype" w:hint="cs"/>
          <w:sz w:val="30"/>
          <w:rtl/>
        </w:rPr>
        <w:t>نها تحول عبء ال</w:t>
      </w:r>
      <w:r>
        <w:rPr>
          <w:rFonts w:ascii="Lotus Linotype" w:hAnsi="Lotus Linotype" w:hint="cs"/>
          <w:sz w:val="30"/>
          <w:rtl/>
        </w:rPr>
        <w:t>إ</w:t>
      </w:r>
      <w:r w:rsidRPr="00DE10AB">
        <w:rPr>
          <w:rFonts w:ascii="Lotus Linotype" w:hAnsi="Lotus Linotype" w:hint="cs"/>
          <w:sz w:val="30"/>
          <w:rtl/>
        </w:rPr>
        <w:t xml:space="preserve">ثبات من الناقل </w:t>
      </w:r>
      <w:r>
        <w:rPr>
          <w:rFonts w:ascii="Lotus Linotype" w:hAnsi="Lotus Linotype" w:hint="cs"/>
          <w:sz w:val="30"/>
          <w:rtl/>
        </w:rPr>
        <w:t>إ</w:t>
      </w:r>
      <w:r w:rsidRPr="00DE10AB">
        <w:rPr>
          <w:rFonts w:ascii="Lotus Linotype" w:hAnsi="Lotus Linotype" w:hint="cs"/>
          <w:sz w:val="30"/>
          <w:rtl/>
        </w:rPr>
        <w:t>لى الشاحن</w:t>
      </w:r>
      <w:r>
        <w:rPr>
          <w:rFonts w:ascii="Lotus Linotype" w:hAnsi="Lotus Linotype" w:hint="cs"/>
          <w:sz w:val="30"/>
          <w:rtl/>
        </w:rPr>
        <w:t>؛</w:t>
      </w:r>
      <w:r w:rsidRPr="00DE10AB">
        <w:rPr>
          <w:rFonts w:ascii="Lotus Linotype" w:hAnsi="Lotus Linotype" w:hint="cs"/>
          <w:sz w:val="30"/>
          <w:rtl/>
        </w:rPr>
        <w:t xml:space="preserve"> وحيث </w:t>
      </w:r>
      <w:r>
        <w:rPr>
          <w:rFonts w:ascii="Lotus Linotype" w:hAnsi="Lotus Linotype" w:hint="cs"/>
          <w:sz w:val="30"/>
          <w:rtl/>
        </w:rPr>
        <w:t>إ</w:t>
      </w:r>
      <w:r w:rsidRPr="00DE10AB">
        <w:rPr>
          <w:rFonts w:ascii="Lotus Linotype" w:hAnsi="Lotus Linotype" w:hint="cs"/>
          <w:sz w:val="30"/>
          <w:rtl/>
        </w:rPr>
        <w:t>ن مستند النقل البحري</w:t>
      </w:r>
      <w:r>
        <w:rPr>
          <w:rFonts w:ascii="Lotus Linotype" w:hAnsi="Lotus Linotype" w:hint="cs"/>
          <w:sz w:val="30"/>
          <w:rtl/>
        </w:rPr>
        <w:t xml:space="preserve"> قابل</w:t>
      </w:r>
      <w:r w:rsidRPr="00DE10AB">
        <w:rPr>
          <w:rFonts w:ascii="Lotus Linotype" w:hAnsi="Lotus Linotype" w:hint="cs"/>
          <w:sz w:val="30"/>
          <w:rtl/>
        </w:rPr>
        <w:t xml:space="preserve"> للتداول ويمثل البضاعة المشحونة</w:t>
      </w:r>
      <w:r>
        <w:rPr>
          <w:rFonts w:ascii="Lotus Linotype" w:hAnsi="Lotus Linotype" w:hint="cs"/>
          <w:sz w:val="30"/>
          <w:rtl/>
        </w:rPr>
        <w:t xml:space="preserve">، </w:t>
      </w:r>
      <w:r w:rsidRPr="00DE10AB">
        <w:rPr>
          <w:rFonts w:ascii="Lotus Linotype" w:hAnsi="Lotus Linotype" w:hint="cs"/>
          <w:sz w:val="30"/>
          <w:rtl/>
        </w:rPr>
        <w:t>ف</w:t>
      </w:r>
      <w:r>
        <w:rPr>
          <w:rFonts w:ascii="Lotus Linotype" w:hAnsi="Lotus Linotype" w:hint="cs"/>
          <w:sz w:val="30"/>
          <w:rtl/>
        </w:rPr>
        <w:t>إ</w:t>
      </w:r>
      <w:r w:rsidRPr="00DE10AB">
        <w:rPr>
          <w:rFonts w:ascii="Lotus Linotype" w:hAnsi="Lotus Linotype" w:hint="cs"/>
          <w:sz w:val="30"/>
          <w:rtl/>
        </w:rPr>
        <w:t xml:space="preserve">ن تلك التحفظات من شأنها عرقلة تداوله وتجعل التعامل مع البضاعة من قبل الشاحن سواء ببيعها </w:t>
      </w:r>
      <w:r>
        <w:rPr>
          <w:rFonts w:ascii="Lotus Linotype" w:hAnsi="Lotus Linotype" w:hint="cs"/>
          <w:sz w:val="30"/>
          <w:rtl/>
        </w:rPr>
        <w:t>أ</w:t>
      </w:r>
      <w:r w:rsidRPr="00DE10AB">
        <w:rPr>
          <w:rFonts w:ascii="Lotus Linotype" w:hAnsi="Lotus Linotype" w:hint="cs"/>
          <w:sz w:val="30"/>
          <w:rtl/>
        </w:rPr>
        <w:t xml:space="preserve">ثناء الرحلة البحرية أو الاقتراض بضمانها أمراً صعباً ومتعذراً، ولتفادي هذه الصعوبات وتيسيراً لتداول مستند النقل فقد جرت العادة على أن يقوم الشاحن بالاتفاق مع الناقل على </w:t>
      </w:r>
      <w:r>
        <w:rPr>
          <w:rFonts w:ascii="Lotus Linotype" w:hAnsi="Lotus Linotype" w:hint="cs"/>
          <w:sz w:val="30"/>
          <w:rtl/>
        </w:rPr>
        <w:t xml:space="preserve">إصدار مستند نقل نظيف أي خالٍ </w:t>
      </w:r>
      <w:r w:rsidRPr="00DE10AB">
        <w:rPr>
          <w:rFonts w:ascii="Lotus Linotype" w:hAnsi="Lotus Linotype" w:hint="cs"/>
          <w:sz w:val="30"/>
          <w:rtl/>
        </w:rPr>
        <w:t>من التحفظات</w:t>
      </w:r>
      <w:r>
        <w:rPr>
          <w:rFonts w:ascii="Lotus Linotype" w:hAnsi="Lotus Linotype" w:hint="cs"/>
          <w:sz w:val="30"/>
          <w:rtl/>
        </w:rPr>
        <w:t>،</w:t>
      </w:r>
      <w:r w:rsidRPr="00DE10AB">
        <w:rPr>
          <w:rFonts w:ascii="Lotus Linotype" w:hAnsi="Lotus Linotype" w:hint="cs"/>
          <w:sz w:val="30"/>
          <w:rtl/>
        </w:rPr>
        <w:t xml:space="preserve"> وفي مقابل ذلك يقدم الشاحن للناقل خطاب ضمان تثبت فيه التحفظات التي كان للناقل</w:t>
      </w:r>
      <w:r>
        <w:rPr>
          <w:rFonts w:ascii="Lotus Linotype" w:hAnsi="Lotus Linotype" w:hint="cs"/>
          <w:sz w:val="30"/>
          <w:rtl/>
        </w:rPr>
        <w:t xml:space="preserve"> إ</w:t>
      </w:r>
      <w:r w:rsidRPr="00DE10AB">
        <w:rPr>
          <w:rFonts w:ascii="Lotus Linotype" w:hAnsi="Lotus Linotype" w:hint="cs"/>
          <w:sz w:val="30"/>
          <w:rtl/>
        </w:rPr>
        <w:t>دراجها في المستند</w:t>
      </w:r>
      <w:r w:rsidRPr="00DE10AB">
        <w:rPr>
          <w:rFonts w:ascii="Lotus Linotype" w:hAnsi="Lotus Linotype"/>
          <w:sz w:val="30"/>
          <w:vertAlign w:val="superscript"/>
          <w:rtl/>
        </w:rPr>
        <w:t>(</w:t>
      </w:r>
      <w:r w:rsidRPr="00DE10AB">
        <w:rPr>
          <w:rStyle w:val="aa"/>
          <w:rFonts w:ascii="Lotus Linotype" w:hAnsi="Lotus Linotype"/>
          <w:szCs w:val="32"/>
          <w:rtl/>
        </w:rPr>
        <w:footnoteReference w:id="230"/>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 xml:space="preserve">وبموجب خطاب الضمان هذا والذي يطلق عليه أيضا " ورقة ضمان" أو " رسالة الضمان "  يتعهد الشاحن بضمان كافة النتائج التي تترتب على عدم مطابقة البضاعة عند التسليم للبيانات المثبتة في المستند </w:t>
      </w:r>
      <w:r>
        <w:rPr>
          <w:rFonts w:ascii="Lotus Linotype" w:hAnsi="Lotus Linotype" w:hint="cs"/>
          <w:sz w:val="30"/>
          <w:rtl/>
        </w:rPr>
        <w:t>إ</w:t>
      </w:r>
      <w:r w:rsidRPr="00DE10AB">
        <w:rPr>
          <w:rFonts w:ascii="Lotus Linotype" w:hAnsi="Lotus Linotype" w:hint="cs"/>
          <w:sz w:val="30"/>
          <w:rtl/>
        </w:rPr>
        <w:t>ذا تعرض الناقل للمطالبة من قبل الغير بالتعويض</w:t>
      </w:r>
      <w:r w:rsidRPr="00DE10AB">
        <w:rPr>
          <w:rFonts w:ascii="Lotus Linotype" w:hAnsi="Lotus Linotype"/>
          <w:sz w:val="30"/>
          <w:vertAlign w:val="superscript"/>
          <w:rtl/>
        </w:rPr>
        <w:t>(</w:t>
      </w:r>
      <w:r w:rsidRPr="00DE10AB">
        <w:rPr>
          <w:rStyle w:val="aa"/>
          <w:rFonts w:ascii="Lotus Linotype" w:hAnsi="Lotus Linotype"/>
          <w:szCs w:val="32"/>
          <w:rtl/>
        </w:rPr>
        <w:footnoteReference w:id="231"/>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pStyle w:val="a3"/>
        <w:ind w:left="0"/>
        <w:jc w:val="lowKashida"/>
        <w:rPr>
          <w:rFonts w:ascii="Lotus Linotype" w:hAnsi="Lotus Linotype"/>
          <w:sz w:val="30"/>
          <w:rtl/>
        </w:rPr>
      </w:pPr>
      <w:r>
        <w:rPr>
          <w:rFonts w:ascii="Lotus Linotype" w:hAnsi="Lotus Linotype" w:hint="cs"/>
          <w:sz w:val="30"/>
          <w:rtl/>
        </w:rPr>
        <w:t xml:space="preserve">      </w:t>
      </w:r>
      <w:r>
        <w:rPr>
          <w:rFonts w:ascii="Lotus Linotype" w:hAnsi="Lotus Linotype" w:hint="cs"/>
          <w:sz w:val="30"/>
          <w:rtl/>
        </w:rPr>
        <w:tab/>
      </w:r>
      <w:r w:rsidRPr="00DE10AB">
        <w:rPr>
          <w:rFonts w:ascii="Lotus Linotype" w:hAnsi="Lotus Linotype" w:hint="cs"/>
          <w:sz w:val="30"/>
          <w:rtl/>
        </w:rPr>
        <w:t xml:space="preserve">وقد أحدث </w:t>
      </w:r>
      <w:r>
        <w:rPr>
          <w:rFonts w:ascii="Lotus Linotype" w:hAnsi="Lotus Linotype" w:hint="cs"/>
          <w:sz w:val="30"/>
          <w:rtl/>
        </w:rPr>
        <w:t>ا</w:t>
      </w:r>
      <w:r w:rsidRPr="00DE10AB">
        <w:rPr>
          <w:rFonts w:ascii="Lotus Linotype" w:hAnsi="Lotus Linotype" w:hint="cs"/>
          <w:sz w:val="30"/>
          <w:rtl/>
        </w:rPr>
        <w:t xml:space="preserve">ستخدام خطاب الضمان خلافاً في الفقه والقضاء بين صحته وبطلانه بين </w:t>
      </w:r>
      <w:r>
        <w:rPr>
          <w:rFonts w:ascii="Lotus Linotype" w:hAnsi="Lotus Linotype" w:hint="cs"/>
          <w:sz w:val="30"/>
          <w:rtl/>
        </w:rPr>
        <w:t>أ</w:t>
      </w:r>
      <w:r w:rsidRPr="00DE10AB">
        <w:rPr>
          <w:rFonts w:ascii="Lotus Linotype" w:hAnsi="Lotus Linotype" w:hint="cs"/>
          <w:sz w:val="30"/>
          <w:rtl/>
        </w:rPr>
        <w:t>طرافه أو بالنسبة للغير</w:t>
      </w:r>
      <w:r w:rsidRPr="00DE10AB">
        <w:rPr>
          <w:rFonts w:ascii="Lotus Linotype" w:hAnsi="Lotus Linotype"/>
          <w:sz w:val="30"/>
          <w:vertAlign w:val="superscript"/>
          <w:rtl/>
        </w:rPr>
        <w:t>(</w:t>
      </w:r>
      <w:r w:rsidRPr="00DE10AB">
        <w:rPr>
          <w:rStyle w:val="aa"/>
          <w:rFonts w:ascii="Lotus Linotype" w:hAnsi="Lotus Linotype"/>
          <w:szCs w:val="32"/>
          <w:rtl/>
        </w:rPr>
        <w:footnoteReference w:id="232"/>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 xml:space="preserve">إلا أنه بالرجوع </w:t>
      </w:r>
      <w:r>
        <w:rPr>
          <w:rFonts w:ascii="Lotus Linotype" w:hAnsi="Lotus Linotype" w:hint="cs"/>
          <w:sz w:val="30"/>
          <w:rtl/>
        </w:rPr>
        <w:t>إ</w:t>
      </w:r>
      <w:r w:rsidRPr="00DE10AB">
        <w:rPr>
          <w:rFonts w:ascii="Lotus Linotype" w:hAnsi="Lotus Linotype" w:hint="cs"/>
          <w:sz w:val="30"/>
          <w:rtl/>
        </w:rPr>
        <w:t>لى اتفاقية هامبورج نجدها قد حسمت الخلاف حول ذلك في نص المادة (17) بالفقرات الثانية والثالثة والرابعة</w:t>
      </w:r>
      <w:r>
        <w:rPr>
          <w:rFonts w:ascii="Lotus Linotype" w:hAnsi="Lotus Linotype" w:hint="cs"/>
          <w:sz w:val="30"/>
          <w:rtl/>
        </w:rPr>
        <w:t>؛</w:t>
      </w:r>
      <w:r w:rsidRPr="00DE10AB">
        <w:rPr>
          <w:rFonts w:ascii="Lotus Linotype" w:hAnsi="Lotus Linotype" w:hint="cs"/>
          <w:sz w:val="30"/>
          <w:rtl/>
        </w:rPr>
        <w:t xml:space="preserve"> وذلك بنصها على</w:t>
      </w:r>
      <w:r>
        <w:rPr>
          <w:rFonts w:ascii="Lotus Linotype" w:hAnsi="Lotus Linotype" w:hint="cs"/>
          <w:sz w:val="30"/>
          <w:rtl/>
        </w:rPr>
        <w:t xml:space="preserve"> أن:</w:t>
      </w:r>
      <w:r w:rsidRPr="00DE10AB">
        <w:rPr>
          <w:rFonts w:ascii="Lotus Linotype" w:hAnsi="Lotus Linotype" w:hint="cs"/>
          <w:sz w:val="30"/>
          <w:rtl/>
        </w:rPr>
        <w:t xml:space="preserve"> (2- </w:t>
      </w:r>
      <w:r w:rsidRPr="00DE10AB">
        <w:rPr>
          <w:rFonts w:hint="cs"/>
          <w:sz w:val="30"/>
          <w:rtl/>
        </w:rPr>
        <w:t>كل كتاب ضمان أو اتفاق يتعهد الشاحن بموجبه بتعويض الناقل عن الخسارة التي تنتج عن قيام الناقل أو شخص يتصرف نيابة عنه ب</w:t>
      </w:r>
      <w:r>
        <w:rPr>
          <w:rFonts w:hint="cs"/>
          <w:sz w:val="30"/>
          <w:rtl/>
        </w:rPr>
        <w:t>إ</w:t>
      </w:r>
      <w:r w:rsidRPr="00DE10AB">
        <w:rPr>
          <w:rFonts w:hint="cs"/>
          <w:sz w:val="30"/>
          <w:rtl/>
        </w:rPr>
        <w:t xml:space="preserve">صدار سند شحن دون </w:t>
      </w:r>
      <w:r>
        <w:rPr>
          <w:rFonts w:hint="cs"/>
          <w:sz w:val="30"/>
          <w:rtl/>
        </w:rPr>
        <w:t>إ</w:t>
      </w:r>
      <w:r w:rsidRPr="00DE10AB">
        <w:rPr>
          <w:rFonts w:hint="cs"/>
          <w:sz w:val="30"/>
          <w:rtl/>
        </w:rPr>
        <w:t>دراج تحفظ بشأن البيانات المقدمة من الشاحن لإدراجها في سند الشحن، أو بشأن الحالة الظاهرة للبضائع، يكون باطلاً ولا</w:t>
      </w:r>
      <w:r>
        <w:rPr>
          <w:rFonts w:hint="cs"/>
          <w:sz w:val="30"/>
          <w:rtl/>
        </w:rPr>
        <w:t xml:space="preserve"> </w:t>
      </w:r>
      <w:r w:rsidRPr="00DE10AB">
        <w:rPr>
          <w:rFonts w:hint="cs"/>
          <w:sz w:val="30"/>
          <w:rtl/>
        </w:rPr>
        <w:t xml:space="preserve">يترتب عليه أي أثر تجاه أي طرف ثالث، بما في ذلك أي مرسل </w:t>
      </w:r>
      <w:r>
        <w:rPr>
          <w:rFonts w:hint="cs"/>
          <w:sz w:val="30"/>
          <w:rtl/>
        </w:rPr>
        <w:t>إ</w:t>
      </w:r>
      <w:r w:rsidRPr="00DE10AB">
        <w:rPr>
          <w:rFonts w:hint="cs"/>
          <w:sz w:val="30"/>
          <w:rtl/>
        </w:rPr>
        <w:t xml:space="preserve">ليه، يكون قد حول </w:t>
      </w:r>
      <w:r>
        <w:rPr>
          <w:rFonts w:hint="cs"/>
          <w:sz w:val="30"/>
          <w:rtl/>
        </w:rPr>
        <w:t>إ</w:t>
      </w:r>
      <w:r w:rsidRPr="00DE10AB">
        <w:rPr>
          <w:rFonts w:hint="cs"/>
          <w:sz w:val="30"/>
          <w:rtl/>
        </w:rPr>
        <w:t>ليه سند الشحن.</w:t>
      </w:r>
      <w:r>
        <w:rPr>
          <w:rFonts w:hint="cs"/>
          <w:sz w:val="30"/>
          <w:rtl/>
        </w:rPr>
        <w:t xml:space="preserve"> 3-</w:t>
      </w:r>
      <w:r w:rsidRPr="00DE10AB">
        <w:rPr>
          <w:sz w:val="30"/>
          <w:rtl/>
        </w:rPr>
        <w:t xml:space="preserve"> يصح خطاب الضمان </w:t>
      </w:r>
      <w:r>
        <w:rPr>
          <w:rFonts w:hint="cs"/>
          <w:sz w:val="30"/>
          <w:rtl/>
        </w:rPr>
        <w:t>أ</w:t>
      </w:r>
      <w:r w:rsidRPr="00DE10AB">
        <w:rPr>
          <w:sz w:val="30"/>
          <w:rtl/>
        </w:rPr>
        <w:t xml:space="preserve">و الاتفاق المشار </w:t>
      </w:r>
      <w:r>
        <w:rPr>
          <w:rFonts w:hint="cs"/>
          <w:sz w:val="30"/>
          <w:rtl/>
        </w:rPr>
        <w:t>إ</w:t>
      </w:r>
      <w:r w:rsidRPr="00DE10AB">
        <w:rPr>
          <w:sz w:val="30"/>
          <w:rtl/>
        </w:rPr>
        <w:t xml:space="preserve">ليه في مواجهة الشاحن ما لم تكن نية الناقل </w:t>
      </w:r>
      <w:r>
        <w:rPr>
          <w:rFonts w:hint="cs"/>
          <w:sz w:val="30"/>
          <w:rtl/>
        </w:rPr>
        <w:t>أ</w:t>
      </w:r>
      <w:r w:rsidRPr="00DE10AB">
        <w:rPr>
          <w:sz w:val="30"/>
          <w:rtl/>
        </w:rPr>
        <w:t xml:space="preserve">و الشخص الذي يتصرف باسمه معقودة، بعدم إدراج التحفظ المشار </w:t>
      </w:r>
      <w:r>
        <w:rPr>
          <w:rFonts w:hint="cs"/>
          <w:sz w:val="30"/>
          <w:rtl/>
        </w:rPr>
        <w:t>إ</w:t>
      </w:r>
      <w:r w:rsidRPr="00DE10AB">
        <w:rPr>
          <w:sz w:val="30"/>
          <w:rtl/>
        </w:rPr>
        <w:t xml:space="preserve">ليه في الفقرة 2 من هذه المادة، على غش طرف ثالث، بما في ذلك أي مرسل </w:t>
      </w:r>
      <w:r>
        <w:rPr>
          <w:rFonts w:hint="cs"/>
          <w:sz w:val="30"/>
          <w:rtl/>
        </w:rPr>
        <w:t>إ</w:t>
      </w:r>
      <w:r w:rsidRPr="00DE10AB">
        <w:rPr>
          <w:sz w:val="30"/>
          <w:rtl/>
        </w:rPr>
        <w:t>ليه</w:t>
      </w:r>
      <w:r>
        <w:rPr>
          <w:rFonts w:hint="cs"/>
          <w:sz w:val="30"/>
          <w:rtl/>
        </w:rPr>
        <w:t>،</w:t>
      </w:r>
      <w:r w:rsidRPr="00DE10AB">
        <w:rPr>
          <w:sz w:val="30"/>
          <w:rtl/>
        </w:rPr>
        <w:t xml:space="preserve"> يكون قد تصرف اعتمادا على ا</w:t>
      </w:r>
      <w:r>
        <w:rPr>
          <w:rFonts w:hint="cs"/>
          <w:sz w:val="30"/>
          <w:rtl/>
        </w:rPr>
        <w:t xml:space="preserve">لوصف الوارد للبضائع في سند الشحن. </w:t>
      </w:r>
      <w:r w:rsidRPr="00DE10AB">
        <w:rPr>
          <w:sz w:val="30"/>
          <w:rtl/>
        </w:rPr>
        <w:t xml:space="preserve">وفي الحالة الأخيرة إذا </w:t>
      </w:r>
      <w:r>
        <w:rPr>
          <w:rFonts w:hint="cs"/>
          <w:sz w:val="30"/>
          <w:rtl/>
        </w:rPr>
        <w:t xml:space="preserve">كان التحفظ غير المثبت متعلقاً </w:t>
      </w:r>
      <w:r w:rsidRPr="00DE10AB">
        <w:rPr>
          <w:sz w:val="30"/>
          <w:rtl/>
        </w:rPr>
        <w:t xml:space="preserve">ببيانات يكون الشاحن قدمها </w:t>
      </w:r>
      <w:r>
        <w:rPr>
          <w:sz w:val="30"/>
          <w:rtl/>
        </w:rPr>
        <w:t>ل</w:t>
      </w:r>
      <w:r>
        <w:rPr>
          <w:rFonts w:hint="cs"/>
          <w:sz w:val="30"/>
          <w:rtl/>
        </w:rPr>
        <w:t>إ</w:t>
      </w:r>
      <w:r w:rsidRPr="00DE10AB">
        <w:rPr>
          <w:sz w:val="30"/>
          <w:rtl/>
        </w:rPr>
        <w:t>دراج</w:t>
      </w:r>
      <w:r>
        <w:rPr>
          <w:rFonts w:hint="cs"/>
          <w:sz w:val="30"/>
          <w:rtl/>
        </w:rPr>
        <w:t>ها</w:t>
      </w:r>
      <w:r w:rsidRPr="00DE10AB">
        <w:rPr>
          <w:sz w:val="30"/>
          <w:rtl/>
        </w:rPr>
        <w:t xml:space="preserve"> في سند الشحن</w:t>
      </w:r>
      <w:r>
        <w:rPr>
          <w:rFonts w:hint="cs"/>
          <w:sz w:val="30"/>
          <w:rtl/>
        </w:rPr>
        <w:t xml:space="preserve">، </w:t>
      </w:r>
      <w:r w:rsidRPr="00DE10AB">
        <w:rPr>
          <w:sz w:val="30"/>
          <w:rtl/>
        </w:rPr>
        <w:t>لا ي</w:t>
      </w:r>
      <w:r>
        <w:rPr>
          <w:rFonts w:hint="cs"/>
          <w:sz w:val="30"/>
          <w:rtl/>
        </w:rPr>
        <w:t>حق ل</w:t>
      </w:r>
      <w:r w:rsidRPr="00DE10AB">
        <w:rPr>
          <w:sz w:val="30"/>
          <w:rtl/>
        </w:rPr>
        <w:t xml:space="preserve">لناقل أي </w:t>
      </w:r>
      <w:r>
        <w:rPr>
          <w:rFonts w:hint="cs"/>
          <w:sz w:val="30"/>
          <w:rtl/>
        </w:rPr>
        <w:t>تعويض من الشاحن ب</w:t>
      </w:r>
      <w:r w:rsidRPr="00DE10AB">
        <w:rPr>
          <w:sz w:val="30"/>
          <w:rtl/>
        </w:rPr>
        <w:t xml:space="preserve">مقتضى الفقرة </w:t>
      </w:r>
      <w:r>
        <w:rPr>
          <w:rFonts w:hint="cs"/>
          <w:sz w:val="30"/>
          <w:rtl/>
        </w:rPr>
        <w:t xml:space="preserve">(1) </w:t>
      </w:r>
      <w:r w:rsidRPr="00DE10AB">
        <w:rPr>
          <w:sz w:val="30"/>
          <w:rtl/>
        </w:rPr>
        <w:t>من هذه المادة</w:t>
      </w:r>
      <w:r w:rsidRPr="00DE10AB">
        <w:rPr>
          <w:rFonts w:hint="cs"/>
          <w:sz w:val="30"/>
          <w:rtl/>
        </w:rPr>
        <w:t>.</w:t>
      </w:r>
      <w:r>
        <w:rPr>
          <w:rFonts w:hint="cs"/>
          <w:sz w:val="30"/>
          <w:rtl/>
        </w:rPr>
        <w:t xml:space="preserve"> </w:t>
      </w:r>
      <w:r w:rsidRPr="00DE10AB">
        <w:rPr>
          <w:rFonts w:ascii="Lotus Linotype" w:hAnsi="Lotus Linotype" w:hint="cs"/>
          <w:sz w:val="30"/>
          <w:rtl/>
        </w:rPr>
        <w:t xml:space="preserve">4- في حالة الغش المتعمد المشار </w:t>
      </w:r>
      <w:r>
        <w:rPr>
          <w:rFonts w:ascii="Lotus Linotype" w:hAnsi="Lotus Linotype" w:hint="cs"/>
          <w:sz w:val="30"/>
          <w:rtl/>
        </w:rPr>
        <w:t>إ</w:t>
      </w:r>
      <w:r w:rsidRPr="00DE10AB">
        <w:rPr>
          <w:rFonts w:ascii="Lotus Linotype" w:hAnsi="Lotus Linotype" w:hint="cs"/>
          <w:sz w:val="30"/>
          <w:rtl/>
        </w:rPr>
        <w:t>ليه في الفقرة (3) من هذه المادة، يسأل الناقل دون أن يحق له الاستفادة من تحديد المس</w:t>
      </w:r>
      <w:r>
        <w:rPr>
          <w:rFonts w:ascii="Lotus Linotype" w:hAnsi="Lotus Linotype" w:hint="cs"/>
          <w:sz w:val="30"/>
          <w:rtl/>
        </w:rPr>
        <w:t>ئ</w:t>
      </w:r>
      <w:r w:rsidRPr="00DE10AB">
        <w:rPr>
          <w:rFonts w:ascii="Lotus Linotype" w:hAnsi="Lotus Linotype" w:hint="cs"/>
          <w:sz w:val="30"/>
          <w:rtl/>
        </w:rPr>
        <w:t>ولية المنصوص عليه</w:t>
      </w:r>
      <w:r>
        <w:rPr>
          <w:rFonts w:ascii="Lotus Linotype" w:hAnsi="Lotus Linotype" w:hint="cs"/>
          <w:sz w:val="30"/>
          <w:rtl/>
        </w:rPr>
        <w:t>ا</w:t>
      </w:r>
      <w:r w:rsidRPr="00DE10AB">
        <w:rPr>
          <w:rFonts w:ascii="Lotus Linotype" w:hAnsi="Lotus Linotype" w:hint="cs"/>
          <w:sz w:val="30"/>
          <w:rtl/>
        </w:rPr>
        <w:t xml:space="preserve"> في هذه </w:t>
      </w:r>
      <w:r>
        <w:rPr>
          <w:rFonts w:ascii="Lotus Linotype" w:hAnsi="Lotus Linotype" w:hint="cs"/>
          <w:sz w:val="30"/>
          <w:rtl/>
        </w:rPr>
        <w:t>الاتفاقية</w:t>
      </w:r>
      <w:r w:rsidRPr="00DE10AB">
        <w:rPr>
          <w:rFonts w:ascii="Lotus Linotype" w:hAnsi="Lotus Linotype" w:hint="cs"/>
          <w:sz w:val="30"/>
          <w:rtl/>
        </w:rPr>
        <w:t xml:space="preserve"> عن الخسارة التي تلحق بطرف ثالث بما في ذلك المرسل </w:t>
      </w:r>
      <w:r>
        <w:rPr>
          <w:rFonts w:ascii="Lotus Linotype" w:hAnsi="Lotus Linotype" w:hint="cs"/>
          <w:sz w:val="30"/>
          <w:rtl/>
        </w:rPr>
        <w:t>إ</w:t>
      </w:r>
      <w:r w:rsidRPr="00DE10AB">
        <w:rPr>
          <w:rFonts w:ascii="Lotus Linotype" w:hAnsi="Lotus Linotype" w:hint="cs"/>
          <w:sz w:val="30"/>
          <w:rtl/>
        </w:rPr>
        <w:t>ليه، لأنه قد تصرف اعتمادا على الوصف الوارد للبضائع في سند الشحن)</w:t>
      </w:r>
      <w:r w:rsidRPr="00DE10AB">
        <w:rPr>
          <w:rFonts w:ascii="Lotus Linotype" w:hAnsi="Lotus Linotype"/>
          <w:sz w:val="30"/>
          <w:vertAlign w:val="superscript"/>
          <w:rtl/>
        </w:rPr>
        <w:t>(</w:t>
      </w:r>
      <w:r w:rsidRPr="00DE10AB">
        <w:rPr>
          <w:rStyle w:val="aa"/>
          <w:rFonts w:ascii="Lotus Linotype" w:hAnsi="Lotus Linotype"/>
          <w:szCs w:val="32"/>
          <w:rtl/>
        </w:rPr>
        <w:footnoteReference w:id="233"/>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pStyle w:val="a3"/>
        <w:ind w:left="0"/>
        <w:jc w:val="lowKashida"/>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 xml:space="preserve">حيث يتضح لنا أن اتفاقية هامبورج قد نظمت أحكام خطاب الضمان وقررت في حالة الاتفاق بين الناقل والشاحن إصدار مستند نقل نظيف مقابل خطاب ضمان </w:t>
      </w:r>
      <w:r>
        <w:rPr>
          <w:rFonts w:ascii="Lotus Linotype" w:hAnsi="Lotus Linotype" w:hint="cs"/>
          <w:sz w:val="30"/>
          <w:rtl/>
        </w:rPr>
        <w:t>فيكون حكمه كالآ</w:t>
      </w:r>
      <w:r w:rsidRPr="00DE10AB">
        <w:rPr>
          <w:rFonts w:ascii="Lotus Linotype" w:hAnsi="Lotus Linotype" w:hint="cs"/>
          <w:sz w:val="30"/>
          <w:rtl/>
        </w:rPr>
        <w:t>تي</w:t>
      </w:r>
      <w:r w:rsidRPr="00DE10AB">
        <w:rPr>
          <w:rFonts w:ascii="Lotus Linotype" w:hAnsi="Lotus Linotype"/>
          <w:sz w:val="30"/>
          <w:vertAlign w:val="superscript"/>
          <w:rtl/>
        </w:rPr>
        <w:t>(</w:t>
      </w:r>
      <w:r w:rsidRPr="00DE10AB">
        <w:rPr>
          <w:rStyle w:val="aa"/>
          <w:rFonts w:ascii="Lotus Linotype" w:hAnsi="Lotus Linotype"/>
          <w:szCs w:val="32"/>
          <w:rtl/>
        </w:rPr>
        <w:footnoteReference w:id="234"/>
      </w:r>
      <w:r w:rsidRPr="00DE10AB">
        <w:rPr>
          <w:rFonts w:ascii="Lotus Linotype" w:hAnsi="Lotus Linotype"/>
          <w:sz w:val="30"/>
          <w:vertAlign w:val="superscript"/>
          <w:rtl/>
        </w:rPr>
        <w:t>)</w:t>
      </w:r>
      <w:r w:rsidRPr="00DE10AB">
        <w:rPr>
          <w:rFonts w:ascii="Lotus Linotype" w:hAnsi="Lotus Linotype" w:hint="cs"/>
          <w:sz w:val="30"/>
          <w:rtl/>
        </w:rPr>
        <w:t xml:space="preserve">: </w:t>
      </w:r>
    </w:p>
    <w:p w:rsidR="00821484" w:rsidRPr="00B9628F" w:rsidRDefault="00821484" w:rsidP="00821484">
      <w:pPr>
        <w:ind w:firstLine="720"/>
        <w:jc w:val="lowKashida"/>
        <w:rPr>
          <w:rFonts w:ascii="Lotus Linotype" w:hAnsi="Lotus Linotype"/>
          <w:sz w:val="30"/>
        </w:rPr>
      </w:pPr>
      <w:r>
        <w:rPr>
          <w:rFonts w:ascii="Lotus Linotype" w:hAnsi="Lotus Linotype" w:hint="cs"/>
          <w:sz w:val="30"/>
          <w:rtl/>
        </w:rPr>
        <w:t xml:space="preserve">1- </w:t>
      </w:r>
      <w:r w:rsidRPr="00B9628F">
        <w:rPr>
          <w:rFonts w:ascii="Lotus Linotype" w:hAnsi="Lotus Linotype" w:hint="cs"/>
          <w:sz w:val="30"/>
          <w:rtl/>
        </w:rPr>
        <w:t>يكون خطاب الضمان باطلاً ولا يرتب أي أثر تجاه أي طرف ثالث من الغير الذي تمت إحالة المستند إليه بما في ذلك المرسل إليه، وبذلك لا يمكن للناقل الاحتجاج بمضمون خطاب الضمان في مواجهة الغير حسن النية الذي لم يكن طرفاً في خطاب الضمان؛ حيث إنه اعتمد على مستند النقل النظيف سواء كان هذا الغير مرسلا إليه أو المؤمن على البضاعة أو البنك فاتح الاعتماد المستندي.</w:t>
      </w:r>
    </w:p>
    <w:p w:rsidR="00821484" w:rsidRPr="00B9628F" w:rsidRDefault="00821484" w:rsidP="00821484">
      <w:pPr>
        <w:ind w:firstLine="720"/>
        <w:jc w:val="lowKashida"/>
        <w:rPr>
          <w:rFonts w:ascii="Lotus Linotype" w:hAnsi="Lotus Linotype"/>
          <w:sz w:val="30"/>
        </w:rPr>
      </w:pPr>
      <w:r>
        <w:rPr>
          <w:rFonts w:ascii="Lotus Linotype" w:hAnsi="Lotus Linotype" w:hint="cs"/>
          <w:sz w:val="30"/>
          <w:rtl/>
        </w:rPr>
        <w:t xml:space="preserve">2- </w:t>
      </w:r>
      <w:r w:rsidRPr="00B9628F">
        <w:rPr>
          <w:rFonts w:ascii="Lotus Linotype" w:hAnsi="Lotus Linotype" w:hint="cs"/>
          <w:sz w:val="30"/>
          <w:rtl/>
        </w:rPr>
        <w:t xml:space="preserve">يكون خطاب الضمان صحيحاً في العلاقة بين الناقل والشاحن، وبالتالي يحق للناقل مطالبة الشاحن بالتعويض عن الضرر الذي يصيب الغير بسبب عدم صحة البيانات التي قدمها الشاحن وأثبتها الناقل بالمستند دون تحفظ. ولكن يشترط لصحة خطاب الضمان بين الطرفين أن يكون الناقل حسن النية، فإذا قصد الناقل غش الغير من جراء عدم إدراجه التحفظ في مستند النقل واعتمد هذا الغير- بما في ذلك المرسل إليه- على مستند النقل النظيف، فلا يحق للناقل مطالبة الشاحن بالتعويض المتفق عليه في خطاب الضمان جزاءً له على سوء نيته. </w:t>
      </w:r>
    </w:p>
    <w:p w:rsidR="00821484" w:rsidRPr="00B9628F" w:rsidRDefault="00821484" w:rsidP="00821484">
      <w:pPr>
        <w:ind w:firstLine="720"/>
        <w:jc w:val="lowKashida"/>
        <w:rPr>
          <w:rFonts w:ascii="Lotus Linotype" w:hAnsi="Lotus Linotype"/>
          <w:sz w:val="30"/>
        </w:rPr>
      </w:pPr>
      <w:r>
        <w:rPr>
          <w:rFonts w:ascii="Lotus Linotype" w:hAnsi="Lotus Linotype" w:hint="cs"/>
          <w:sz w:val="30"/>
          <w:rtl/>
        </w:rPr>
        <w:t xml:space="preserve">3- </w:t>
      </w:r>
      <w:r w:rsidRPr="00B9628F">
        <w:rPr>
          <w:rFonts w:ascii="Lotus Linotype" w:hAnsi="Lotus Linotype" w:hint="cs"/>
          <w:sz w:val="30"/>
          <w:rtl/>
        </w:rPr>
        <w:t>في حالة التواطؤ بين الناقل والشاحن على إصدار مستند نقل نظيف وخطاب ضمان بقصد الإضرار بالغير حسن النية الذي تصرف بالاعتماد على مستند النقل النظيف، فإن الناقل يكون ضامناً لتعويض الغير عن الضرر الذي أصابه دون أن يستفاد من تحديد مسئوليته المنصوص عليها في الاتفاقية.</w:t>
      </w:r>
    </w:p>
    <w:p w:rsidR="00821484" w:rsidRPr="00DE10AB" w:rsidRDefault="00821484" w:rsidP="00821484">
      <w:pPr>
        <w:jc w:val="lowKashida"/>
        <w:rPr>
          <w:rFonts w:ascii="Lotus Linotype" w:hAnsi="Lotus Linotype"/>
          <w:sz w:val="30"/>
          <w:rtl/>
        </w:rPr>
      </w:pPr>
      <w:r w:rsidRPr="00DE10AB">
        <w:rPr>
          <w:rFonts w:ascii="Lotus Linotype" w:hAnsi="Lotus Linotype" w:hint="cs"/>
          <w:sz w:val="30"/>
          <w:rtl/>
        </w:rPr>
        <w:tab/>
        <w:t>وقد ساير قانون التجارة البحرية المصري اتفاقية هامبورج في النص على خطاب الضمان وتنظيمه وذلك في المادة (207) بنصها</w:t>
      </w:r>
      <w:r>
        <w:rPr>
          <w:rFonts w:ascii="Lotus Linotype" w:hAnsi="Lotus Linotype" w:hint="cs"/>
          <w:sz w:val="30"/>
          <w:rtl/>
        </w:rPr>
        <w:t xml:space="preserve"> على أن: </w:t>
      </w:r>
      <w:r w:rsidRPr="00DE10AB">
        <w:rPr>
          <w:rFonts w:ascii="Lotus Linotype" w:hAnsi="Lotus Linotype" w:hint="cs"/>
          <w:sz w:val="30"/>
          <w:rtl/>
        </w:rPr>
        <w:t>(</w:t>
      </w:r>
      <w:r>
        <w:rPr>
          <w:rFonts w:ascii="Lotus Linotype" w:hAnsi="Lotus Linotype" w:hint="cs"/>
          <w:sz w:val="30"/>
          <w:rtl/>
        </w:rPr>
        <w:t>1- كل خطاب ضمان أو</w:t>
      </w:r>
      <w:r>
        <w:rPr>
          <w:rFonts w:ascii="Lotus Linotype" w:hAnsi="Lotus Linotype" w:hint="eastAsia"/>
          <w:sz w:val="30"/>
          <w:rtl/>
        </w:rPr>
        <w:t> </w:t>
      </w:r>
      <w:r w:rsidRPr="00DE10AB">
        <w:rPr>
          <w:rFonts w:ascii="Lotus Linotype" w:hAnsi="Lotus Linotype" w:hint="cs"/>
          <w:sz w:val="30"/>
          <w:rtl/>
        </w:rPr>
        <w:t>اتفاق يضمن بم</w:t>
      </w:r>
      <w:r>
        <w:rPr>
          <w:rFonts w:ascii="Lotus Linotype" w:hAnsi="Lotus Linotype" w:hint="cs"/>
          <w:sz w:val="30"/>
          <w:rtl/>
        </w:rPr>
        <w:t>قتضاه الشاحن تعويض الناقل عن الأ</w:t>
      </w:r>
      <w:r w:rsidRPr="00DE10AB">
        <w:rPr>
          <w:rFonts w:ascii="Lotus Linotype" w:hAnsi="Lotus Linotype" w:hint="cs"/>
          <w:sz w:val="30"/>
          <w:rtl/>
        </w:rPr>
        <w:t>ضرار التي تنتج عن إصدار سند شحن خال</w:t>
      </w:r>
      <w:r>
        <w:rPr>
          <w:rFonts w:ascii="Lotus Linotype" w:hAnsi="Lotus Linotype" w:hint="cs"/>
          <w:sz w:val="30"/>
          <w:rtl/>
        </w:rPr>
        <w:t>ٍ</w:t>
      </w:r>
      <w:r w:rsidRPr="00DE10AB">
        <w:rPr>
          <w:rFonts w:ascii="Lotus Linotype" w:hAnsi="Lotus Linotype" w:hint="cs"/>
          <w:sz w:val="30"/>
          <w:rtl/>
        </w:rPr>
        <w:t xml:space="preserve"> من أي تحفظ على البيانات الواردة به، لا</w:t>
      </w:r>
      <w:r>
        <w:rPr>
          <w:rFonts w:ascii="Lotus Linotype" w:hAnsi="Lotus Linotype" w:hint="cs"/>
          <w:sz w:val="30"/>
          <w:rtl/>
        </w:rPr>
        <w:t xml:space="preserve"> </w:t>
      </w:r>
      <w:r w:rsidRPr="00DE10AB">
        <w:rPr>
          <w:rFonts w:ascii="Lotus Linotype" w:hAnsi="Lotus Linotype" w:hint="cs"/>
          <w:sz w:val="30"/>
          <w:rtl/>
        </w:rPr>
        <w:t>يحتج به قبل الغير الذي لا</w:t>
      </w:r>
      <w:r>
        <w:rPr>
          <w:rFonts w:ascii="Lotus Linotype" w:hAnsi="Lotus Linotype" w:hint="cs"/>
          <w:sz w:val="30"/>
          <w:rtl/>
        </w:rPr>
        <w:t xml:space="preserve"> </w:t>
      </w:r>
      <w:r w:rsidRPr="00DE10AB">
        <w:rPr>
          <w:rFonts w:ascii="Lotus Linotype" w:hAnsi="Lotus Linotype" w:hint="cs"/>
          <w:sz w:val="30"/>
          <w:rtl/>
        </w:rPr>
        <w:t xml:space="preserve">يعلم وقت حصوله على السند بعدم صحة تلك البيانات. 2- ويعتبر المرسل </w:t>
      </w:r>
      <w:r>
        <w:rPr>
          <w:rFonts w:ascii="Lotus Linotype" w:hAnsi="Lotus Linotype" w:hint="cs"/>
          <w:sz w:val="30"/>
          <w:rtl/>
        </w:rPr>
        <w:t>إ</w:t>
      </w:r>
      <w:r w:rsidRPr="00DE10AB">
        <w:rPr>
          <w:rFonts w:ascii="Lotus Linotype" w:hAnsi="Lotus Linotype" w:hint="cs"/>
          <w:sz w:val="30"/>
          <w:rtl/>
        </w:rPr>
        <w:t>ليه الذي صدر السند ب</w:t>
      </w:r>
      <w:r>
        <w:rPr>
          <w:rFonts w:ascii="Lotus Linotype" w:hAnsi="Lotus Linotype" w:hint="cs"/>
          <w:sz w:val="30"/>
          <w:rtl/>
        </w:rPr>
        <w:t>ا</w:t>
      </w:r>
      <w:r w:rsidRPr="00DE10AB">
        <w:rPr>
          <w:rFonts w:ascii="Lotus Linotype" w:hAnsi="Lotus Linotype" w:hint="cs"/>
          <w:sz w:val="30"/>
          <w:rtl/>
        </w:rPr>
        <w:t xml:space="preserve">سمه أو لأمره من الغير في حكم هذه المادة إلا </w:t>
      </w:r>
      <w:r>
        <w:rPr>
          <w:rFonts w:ascii="Lotus Linotype" w:hAnsi="Lotus Linotype" w:hint="cs"/>
          <w:sz w:val="30"/>
          <w:rtl/>
        </w:rPr>
        <w:t>إ</w:t>
      </w:r>
      <w:r w:rsidRPr="00DE10AB">
        <w:rPr>
          <w:rFonts w:ascii="Lotus Linotype" w:hAnsi="Lotus Linotype" w:hint="cs"/>
          <w:sz w:val="30"/>
          <w:rtl/>
        </w:rPr>
        <w:t xml:space="preserve">ذا كان هو الشاحن نفسه). </w:t>
      </w:r>
    </w:p>
    <w:p w:rsidR="00821484" w:rsidRPr="00DE10AB" w:rsidRDefault="00821484" w:rsidP="00821484">
      <w:pPr>
        <w:jc w:val="lowKashida"/>
        <w:rPr>
          <w:rFonts w:ascii="Lotus Linotype" w:hAnsi="Lotus Linotype"/>
          <w:sz w:val="30"/>
          <w:rtl/>
        </w:rPr>
      </w:pPr>
      <w:r w:rsidRPr="00DE10AB">
        <w:rPr>
          <w:rFonts w:ascii="Lotus Linotype" w:hAnsi="Lotus Linotype" w:hint="cs"/>
          <w:sz w:val="30"/>
          <w:rtl/>
        </w:rPr>
        <w:t xml:space="preserve">       </w:t>
      </w:r>
      <w:r>
        <w:rPr>
          <w:rFonts w:ascii="Lotus Linotype" w:hAnsi="Lotus Linotype" w:hint="cs"/>
          <w:sz w:val="30"/>
          <w:rtl/>
        </w:rPr>
        <w:tab/>
      </w:r>
      <w:r w:rsidRPr="00DE10AB">
        <w:rPr>
          <w:rFonts w:ascii="Lotus Linotype" w:hAnsi="Lotus Linotype" w:hint="cs"/>
          <w:sz w:val="30"/>
          <w:rtl/>
        </w:rPr>
        <w:t>وكذلك نصت المادة (</w:t>
      </w:r>
      <w:r>
        <w:rPr>
          <w:rFonts w:ascii="Lotus Linotype" w:hAnsi="Lotus Linotype" w:hint="cs"/>
          <w:sz w:val="30"/>
          <w:rtl/>
        </w:rPr>
        <w:t>149</w:t>
      </w:r>
      <w:r w:rsidRPr="00DE10AB">
        <w:rPr>
          <w:rFonts w:ascii="Lotus Linotype" w:hAnsi="Lotus Linotype" w:hint="cs"/>
          <w:sz w:val="30"/>
          <w:rtl/>
        </w:rPr>
        <w:t xml:space="preserve">) </w:t>
      </w:r>
      <w:r w:rsidRPr="00DE10AB">
        <w:rPr>
          <w:sz w:val="24"/>
          <w:rtl/>
        </w:rPr>
        <w:t>من قانون النقل العراقي على</w:t>
      </w:r>
      <w:r w:rsidRPr="00DE10AB">
        <w:rPr>
          <w:rFonts w:hint="cs"/>
          <w:sz w:val="24"/>
          <w:rtl/>
        </w:rPr>
        <w:t xml:space="preserve"> الحكم</w:t>
      </w:r>
      <w:r>
        <w:rPr>
          <w:rFonts w:hint="cs"/>
          <w:sz w:val="24"/>
          <w:rtl/>
        </w:rPr>
        <w:t xml:space="preserve"> ذاته </w:t>
      </w:r>
      <w:r w:rsidRPr="00DE10AB">
        <w:rPr>
          <w:rFonts w:hint="cs"/>
          <w:sz w:val="24"/>
          <w:rtl/>
        </w:rPr>
        <w:t>بشأن خطاب الضمان بقولها</w:t>
      </w:r>
      <w:r>
        <w:rPr>
          <w:rFonts w:hint="cs"/>
          <w:sz w:val="24"/>
          <w:rtl/>
        </w:rPr>
        <w:t>:</w:t>
      </w:r>
      <w:r w:rsidRPr="00DE10AB">
        <w:rPr>
          <w:rFonts w:hint="cs"/>
          <w:sz w:val="24"/>
          <w:rtl/>
        </w:rPr>
        <w:t xml:space="preserve"> </w:t>
      </w:r>
      <w:r w:rsidRPr="00DE10AB">
        <w:rPr>
          <w:sz w:val="24"/>
          <w:rtl/>
        </w:rPr>
        <w:t xml:space="preserve">(لا </w:t>
      </w:r>
      <w:r>
        <w:rPr>
          <w:rFonts w:hint="cs"/>
          <w:sz w:val="24"/>
          <w:rtl/>
        </w:rPr>
        <w:t>أ</w:t>
      </w:r>
      <w:r w:rsidRPr="00DE10AB">
        <w:rPr>
          <w:sz w:val="24"/>
          <w:rtl/>
        </w:rPr>
        <w:t xml:space="preserve">ثر في مواجهة المرسل </w:t>
      </w:r>
      <w:r>
        <w:rPr>
          <w:rFonts w:hint="cs"/>
          <w:sz w:val="24"/>
          <w:rtl/>
        </w:rPr>
        <w:t>إ</w:t>
      </w:r>
      <w:r w:rsidRPr="00DE10AB">
        <w:rPr>
          <w:sz w:val="24"/>
          <w:rtl/>
        </w:rPr>
        <w:t xml:space="preserve">ليه </w:t>
      </w:r>
      <w:r>
        <w:rPr>
          <w:rFonts w:hint="cs"/>
          <w:sz w:val="24"/>
          <w:rtl/>
        </w:rPr>
        <w:t>أ</w:t>
      </w:r>
      <w:r w:rsidRPr="00DE10AB">
        <w:rPr>
          <w:sz w:val="24"/>
          <w:rtl/>
        </w:rPr>
        <w:t xml:space="preserve">و أي شخص ثالث للاتفاق </w:t>
      </w:r>
      <w:r>
        <w:rPr>
          <w:rFonts w:hint="cs"/>
          <w:sz w:val="24"/>
          <w:rtl/>
        </w:rPr>
        <w:t>أ</w:t>
      </w:r>
      <w:r w:rsidRPr="00DE10AB">
        <w:rPr>
          <w:sz w:val="24"/>
          <w:rtl/>
        </w:rPr>
        <w:t xml:space="preserve">و التعهد الذي يلتزم بموجبة المرسل بتعويض الناقل عن </w:t>
      </w:r>
      <w:r>
        <w:rPr>
          <w:rFonts w:hint="cs"/>
          <w:sz w:val="24"/>
          <w:rtl/>
        </w:rPr>
        <w:t>أ</w:t>
      </w:r>
      <w:r w:rsidRPr="00DE10AB">
        <w:rPr>
          <w:sz w:val="24"/>
          <w:rtl/>
        </w:rPr>
        <w:t xml:space="preserve">ية خسارة تصيبه بسبب قيام الأخير </w:t>
      </w:r>
      <w:r>
        <w:rPr>
          <w:rFonts w:hint="cs"/>
          <w:sz w:val="24"/>
          <w:rtl/>
        </w:rPr>
        <w:t>أ</w:t>
      </w:r>
      <w:r>
        <w:rPr>
          <w:sz w:val="24"/>
          <w:rtl/>
        </w:rPr>
        <w:t>و</w:t>
      </w:r>
      <w:r>
        <w:rPr>
          <w:rFonts w:hint="cs"/>
          <w:sz w:val="24"/>
          <w:rtl/>
        </w:rPr>
        <w:t> </w:t>
      </w:r>
      <w:r w:rsidRPr="00DE10AB">
        <w:rPr>
          <w:sz w:val="24"/>
          <w:rtl/>
        </w:rPr>
        <w:t>من ينوب ع</w:t>
      </w:r>
      <w:r>
        <w:rPr>
          <w:rFonts w:hint="cs"/>
          <w:sz w:val="24"/>
          <w:rtl/>
        </w:rPr>
        <w:t>ن</w:t>
      </w:r>
      <w:r w:rsidRPr="00DE10AB">
        <w:rPr>
          <w:sz w:val="24"/>
          <w:rtl/>
        </w:rPr>
        <w:t>ه بإصدار سند شحن نظيف)</w:t>
      </w:r>
      <w:r w:rsidRPr="00DE10AB">
        <w:rPr>
          <w:rFonts w:ascii="Lotus Linotype" w:hAnsi="Lotus Linotype" w:hint="cs"/>
          <w:sz w:val="30"/>
          <w:rtl/>
        </w:rPr>
        <w:t xml:space="preserve">. </w:t>
      </w:r>
    </w:p>
    <w:p w:rsidR="00821484" w:rsidRPr="00DE10AB" w:rsidRDefault="00821484" w:rsidP="00821484">
      <w:pPr>
        <w:jc w:val="lowKashida"/>
        <w:rPr>
          <w:rFonts w:ascii="Lotus Linotype" w:hAnsi="Lotus Linotype"/>
          <w:sz w:val="30"/>
          <w:rtl/>
        </w:rPr>
      </w:pPr>
      <w:r w:rsidRPr="00DE10AB">
        <w:rPr>
          <w:rFonts w:ascii="Lotus Linotype" w:hAnsi="Lotus Linotype" w:hint="cs"/>
          <w:sz w:val="30"/>
          <w:rtl/>
        </w:rPr>
        <w:t xml:space="preserve">      </w:t>
      </w:r>
      <w:r>
        <w:rPr>
          <w:rFonts w:ascii="Lotus Linotype" w:hAnsi="Lotus Linotype" w:hint="cs"/>
          <w:sz w:val="30"/>
          <w:rtl/>
        </w:rPr>
        <w:tab/>
      </w:r>
      <w:r w:rsidRPr="00DE10AB">
        <w:rPr>
          <w:rFonts w:ascii="Lotus Linotype" w:hAnsi="Lotus Linotype" w:hint="cs"/>
          <w:sz w:val="30"/>
          <w:rtl/>
        </w:rPr>
        <w:t xml:space="preserve">أما عن موقف القضاء في مصر من خطاب الضمان فقد </w:t>
      </w:r>
      <w:r>
        <w:rPr>
          <w:rFonts w:ascii="Lotus Linotype" w:hAnsi="Lotus Linotype" w:hint="cs"/>
          <w:sz w:val="30"/>
          <w:rtl/>
        </w:rPr>
        <w:t>أ</w:t>
      </w:r>
      <w:r w:rsidRPr="00DE10AB">
        <w:rPr>
          <w:rFonts w:ascii="Lotus Linotype" w:hAnsi="Lotus Linotype" w:hint="cs"/>
          <w:sz w:val="30"/>
          <w:rtl/>
        </w:rPr>
        <w:t xml:space="preserve">قر قضاء النقض </w:t>
      </w:r>
      <w:r>
        <w:rPr>
          <w:rFonts w:ascii="Lotus Linotype" w:hAnsi="Lotus Linotype" w:hint="cs"/>
          <w:sz w:val="30"/>
          <w:rtl/>
        </w:rPr>
        <w:t>ب</w:t>
      </w:r>
      <w:r w:rsidRPr="00DE10AB">
        <w:rPr>
          <w:rFonts w:ascii="Lotus Linotype" w:hAnsi="Lotus Linotype" w:hint="cs"/>
          <w:sz w:val="30"/>
          <w:rtl/>
        </w:rPr>
        <w:t>صحة خطابات الضمان و</w:t>
      </w:r>
      <w:r>
        <w:rPr>
          <w:rFonts w:ascii="Lotus Linotype" w:hAnsi="Lotus Linotype" w:hint="cs"/>
          <w:sz w:val="30"/>
          <w:rtl/>
        </w:rPr>
        <w:t>ا</w:t>
      </w:r>
      <w:r w:rsidRPr="00DE10AB">
        <w:rPr>
          <w:rFonts w:ascii="Lotus Linotype" w:hAnsi="Lotus Linotype" w:hint="cs"/>
          <w:sz w:val="30"/>
          <w:rtl/>
        </w:rPr>
        <w:t xml:space="preserve">عتبارها حجة على </w:t>
      </w:r>
      <w:r>
        <w:rPr>
          <w:rFonts w:ascii="Lotus Linotype" w:hAnsi="Lotus Linotype" w:hint="cs"/>
          <w:sz w:val="30"/>
          <w:rtl/>
        </w:rPr>
        <w:t>طر</w:t>
      </w:r>
      <w:r w:rsidRPr="00DE10AB">
        <w:rPr>
          <w:rFonts w:ascii="Lotus Linotype" w:hAnsi="Lotus Linotype" w:hint="cs"/>
          <w:sz w:val="30"/>
          <w:rtl/>
        </w:rPr>
        <w:t>ف</w:t>
      </w:r>
      <w:r>
        <w:rPr>
          <w:rFonts w:ascii="Lotus Linotype" w:hAnsi="Lotus Linotype" w:hint="cs"/>
          <w:sz w:val="30"/>
          <w:rtl/>
        </w:rPr>
        <w:t>ي</w:t>
      </w:r>
      <w:r w:rsidRPr="00DE10AB">
        <w:rPr>
          <w:rFonts w:ascii="Lotus Linotype" w:hAnsi="Lotus Linotype" w:hint="cs"/>
          <w:sz w:val="30"/>
          <w:rtl/>
        </w:rPr>
        <w:t>ه وحدهما دون الاحتجاج بها على الغير من حاملي مستندات النقل</w:t>
      </w:r>
      <w:r>
        <w:rPr>
          <w:rFonts w:ascii="Lotus Linotype" w:hAnsi="Lotus Linotype" w:hint="cs"/>
          <w:sz w:val="30"/>
          <w:rtl/>
        </w:rPr>
        <w:t>،</w:t>
      </w:r>
      <w:r w:rsidRPr="00DE10AB">
        <w:rPr>
          <w:rFonts w:ascii="Lotus Linotype" w:hAnsi="Lotus Linotype" w:hint="cs"/>
          <w:sz w:val="30"/>
          <w:rtl/>
        </w:rPr>
        <w:t xml:space="preserve"> وتعبر محكمة النقض عن هذا بعد قيامها بتعريف خطاب الضمان ف</w:t>
      </w:r>
      <w:r>
        <w:rPr>
          <w:rFonts w:ascii="Lotus Linotype" w:hAnsi="Lotus Linotype" w:hint="cs"/>
          <w:sz w:val="30"/>
          <w:rtl/>
        </w:rPr>
        <w:t>ت</w:t>
      </w:r>
      <w:r w:rsidRPr="00DE10AB">
        <w:rPr>
          <w:rFonts w:ascii="Lotus Linotype" w:hAnsi="Lotus Linotype" w:hint="cs"/>
          <w:sz w:val="30"/>
          <w:rtl/>
        </w:rPr>
        <w:t>ورد ما</w:t>
      </w:r>
      <w:r>
        <w:rPr>
          <w:rFonts w:ascii="Lotus Linotype" w:hAnsi="Lotus Linotype" w:hint="cs"/>
          <w:sz w:val="30"/>
          <w:rtl/>
        </w:rPr>
        <w:t xml:space="preserve"> </w:t>
      </w:r>
      <w:r w:rsidRPr="00DE10AB">
        <w:rPr>
          <w:rFonts w:ascii="Lotus Linotype" w:hAnsi="Lotus Linotype" w:hint="cs"/>
          <w:sz w:val="30"/>
          <w:rtl/>
        </w:rPr>
        <w:t>يلي</w:t>
      </w:r>
      <w:r w:rsidRPr="00DE10AB">
        <w:rPr>
          <w:rFonts w:ascii="Lotus Linotype" w:hAnsi="Lotus Linotype"/>
          <w:sz w:val="30"/>
          <w:vertAlign w:val="superscript"/>
          <w:rtl/>
        </w:rPr>
        <w:t>(</w:t>
      </w:r>
      <w:r w:rsidRPr="00DE10AB">
        <w:rPr>
          <w:rStyle w:val="aa"/>
          <w:rFonts w:ascii="Lotus Linotype" w:hAnsi="Lotus Linotype"/>
          <w:szCs w:val="32"/>
          <w:rtl/>
        </w:rPr>
        <w:footnoteReference w:id="235"/>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ind w:firstLine="720"/>
        <w:jc w:val="lowKashida"/>
        <w:rPr>
          <w:rFonts w:ascii="Lotus Linotype" w:hAnsi="Lotus Linotype"/>
          <w:sz w:val="30"/>
          <w:rtl/>
          <w:lang w:bidi="ar-IQ"/>
        </w:rPr>
      </w:pPr>
      <w:r w:rsidRPr="00DE10AB">
        <w:rPr>
          <w:rFonts w:ascii="Lotus Linotype" w:hAnsi="Lotus Linotype" w:hint="cs"/>
          <w:sz w:val="30"/>
          <w:rtl/>
        </w:rPr>
        <w:t xml:space="preserve">(خطابات الضمان هي أوراق يثبت فيها الشاحن التحفظات التي طلب الناقل إدراجها في سند الشحن ولكنها لم تدرج به </w:t>
      </w:r>
      <w:r>
        <w:rPr>
          <w:rFonts w:ascii="Lotus Linotype" w:hAnsi="Lotus Linotype" w:hint="cs"/>
          <w:sz w:val="30"/>
          <w:rtl/>
        </w:rPr>
        <w:t>ا</w:t>
      </w:r>
      <w:r w:rsidRPr="00DE10AB">
        <w:rPr>
          <w:rFonts w:ascii="Lotus Linotype" w:hAnsi="Lotus Linotype" w:hint="cs"/>
          <w:sz w:val="30"/>
          <w:rtl/>
        </w:rPr>
        <w:t>ستجاب</w:t>
      </w:r>
      <w:r>
        <w:rPr>
          <w:rFonts w:ascii="Lotus Linotype" w:hAnsi="Lotus Linotype" w:hint="cs"/>
          <w:sz w:val="30"/>
          <w:rtl/>
        </w:rPr>
        <w:t>ة</w:t>
      </w:r>
      <w:r w:rsidRPr="00DE10AB">
        <w:rPr>
          <w:rFonts w:ascii="Lotus Linotype" w:hAnsi="Lotus Linotype" w:hint="cs"/>
          <w:sz w:val="30"/>
          <w:rtl/>
        </w:rPr>
        <w:t xml:space="preserve"> لرغبة الشاحن، وبموجب هذه الخطابات يتعهد الشاحن بضمان كافة النتائج التي تترتب على عدم مطابقة البضاعة عند التسليم للبيانات الواردة في سند الشحن إذا تعرض الناقل للمطالبة من قبل الغير بالتعويض</w:t>
      </w:r>
      <w:r>
        <w:rPr>
          <w:rFonts w:ascii="Lotus Linotype" w:hAnsi="Lotus Linotype" w:hint="cs"/>
          <w:sz w:val="30"/>
          <w:rtl/>
        </w:rPr>
        <w:t>،</w:t>
      </w:r>
      <w:r w:rsidRPr="00DE10AB">
        <w:rPr>
          <w:rFonts w:ascii="Lotus Linotype" w:hAnsi="Lotus Linotype" w:hint="cs"/>
          <w:sz w:val="30"/>
          <w:rtl/>
        </w:rPr>
        <w:t xml:space="preserve"> وذلك مقابل أن يسلمه سند شحن نظيف خالياً من هذه التحفظات فيسهل للشاحن التعامل على البضاعة بسند الشحن والحصول بمقتضاه على الائتمان من البنوك، فضلاً عن فائدة هذه ال</w:t>
      </w:r>
      <w:r>
        <w:rPr>
          <w:rFonts w:ascii="Lotus Linotype" w:hAnsi="Lotus Linotype" w:hint="cs"/>
          <w:sz w:val="30"/>
          <w:rtl/>
        </w:rPr>
        <w:t>أ</w:t>
      </w:r>
      <w:r w:rsidRPr="00DE10AB">
        <w:rPr>
          <w:rFonts w:ascii="Lotus Linotype" w:hAnsi="Lotus Linotype" w:hint="cs"/>
          <w:sz w:val="30"/>
          <w:rtl/>
        </w:rPr>
        <w:t xml:space="preserve">وراق في تسهيل عمليات النقل البحري التي تقتضي السرعة في </w:t>
      </w:r>
      <w:r>
        <w:rPr>
          <w:rFonts w:ascii="Lotus Linotype" w:hAnsi="Lotus Linotype" w:hint="cs"/>
          <w:sz w:val="30"/>
          <w:rtl/>
        </w:rPr>
        <w:t>إ</w:t>
      </w:r>
      <w:r w:rsidRPr="00DE10AB">
        <w:rPr>
          <w:rFonts w:ascii="Lotus Linotype" w:hAnsi="Lotus Linotype" w:hint="cs"/>
          <w:sz w:val="30"/>
          <w:rtl/>
        </w:rPr>
        <w:t>جرائها، هذه الخطابات باعتبارها حجة على عاقدي</w:t>
      </w:r>
      <w:r>
        <w:rPr>
          <w:rFonts w:ascii="Lotus Linotype" w:hAnsi="Lotus Linotype" w:hint="cs"/>
          <w:sz w:val="30"/>
          <w:rtl/>
        </w:rPr>
        <w:t>ْها وحدهما- الشاحن والناقل-</w:t>
      </w:r>
      <w:r w:rsidRPr="00DE10AB">
        <w:rPr>
          <w:rFonts w:ascii="Lotus Linotype" w:hAnsi="Lotus Linotype" w:hint="cs"/>
          <w:sz w:val="30"/>
          <w:rtl/>
        </w:rPr>
        <w:t xml:space="preserve"> ولا</w:t>
      </w:r>
      <w:r>
        <w:rPr>
          <w:rFonts w:ascii="Lotus Linotype" w:hAnsi="Lotus Linotype" w:hint="eastAsia"/>
          <w:sz w:val="30"/>
          <w:rtl/>
        </w:rPr>
        <w:t> </w:t>
      </w:r>
      <w:r w:rsidRPr="00DE10AB">
        <w:rPr>
          <w:rFonts w:ascii="Lotus Linotype" w:hAnsi="Lotus Linotype" w:hint="cs"/>
          <w:sz w:val="30"/>
          <w:rtl/>
        </w:rPr>
        <w:t>يجوز الاحتجاج بها على الغير من حاملي سندات الشحن لا</w:t>
      </w:r>
      <w:r>
        <w:rPr>
          <w:rFonts w:ascii="Lotus Linotype" w:hAnsi="Lotus Linotype" w:hint="cs"/>
          <w:sz w:val="30"/>
          <w:rtl/>
        </w:rPr>
        <w:t xml:space="preserve"> </w:t>
      </w:r>
      <w:r w:rsidRPr="00DE10AB">
        <w:rPr>
          <w:rFonts w:ascii="Lotus Linotype" w:hAnsi="Lotus Linotype" w:hint="cs"/>
          <w:sz w:val="30"/>
          <w:rtl/>
        </w:rPr>
        <w:t>مخالفة فيها للقانون المصري الذي يجيز في العلاقة بين الناقل والشاحن إثبات عكس ما</w:t>
      </w:r>
      <w:r>
        <w:rPr>
          <w:rFonts w:ascii="Lotus Linotype" w:hAnsi="Lotus Linotype" w:hint="cs"/>
          <w:sz w:val="30"/>
          <w:rtl/>
        </w:rPr>
        <w:t xml:space="preserve"> </w:t>
      </w:r>
      <w:r w:rsidRPr="00DE10AB">
        <w:rPr>
          <w:rFonts w:ascii="Lotus Linotype" w:hAnsi="Lotus Linotype" w:hint="cs"/>
          <w:sz w:val="30"/>
          <w:rtl/>
        </w:rPr>
        <w:t>ورد في سند الشحن،</w:t>
      </w:r>
      <w:r>
        <w:rPr>
          <w:rFonts w:ascii="Lotus Linotype" w:hAnsi="Lotus Linotype" w:hint="cs"/>
          <w:sz w:val="30"/>
          <w:rtl/>
        </w:rPr>
        <w:t xml:space="preserve"> كما أنه-</w:t>
      </w:r>
      <w:r w:rsidRPr="00DE10AB">
        <w:rPr>
          <w:rFonts w:ascii="Lotus Linotype" w:hAnsi="Lotus Linotype" w:hint="cs"/>
          <w:sz w:val="30"/>
          <w:rtl/>
        </w:rPr>
        <w:t xml:space="preserve"> وعلى ما</w:t>
      </w:r>
      <w:r>
        <w:rPr>
          <w:rFonts w:ascii="Lotus Linotype" w:hAnsi="Lotus Linotype" w:hint="cs"/>
          <w:sz w:val="30"/>
          <w:rtl/>
        </w:rPr>
        <w:t xml:space="preserve"> جرى به قضاء هذه المحكمة-</w:t>
      </w:r>
      <w:r w:rsidRPr="00DE10AB">
        <w:rPr>
          <w:rFonts w:ascii="Lotus Linotype" w:hAnsi="Lotus Linotype" w:hint="cs"/>
          <w:sz w:val="30"/>
          <w:rtl/>
        </w:rPr>
        <w:t xml:space="preserve"> لا</w:t>
      </w:r>
      <w:r>
        <w:rPr>
          <w:rFonts w:ascii="Lotus Linotype" w:hAnsi="Lotus Linotype" w:hint="cs"/>
          <w:sz w:val="30"/>
          <w:rtl/>
        </w:rPr>
        <w:t xml:space="preserve"> </w:t>
      </w:r>
      <w:r w:rsidRPr="00DE10AB">
        <w:rPr>
          <w:rFonts w:ascii="Lotus Linotype" w:hAnsi="Lotus Linotype" w:hint="cs"/>
          <w:sz w:val="30"/>
          <w:rtl/>
        </w:rPr>
        <w:t xml:space="preserve">مخالفة فيها أيضاً لمعاهدة سندات الشحن الموقعة في بروكسل طالما أن المقصود </w:t>
      </w:r>
      <w:r>
        <w:rPr>
          <w:rFonts w:ascii="Lotus Linotype" w:hAnsi="Lotus Linotype" w:hint="cs"/>
          <w:sz w:val="30"/>
          <w:rtl/>
        </w:rPr>
        <w:t>منها دحض قرينة الإ</w:t>
      </w:r>
      <w:r w:rsidRPr="00DE10AB">
        <w:rPr>
          <w:rFonts w:ascii="Lotus Linotype" w:hAnsi="Lotus Linotype" w:hint="cs"/>
          <w:sz w:val="30"/>
          <w:rtl/>
        </w:rPr>
        <w:t>ثبات المستمدة من سند الشحن في العلاقة بين الناقل والشاحن</w:t>
      </w:r>
      <w:r>
        <w:rPr>
          <w:rFonts w:ascii="Lotus Linotype" w:hAnsi="Lotus Linotype" w:hint="cs"/>
          <w:sz w:val="30"/>
          <w:rtl/>
        </w:rPr>
        <w:t>،</w:t>
      </w:r>
      <w:r w:rsidRPr="00DE10AB">
        <w:rPr>
          <w:rFonts w:ascii="Lotus Linotype" w:hAnsi="Lotus Linotype" w:hint="cs"/>
          <w:sz w:val="30"/>
          <w:rtl/>
        </w:rPr>
        <w:t xml:space="preserve"> ولم تتضمن اتفاقاً على </w:t>
      </w:r>
      <w:r>
        <w:rPr>
          <w:rFonts w:ascii="Lotus Linotype" w:hAnsi="Lotus Linotype" w:hint="cs"/>
          <w:sz w:val="30"/>
          <w:rtl/>
        </w:rPr>
        <w:t>إ</w:t>
      </w:r>
      <w:r w:rsidRPr="00DE10AB">
        <w:rPr>
          <w:rFonts w:ascii="Lotus Linotype" w:hAnsi="Lotus Linotype" w:hint="cs"/>
          <w:sz w:val="30"/>
          <w:rtl/>
        </w:rPr>
        <w:t>عفاء الناقل من المسئولية ولم تكن مشوبة عند إصدارها بقصد إيهام الغير وإدخال الغش عليه عند تداول سندات الشحن).</w:t>
      </w:r>
    </w:p>
    <w:p w:rsidR="00821484" w:rsidRPr="00DE10AB" w:rsidRDefault="00821484" w:rsidP="00821484">
      <w:pPr>
        <w:spacing w:before="240"/>
        <w:jc w:val="center"/>
        <w:rPr>
          <w:rFonts w:ascii="Lotus Linotype" w:hAnsi="Lotus Linotype" w:cs="Sultan bold"/>
          <w:sz w:val="36"/>
          <w:szCs w:val="36"/>
          <w:rtl/>
        </w:rPr>
      </w:pPr>
      <w:r w:rsidRPr="00DE10AB">
        <w:rPr>
          <w:rFonts w:ascii="Lotus Linotype" w:hAnsi="Lotus Linotype" w:cs="Sultan bold"/>
          <w:sz w:val="36"/>
          <w:szCs w:val="36"/>
          <w:rtl/>
        </w:rPr>
        <w:t>المطلب الثاني</w:t>
      </w:r>
    </w:p>
    <w:p w:rsidR="00821484" w:rsidRPr="00DE10AB" w:rsidRDefault="00821484" w:rsidP="00821484">
      <w:pPr>
        <w:spacing w:before="0"/>
        <w:jc w:val="center"/>
        <w:rPr>
          <w:rFonts w:ascii="Lotus Linotype" w:hAnsi="Lotus Linotype" w:cs="Sultan bold"/>
          <w:sz w:val="36"/>
          <w:szCs w:val="36"/>
          <w:rtl/>
        </w:rPr>
      </w:pPr>
      <w:r w:rsidRPr="00DE10AB">
        <w:rPr>
          <w:rFonts w:ascii="Lotus Linotype" w:hAnsi="Lotus Linotype" w:cs="Sultan bold"/>
          <w:sz w:val="36"/>
          <w:szCs w:val="36"/>
          <w:rtl/>
        </w:rPr>
        <w:t xml:space="preserve">مستند النقل البحري للبضائع </w:t>
      </w:r>
      <w:r>
        <w:rPr>
          <w:rFonts w:ascii="Lotus Linotype" w:hAnsi="Lotus Linotype" w:cs="Sultan bold" w:hint="cs"/>
          <w:sz w:val="36"/>
          <w:szCs w:val="36"/>
          <w:rtl/>
        </w:rPr>
        <w:t>أداة لإ</w:t>
      </w:r>
      <w:r w:rsidRPr="00DE10AB">
        <w:rPr>
          <w:rFonts w:ascii="Lotus Linotype" w:hAnsi="Lotus Linotype" w:cs="Sultan bold" w:hint="cs"/>
          <w:sz w:val="36"/>
          <w:szCs w:val="36"/>
          <w:rtl/>
        </w:rPr>
        <w:t xml:space="preserve">ثبات عقد النقل البحري </w:t>
      </w:r>
    </w:p>
    <w:p w:rsidR="00821484" w:rsidRPr="00DE10AB" w:rsidRDefault="00821484" w:rsidP="00821484">
      <w:pPr>
        <w:widowControl w:val="0"/>
        <w:rPr>
          <w:rFonts w:ascii="Lotus Linotype" w:hAnsi="Lotus Linotype"/>
          <w:sz w:val="30"/>
          <w:rtl/>
          <w:lang w:bidi="ar-IQ"/>
        </w:rPr>
      </w:pPr>
      <w:r w:rsidRPr="00DE10AB">
        <w:rPr>
          <w:rFonts w:ascii="Lotus Linotype" w:hAnsi="Lotus Linotype"/>
          <w:sz w:val="30"/>
          <w:rtl/>
        </w:rPr>
        <w:tab/>
      </w:r>
      <w:r w:rsidRPr="00DE10AB">
        <w:rPr>
          <w:rFonts w:ascii="Lotus Linotype" w:hAnsi="Lotus Linotype" w:hint="cs"/>
          <w:sz w:val="30"/>
          <w:rtl/>
        </w:rPr>
        <w:t>بينا في المطلب ال</w:t>
      </w:r>
      <w:r>
        <w:rPr>
          <w:rFonts w:ascii="Lotus Linotype" w:hAnsi="Lotus Linotype" w:hint="cs"/>
          <w:sz w:val="30"/>
          <w:rtl/>
        </w:rPr>
        <w:t>أ</w:t>
      </w:r>
      <w:r w:rsidRPr="00DE10AB">
        <w:rPr>
          <w:rFonts w:ascii="Lotus Linotype" w:hAnsi="Lotus Linotype" w:hint="cs"/>
          <w:sz w:val="30"/>
          <w:rtl/>
        </w:rPr>
        <w:t>ول وظيفة مستند النقل كإيصال بالبضاعة المشحونة، وس</w:t>
      </w:r>
      <w:r>
        <w:rPr>
          <w:rFonts w:ascii="Lotus Linotype" w:hAnsi="Lotus Linotype" w:hint="cs"/>
          <w:sz w:val="30"/>
          <w:rtl/>
        </w:rPr>
        <w:t>نتناول في هذا المطلب وظيفته كإ</w:t>
      </w:r>
      <w:r w:rsidRPr="00DE10AB">
        <w:rPr>
          <w:rFonts w:ascii="Lotus Linotype" w:hAnsi="Lotus Linotype" w:hint="cs"/>
          <w:sz w:val="30"/>
          <w:rtl/>
        </w:rPr>
        <w:t>ثبات عقد النقل البحري</w:t>
      </w:r>
      <w:r>
        <w:rPr>
          <w:rFonts w:ascii="Lotus Linotype" w:hAnsi="Lotus Linotype" w:hint="cs"/>
          <w:sz w:val="30"/>
          <w:rtl/>
        </w:rPr>
        <w:t>؛</w:t>
      </w:r>
      <w:r w:rsidRPr="00DE10AB">
        <w:rPr>
          <w:rFonts w:ascii="Lotus Linotype" w:hAnsi="Lotus Linotype" w:hint="cs"/>
          <w:sz w:val="30"/>
          <w:rtl/>
          <w:lang w:bidi="ar-IQ"/>
        </w:rPr>
        <w:t xml:space="preserve"> حيث سبق و</w:t>
      </w:r>
      <w:r>
        <w:rPr>
          <w:rFonts w:ascii="Lotus Linotype" w:hAnsi="Lotus Linotype" w:hint="cs"/>
          <w:sz w:val="30"/>
          <w:rtl/>
          <w:lang w:bidi="ar-IQ"/>
        </w:rPr>
        <w:t>أ</w:t>
      </w:r>
      <w:r w:rsidRPr="00DE10AB">
        <w:rPr>
          <w:rFonts w:ascii="Lotus Linotype" w:hAnsi="Lotus Linotype" w:hint="cs"/>
          <w:sz w:val="30"/>
          <w:rtl/>
          <w:lang w:bidi="ar-IQ"/>
        </w:rPr>
        <w:t>ن بينا أن عقد النقل البحري للبضائع</w:t>
      </w:r>
      <w:r>
        <w:rPr>
          <w:rFonts w:ascii="Lotus Linotype" w:hAnsi="Lotus Linotype" w:hint="cs"/>
          <w:sz w:val="30"/>
          <w:rtl/>
          <w:lang w:bidi="ar-IQ"/>
        </w:rPr>
        <w:t xml:space="preserve"> </w:t>
      </w:r>
      <w:r w:rsidRPr="00DE10AB">
        <w:rPr>
          <w:rFonts w:ascii="Lotus Linotype" w:hAnsi="Lotus Linotype" w:hint="cs"/>
          <w:sz w:val="30"/>
          <w:rtl/>
          <w:lang w:bidi="ar-IQ"/>
        </w:rPr>
        <w:t>هو عقد</w:t>
      </w:r>
      <w:r>
        <w:rPr>
          <w:rFonts w:ascii="Lotus Linotype" w:hAnsi="Lotus Linotype" w:hint="cs"/>
          <w:sz w:val="30"/>
          <w:rtl/>
          <w:lang w:bidi="ar-IQ"/>
        </w:rPr>
        <w:t xml:space="preserve"> </w:t>
      </w:r>
      <w:r w:rsidRPr="00DE10AB">
        <w:rPr>
          <w:rFonts w:ascii="Lotus Linotype" w:hAnsi="Lotus Linotype" w:hint="cs"/>
          <w:sz w:val="30"/>
          <w:rtl/>
          <w:lang w:bidi="ar-IQ"/>
        </w:rPr>
        <w:t xml:space="preserve">يتفق بموجبه الناقل مع الشاحن على نقل بضائع من مكان </w:t>
      </w:r>
      <w:r>
        <w:rPr>
          <w:rFonts w:ascii="Lotus Linotype" w:hAnsi="Lotus Linotype" w:hint="cs"/>
          <w:sz w:val="30"/>
          <w:rtl/>
          <w:lang w:bidi="ar-IQ"/>
        </w:rPr>
        <w:t>إ</w:t>
      </w:r>
      <w:r w:rsidRPr="00DE10AB">
        <w:rPr>
          <w:rFonts w:ascii="Lotus Linotype" w:hAnsi="Lotus Linotype" w:hint="cs"/>
          <w:sz w:val="30"/>
          <w:rtl/>
          <w:lang w:bidi="ar-IQ"/>
        </w:rPr>
        <w:t>لى آخر بواسطة البحر مقابل أجرة معينة. وأن لهذا العقد شروطاً يتم الاتفاق عليها بين الطرفين</w:t>
      </w:r>
      <w:r>
        <w:rPr>
          <w:rFonts w:ascii="Lotus Linotype" w:hAnsi="Lotus Linotype" w:hint="cs"/>
          <w:sz w:val="30"/>
          <w:rtl/>
          <w:lang w:bidi="ar-IQ"/>
        </w:rPr>
        <w:t>،</w:t>
      </w:r>
      <w:r w:rsidRPr="00DE10AB">
        <w:rPr>
          <w:rFonts w:ascii="Lotus Linotype" w:hAnsi="Lotus Linotype" w:hint="cs"/>
          <w:sz w:val="30"/>
          <w:rtl/>
          <w:lang w:bidi="ar-IQ"/>
        </w:rPr>
        <w:t xml:space="preserve"> وهو عقد ملزم للطرفين.</w:t>
      </w:r>
    </w:p>
    <w:p w:rsidR="00821484" w:rsidRPr="00DE10AB" w:rsidRDefault="00821484" w:rsidP="00821484">
      <w:pPr>
        <w:widowControl w:val="0"/>
        <w:rPr>
          <w:rFonts w:ascii="Lotus Linotype" w:hAnsi="Lotus Linotype"/>
          <w:sz w:val="30"/>
          <w:rtl/>
          <w:lang w:bidi="ar-IQ"/>
        </w:rPr>
      </w:pPr>
      <w:r>
        <w:rPr>
          <w:rFonts w:ascii="Lotus Linotype" w:hAnsi="Lotus Linotype" w:hint="cs"/>
          <w:sz w:val="30"/>
          <w:rtl/>
          <w:lang w:bidi="ar-IQ"/>
        </w:rPr>
        <w:t xml:space="preserve">      كما تم التوضيح سابقاً </w:t>
      </w:r>
      <w:r w:rsidRPr="00DE10AB">
        <w:rPr>
          <w:rFonts w:ascii="Lotus Linotype" w:hAnsi="Lotus Linotype" w:hint="cs"/>
          <w:sz w:val="30"/>
          <w:rtl/>
          <w:lang w:bidi="ar-IQ"/>
        </w:rPr>
        <w:t>أن عقد النقل البحري للبضائع يكون سابقاً على وجود مستند النقل ومنفصلاً عنه</w:t>
      </w:r>
      <w:r>
        <w:rPr>
          <w:rFonts w:ascii="Lotus Linotype" w:hAnsi="Lotus Linotype" w:hint="cs"/>
          <w:sz w:val="30"/>
          <w:rtl/>
          <w:lang w:bidi="ar-IQ"/>
        </w:rPr>
        <w:t xml:space="preserve">؛ </w:t>
      </w:r>
      <w:r w:rsidRPr="00DE10AB">
        <w:rPr>
          <w:rFonts w:ascii="Lotus Linotype" w:hAnsi="Lotus Linotype" w:hint="cs"/>
          <w:sz w:val="30"/>
          <w:rtl/>
          <w:lang w:bidi="ar-IQ"/>
        </w:rPr>
        <w:t>حيث أن الناقل</w:t>
      </w:r>
      <w:r>
        <w:rPr>
          <w:rFonts w:ascii="Lotus Linotype" w:hAnsi="Lotus Linotype" w:hint="cs"/>
          <w:sz w:val="30"/>
          <w:rtl/>
          <w:lang w:bidi="ar-IQ"/>
        </w:rPr>
        <w:t xml:space="preserve"> </w:t>
      </w:r>
      <w:r w:rsidRPr="00DE10AB">
        <w:rPr>
          <w:rFonts w:ascii="Lotus Linotype" w:hAnsi="Lotus Linotype" w:hint="cs"/>
          <w:sz w:val="30"/>
          <w:rtl/>
          <w:lang w:bidi="ar-IQ"/>
        </w:rPr>
        <w:t>لا</w:t>
      </w:r>
      <w:r>
        <w:rPr>
          <w:rFonts w:ascii="Lotus Linotype" w:hAnsi="Lotus Linotype" w:hint="cs"/>
          <w:sz w:val="30"/>
          <w:rtl/>
          <w:lang w:bidi="ar-IQ"/>
        </w:rPr>
        <w:t xml:space="preserve"> </w:t>
      </w:r>
      <w:r w:rsidRPr="00DE10AB">
        <w:rPr>
          <w:rFonts w:ascii="Lotus Linotype" w:hAnsi="Lotus Linotype" w:hint="cs"/>
          <w:sz w:val="30"/>
          <w:rtl/>
          <w:lang w:bidi="ar-IQ"/>
        </w:rPr>
        <w:t xml:space="preserve">يقوم بإصدار مستند النقل إلا في حالة </w:t>
      </w:r>
      <w:r>
        <w:rPr>
          <w:rFonts w:ascii="Lotus Linotype" w:hAnsi="Lotus Linotype" w:hint="cs"/>
          <w:sz w:val="30"/>
          <w:rtl/>
          <w:lang w:bidi="ar-IQ"/>
        </w:rPr>
        <w:t>ت</w:t>
      </w:r>
      <w:r w:rsidRPr="00DE10AB">
        <w:rPr>
          <w:rFonts w:ascii="Lotus Linotype" w:hAnsi="Lotus Linotype" w:hint="cs"/>
          <w:sz w:val="30"/>
          <w:rtl/>
          <w:lang w:bidi="ar-IQ"/>
        </w:rPr>
        <w:t>س</w:t>
      </w:r>
      <w:r>
        <w:rPr>
          <w:rFonts w:ascii="Lotus Linotype" w:hAnsi="Lotus Linotype" w:hint="cs"/>
          <w:sz w:val="30"/>
          <w:rtl/>
          <w:lang w:bidi="ar-IQ"/>
        </w:rPr>
        <w:t>ل</w:t>
      </w:r>
      <w:r w:rsidRPr="00DE10AB">
        <w:rPr>
          <w:rFonts w:ascii="Lotus Linotype" w:hAnsi="Lotus Linotype" w:hint="cs"/>
          <w:sz w:val="30"/>
          <w:rtl/>
          <w:lang w:bidi="ar-IQ"/>
        </w:rPr>
        <w:t>م البضاعة من الشاحن ودخولها في عهدته</w:t>
      </w:r>
      <w:r w:rsidRPr="00DE10AB">
        <w:rPr>
          <w:rFonts w:ascii="Lotus Linotype" w:hAnsi="Lotus Linotype"/>
          <w:sz w:val="30"/>
          <w:vertAlign w:val="superscript"/>
          <w:rtl/>
        </w:rPr>
        <w:t>(</w:t>
      </w:r>
      <w:r w:rsidRPr="00DE10AB">
        <w:rPr>
          <w:rStyle w:val="aa"/>
          <w:rFonts w:ascii="Lotus Linotype" w:hAnsi="Lotus Linotype"/>
          <w:szCs w:val="32"/>
          <w:rtl/>
        </w:rPr>
        <w:footnoteReference w:id="236"/>
      </w:r>
      <w:r w:rsidRPr="00DE10AB">
        <w:rPr>
          <w:rFonts w:ascii="Lotus Linotype" w:hAnsi="Lotus Linotype"/>
          <w:sz w:val="30"/>
          <w:vertAlign w:val="superscript"/>
          <w:rtl/>
        </w:rPr>
        <w:t>)</w:t>
      </w:r>
      <w:r>
        <w:rPr>
          <w:rFonts w:ascii="Lotus Linotype" w:hAnsi="Lotus Linotype" w:hint="cs"/>
          <w:sz w:val="30"/>
          <w:rtl/>
          <w:lang w:bidi="ar-IQ"/>
        </w:rPr>
        <w:t>.</w:t>
      </w:r>
    </w:p>
    <w:p w:rsidR="00821484" w:rsidRPr="00DE10AB" w:rsidRDefault="00821484" w:rsidP="00821484">
      <w:pPr>
        <w:widowControl w:val="0"/>
        <w:rPr>
          <w:rFonts w:ascii="Lotus Linotype" w:hAnsi="Lotus Linotype"/>
          <w:sz w:val="30"/>
          <w:rtl/>
          <w:lang w:bidi="ar-IQ"/>
        </w:rPr>
      </w:pPr>
      <w:r>
        <w:rPr>
          <w:rFonts w:ascii="Lotus Linotype" w:hAnsi="Lotus Linotype" w:hint="cs"/>
          <w:sz w:val="30"/>
          <w:rtl/>
          <w:lang w:bidi="ar-IQ"/>
        </w:rPr>
        <w:t xml:space="preserve">      </w:t>
      </w:r>
      <w:r w:rsidRPr="00DE10AB">
        <w:rPr>
          <w:rFonts w:ascii="Lotus Linotype" w:hAnsi="Lotus Linotype" w:hint="cs"/>
          <w:sz w:val="30"/>
          <w:rtl/>
          <w:lang w:bidi="ar-IQ"/>
        </w:rPr>
        <w:t xml:space="preserve">وجدير بالذكر هنا </w:t>
      </w:r>
      <w:r>
        <w:rPr>
          <w:rFonts w:ascii="Lotus Linotype" w:hAnsi="Lotus Linotype" w:hint="cs"/>
          <w:sz w:val="30"/>
          <w:rtl/>
          <w:lang w:bidi="ar-IQ"/>
        </w:rPr>
        <w:t>أ</w:t>
      </w:r>
      <w:r w:rsidRPr="00DE10AB">
        <w:rPr>
          <w:rFonts w:ascii="Lotus Linotype" w:hAnsi="Lotus Linotype" w:hint="cs"/>
          <w:sz w:val="30"/>
          <w:rtl/>
          <w:lang w:bidi="ar-IQ"/>
        </w:rPr>
        <w:t xml:space="preserve">ن مستند النقل ينحصر دوره في </w:t>
      </w:r>
      <w:r>
        <w:rPr>
          <w:rFonts w:ascii="Lotus Linotype" w:hAnsi="Lotus Linotype" w:hint="cs"/>
          <w:sz w:val="30"/>
          <w:rtl/>
          <w:lang w:bidi="ar-IQ"/>
        </w:rPr>
        <w:t>إ</w:t>
      </w:r>
      <w:r w:rsidRPr="00DE10AB">
        <w:rPr>
          <w:rFonts w:ascii="Lotus Linotype" w:hAnsi="Lotus Linotype" w:hint="cs"/>
          <w:sz w:val="30"/>
          <w:rtl/>
          <w:lang w:bidi="ar-IQ"/>
        </w:rPr>
        <w:t>ثبات شروط عقد النقل البحري التي تم الاتفاق عليها بين الناقل</w:t>
      </w:r>
      <w:r>
        <w:rPr>
          <w:rFonts w:ascii="Lotus Linotype" w:hAnsi="Lotus Linotype" w:hint="cs"/>
          <w:sz w:val="30"/>
          <w:rtl/>
          <w:lang w:bidi="ar-IQ"/>
        </w:rPr>
        <w:t xml:space="preserve"> </w:t>
      </w:r>
      <w:r w:rsidRPr="00DE10AB">
        <w:rPr>
          <w:rFonts w:ascii="Lotus Linotype" w:hAnsi="Lotus Linotype" w:hint="cs"/>
          <w:sz w:val="30"/>
          <w:rtl/>
          <w:lang w:bidi="ar-IQ"/>
        </w:rPr>
        <w:t>والشاحن وال</w:t>
      </w:r>
      <w:r>
        <w:rPr>
          <w:rFonts w:ascii="Lotus Linotype" w:hAnsi="Lotus Linotype" w:hint="cs"/>
          <w:sz w:val="30"/>
          <w:rtl/>
          <w:lang w:bidi="ar-IQ"/>
        </w:rPr>
        <w:t>ت</w:t>
      </w:r>
      <w:r w:rsidRPr="00DE10AB">
        <w:rPr>
          <w:rFonts w:ascii="Lotus Linotype" w:hAnsi="Lotus Linotype" w:hint="cs"/>
          <w:sz w:val="30"/>
          <w:rtl/>
          <w:lang w:bidi="ar-IQ"/>
        </w:rPr>
        <w:t>ي يتم النقل على أساسها</w:t>
      </w:r>
      <w:r>
        <w:rPr>
          <w:rFonts w:ascii="Lotus Linotype" w:hAnsi="Lotus Linotype" w:hint="cs"/>
          <w:sz w:val="30"/>
          <w:rtl/>
          <w:lang w:bidi="ar-IQ"/>
        </w:rPr>
        <w:t xml:space="preserve"> </w:t>
      </w:r>
      <w:r w:rsidRPr="00DE10AB">
        <w:rPr>
          <w:rFonts w:ascii="Lotus Linotype" w:hAnsi="Lotus Linotype" w:hint="cs"/>
          <w:sz w:val="30"/>
          <w:rtl/>
          <w:lang w:bidi="ar-IQ"/>
        </w:rPr>
        <w:t>و</w:t>
      </w:r>
      <w:r>
        <w:rPr>
          <w:rFonts w:ascii="Lotus Linotype" w:hAnsi="Lotus Linotype" w:hint="cs"/>
          <w:sz w:val="30"/>
          <w:rtl/>
          <w:lang w:bidi="ar-IQ"/>
        </w:rPr>
        <w:t>أ</w:t>
      </w:r>
      <w:r w:rsidRPr="00DE10AB">
        <w:rPr>
          <w:rFonts w:ascii="Lotus Linotype" w:hAnsi="Lotus Linotype" w:hint="cs"/>
          <w:sz w:val="30"/>
          <w:rtl/>
          <w:lang w:bidi="ar-IQ"/>
        </w:rPr>
        <w:t>نها لا</w:t>
      </w:r>
      <w:r>
        <w:rPr>
          <w:rFonts w:ascii="Lotus Linotype" w:hAnsi="Lotus Linotype" w:hint="cs"/>
          <w:sz w:val="30"/>
          <w:rtl/>
          <w:lang w:bidi="ar-IQ"/>
        </w:rPr>
        <w:t xml:space="preserve"> </w:t>
      </w:r>
      <w:r w:rsidRPr="00DE10AB">
        <w:rPr>
          <w:rFonts w:ascii="Lotus Linotype" w:hAnsi="Lotus Linotype" w:hint="cs"/>
          <w:sz w:val="30"/>
          <w:rtl/>
          <w:lang w:bidi="ar-IQ"/>
        </w:rPr>
        <w:t>تمثل العقد ذاته</w:t>
      </w:r>
      <w:r w:rsidRPr="00DE10AB">
        <w:rPr>
          <w:rFonts w:ascii="Lotus Linotype" w:hAnsi="Lotus Linotype"/>
          <w:sz w:val="30"/>
          <w:vertAlign w:val="superscript"/>
          <w:rtl/>
        </w:rPr>
        <w:t>(</w:t>
      </w:r>
      <w:r w:rsidRPr="00DE10AB">
        <w:rPr>
          <w:rStyle w:val="aa"/>
          <w:rFonts w:ascii="Lotus Linotype" w:hAnsi="Lotus Linotype"/>
          <w:szCs w:val="32"/>
          <w:rtl/>
        </w:rPr>
        <w:footnoteReference w:id="237"/>
      </w:r>
      <w:r w:rsidRPr="00DE10AB">
        <w:rPr>
          <w:rFonts w:ascii="Lotus Linotype" w:hAnsi="Lotus Linotype"/>
          <w:sz w:val="30"/>
          <w:vertAlign w:val="superscript"/>
          <w:rtl/>
        </w:rPr>
        <w:t>)</w:t>
      </w:r>
      <w:r w:rsidRPr="00DE10AB">
        <w:rPr>
          <w:rFonts w:ascii="Lotus Linotype" w:hAnsi="Lotus Linotype" w:hint="cs"/>
          <w:sz w:val="30"/>
          <w:rtl/>
          <w:lang w:bidi="ar-IQ"/>
        </w:rPr>
        <w:t xml:space="preserve">. </w:t>
      </w:r>
    </w:p>
    <w:p w:rsidR="00821484" w:rsidRPr="00DE10AB" w:rsidRDefault="00821484" w:rsidP="00821484">
      <w:pPr>
        <w:widowControl w:val="0"/>
        <w:ind w:firstLine="720"/>
        <w:rPr>
          <w:rFonts w:ascii="Lotus Linotype" w:hAnsi="Lotus Linotype"/>
          <w:sz w:val="30"/>
          <w:rtl/>
          <w:lang w:bidi="ar-IQ"/>
        </w:rPr>
      </w:pPr>
      <w:r w:rsidRPr="00DE10AB">
        <w:rPr>
          <w:rFonts w:ascii="Lotus Linotype" w:hAnsi="Lotus Linotype" w:hint="cs"/>
          <w:sz w:val="30"/>
          <w:rtl/>
          <w:lang w:bidi="ar-IQ"/>
        </w:rPr>
        <w:t>وعقد النقل البحري وفقاً للمادة (197) من قانون التجارة المصري لا</w:t>
      </w:r>
      <w:r>
        <w:rPr>
          <w:rFonts w:ascii="Lotus Linotype" w:hAnsi="Lotus Linotype" w:hint="cs"/>
          <w:sz w:val="30"/>
          <w:rtl/>
          <w:lang w:bidi="ar-IQ"/>
        </w:rPr>
        <w:t xml:space="preserve"> </w:t>
      </w:r>
      <w:r w:rsidRPr="00DE10AB">
        <w:rPr>
          <w:rFonts w:ascii="Lotus Linotype" w:hAnsi="Lotus Linotype" w:hint="cs"/>
          <w:sz w:val="30"/>
          <w:rtl/>
          <w:lang w:bidi="ar-IQ"/>
        </w:rPr>
        <w:t xml:space="preserve">يتم </w:t>
      </w:r>
      <w:r>
        <w:rPr>
          <w:rFonts w:ascii="Lotus Linotype" w:hAnsi="Lotus Linotype" w:hint="cs"/>
          <w:sz w:val="30"/>
          <w:rtl/>
          <w:lang w:bidi="ar-IQ"/>
        </w:rPr>
        <w:t>إ</w:t>
      </w:r>
      <w:r w:rsidRPr="00DE10AB">
        <w:rPr>
          <w:rFonts w:ascii="Lotus Linotype" w:hAnsi="Lotus Linotype" w:hint="cs"/>
          <w:sz w:val="30"/>
          <w:rtl/>
          <w:lang w:bidi="ar-IQ"/>
        </w:rPr>
        <w:t>ثباته إلا بالكتابة</w:t>
      </w:r>
      <w:r>
        <w:rPr>
          <w:rFonts w:ascii="Lotus Linotype" w:hAnsi="Lotus Linotype" w:hint="cs"/>
          <w:sz w:val="30"/>
          <w:rtl/>
          <w:lang w:bidi="ar-IQ"/>
        </w:rPr>
        <w:t xml:space="preserve">؛ </w:t>
      </w:r>
      <w:r w:rsidRPr="00DE10AB">
        <w:rPr>
          <w:rFonts w:ascii="Lotus Linotype" w:hAnsi="Lotus Linotype" w:hint="cs"/>
          <w:sz w:val="30"/>
          <w:rtl/>
          <w:lang w:bidi="ar-IQ"/>
        </w:rPr>
        <w:t>حيث نصت على</w:t>
      </w:r>
      <w:r>
        <w:rPr>
          <w:rFonts w:ascii="Lotus Linotype" w:hAnsi="Lotus Linotype" w:hint="cs"/>
          <w:sz w:val="30"/>
          <w:rtl/>
          <w:lang w:bidi="ar-IQ"/>
        </w:rPr>
        <w:t xml:space="preserve"> أنه: </w:t>
      </w:r>
      <w:r w:rsidRPr="00DE10AB">
        <w:rPr>
          <w:rFonts w:ascii="Lotus Linotype" w:hAnsi="Lotus Linotype" w:hint="cs"/>
          <w:sz w:val="30"/>
          <w:rtl/>
          <w:lang w:bidi="ar-IQ"/>
        </w:rPr>
        <w:t>(لا</w:t>
      </w:r>
      <w:r>
        <w:rPr>
          <w:rFonts w:ascii="Lotus Linotype" w:hAnsi="Lotus Linotype" w:hint="cs"/>
          <w:sz w:val="30"/>
          <w:rtl/>
          <w:lang w:bidi="ar-IQ"/>
        </w:rPr>
        <w:t xml:space="preserve"> </w:t>
      </w:r>
      <w:r w:rsidRPr="00DE10AB">
        <w:rPr>
          <w:rFonts w:ascii="Lotus Linotype" w:hAnsi="Lotus Linotype" w:hint="cs"/>
          <w:sz w:val="30"/>
          <w:rtl/>
          <w:lang w:bidi="ar-IQ"/>
        </w:rPr>
        <w:t>يثبت عقد النقل البحري إلا بالكتابة)</w:t>
      </w:r>
      <w:r>
        <w:rPr>
          <w:rFonts w:ascii="Lotus Linotype" w:hAnsi="Lotus Linotype" w:hint="cs"/>
          <w:sz w:val="30"/>
          <w:rtl/>
          <w:lang w:bidi="ar-IQ"/>
        </w:rPr>
        <w:t xml:space="preserve">، </w:t>
      </w:r>
      <w:r w:rsidRPr="00DE10AB">
        <w:rPr>
          <w:rFonts w:ascii="Lotus Linotype" w:hAnsi="Lotus Linotype" w:hint="cs"/>
          <w:sz w:val="30"/>
          <w:rtl/>
          <w:lang w:bidi="ar-IQ"/>
        </w:rPr>
        <w:t>وبذلك يكون مستند النقل دليلاً كتابياً كافياً على وجود</w:t>
      </w:r>
      <w:r>
        <w:rPr>
          <w:rFonts w:ascii="Lotus Linotype" w:hAnsi="Lotus Linotype" w:hint="cs"/>
          <w:sz w:val="30"/>
          <w:rtl/>
          <w:lang w:bidi="ar-IQ"/>
        </w:rPr>
        <w:t xml:space="preserve"> </w:t>
      </w:r>
      <w:r w:rsidRPr="00DE10AB">
        <w:rPr>
          <w:rFonts w:ascii="Lotus Linotype" w:hAnsi="Lotus Linotype" w:hint="cs"/>
          <w:sz w:val="30"/>
          <w:rtl/>
          <w:lang w:bidi="ar-IQ"/>
        </w:rPr>
        <w:t xml:space="preserve">عقد النقل بين </w:t>
      </w:r>
      <w:r>
        <w:rPr>
          <w:rFonts w:ascii="Lotus Linotype" w:hAnsi="Lotus Linotype" w:hint="cs"/>
          <w:sz w:val="30"/>
          <w:rtl/>
          <w:lang w:bidi="ar-IQ"/>
        </w:rPr>
        <w:t>الناقل والشاحن وأنه يمثل أداة لإ</w:t>
      </w:r>
      <w:r w:rsidRPr="00DE10AB">
        <w:rPr>
          <w:rFonts w:ascii="Lotus Linotype" w:hAnsi="Lotus Linotype" w:hint="cs"/>
          <w:sz w:val="30"/>
          <w:rtl/>
          <w:lang w:bidi="ar-IQ"/>
        </w:rPr>
        <w:t>ثباته، ولما كان كذلك فيجب أن يتضمن مستند النقل الشروط التي تم الاتفاق عليها بين طرفي العقد</w:t>
      </w:r>
      <w:r>
        <w:rPr>
          <w:rFonts w:ascii="Lotus Linotype" w:hAnsi="Lotus Linotype" w:hint="cs"/>
          <w:sz w:val="30"/>
          <w:rtl/>
          <w:lang w:bidi="ar-IQ"/>
        </w:rPr>
        <w:t>،</w:t>
      </w:r>
      <w:r w:rsidRPr="00DE10AB">
        <w:rPr>
          <w:rFonts w:ascii="Lotus Linotype" w:hAnsi="Lotus Linotype" w:hint="cs"/>
          <w:sz w:val="30"/>
          <w:rtl/>
          <w:lang w:bidi="ar-IQ"/>
        </w:rPr>
        <w:t xml:space="preserve"> وذلك على نقل بضاعة معينة ومن موانئ محددة وفي تاريخ معين ولقاء </w:t>
      </w:r>
      <w:r>
        <w:rPr>
          <w:rFonts w:ascii="Lotus Linotype" w:hAnsi="Lotus Linotype" w:hint="cs"/>
          <w:sz w:val="30"/>
          <w:rtl/>
          <w:lang w:bidi="ar-IQ"/>
        </w:rPr>
        <w:t>أ</w:t>
      </w:r>
      <w:r w:rsidRPr="00DE10AB">
        <w:rPr>
          <w:rFonts w:ascii="Lotus Linotype" w:hAnsi="Lotus Linotype" w:hint="cs"/>
          <w:sz w:val="30"/>
          <w:rtl/>
          <w:lang w:bidi="ar-IQ"/>
        </w:rPr>
        <w:t>جرة محددة</w:t>
      </w:r>
      <w:r>
        <w:rPr>
          <w:rFonts w:ascii="Lotus Linotype" w:hAnsi="Lotus Linotype" w:hint="cs"/>
          <w:sz w:val="30"/>
          <w:rtl/>
          <w:lang w:bidi="ar-IQ"/>
        </w:rPr>
        <w:t>،</w:t>
      </w:r>
      <w:r w:rsidRPr="00DE10AB">
        <w:rPr>
          <w:rFonts w:ascii="Lotus Linotype" w:hAnsi="Lotus Linotype" w:hint="cs"/>
          <w:sz w:val="30"/>
          <w:rtl/>
          <w:lang w:bidi="ar-IQ"/>
        </w:rPr>
        <w:t xml:space="preserve"> كما يجب أن يحدد المستند المس</w:t>
      </w:r>
      <w:r>
        <w:rPr>
          <w:rFonts w:ascii="Lotus Linotype" w:hAnsi="Lotus Linotype" w:hint="cs"/>
          <w:sz w:val="30"/>
          <w:rtl/>
          <w:lang w:bidi="ar-IQ"/>
        </w:rPr>
        <w:t>ئ</w:t>
      </w:r>
      <w:r w:rsidRPr="00DE10AB">
        <w:rPr>
          <w:rFonts w:ascii="Lotus Linotype" w:hAnsi="Lotus Linotype" w:hint="cs"/>
          <w:sz w:val="30"/>
          <w:rtl/>
          <w:lang w:bidi="ar-IQ"/>
        </w:rPr>
        <w:t>وليات التي تترتب على كل من طرفي العقد وخاصة مس</w:t>
      </w:r>
      <w:r>
        <w:rPr>
          <w:rFonts w:ascii="Lotus Linotype" w:hAnsi="Lotus Linotype" w:hint="cs"/>
          <w:sz w:val="30"/>
          <w:rtl/>
          <w:lang w:bidi="ar-IQ"/>
        </w:rPr>
        <w:t>ئ</w:t>
      </w:r>
      <w:r w:rsidRPr="00DE10AB">
        <w:rPr>
          <w:rFonts w:ascii="Lotus Linotype" w:hAnsi="Lotus Linotype" w:hint="cs"/>
          <w:sz w:val="30"/>
          <w:rtl/>
          <w:lang w:bidi="ar-IQ"/>
        </w:rPr>
        <w:t>ولية الناقل في مواجهة الشاحن عما يلحق البضاعة من ضرر أو تلف أو تأخير،</w:t>
      </w:r>
      <w:r>
        <w:rPr>
          <w:rFonts w:ascii="Lotus Linotype" w:hAnsi="Lotus Linotype" w:hint="cs"/>
          <w:sz w:val="30"/>
          <w:rtl/>
          <w:lang w:bidi="ar-IQ"/>
        </w:rPr>
        <w:t xml:space="preserve"> </w:t>
      </w:r>
      <w:r w:rsidRPr="00DE10AB">
        <w:rPr>
          <w:rFonts w:ascii="Lotus Linotype" w:hAnsi="Lotus Linotype" w:hint="cs"/>
          <w:sz w:val="30"/>
          <w:rtl/>
          <w:lang w:bidi="ar-IQ"/>
        </w:rPr>
        <w:t>ويصبح العقد نافذاً من تاريخ توقيعه من قبل الناقل ويقبله الشاحن، وبذلك تكون الشروط المدرجة في مستند النقل تبين طبيعة العقد المبرم، وبالتالي يحق لكل ناقل أن يضع العقد الخاص به</w:t>
      </w:r>
      <w:r>
        <w:rPr>
          <w:rFonts w:ascii="Lotus Linotype" w:hAnsi="Lotus Linotype" w:hint="cs"/>
          <w:sz w:val="30"/>
          <w:rtl/>
          <w:lang w:bidi="ar-IQ"/>
        </w:rPr>
        <w:t>.</w:t>
      </w:r>
      <w:r w:rsidRPr="00DE10AB">
        <w:rPr>
          <w:rFonts w:ascii="Lotus Linotype" w:hAnsi="Lotus Linotype" w:hint="cs"/>
          <w:sz w:val="30"/>
          <w:rtl/>
          <w:lang w:bidi="ar-IQ"/>
        </w:rPr>
        <w:t xml:space="preserve"> وبالرغم من ذلك نجد أن هناك تشابهاً</w:t>
      </w:r>
      <w:r>
        <w:rPr>
          <w:rFonts w:ascii="Lotus Linotype" w:hAnsi="Lotus Linotype" w:hint="cs"/>
          <w:sz w:val="30"/>
          <w:rtl/>
          <w:lang w:bidi="ar-IQ"/>
        </w:rPr>
        <w:t xml:space="preserve"> في البنود الأ</w:t>
      </w:r>
      <w:r w:rsidRPr="00DE10AB">
        <w:rPr>
          <w:rFonts w:ascii="Lotus Linotype" w:hAnsi="Lotus Linotype" w:hint="cs"/>
          <w:sz w:val="30"/>
          <w:rtl/>
          <w:lang w:bidi="ar-IQ"/>
        </w:rPr>
        <w:t>ساسية لمستندات النقل والتي يقوم الناقلون بإصدارها</w:t>
      </w:r>
      <w:r>
        <w:rPr>
          <w:rFonts w:ascii="Lotus Linotype" w:hAnsi="Lotus Linotype" w:hint="cs"/>
          <w:sz w:val="30"/>
          <w:rtl/>
          <w:lang w:bidi="ar-IQ"/>
        </w:rPr>
        <w:t xml:space="preserve">. </w:t>
      </w:r>
      <w:r w:rsidRPr="00DE10AB">
        <w:rPr>
          <w:rFonts w:ascii="Lotus Linotype" w:hAnsi="Lotus Linotype" w:hint="cs"/>
          <w:sz w:val="30"/>
          <w:rtl/>
          <w:lang w:bidi="ar-IQ"/>
        </w:rPr>
        <w:t>و</w:t>
      </w:r>
      <w:r>
        <w:rPr>
          <w:rFonts w:ascii="Lotus Linotype" w:hAnsi="Lotus Linotype" w:hint="cs"/>
          <w:sz w:val="30"/>
          <w:rtl/>
          <w:lang w:bidi="ar-IQ"/>
        </w:rPr>
        <w:t xml:space="preserve">عليه </w:t>
      </w:r>
      <w:r w:rsidRPr="00DE10AB">
        <w:rPr>
          <w:rFonts w:ascii="Lotus Linotype" w:hAnsi="Lotus Linotype" w:hint="cs"/>
          <w:sz w:val="30"/>
          <w:rtl/>
          <w:lang w:bidi="ar-IQ"/>
        </w:rPr>
        <w:t>ف</w:t>
      </w:r>
      <w:r>
        <w:rPr>
          <w:rFonts w:ascii="Lotus Linotype" w:hAnsi="Lotus Linotype" w:hint="cs"/>
          <w:sz w:val="30"/>
          <w:rtl/>
          <w:lang w:bidi="ar-IQ"/>
        </w:rPr>
        <w:t>إ</w:t>
      </w:r>
      <w:r w:rsidRPr="00DE10AB">
        <w:rPr>
          <w:rFonts w:ascii="Lotus Linotype" w:hAnsi="Lotus Linotype" w:hint="cs"/>
          <w:sz w:val="30"/>
          <w:rtl/>
          <w:lang w:bidi="ar-IQ"/>
        </w:rPr>
        <w:t>ن مستند النقل يجب أن تدرج فيه البيانات المنصوص عليها في التشريعات الدولية والوطنية السابق ذكرها</w:t>
      </w:r>
      <w:r w:rsidRPr="00DE10AB">
        <w:rPr>
          <w:rFonts w:ascii="Lotus Linotype" w:hAnsi="Lotus Linotype"/>
          <w:sz w:val="30"/>
          <w:vertAlign w:val="superscript"/>
          <w:rtl/>
        </w:rPr>
        <w:t>(</w:t>
      </w:r>
      <w:r w:rsidRPr="00DE10AB">
        <w:rPr>
          <w:rStyle w:val="aa"/>
          <w:rFonts w:ascii="Lotus Linotype" w:hAnsi="Lotus Linotype"/>
          <w:szCs w:val="32"/>
          <w:rtl/>
        </w:rPr>
        <w:footnoteReference w:id="238"/>
      </w:r>
      <w:r w:rsidRPr="00DE10AB">
        <w:rPr>
          <w:rFonts w:ascii="Lotus Linotype" w:hAnsi="Lotus Linotype"/>
          <w:sz w:val="30"/>
          <w:vertAlign w:val="superscript"/>
          <w:rtl/>
        </w:rPr>
        <w:t>)</w:t>
      </w:r>
      <w:r>
        <w:rPr>
          <w:rFonts w:ascii="Lotus Linotype" w:hAnsi="Lotus Linotype" w:hint="cs"/>
          <w:sz w:val="30"/>
          <w:rtl/>
          <w:lang w:bidi="ar-IQ"/>
        </w:rPr>
        <w:t>.</w:t>
      </w:r>
    </w:p>
    <w:p w:rsidR="00821484" w:rsidRPr="00DE10AB" w:rsidRDefault="00821484" w:rsidP="00821484">
      <w:pPr>
        <w:widowControl w:val="0"/>
        <w:ind w:firstLine="720"/>
        <w:rPr>
          <w:rFonts w:ascii="Lotus Linotype" w:hAnsi="Lotus Linotype"/>
          <w:sz w:val="30"/>
          <w:rtl/>
          <w:lang w:bidi="ar-IQ"/>
        </w:rPr>
      </w:pPr>
      <w:r w:rsidRPr="00DE10AB">
        <w:rPr>
          <w:rFonts w:ascii="Lotus Linotype" w:hAnsi="Lotus Linotype" w:hint="cs"/>
          <w:sz w:val="30"/>
          <w:rtl/>
          <w:lang w:bidi="ar-IQ"/>
        </w:rPr>
        <w:t>و</w:t>
      </w:r>
      <w:r>
        <w:rPr>
          <w:rFonts w:ascii="Lotus Linotype" w:hAnsi="Lotus Linotype" w:hint="cs"/>
          <w:sz w:val="30"/>
          <w:rtl/>
          <w:lang w:bidi="ar-IQ"/>
        </w:rPr>
        <w:t>إ</w:t>
      </w:r>
      <w:r w:rsidRPr="00DE10AB">
        <w:rPr>
          <w:rFonts w:ascii="Lotus Linotype" w:hAnsi="Lotus Linotype" w:hint="cs"/>
          <w:sz w:val="30"/>
          <w:rtl/>
          <w:lang w:bidi="ar-IQ"/>
        </w:rPr>
        <w:t>ن حجية مستند النقل</w:t>
      </w:r>
      <w:r>
        <w:rPr>
          <w:rFonts w:ascii="Lotus Linotype" w:hAnsi="Lotus Linotype" w:hint="cs"/>
          <w:sz w:val="30"/>
          <w:rtl/>
          <w:lang w:bidi="ar-IQ"/>
        </w:rPr>
        <w:t xml:space="preserve"> </w:t>
      </w:r>
      <w:r w:rsidRPr="00DE10AB">
        <w:rPr>
          <w:rFonts w:ascii="Lotus Linotype" w:hAnsi="Lotus Linotype" w:hint="cs"/>
          <w:sz w:val="30"/>
          <w:rtl/>
          <w:lang w:bidi="ar-IQ"/>
        </w:rPr>
        <w:t>كما بي</w:t>
      </w:r>
      <w:r>
        <w:rPr>
          <w:rFonts w:ascii="Lotus Linotype" w:hAnsi="Lotus Linotype" w:hint="cs"/>
          <w:sz w:val="30"/>
          <w:rtl/>
          <w:lang w:bidi="ar-IQ"/>
        </w:rPr>
        <w:t>َّ</w:t>
      </w:r>
      <w:r w:rsidRPr="00DE10AB">
        <w:rPr>
          <w:rFonts w:ascii="Lotus Linotype" w:hAnsi="Lotus Linotype" w:hint="cs"/>
          <w:sz w:val="30"/>
          <w:rtl/>
          <w:lang w:bidi="ar-IQ"/>
        </w:rPr>
        <w:t>نا ذلك سابقاً وفقاً للنصوص التشريعية الدولية والوطنية وكأداة ل</w:t>
      </w:r>
      <w:r>
        <w:rPr>
          <w:rFonts w:ascii="Lotus Linotype" w:hAnsi="Lotus Linotype" w:hint="cs"/>
          <w:sz w:val="30"/>
          <w:rtl/>
          <w:lang w:bidi="ar-IQ"/>
        </w:rPr>
        <w:t>إ</w:t>
      </w:r>
      <w:r w:rsidRPr="00DE10AB">
        <w:rPr>
          <w:rFonts w:ascii="Lotus Linotype" w:hAnsi="Lotus Linotype" w:hint="cs"/>
          <w:sz w:val="30"/>
          <w:rtl/>
          <w:lang w:bidi="ar-IQ"/>
        </w:rPr>
        <w:t>ثبات شروط العقد هي حجية نسبية بين طرفي المستند وهما الناقل والشاحن</w:t>
      </w:r>
      <w:r>
        <w:rPr>
          <w:rFonts w:ascii="Lotus Linotype" w:hAnsi="Lotus Linotype" w:hint="cs"/>
          <w:sz w:val="30"/>
          <w:rtl/>
          <w:lang w:bidi="ar-IQ"/>
        </w:rPr>
        <w:t>؛ إ</w:t>
      </w:r>
      <w:r w:rsidRPr="00DE10AB">
        <w:rPr>
          <w:rFonts w:ascii="Lotus Linotype" w:hAnsi="Lotus Linotype" w:hint="cs"/>
          <w:sz w:val="30"/>
          <w:rtl/>
          <w:lang w:bidi="ar-IQ"/>
        </w:rPr>
        <w:t xml:space="preserve">ذ يجوز </w:t>
      </w:r>
      <w:r>
        <w:rPr>
          <w:rFonts w:ascii="Lotus Linotype" w:hAnsi="Lotus Linotype" w:hint="cs"/>
          <w:sz w:val="30"/>
          <w:rtl/>
          <w:lang w:bidi="ar-IQ"/>
        </w:rPr>
        <w:t>إ</w:t>
      </w:r>
      <w:r w:rsidRPr="00DE10AB">
        <w:rPr>
          <w:rFonts w:ascii="Lotus Linotype" w:hAnsi="Lotus Linotype" w:hint="cs"/>
          <w:sz w:val="30"/>
          <w:rtl/>
          <w:lang w:bidi="ar-IQ"/>
        </w:rPr>
        <w:t>ثبات ما</w:t>
      </w:r>
      <w:r>
        <w:rPr>
          <w:rFonts w:ascii="Lotus Linotype" w:hAnsi="Lotus Linotype" w:hint="cs"/>
          <w:sz w:val="30"/>
          <w:rtl/>
          <w:lang w:bidi="ar-IQ"/>
        </w:rPr>
        <w:t xml:space="preserve"> </w:t>
      </w:r>
      <w:r w:rsidRPr="00DE10AB">
        <w:rPr>
          <w:rFonts w:ascii="Lotus Linotype" w:hAnsi="Lotus Linotype" w:hint="cs"/>
          <w:sz w:val="30"/>
          <w:rtl/>
          <w:lang w:bidi="ar-IQ"/>
        </w:rPr>
        <w:t>يخالف تلك الشروط بالطرق المقررة</w:t>
      </w:r>
      <w:r>
        <w:rPr>
          <w:rFonts w:ascii="Lotus Linotype" w:hAnsi="Lotus Linotype" w:hint="cs"/>
          <w:sz w:val="30"/>
          <w:rtl/>
          <w:lang w:bidi="ar-IQ"/>
        </w:rPr>
        <w:t xml:space="preserve"> </w:t>
      </w:r>
      <w:r w:rsidRPr="00DE10AB">
        <w:rPr>
          <w:rFonts w:ascii="Lotus Linotype" w:hAnsi="Lotus Linotype" w:hint="cs"/>
          <w:sz w:val="30"/>
          <w:rtl/>
          <w:lang w:bidi="ar-IQ"/>
        </w:rPr>
        <w:t>قانوناً</w:t>
      </w:r>
      <w:r>
        <w:rPr>
          <w:rFonts w:ascii="Lotus Linotype" w:hAnsi="Lotus Linotype" w:hint="cs"/>
          <w:sz w:val="30"/>
          <w:rtl/>
          <w:lang w:bidi="ar-IQ"/>
        </w:rPr>
        <w:t xml:space="preserve">؛ </w:t>
      </w:r>
      <w:r w:rsidRPr="00DE10AB">
        <w:rPr>
          <w:rFonts w:ascii="Lotus Linotype" w:hAnsi="Lotus Linotype" w:hint="cs"/>
          <w:sz w:val="30"/>
          <w:rtl/>
          <w:lang w:bidi="ar-IQ"/>
        </w:rPr>
        <w:t xml:space="preserve">حيث يحق  للشاحن </w:t>
      </w:r>
      <w:r>
        <w:rPr>
          <w:rFonts w:ascii="Lotus Linotype" w:hAnsi="Lotus Linotype" w:hint="cs"/>
          <w:sz w:val="30"/>
          <w:rtl/>
          <w:lang w:bidi="ar-IQ"/>
        </w:rPr>
        <w:t>أ</w:t>
      </w:r>
      <w:r w:rsidRPr="00DE10AB">
        <w:rPr>
          <w:rFonts w:ascii="Lotus Linotype" w:hAnsi="Lotus Linotype" w:hint="cs"/>
          <w:sz w:val="30"/>
          <w:rtl/>
          <w:lang w:bidi="ar-IQ"/>
        </w:rPr>
        <w:t>ن يثبت ما</w:t>
      </w:r>
      <w:r>
        <w:rPr>
          <w:rFonts w:ascii="Lotus Linotype" w:hAnsi="Lotus Linotype" w:hint="cs"/>
          <w:sz w:val="30"/>
          <w:rtl/>
          <w:lang w:bidi="ar-IQ"/>
        </w:rPr>
        <w:t xml:space="preserve"> </w:t>
      </w:r>
      <w:r w:rsidRPr="00DE10AB">
        <w:rPr>
          <w:rFonts w:ascii="Lotus Linotype" w:hAnsi="Lotus Linotype" w:hint="cs"/>
          <w:sz w:val="30"/>
          <w:rtl/>
          <w:lang w:bidi="ar-IQ"/>
        </w:rPr>
        <w:t>يخالف البيان الخاص بتعيين ميناء التفريغ أو ب</w:t>
      </w:r>
      <w:r>
        <w:rPr>
          <w:rFonts w:ascii="Lotus Linotype" w:hAnsi="Lotus Linotype" w:hint="cs"/>
          <w:sz w:val="30"/>
          <w:rtl/>
          <w:lang w:bidi="ar-IQ"/>
        </w:rPr>
        <w:t>ا</w:t>
      </w:r>
      <w:r w:rsidRPr="00DE10AB">
        <w:rPr>
          <w:rFonts w:ascii="Lotus Linotype" w:hAnsi="Lotus Linotype" w:hint="cs"/>
          <w:sz w:val="30"/>
          <w:rtl/>
          <w:lang w:bidi="ar-IQ"/>
        </w:rPr>
        <w:t>ستحقاق جزء من أجرة النقل عند الوصول، ولكن تكون حجيته مطلقة لا</w:t>
      </w:r>
      <w:r>
        <w:rPr>
          <w:rFonts w:ascii="Lotus Linotype" w:hAnsi="Lotus Linotype" w:hint="cs"/>
          <w:sz w:val="30"/>
          <w:rtl/>
          <w:lang w:bidi="ar-IQ"/>
        </w:rPr>
        <w:t xml:space="preserve"> </w:t>
      </w:r>
      <w:r w:rsidRPr="00DE10AB">
        <w:rPr>
          <w:rFonts w:ascii="Lotus Linotype" w:hAnsi="Lotus Linotype" w:hint="cs"/>
          <w:sz w:val="30"/>
          <w:rtl/>
          <w:lang w:bidi="ar-IQ"/>
        </w:rPr>
        <w:t xml:space="preserve">يجوز </w:t>
      </w:r>
      <w:r>
        <w:rPr>
          <w:rFonts w:ascii="Lotus Linotype" w:hAnsi="Lotus Linotype" w:hint="cs"/>
          <w:sz w:val="30"/>
          <w:rtl/>
          <w:lang w:bidi="ar-IQ"/>
        </w:rPr>
        <w:t>إ</w:t>
      </w:r>
      <w:r w:rsidRPr="00DE10AB">
        <w:rPr>
          <w:rFonts w:ascii="Lotus Linotype" w:hAnsi="Lotus Linotype" w:hint="cs"/>
          <w:sz w:val="30"/>
          <w:rtl/>
          <w:lang w:bidi="ar-IQ"/>
        </w:rPr>
        <w:t>ثبات ما</w:t>
      </w:r>
      <w:r>
        <w:rPr>
          <w:rFonts w:ascii="Lotus Linotype" w:hAnsi="Lotus Linotype" w:hint="cs"/>
          <w:sz w:val="30"/>
          <w:rtl/>
          <w:lang w:bidi="ar-IQ"/>
        </w:rPr>
        <w:t xml:space="preserve"> </w:t>
      </w:r>
      <w:r w:rsidRPr="00DE10AB">
        <w:rPr>
          <w:rFonts w:ascii="Lotus Linotype" w:hAnsi="Lotus Linotype" w:hint="cs"/>
          <w:sz w:val="30"/>
          <w:rtl/>
          <w:lang w:bidi="ar-IQ"/>
        </w:rPr>
        <w:t xml:space="preserve">يخالفها في مواجهة الغير حسن النية بما في ذلك المرسل </w:t>
      </w:r>
      <w:r>
        <w:rPr>
          <w:rFonts w:ascii="Lotus Linotype" w:hAnsi="Lotus Linotype" w:hint="cs"/>
          <w:sz w:val="30"/>
          <w:rtl/>
          <w:lang w:bidi="ar-IQ"/>
        </w:rPr>
        <w:t>إ</w:t>
      </w:r>
      <w:r w:rsidRPr="00DE10AB">
        <w:rPr>
          <w:rFonts w:ascii="Lotus Linotype" w:hAnsi="Lotus Linotype" w:hint="cs"/>
          <w:sz w:val="30"/>
          <w:rtl/>
          <w:lang w:bidi="ar-IQ"/>
        </w:rPr>
        <w:t>ليه.</w:t>
      </w:r>
    </w:p>
    <w:p w:rsidR="00821484" w:rsidRPr="00DE10AB" w:rsidRDefault="00821484" w:rsidP="00821484">
      <w:pPr>
        <w:widowControl w:val="0"/>
        <w:rPr>
          <w:rFonts w:ascii="Lotus Linotype" w:hAnsi="Lotus Linotype"/>
          <w:sz w:val="30"/>
          <w:rtl/>
          <w:lang w:bidi="ar-IQ"/>
        </w:rPr>
      </w:pPr>
      <w:r w:rsidRPr="00DE10AB">
        <w:rPr>
          <w:rFonts w:ascii="Lotus Linotype" w:hAnsi="Lotus Linotype" w:hint="cs"/>
          <w:sz w:val="30"/>
          <w:rtl/>
          <w:lang w:bidi="ar-IQ"/>
        </w:rPr>
        <w:tab/>
        <w:t>وخلاصة القول</w:t>
      </w:r>
      <w:r>
        <w:rPr>
          <w:rFonts w:ascii="Lotus Linotype" w:hAnsi="Lotus Linotype" w:hint="cs"/>
          <w:sz w:val="30"/>
          <w:rtl/>
          <w:lang w:bidi="ar-IQ"/>
        </w:rPr>
        <w:t>:</w:t>
      </w:r>
      <w:r w:rsidRPr="00DE10AB">
        <w:rPr>
          <w:rFonts w:ascii="Lotus Linotype" w:hAnsi="Lotus Linotype" w:hint="cs"/>
          <w:sz w:val="30"/>
          <w:rtl/>
          <w:lang w:bidi="ar-IQ"/>
        </w:rPr>
        <w:t xml:space="preserve"> </w:t>
      </w:r>
      <w:r>
        <w:rPr>
          <w:rFonts w:ascii="Lotus Linotype" w:hAnsi="Lotus Linotype" w:hint="cs"/>
          <w:sz w:val="30"/>
          <w:rtl/>
          <w:lang w:bidi="ar-IQ"/>
        </w:rPr>
        <w:t>إ</w:t>
      </w:r>
      <w:r w:rsidRPr="00DE10AB">
        <w:rPr>
          <w:rFonts w:ascii="Lotus Linotype" w:hAnsi="Lotus Linotype" w:hint="cs"/>
          <w:sz w:val="30"/>
          <w:rtl/>
          <w:lang w:bidi="ar-IQ"/>
        </w:rPr>
        <w:t xml:space="preserve">ن مستند النقل وفقاً للنصوص القانونية الدولية والوطنية أداة </w:t>
      </w:r>
      <w:r>
        <w:rPr>
          <w:rFonts w:ascii="Lotus Linotype" w:hAnsi="Lotus Linotype" w:hint="cs"/>
          <w:sz w:val="30"/>
          <w:rtl/>
          <w:lang w:bidi="ar-IQ"/>
        </w:rPr>
        <w:t>لإ</w:t>
      </w:r>
      <w:r w:rsidRPr="00DE10AB">
        <w:rPr>
          <w:rFonts w:ascii="Lotus Linotype" w:hAnsi="Lotus Linotype" w:hint="cs"/>
          <w:sz w:val="30"/>
          <w:rtl/>
          <w:lang w:bidi="ar-IQ"/>
        </w:rPr>
        <w:t xml:space="preserve">ثبات شروط عقد النقل البحري للبضائع وليس العقد بذاته، كما أن مستند النقل يصدر لاحقاً لوجود عقد نقل بحري يسبقه وهو </w:t>
      </w:r>
      <w:r>
        <w:rPr>
          <w:rFonts w:ascii="Lotus Linotype" w:hAnsi="Lotus Linotype" w:hint="cs"/>
          <w:sz w:val="30"/>
          <w:rtl/>
          <w:lang w:bidi="ar-IQ"/>
        </w:rPr>
        <w:t xml:space="preserve">إجراء مستقل </w:t>
      </w:r>
      <w:r w:rsidRPr="00DE10AB">
        <w:rPr>
          <w:rFonts w:ascii="Lotus Linotype" w:hAnsi="Lotus Linotype" w:hint="cs"/>
          <w:sz w:val="30"/>
          <w:rtl/>
          <w:lang w:bidi="ar-IQ"/>
        </w:rPr>
        <w:t>عنه</w:t>
      </w:r>
      <w:r>
        <w:rPr>
          <w:rFonts w:ascii="Lotus Linotype" w:hAnsi="Lotus Linotype" w:hint="cs"/>
          <w:sz w:val="30"/>
          <w:rtl/>
          <w:lang w:bidi="ar-IQ"/>
        </w:rPr>
        <w:t xml:space="preserve">، </w:t>
      </w:r>
      <w:r w:rsidRPr="00DE10AB">
        <w:rPr>
          <w:rFonts w:ascii="Lotus Linotype" w:hAnsi="Lotus Linotype" w:hint="cs"/>
          <w:sz w:val="30"/>
          <w:rtl/>
          <w:lang w:bidi="ar-IQ"/>
        </w:rPr>
        <w:t>و</w:t>
      </w:r>
      <w:r>
        <w:rPr>
          <w:rFonts w:ascii="Lotus Linotype" w:hAnsi="Lotus Linotype" w:hint="cs"/>
          <w:sz w:val="30"/>
          <w:rtl/>
          <w:lang w:bidi="ar-IQ"/>
        </w:rPr>
        <w:t>إ</w:t>
      </w:r>
      <w:r w:rsidRPr="00DE10AB">
        <w:rPr>
          <w:rFonts w:ascii="Lotus Linotype" w:hAnsi="Lotus Linotype" w:hint="cs"/>
          <w:sz w:val="30"/>
          <w:rtl/>
          <w:lang w:bidi="ar-IQ"/>
        </w:rPr>
        <w:t xml:space="preserve">ن كافة الشروط العقدية التي يتفق عليها بين الناقل والشاحن يتم تثبيتها في مستند النقل وتكون حجية المستند كأداة </w:t>
      </w:r>
      <w:r>
        <w:rPr>
          <w:rFonts w:ascii="Lotus Linotype" w:hAnsi="Lotus Linotype" w:hint="cs"/>
          <w:sz w:val="30"/>
          <w:rtl/>
          <w:lang w:bidi="ar-IQ"/>
        </w:rPr>
        <w:t>لإ</w:t>
      </w:r>
      <w:r w:rsidRPr="00DE10AB">
        <w:rPr>
          <w:rFonts w:ascii="Lotus Linotype" w:hAnsi="Lotus Linotype" w:hint="cs"/>
          <w:sz w:val="30"/>
          <w:rtl/>
          <w:lang w:bidi="ar-IQ"/>
        </w:rPr>
        <w:t xml:space="preserve">ثبات شروط عقد النقل نسبية بين طرفيه تقبل </w:t>
      </w:r>
      <w:r>
        <w:rPr>
          <w:rFonts w:ascii="Lotus Linotype" w:hAnsi="Lotus Linotype" w:hint="cs"/>
          <w:sz w:val="30"/>
          <w:rtl/>
          <w:lang w:bidi="ar-IQ"/>
        </w:rPr>
        <w:t>إ</w:t>
      </w:r>
      <w:r w:rsidRPr="00DE10AB">
        <w:rPr>
          <w:rFonts w:ascii="Lotus Linotype" w:hAnsi="Lotus Linotype" w:hint="cs"/>
          <w:sz w:val="30"/>
          <w:rtl/>
          <w:lang w:bidi="ar-IQ"/>
        </w:rPr>
        <w:t>ثبات عكس ما</w:t>
      </w:r>
      <w:r>
        <w:rPr>
          <w:rFonts w:ascii="Lotus Linotype" w:hAnsi="Lotus Linotype" w:hint="cs"/>
          <w:sz w:val="30"/>
          <w:rtl/>
          <w:lang w:bidi="ar-IQ"/>
        </w:rPr>
        <w:t xml:space="preserve"> </w:t>
      </w:r>
      <w:r w:rsidRPr="00DE10AB">
        <w:rPr>
          <w:rFonts w:ascii="Lotus Linotype" w:hAnsi="Lotus Linotype" w:hint="cs"/>
          <w:sz w:val="30"/>
          <w:rtl/>
          <w:lang w:bidi="ar-IQ"/>
        </w:rPr>
        <w:t xml:space="preserve">يخالفها قانوناً، </w:t>
      </w:r>
      <w:r>
        <w:rPr>
          <w:rFonts w:ascii="Lotus Linotype" w:hAnsi="Lotus Linotype" w:hint="cs"/>
          <w:sz w:val="30"/>
          <w:rtl/>
          <w:lang w:bidi="ar-IQ"/>
        </w:rPr>
        <w:t>أ</w:t>
      </w:r>
      <w:r w:rsidRPr="00DE10AB">
        <w:rPr>
          <w:rFonts w:ascii="Lotus Linotype" w:hAnsi="Lotus Linotype" w:hint="cs"/>
          <w:sz w:val="30"/>
          <w:rtl/>
          <w:lang w:bidi="ar-IQ"/>
        </w:rPr>
        <w:t>ما بالنسبة للغير حسن النية فتكون حجيته مطلقة.</w:t>
      </w:r>
    </w:p>
    <w:p w:rsidR="00821484" w:rsidRPr="00DE10AB" w:rsidRDefault="00821484" w:rsidP="00821484">
      <w:pPr>
        <w:widowControl w:val="0"/>
        <w:rPr>
          <w:rFonts w:ascii="Lotus Linotype" w:hAnsi="Lotus Linotype"/>
          <w:sz w:val="30"/>
          <w:rtl/>
        </w:rPr>
      </w:pPr>
    </w:p>
    <w:p w:rsidR="00821484" w:rsidRPr="00DE10AB" w:rsidRDefault="00821484" w:rsidP="00821484">
      <w:pPr>
        <w:spacing w:before="0" w:after="160"/>
        <w:jc w:val="left"/>
        <w:rPr>
          <w:rFonts w:cs="AF_Quseem"/>
          <w:sz w:val="52"/>
          <w:szCs w:val="56"/>
          <w:rtl/>
          <w:lang w:bidi="ar-EG"/>
        </w:rPr>
      </w:pPr>
      <w:r w:rsidRPr="00DE10AB">
        <w:rPr>
          <w:rFonts w:cs="AF_Quseem"/>
          <w:sz w:val="52"/>
          <w:szCs w:val="56"/>
          <w:rtl/>
          <w:lang w:bidi="ar-EG"/>
        </w:rPr>
        <w:br w:type="page"/>
      </w:r>
    </w:p>
    <w:p w:rsidR="00821484" w:rsidRPr="00DE10AB" w:rsidRDefault="00821484" w:rsidP="00821484">
      <w:pPr>
        <w:widowControl w:val="0"/>
        <w:jc w:val="center"/>
        <w:rPr>
          <w:rFonts w:cs="AF_Quseem"/>
          <w:sz w:val="52"/>
          <w:szCs w:val="56"/>
          <w:lang w:bidi="ar-EG"/>
        </w:rPr>
      </w:pPr>
      <w:r w:rsidRPr="00DE10AB">
        <w:rPr>
          <w:rFonts w:cs="AF_Quseem"/>
          <w:sz w:val="52"/>
          <w:szCs w:val="56"/>
          <w:rtl/>
          <w:lang w:bidi="ar-EG"/>
        </w:rPr>
        <w:t>المبحث الثاني</w:t>
      </w:r>
    </w:p>
    <w:p w:rsidR="00821484" w:rsidRPr="00DE10AB" w:rsidRDefault="00821484" w:rsidP="00821484">
      <w:pPr>
        <w:widowControl w:val="0"/>
        <w:spacing w:before="0"/>
        <w:jc w:val="center"/>
        <w:rPr>
          <w:rFonts w:cs="AF_Quseem"/>
          <w:sz w:val="52"/>
          <w:szCs w:val="56"/>
          <w:rtl/>
          <w:lang w:bidi="ar-EG"/>
        </w:rPr>
      </w:pPr>
      <w:r w:rsidRPr="00DE10AB">
        <w:rPr>
          <w:rFonts w:cs="AF_Quseem"/>
          <w:sz w:val="52"/>
          <w:szCs w:val="56"/>
          <w:rtl/>
          <w:lang w:bidi="ar-EG"/>
        </w:rPr>
        <w:t>مس</w:t>
      </w:r>
      <w:r>
        <w:rPr>
          <w:rFonts w:cs="AF_Quseem" w:hint="cs"/>
          <w:sz w:val="52"/>
          <w:szCs w:val="56"/>
          <w:rtl/>
          <w:lang w:bidi="ar-EG"/>
        </w:rPr>
        <w:t>تن</w:t>
      </w:r>
      <w:r w:rsidRPr="00DE10AB">
        <w:rPr>
          <w:rFonts w:cs="AF_Quseem"/>
          <w:sz w:val="52"/>
          <w:szCs w:val="56"/>
          <w:rtl/>
          <w:lang w:bidi="ar-EG"/>
        </w:rPr>
        <w:t>د النقل البحري للبضائع</w:t>
      </w:r>
      <w:r w:rsidRPr="00DE10AB">
        <w:rPr>
          <w:rFonts w:cs="AF_Quseem" w:hint="cs"/>
          <w:sz w:val="52"/>
          <w:szCs w:val="56"/>
          <w:rtl/>
          <w:lang w:bidi="ar-EG"/>
        </w:rPr>
        <w:t xml:space="preserve"> كأداة لتمثيل البضاعة</w:t>
      </w:r>
      <w:r>
        <w:rPr>
          <w:rFonts w:cs="AF_Quseem" w:hint="cs"/>
          <w:sz w:val="52"/>
          <w:szCs w:val="56"/>
          <w:rtl/>
          <w:lang w:bidi="ar-EG"/>
        </w:rPr>
        <w:t xml:space="preserve"> </w:t>
      </w:r>
      <w:r w:rsidRPr="00DE10AB">
        <w:rPr>
          <w:rFonts w:cs="AF_Quseem" w:hint="cs"/>
          <w:sz w:val="52"/>
          <w:szCs w:val="56"/>
          <w:rtl/>
          <w:lang w:bidi="ar-EG"/>
        </w:rPr>
        <w:t>و</w:t>
      </w:r>
      <w:r>
        <w:rPr>
          <w:rFonts w:cs="AF_Quseem" w:hint="cs"/>
          <w:sz w:val="52"/>
          <w:szCs w:val="56"/>
          <w:rtl/>
          <w:lang w:bidi="ar-EG"/>
        </w:rPr>
        <w:t>ا</w:t>
      </w:r>
      <w:r w:rsidRPr="00DE10AB">
        <w:rPr>
          <w:rFonts w:cs="AF_Quseem" w:hint="cs"/>
          <w:sz w:val="52"/>
          <w:szCs w:val="56"/>
          <w:rtl/>
          <w:lang w:bidi="ar-EG"/>
        </w:rPr>
        <w:t xml:space="preserve">عتباره أداة ائتمان </w:t>
      </w:r>
    </w:p>
    <w:p w:rsidR="00821484" w:rsidRPr="00DE10AB" w:rsidRDefault="00821484" w:rsidP="00821484">
      <w:pPr>
        <w:widowControl w:val="0"/>
        <w:rPr>
          <w:rFonts w:cs="Sultan bold"/>
          <w:sz w:val="32"/>
          <w:szCs w:val="36"/>
          <w:rtl/>
        </w:rPr>
      </w:pPr>
      <w:r w:rsidRPr="00DE10AB">
        <w:rPr>
          <w:rtl/>
          <w:lang w:bidi="ar-EG"/>
        </w:rPr>
        <w:tab/>
      </w:r>
      <w:r w:rsidRPr="00DE10AB">
        <w:rPr>
          <w:rFonts w:hint="cs"/>
          <w:rtl/>
          <w:lang w:bidi="ar-EG"/>
        </w:rPr>
        <w:t>نستعرض في هذا المبحث وظيفتي</w:t>
      </w:r>
      <w:r>
        <w:rPr>
          <w:rFonts w:hint="cs"/>
          <w:rtl/>
          <w:lang w:bidi="ar-EG"/>
        </w:rPr>
        <w:t xml:space="preserve"> </w:t>
      </w:r>
      <w:r w:rsidRPr="00DE10AB">
        <w:rPr>
          <w:rFonts w:hint="cs"/>
          <w:rtl/>
          <w:lang w:bidi="ar-EG"/>
        </w:rPr>
        <w:t>مستند النقل البحري للبضائع</w:t>
      </w:r>
      <w:r>
        <w:rPr>
          <w:rFonts w:hint="cs"/>
          <w:rtl/>
          <w:lang w:bidi="ar-EG"/>
        </w:rPr>
        <w:t xml:space="preserve">، </w:t>
      </w:r>
      <w:r w:rsidRPr="00DE10AB">
        <w:rPr>
          <w:rFonts w:hint="cs"/>
          <w:rtl/>
          <w:lang w:bidi="ar-EG"/>
        </w:rPr>
        <w:t>وهي وظيفته كأداة لتمثيله البضاعة و</w:t>
      </w:r>
      <w:r>
        <w:rPr>
          <w:rFonts w:hint="cs"/>
          <w:rtl/>
          <w:lang w:bidi="ar-EG"/>
        </w:rPr>
        <w:t>ا</w:t>
      </w:r>
      <w:r w:rsidRPr="00DE10AB">
        <w:rPr>
          <w:rFonts w:hint="cs"/>
          <w:rtl/>
          <w:lang w:bidi="ar-EG"/>
        </w:rPr>
        <w:t>عتباره كأداة ائتمان</w:t>
      </w:r>
      <w:r>
        <w:rPr>
          <w:rFonts w:hint="cs"/>
          <w:rtl/>
          <w:lang w:bidi="ar-EG"/>
        </w:rPr>
        <w:t>،</w:t>
      </w:r>
      <w:r w:rsidRPr="00DE10AB">
        <w:rPr>
          <w:rFonts w:hint="cs"/>
          <w:rtl/>
          <w:lang w:bidi="ar-EG"/>
        </w:rPr>
        <w:t xml:space="preserve"> وذلك في مطلبين و</w:t>
      </w:r>
      <w:r>
        <w:rPr>
          <w:rFonts w:hint="cs"/>
          <w:rtl/>
          <w:lang w:bidi="ar-EG"/>
        </w:rPr>
        <w:t>على النحو التالي:</w:t>
      </w:r>
    </w:p>
    <w:p w:rsidR="00821484" w:rsidRPr="00B9628F" w:rsidRDefault="00821484" w:rsidP="00821484">
      <w:pPr>
        <w:widowControl w:val="0"/>
        <w:spacing w:before="240"/>
        <w:jc w:val="center"/>
        <w:rPr>
          <w:rFonts w:cs="Sultan bold"/>
          <w:sz w:val="32"/>
          <w:szCs w:val="36"/>
          <w:lang w:bidi="ar-IQ"/>
        </w:rPr>
      </w:pPr>
      <w:r w:rsidRPr="00B9628F">
        <w:rPr>
          <w:rFonts w:cs="Sultan bold"/>
          <w:sz w:val="32"/>
          <w:szCs w:val="36"/>
          <w:rtl/>
        </w:rPr>
        <w:t>المطلب الأول</w:t>
      </w:r>
    </w:p>
    <w:p w:rsidR="00821484" w:rsidRPr="00B9628F" w:rsidRDefault="00821484" w:rsidP="00821484">
      <w:pPr>
        <w:widowControl w:val="0"/>
        <w:spacing w:before="0"/>
        <w:jc w:val="center"/>
        <w:rPr>
          <w:rFonts w:cs="Sultan bold"/>
          <w:sz w:val="32"/>
          <w:szCs w:val="36"/>
          <w:rtl/>
        </w:rPr>
      </w:pPr>
      <w:r w:rsidRPr="00B9628F">
        <w:rPr>
          <w:rFonts w:cs="Sultan bold" w:hint="cs"/>
          <w:sz w:val="32"/>
          <w:szCs w:val="36"/>
          <w:rtl/>
        </w:rPr>
        <w:t xml:space="preserve">مستند النقل البحري للبضائع كأداة لتمثيل البضاعة </w:t>
      </w:r>
    </w:p>
    <w:p w:rsidR="00821484" w:rsidRPr="00DE10AB" w:rsidRDefault="00821484" w:rsidP="00821484">
      <w:pPr>
        <w:widowControl w:val="0"/>
        <w:rPr>
          <w:rtl/>
          <w:lang w:bidi="ar-EG"/>
        </w:rPr>
      </w:pPr>
      <w:r w:rsidRPr="00DE10AB">
        <w:rPr>
          <w:rtl/>
          <w:lang w:bidi="ar-EG"/>
        </w:rPr>
        <w:tab/>
      </w:r>
      <w:r w:rsidRPr="00DE10AB">
        <w:rPr>
          <w:rFonts w:hint="cs"/>
          <w:rtl/>
          <w:lang w:bidi="ar-EG"/>
        </w:rPr>
        <w:t>سبق وأن بي</w:t>
      </w:r>
      <w:r>
        <w:rPr>
          <w:rFonts w:hint="cs"/>
          <w:rtl/>
          <w:lang w:bidi="ar-EG"/>
        </w:rPr>
        <w:t>َّ</w:t>
      </w:r>
      <w:r w:rsidRPr="00DE10AB">
        <w:rPr>
          <w:rFonts w:hint="cs"/>
          <w:rtl/>
          <w:lang w:bidi="ar-EG"/>
        </w:rPr>
        <w:t>نا أن وظيفة مستند النقل الأولى هي إيصال بالبضاعة المشحونة يتولى الناقل</w:t>
      </w:r>
      <w:r>
        <w:rPr>
          <w:rFonts w:hint="cs"/>
          <w:rtl/>
          <w:lang w:bidi="ar-EG"/>
        </w:rPr>
        <w:t xml:space="preserve"> </w:t>
      </w:r>
      <w:r w:rsidRPr="00DE10AB">
        <w:rPr>
          <w:rFonts w:hint="cs"/>
          <w:rtl/>
          <w:lang w:bidi="ar-EG"/>
        </w:rPr>
        <w:t>أو من يمثله قانوناً إصدارها،</w:t>
      </w:r>
      <w:r>
        <w:rPr>
          <w:rFonts w:hint="cs"/>
          <w:rtl/>
          <w:lang w:bidi="ar-EG"/>
        </w:rPr>
        <w:t xml:space="preserve"> و</w:t>
      </w:r>
      <w:r w:rsidRPr="00DE10AB">
        <w:rPr>
          <w:rFonts w:hint="cs"/>
          <w:rtl/>
          <w:lang w:bidi="ar-EG"/>
        </w:rPr>
        <w:t xml:space="preserve">يثبت فيها </w:t>
      </w:r>
      <w:r>
        <w:rPr>
          <w:rFonts w:hint="cs"/>
          <w:rtl/>
          <w:lang w:bidi="ar-EG"/>
        </w:rPr>
        <w:t xml:space="preserve">تسلمه </w:t>
      </w:r>
      <w:r w:rsidRPr="00DE10AB">
        <w:rPr>
          <w:rFonts w:hint="cs"/>
          <w:rtl/>
          <w:lang w:bidi="ar-EG"/>
        </w:rPr>
        <w:t xml:space="preserve">لبضاعة معينة لنقلها بشروط محددة </w:t>
      </w:r>
      <w:r>
        <w:rPr>
          <w:rFonts w:hint="cs"/>
          <w:rtl/>
          <w:lang w:bidi="ar-EG"/>
        </w:rPr>
        <w:t>إ</w:t>
      </w:r>
      <w:r w:rsidRPr="00DE10AB">
        <w:rPr>
          <w:rFonts w:hint="cs"/>
          <w:rtl/>
          <w:lang w:bidi="ar-EG"/>
        </w:rPr>
        <w:t>لى جهة معينة</w:t>
      </w:r>
      <w:r>
        <w:rPr>
          <w:rFonts w:hint="cs"/>
          <w:rtl/>
          <w:lang w:bidi="ar-EG"/>
        </w:rPr>
        <w:t>؛</w:t>
      </w:r>
      <w:r w:rsidRPr="00DE10AB">
        <w:rPr>
          <w:rFonts w:hint="cs"/>
          <w:rtl/>
          <w:lang w:bidi="ar-EG"/>
        </w:rPr>
        <w:t xml:space="preserve"> حيث يتم تسليمها للحامل الشرعي لمستند النقل.</w:t>
      </w:r>
    </w:p>
    <w:p w:rsidR="00821484" w:rsidRPr="00DE10AB" w:rsidRDefault="00821484" w:rsidP="00821484">
      <w:pPr>
        <w:widowControl w:val="0"/>
        <w:rPr>
          <w:rtl/>
          <w:lang w:bidi="ar-EG"/>
        </w:rPr>
      </w:pPr>
      <w:r w:rsidRPr="00DE10AB">
        <w:rPr>
          <w:rFonts w:hint="cs"/>
          <w:rtl/>
          <w:lang w:bidi="ar-EG"/>
        </w:rPr>
        <w:t xml:space="preserve">       وبينا أيضاً أن مستند النقل هو أداة لإثبات عقد النقل البحري للبضائع،</w:t>
      </w:r>
      <w:r>
        <w:rPr>
          <w:rFonts w:hint="cs"/>
          <w:rtl/>
          <w:lang w:bidi="ar-EG"/>
        </w:rPr>
        <w:t xml:space="preserve"> </w:t>
      </w:r>
      <w:r w:rsidRPr="00DE10AB">
        <w:rPr>
          <w:rFonts w:hint="cs"/>
          <w:rtl/>
          <w:lang w:bidi="ar-EG"/>
        </w:rPr>
        <w:t>وهو أفضل وسيلة ل</w:t>
      </w:r>
      <w:r>
        <w:rPr>
          <w:rFonts w:hint="cs"/>
          <w:rtl/>
          <w:lang w:bidi="ar-EG"/>
        </w:rPr>
        <w:t>إ</w:t>
      </w:r>
      <w:r w:rsidRPr="00DE10AB">
        <w:rPr>
          <w:rFonts w:hint="cs"/>
          <w:rtl/>
          <w:lang w:bidi="ar-EG"/>
        </w:rPr>
        <w:t>ثباته ول</w:t>
      </w:r>
      <w:r>
        <w:rPr>
          <w:rFonts w:hint="cs"/>
          <w:rtl/>
          <w:lang w:bidi="ar-EG"/>
        </w:rPr>
        <w:t>ل</w:t>
      </w:r>
      <w:r w:rsidRPr="00DE10AB">
        <w:rPr>
          <w:rFonts w:hint="cs"/>
          <w:rtl/>
          <w:lang w:bidi="ar-EG"/>
        </w:rPr>
        <w:t>شروط</w:t>
      </w:r>
      <w:r>
        <w:rPr>
          <w:rFonts w:hint="cs"/>
          <w:rtl/>
          <w:lang w:bidi="ar-EG"/>
        </w:rPr>
        <w:t xml:space="preserve"> الواردة فيه</w:t>
      </w:r>
      <w:r w:rsidRPr="00DE10AB">
        <w:rPr>
          <w:rFonts w:hint="cs"/>
          <w:rtl/>
          <w:lang w:bidi="ar-EG"/>
        </w:rPr>
        <w:t>، وسنستعرض وظيفة أخرى مهمة من وظائفه والتي تعد من أهم وظائفه على الإطلاق</w:t>
      </w:r>
      <w:r>
        <w:rPr>
          <w:rFonts w:hint="cs"/>
          <w:rtl/>
          <w:lang w:bidi="ar-EG"/>
        </w:rPr>
        <w:t>، أ</w:t>
      </w:r>
      <w:r w:rsidRPr="00DE10AB">
        <w:rPr>
          <w:rFonts w:hint="cs"/>
          <w:rtl/>
          <w:lang w:bidi="ar-EG"/>
        </w:rPr>
        <w:t>لا وهي أن مستند النقل يمثل البضاعة ذاتها. وعليه سنقوم في هذا المطلب بعرض مستند النقل</w:t>
      </w:r>
      <w:r>
        <w:rPr>
          <w:rFonts w:hint="cs"/>
          <w:rtl/>
          <w:lang w:bidi="ar-EG"/>
        </w:rPr>
        <w:t xml:space="preserve"> البحري </w:t>
      </w:r>
      <w:r w:rsidRPr="00DE10AB">
        <w:rPr>
          <w:rFonts w:hint="cs"/>
          <w:rtl/>
          <w:lang w:bidi="ar-EG"/>
        </w:rPr>
        <w:t xml:space="preserve">الممثل للبضاعة ومن ثم بيان شروطه ومدى </w:t>
      </w:r>
      <w:r>
        <w:rPr>
          <w:rFonts w:hint="cs"/>
          <w:rtl/>
          <w:lang w:bidi="ar-EG"/>
        </w:rPr>
        <w:t>ا</w:t>
      </w:r>
      <w:r w:rsidRPr="00DE10AB">
        <w:rPr>
          <w:rFonts w:hint="cs"/>
          <w:rtl/>
          <w:lang w:bidi="ar-EG"/>
        </w:rPr>
        <w:t>عتباره سنداً للملكية</w:t>
      </w:r>
      <w:r>
        <w:rPr>
          <w:rFonts w:hint="cs"/>
          <w:rtl/>
          <w:lang w:bidi="ar-EG"/>
        </w:rPr>
        <w:t>؛</w:t>
      </w:r>
      <w:r w:rsidRPr="00DE10AB">
        <w:rPr>
          <w:rFonts w:hint="cs"/>
          <w:rtl/>
          <w:lang w:bidi="ar-EG"/>
        </w:rPr>
        <w:t xml:space="preserve"> وذلك في فروع مستقلة </w:t>
      </w:r>
      <w:r>
        <w:rPr>
          <w:rFonts w:hint="cs"/>
          <w:rtl/>
          <w:lang w:bidi="ar-EG"/>
        </w:rPr>
        <w:t>على النحو الآتي</w:t>
      </w:r>
      <w:r w:rsidRPr="00DE10AB">
        <w:rPr>
          <w:rFonts w:hint="cs"/>
          <w:rtl/>
          <w:lang w:bidi="ar-EG"/>
        </w:rPr>
        <w:t xml:space="preserve">: </w:t>
      </w:r>
    </w:p>
    <w:p w:rsidR="00821484" w:rsidRPr="00DE10AB" w:rsidRDefault="00821484" w:rsidP="00821484">
      <w:pPr>
        <w:widowControl w:val="0"/>
        <w:spacing w:before="240"/>
        <w:jc w:val="center"/>
        <w:rPr>
          <w:rFonts w:cs="AdvertisingMedium"/>
          <w:b/>
          <w:bCs/>
          <w:sz w:val="32"/>
          <w:szCs w:val="36"/>
          <w:rtl/>
          <w:lang w:bidi="ar-EG"/>
        </w:rPr>
      </w:pPr>
      <w:r w:rsidRPr="00DE10AB">
        <w:rPr>
          <w:rFonts w:cs="AdvertisingMedium"/>
          <w:b/>
          <w:bCs/>
          <w:sz w:val="32"/>
          <w:szCs w:val="36"/>
          <w:rtl/>
          <w:lang w:bidi="ar-EG"/>
        </w:rPr>
        <w:t>الفرع الأول</w:t>
      </w:r>
    </w:p>
    <w:p w:rsidR="00821484" w:rsidRPr="00DE10AB" w:rsidRDefault="00821484" w:rsidP="00821484">
      <w:pPr>
        <w:widowControl w:val="0"/>
        <w:spacing w:before="0"/>
        <w:jc w:val="center"/>
        <w:rPr>
          <w:rFonts w:cs="AdvertisingMedium"/>
          <w:b/>
          <w:bCs/>
          <w:sz w:val="32"/>
          <w:szCs w:val="36"/>
          <w:rtl/>
          <w:lang w:bidi="ar-EG"/>
        </w:rPr>
      </w:pPr>
      <w:r w:rsidRPr="00DE10AB">
        <w:rPr>
          <w:rFonts w:cs="AdvertisingMedium" w:hint="cs"/>
          <w:b/>
          <w:bCs/>
          <w:sz w:val="32"/>
          <w:szCs w:val="36"/>
          <w:rtl/>
          <w:lang w:bidi="ar-EG"/>
        </w:rPr>
        <w:t>مستند النقل البحري الممثل للبضاعة</w:t>
      </w:r>
    </w:p>
    <w:p w:rsidR="00821484" w:rsidRPr="00DE10AB" w:rsidRDefault="00821484" w:rsidP="00821484">
      <w:pPr>
        <w:widowControl w:val="0"/>
        <w:rPr>
          <w:rtl/>
          <w:lang w:bidi="ar-EG"/>
        </w:rPr>
      </w:pPr>
      <w:r w:rsidRPr="00DE10AB">
        <w:rPr>
          <w:rFonts w:hint="cs"/>
          <w:rtl/>
          <w:lang w:bidi="ar-EG"/>
        </w:rPr>
        <w:t xml:space="preserve">   لا</w:t>
      </w:r>
      <w:r>
        <w:rPr>
          <w:rFonts w:hint="cs"/>
          <w:rtl/>
          <w:lang w:bidi="ar-EG"/>
        </w:rPr>
        <w:t xml:space="preserve"> </w:t>
      </w:r>
      <w:r w:rsidRPr="00DE10AB">
        <w:rPr>
          <w:rFonts w:hint="cs"/>
          <w:rtl/>
          <w:lang w:bidi="ar-EG"/>
        </w:rPr>
        <w:t xml:space="preserve">بد لنا </w:t>
      </w:r>
      <w:r>
        <w:rPr>
          <w:rFonts w:hint="cs"/>
          <w:rtl/>
          <w:lang w:bidi="ar-EG"/>
        </w:rPr>
        <w:t>ا</w:t>
      </w:r>
      <w:r w:rsidRPr="00DE10AB">
        <w:rPr>
          <w:rFonts w:hint="cs"/>
          <w:rtl/>
          <w:lang w:bidi="ar-EG"/>
        </w:rPr>
        <w:t>بتداء</w:t>
      </w:r>
      <w:r>
        <w:rPr>
          <w:rFonts w:hint="cs"/>
          <w:rtl/>
          <w:lang w:bidi="ar-EG"/>
        </w:rPr>
        <w:t>ً</w:t>
      </w:r>
      <w:r w:rsidRPr="00DE10AB">
        <w:rPr>
          <w:rFonts w:hint="cs"/>
          <w:rtl/>
          <w:lang w:bidi="ar-EG"/>
        </w:rPr>
        <w:t xml:space="preserve"> من تعريف مستند النقل البحري الممثل للبضاعة</w:t>
      </w:r>
      <w:r>
        <w:rPr>
          <w:rFonts w:hint="cs"/>
          <w:rtl/>
          <w:lang w:bidi="ar-EG"/>
        </w:rPr>
        <w:t>،</w:t>
      </w:r>
      <w:r w:rsidRPr="00DE10AB">
        <w:rPr>
          <w:rFonts w:hint="cs"/>
          <w:rtl/>
          <w:lang w:bidi="ar-EG"/>
        </w:rPr>
        <w:t xml:space="preserve"> ومن ثم بيان المقصود بحيازة المستند بفقرتين مستقلتين</w:t>
      </w:r>
      <w:r>
        <w:rPr>
          <w:rFonts w:hint="cs"/>
          <w:rtl/>
          <w:lang w:bidi="ar-EG"/>
        </w:rPr>
        <w:t xml:space="preserve">، </w:t>
      </w:r>
      <w:r w:rsidRPr="00DE10AB">
        <w:rPr>
          <w:rFonts w:hint="cs"/>
          <w:rtl/>
          <w:lang w:bidi="ar-EG"/>
        </w:rPr>
        <w:t xml:space="preserve">كما يأتي: </w:t>
      </w:r>
    </w:p>
    <w:p w:rsidR="00821484" w:rsidRPr="00B9628F" w:rsidRDefault="00821484" w:rsidP="00821484">
      <w:pPr>
        <w:widowControl w:val="0"/>
        <w:spacing w:before="240"/>
        <w:rPr>
          <w:b/>
          <w:bCs/>
          <w:sz w:val="28"/>
          <w:szCs w:val="32"/>
          <w:rtl/>
          <w:lang w:bidi="ar-IQ"/>
        </w:rPr>
      </w:pPr>
      <w:r w:rsidRPr="00B9628F">
        <w:rPr>
          <w:rFonts w:hint="cs"/>
          <w:b/>
          <w:bCs/>
          <w:sz w:val="28"/>
          <w:szCs w:val="32"/>
          <w:rtl/>
          <w:lang w:bidi="ar-EG"/>
        </w:rPr>
        <w:t xml:space="preserve">أولاً: تعريف مستند النقل البحري للبضائع الممثل للبضاعة: </w:t>
      </w:r>
    </w:p>
    <w:p w:rsidR="00821484" w:rsidRPr="00DE10AB" w:rsidRDefault="00821484" w:rsidP="00821484">
      <w:pPr>
        <w:widowControl w:val="0"/>
        <w:ind w:firstLine="720"/>
        <w:rPr>
          <w:rtl/>
        </w:rPr>
      </w:pPr>
      <w:r w:rsidRPr="00DE10AB">
        <w:rPr>
          <w:rFonts w:hint="cs"/>
          <w:rtl/>
          <w:lang w:bidi="ar-EG"/>
        </w:rPr>
        <w:t xml:space="preserve">يعرف مستند النقل البحري الممثل للبضاعة </w:t>
      </w:r>
      <w:r>
        <w:rPr>
          <w:rFonts w:hint="cs"/>
          <w:rtl/>
          <w:lang w:bidi="ar-EG"/>
        </w:rPr>
        <w:t xml:space="preserve">بأنه </w:t>
      </w:r>
      <w:r w:rsidRPr="00DE10AB">
        <w:rPr>
          <w:rFonts w:hint="cs"/>
          <w:rtl/>
          <w:lang w:bidi="ar-EG"/>
        </w:rPr>
        <w:t>ذلك المستند الذي تعد حيازته بمثابة حيازة البضاعة و</w:t>
      </w:r>
      <w:r>
        <w:rPr>
          <w:rFonts w:hint="cs"/>
          <w:rtl/>
          <w:lang w:bidi="ar-EG"/>
        </w:rPr>
        <w:t>إ</w:t>
      </w:r>
      <w:r w:rsidRPr="00DE10AB">
        <w:rPr>
          <w:rFonts w:hint="cs"/>
          <w:rtl/>
          <w:lang w:bidi="ar-EG"/>
        </w:rPr>
        <w:t>مكانية</w:t>
      </w:r>
      <w:r>
        <w:rPr>
          <w:rFonts w:hint="cs"/>
          <w:rtl/>
          <w:lang w:bidi="ar-EG"/>
        </w:rPr>
        <w:t xml:space="preserve"> </w:t>
      </w:r>
      <w:r w:rsidRPr="00DE10AB">
        <w:rPr>
          <w:rFonts w:hint="cs"/>
          <w:rtl/>
          <w:lang w:bidi="ar-EG"/>
        </w:rPr>
        <w:t xml:space="preserve">تداولها من خلاله، ويخول حائزه القانوني الحق في </w:t>
      </w:r>
      <w:r>
        <w:rPr>
          <w:rFonts w:hint="cs"/>
          <w:rtl/>
          <w:lang w:bidi="ar-EG"/>
        </w:rPr>
        <w:t xml:space="preserve">تسلم </w:t>
      </w:r>
      <w:r w:rsidRPr="00DE10AB">
        <w:rPr>
          <w:rFonts w:hint="cs"/>
          <w:rtl/>
          <w:lang w:bidi="ar-EG"/>
        </w:rPr>
        <w:t xml:space="preserve">البضاعة من حائزها (الناقل البحري) بالحالة التي تسلمها فيها، وله حق التصرف بالبضاعة أثناء الرحلة وقبل وصولها </w:t>
      </w:r>
      <w:r>
        <w:rPr>
          <w:rFonts w:hint="cs"/>
          <w:rtl/>
          <w:lang w:bidi="ar-EG"/>
        </w:rPr>
        <w:t>إ</w:t>
      </w:r>
      <w:r w:rsidRPr="00DE10AB">
        <w:rPr>
          <w:rFonts w:hint="cs"/>
          <w:rtl/>
          <w:lang w:bidi="ar-EG"/>
        </w:rPr>
        <w:t>لى المكان المحدد،</w:t>
      </w:r>
      <w:r>
        <w:rPr>
          <w:rFonts w:hint="cs"/>
          <w:rtl/>
          <w:lang w:bidi="ar-EG"/>
        </w:rPr>
        <w:t xml:space="preserve"> </w:t>
      </w:r>
      <w:r w:rsidRPr="00DE10AB">
        <w:rPr>
          <w:rFonts w:hint="cs"/>
          <w:rtl/>
          <w:lang w:bidi="ar-EG"/>
        </w:rPr>
        <w:t>كما يتضمن هذا المستند كافة البيانات التي من شأنها أن تحدد وتعين البضاعة المشحونة بموجبه</w:t>
      </w:r>
      <w:r w:rsidRPr="00DE10AB">
        <w:rPr>
          <w:rFonts w:ascii="Lotus Linotype" w:hAnsi="Lotus Linotype"/>
          <w:sz w:val="30"/>
          <w:vertAlign w:val="superscript"/>
          <w:rtl/>
        </w:rPr>
        <w:t>(</w:t>
      </w:r>
      <w:r w:rsidRPr="00DE10AB">
        <w:rPr>
          <w:rStyle w:val="aa"/>
          <w:rFonts w:ascii="Lotus Linotype" w:hAnsi="Lotus Linotype"/>
          <w:szCs w:val="32"/>
          <w:rtl/>
        </w:rPr>
        <w:footnoteReference w:id="239"/>
      </w:r>
      <w:r w:rsidRPr="00DE10AB">
        <w:rPr>
          <w:rFonts w:ascii="Lotus Linotype" w:hAnsi="Lotus Linotype"/>
          <w:sz w:val="30"/>
          <w:vertAlign w:val="superscript"/>
          <w:rtl/>
        </w:rPr>
        <w:t>)</w:t>
      </w:r>
      <w:r>
        <w:rPr>
          <w:rFonts w:hint="cs"/>
          <w:rtl/>
        </w:rPr>
        <w:t>.</w:t>
      </w:r>
    </w:p>
    <w:p w:rsidR="00821484" w:rsidRPr="00DE10AB" w:rsidRDefault="00821484" w:rsidP="00821484">
      <w:pPr>
        <w:widowControl w:val="0"/>
        <w:ind w:firstLine="720"/>
        <w:rPr>
          <w:rtl/>
          <w:lang w:bidi="ar-EG"/>
        </w:rPr>
      </w:pPr>
      <w:r w:rsidRPr="00DE10AB">
        <w:rPr>
          <w:rFonts w:hint="cs"/>
          <w:rtl/>
          <w:lang w:bidi="ar-EG"/>
        </w:rPr>
        <w:t>وبعد</w:t>
      </w:r>
      <w:r>
        <w:rPr>
          <w:rFonts w:hint="cs"/>
          <w:rtl/>
          <w:lang w:bidi="ar-EG"/>
        </w:rPr>
        <w:t xml:space="preserve"> </w:t>
      </w:r>
      <w:r w:rsidRPr="00DE10AB">
        <w:rPr>
          <w:rFonts w:hint="cs"/>
          <w:rtl/>
          <w:lang w:bidi="ar-EG"/>
        </w:rPr>
        <w:t>أن بي</w:t>
      </w:r>
      <w:r>
        <w:rPr>
          <w:rFonts w:hint="cs"/>
          <w:rtl/>
          <w:lang w:bidi="ar-EG"/>
        </w:rPr>
        <w:t>َّ</w:t>
      </w:r>
      <w:r w:rsidRPr="00DE10AB">
        <w:rPr>
          <w:rFonts w:hint="cs"/>
          <w:rtl/>
          <w:lang w:bidi="ar-EG"/>
        </w:rPr>
        <w:t>نا أهم معالم مستند النقل البحري الممثل للبضاعة، نطرح التساؤل</w:t>
      </w:r>
      <w:r>
        <w:rPr>
          <w:rFonts w:hint="cs"/>
          <w:rtl/>
          <w:lang w:bidi="ar-EG"/>
        </w:rPr>
        <w:t xml:space="preserve"> </w:t>
      </w:r>
      <w:r w:rsidRPr="00DE10AB">
        <w:rPr>
          <w:rFonts w:hint="cs"/>
          <w:rtl/>
          <w:lang w:bidi="ar-EG"/>
        </w:rPr>
        <w:t>المتضمن سر خضوع هذا المستند للقواعد المقررة في القانون والخاصة بالمنقولات المادية من حيث حيازته ونقل ملكيته؟</w:t>
      </w:r>
    </w:p>
    <w:p w:rsidR="00821484" w:rsidRPr="00DE10AB" w:rsidRDefault="00821484" w:rsidP="00821484">
      <w:pPr>
        <w:widowControl w:val="0"/>
        <w:ind w:firstLine="720"/>
        <w:rPr>
          <w:rtl/>
          <w:lang w:bidi="ar-EG"/>
        </w:rPr>
      </w:pPr>
      <w:r>
        <w:rPr>
          <w:rFonts w:hint="cs"/>
          <w:rtl/>
          <w:lang w:bidi="ar-EG"/>
        </w:rPr>
        <w:t>إ</w:t>
      </w:r>
      <w:r w:rsidRPr="00DE10AB">
        <w:rPr>
          <w:rFonts w:hint="cs"/>
          <w:rtl/>
          <w:lang w:bidi="ar-EG"/>
        </w:rPr>
        <w:t>ن الإجابة ع</w:t>
      </w:r>
      <w:r>
        <w:rPr>
          <w:rFonts w:hint="cs"/>
          <w:rtl/>
          <w:lang w:bidi="ar-EG"/>
        </w:rPr>
        <w:t>ن</w:t>
      </w:r>
      <w:r w:rsidRPr="00DE10AB">
        <w:rPr>
          <w:rFonts w:hint="cs"/>
          <w:rtl/>
          <w:lang w:bidi="ar-EG"/>
        </w:rPr>
        <w:t xml:space="preserve"> هذا التساؤل</w:t>
      </w:r>
      <w:r>
        <w:rPr>
          <w:rFonts w:hint="cs"/>
          <w:rtl/>
          <w:lang w:bidi="ar-EG"/>
        </w:rPr>
        <w:t xml:space="preserve"> </w:t>
      </w:r>
      <w:r w:rsidRPr="00DE10AB">
        <w:rPr>
          <w:rFonts w:hint="cs"/>
          <w:rtl/>
          <w:lang w:bidi="ar-EG"/>
        </w:rPr>
        <w:t xml:space="preserve">تكمن في التسليم بفكرة </w:t>
      </w:r>
      <w:r>
        <w:rPr>
          <w:rFonts w:hint="cs"/>
          <w:rtl/>
          <w:lang w:bidi="ar-EG"/>
        </w:rPr>
        <w:t>ا</w:t>
      </w:r>
      <w:r w:rsidRPr="00DE10AB">
        <w:rPr>
          <w:rFonts w:hint="cs"/>
          <w:rtl/>
          <w:lang w:bidi="ar-EG"/>
        </w:rPr>
        <w:t>ندماج</w:t>
      </w:r>
      <w:r>
        <w:rPr>
          <w:rFonts w:hint="cs"/>
          <w:rtl/>
          <w:lang w:bidi="ar-EG"/>
        </w:rPr>
        <w:t xml:space="preserve"> </w:t>
      </w:r>
      <w:r w:rsidRPr="00DE10AB">
        <w:rPr>
          <w:rFonts w:hint="cs"/>
          <w:rtl/>
          <w:lang w:bidi="ar-EG"/>
        </w:rPr>
        <w:t xml:space="preserve">البضاعة المنقولة بموجب المستند </w:t>
      </w:r>
      <w:r>
        <w:rPr>
          <w:rFonts w:hint="cs"/>
          <w:rtl/>
          <w:lang w:bidi="ar-EG"/>
        </w:rPr>
        <w:t>ا</w:t>
      </w:r>
      <w:r w:rsidRPr="00DE10AB">
        <w:rPr>
          <w:rFonts w:hint="cs"/>
          <w:rtl/>
          <w:lang w:bidi="ar-EG"/>
        </w:rPr>
        <w:t>ندماجاً</w:t>
      </w:r>
      <w:r>
        <w:rPr>
          <w:rFonts w:hint="cs"/>
          <w:rtl/>
          <w:lang w:bidi="ar-EG"/>
        </w:rPr>
        <w:t xml:space="preserve"> </w:t>
      </w:r>
      <w:r w:rsidRPr="00DE10AB">
        <w:rPr>
          <w:rFonts w:hint="cs"/>
          <w:rtl/>
          <w:lang w:bidi="ar-EG"/>
        </w:rPr>
        <w:t>لا</w:t>
      </w:r>
      <w:r>
        <w:rPr>
          <w:rFonts w:hint="cs"/>
          <w:rtl/>
          <w:lang w:bidi="ar-EG"/>
        </w:rPr>
        <w:t xml:space="preserve"> </w:t>
      </w:r>
      <w:r w:rsidRPr="00DE10AB">
        <w:rPr>
          <w:rFonts w:hint="cs"/>
          <w:rtl/>
          <w:lang w:bidi="ar-EG"/>
        </w:rPr>
        <w:t>يقبل الفصل بينهما، الأمر الذي يجعل حامله حائزاً قانونياً للبضاعة، ومن أصدره حائزاً مادياً للبضاعة ولحساب حامله بالرغم من وجودها مادياً تحت سيطرته خلال فترة النقل، و</w:t>
      </w:r>
      <w:r>
        <w:rPr>
          <w:rFonts w:hint="cs"/>
          <w:rtl/>
          <w:lang w:bidi="ar-EG"/>
        </w:rPr>
        <w:t>إن هذه الفكرة والتحليل مأخوذ</w:t>
      </w:r>
      <w:r w:rsidRPr="00DE10AB">
        <w:rPr>
          <w:rFonts w:hint="cs"/>
          <w:rtl/>
          <w:lang w:bidi="ar-EG"/>
        </w:rPr>
        <w:t>ة مستم</w:t>
      </w:r>
      <w:r>
        <w:rPr>
          <w:rFonts w:hint="cs"/>
          <w:rtl/>
          <w:lang w:bidi="ar-EG"/>
        </w:rPr>
        <w:t>دة من قول بعض الفقه في تبرير الا</w:t>
      </w:r>
      <w:r w:rsidRPr="00DE10AB">
        <w:rPr>
          <w:rFonts w:hint="cs"/>
          <w:rtl/>
          <w:lang w:bidi="ar-EG"/>
        </w:rPr>
        <w:t>لتزام الصرفي في الورقة التجارية مع فارق أن الذي يندمج بالمستند هنا هو الحق في حيازة البضاعة، أما الحال في الورقة التجارية ف</w:t>
      </w:r>
      <w:r>
        <w:rPr>
          <w:rFonts w:hint="cs"/>
          <w:rtl/>
          <w:lang w:bidi="ar-EG"/>
        </w:rPr>
        <w:t>إ</w:t>
      </w:r>
      <w:r w:rsidRPr="00DE10AB">
        <w:rPr>
          <w:rFonts w:hint="cs"/>
          <w:rtl/>
          <w:lang w:bidi="ar-EG"/>
        </w:rPr>
        <w:t>ن الذي يندمج فيها هو الحق في مبلغ من النقود. وعليه ف</w:t>
      </w:r>
      <w:r>
        <w:rPr>
          <w:rFonts w:hint="cs"/>
          <w:rtl/>
          <w:lang w:bidi="ar-EG"/>
        </w:rPr>
        <w:t>إ</w:t>
      </w:r>
      <w:r w:rsidRPr="00DE10AB">
        <w:rPr>
          <w:rFonts w:hint="cs"/>
          <w:rtl/>
          <w:lang w:bidi="ar-EG"/>
        </w:rPr>
        <w:t xml:space="preserve">ن حيازة المستند هي موازية لحيازة البضاعة المنقولة بموجبه والواردة مواصفاتها فيه، بمعنى </w:t>
      </w:r>
      <w:r>
        <w:rPr>
          <w:rFonts w:hint="cs"/>
          <w:rtl/>
          <w:lang w:bidi="ar-EG"/>
        </w:rPr>
        <w:t>آ</w:t>
      </w:r>
      <w:r w:rsidRPr="00DE10AB">
        <w:rPr>
          <w:rFonts w:hint="cs"/>
          <w:rtl/>
          <w:lang w:bidi="ar-EG"/>
        </w:rPr>
        <w:t>خر أن حائز المستند هو الحائز القانوني للبضاعة</w:t>
      </w:r>
      <w:r w:rsidRPr="00DE10AB">
        <w:rPr>
          <w:rFonts w:ascii="Lotus Linotype" w:hAnsi="Lotus Linotype"/>
          <w:sz w:val="30"/>
          <w:vertAlign w:val="superscript"/>
          <w:rtl/>
        </w:rPr>
        <w:t>(</w:t>
      </w:r>
      <w:r w:rsidRPr="00DE10AB">
        <w:rPr>
          <w:rStyle w:val="aa"/>
          <w:rFonts w:ascii="Lotus Linotype" w:hAnsi="Lotus Linotype"/>
          <w:szCs w:val="32"/>
          <w:rtl/>
        </w:rPr>
        <w:footnoteReference w:id="240"/>
      </w:r>
      <w:r w:rsidRPr="00DE10AB">
        <w:rPr>
          <w:rFonts w:ascii="Lotus Linotype" w:hAnsi="Lotus Linotype"/>
          <w:sz w:val="30"/>
          <w:vertAlign w:val="superscript"/>
          <w:rtl/>
        </w:rPr>
        <w:t>)</w:t>
      </w:r>
      <w:r w:rsidRPr="00DE10AB">
        <w:rPr>
          <w:rFonts w:hint="cs"/>
          <w:rtl/>
          <w:lang w:bidi="ar-EG"/>
        </w:rPr>
        <w:t>.</w:t>
      </w:r>
    </w:p>
    <w:p w:rsidR="00821484" w:rsidRPr="00DE10AB" w:rsidRDefault="00821484" w:rsidP="00821484">
      <w:pPr>
        <w:widowControl w:val="0"/>
        <w:ind w:firstLine="720"/>
        <w:rPr>
          <w:rtl/>
          <w:lang w:bidi="ar-EG"/>
        </w:rPr>
      </w:pPr>
      <w:r w:rsidRPr="00DE10AB">
        <w:rPr>
          <w:rFonts w:hint="cs"/>
          <w:rtl/>
          <w:lang w:bidi="ar-EG"/>
        </w:rPr>
        <w:t xml:space="preserve">ويعتبر الناقل البحري حائزاً للبضاعة بالوساطة لحساب حامل مستند النقل الذي تتوفر فيه </w:t>
      </w:r>
      <w:r>
        <w:rPr>
          <w:rFonts w:hint="cs"/>
          <w:rtl/>
          <w:lang w:bidi="ar-EG"/>
        </w:rPr>
        <w:t>ال</w:t>
      </w:r>
      <w:r w:rsidRPr="00DE10AB">
        <w:rPr>
          <w:rFonts w:hint="cs"/>
          <w:rtl/>
          <w:lang w:bidi="ar-EG"/>
        </w:rPr>
        <w:t>شروط اللازمة لذلك، وحائزه له الحق في المطالبة بتسلم البضاعة في ميناء الوصول</w:t>
      </w:r>
      <w:r>
        <w:rPr>
          <w:rFonts w:hint="cs"/>
          <w:rtl/>
          <w:lang w:bidi="ar-EG"/>
        </w:rPr>
        <w:t>،</w:t>
      </w:r>
      <w:r w:rsidRPr="00DE10AB">
        <w:rPr>
          <w:rFonts w:hint="cs"/>
          <w:rtl/>
          <w:lang w:bidi="ar-EG"/>
        </w:rPr>
        <w:t xml:space="preserve"> وله الحق أيضاً في التصرف بها أثناء الرحلة البحرية</w:t>
      </w:r>
      <w:r>
        <w:rPr>
          <w:rFonts w:hint="cs"/>
          <w:rtl/>
          <w:lang w:bidi="ar-EG"/>
        </w:rPr>
        <w:t>،</w:t>
      </w:r>
      <w:r w:rsidRPr="00DE10AB">
        <w:rPr>
          <w:rFonts w:hint="cs"/>
          <w:rtl/>
          <w:lang w:bidi="ar-EG"/>
        </w:rPr>
        <w:t xml:space="preserve"> وله الحق كذلك في الرجوع على الناقل للمطالبة عن الأضرار التي تلحق بالبضاعة، وبمعنى </w:t>
      </w:r>
      <w:r>
        <w:rPr>
          <w:rFonts w:hint="cs"/>
          <w:rtl/>
          <w:lang w:bidi="ar-EG"/>
        </w:rPr>
        <w:t>آ</w:t>
      </w:r>
      <w:r w:rsidRPr="00DE10AB">
        <w:rPr>
          <w:rFonts w:hint="cs"/>
          <w:rtl/>
          <w:lang w:bidi="ar-EG"/>
        </w:rPr>
        <w:t>خر ف</w:t>
      </w:r>
      <w:r>
        <w:rPr>
          <w:rFonts w:hint="cs"/>
          <w:rtl/>
          <w:lang w:bidi="ar-EG"/>
        </w:rPr>
        <w:t>إ</w:t>
      </w:r>
      <w:r w:rsidRPr="00DE10AB">
        <w:rPr>
          <w:rFonts w:hint="cs"/>
          <w:rtl/>
          <w:lang w:bidi="ar-EG"/>
        </w:rPr>
        <w:t xml:space="preserve">ن العمليات القانونية التي ترد على البضاعة المنقولة، يكفي فيها </w:t>
      </w:r>
      <w:r>
        <w:rPr>
          <w:rFonts w:hint="cs"/>
          <w:rtl/>
          <w:lang w:bidi="ar-EG"/>
        </w:rPr>
        <w:t>إ</w:t>
      </w:r>
      <w:r w:rsidRPr="00DE10AB">
        <w:rPr>
          <w:rFonts w:hint="cs"/>
          <w:rtl/>
          <w:lang w:bidi="ar-EG"/>
        </w:rPr>
        <w:t xml:space="preserve">حالة المستند </w:t>
      </w:r>
      <w:r>
        <w:rPr>
          <w:rFonts w:hint="cs"/>
          <w:rtl/>
          <w:lang w:bidi="ar-EG"/>
        </w:rPr>
        <w:t>إ</w:t>
      </w:r>
      <w:r w:rsidRPr="00DE10AB">
        <w:rPr>
          <w:rFonts w:hint="cs"/>
          <w:rtl/>
          <w:lang w:bidi="ar-EG"/>
        </w:rPr>
        <w:t xml:space="preserve">لى الغير أو تقديمه </w:t>
      </w:r>
      <w:r>
        <w:rPr>
          <w:rFonts w:hint="cs"/>
          <w:rtl/>
          <w:lang w:bidi="ar-EG"/>
        </w:rPr>
        <w:t>إ</w:t>
      </w:r>
      <w:r w:rsidRPr="00DE10AB">
        <w:rPr>
          <w:rFonts w:hint="cs"/>
          <w:rtl/>
          <w:lang w:bidi="ar-EG"/>
        </w:rPr>
        <w:t>لى الدائن المرتهن للبضاعة</w:t>
      </w:r>
      <w:r w:rsidRPr="00DE10AB">
        <w:rPr>
          <w:rFonts w:ascii="Lotus Linotype" w:hAnsi="Lotus Linotype"/>
          <w:sz w:val="30"/>
          <w:vertAlign w:val="superscript"/>
          <w:rtl/>
        </w:rPr>
        <w:t>(</w:t>
      </w:r>
      <w:r w:rsidRPr="00DE10AB">
        <w:rPr>
          <w:rStyle w:val="aa"/>
          <w:rFonts w:ascii="Lotus Linotype" w:hAnsi="Lotus Linotype"/>
          <w:szCs w:val="32"/>
          <w:rtl/>
        </w:rPr>
        <w:footnoteReference w:id="241"/>
      </w:r>
      <w:r w:rsidRPr="00DE10AB">
        <w:rPr>
          <w:rFonts w:ascii="Lotus Linotype" w:hAnsi="Lotus Linotype"/>
          <w:sz w:val="30"/>
          <w:vertAlign w:val="superscript"/>
          <w:rtl/>
        </w:rPr>
        <w:t>)</w:t>
      </w:r>
      <w:r>
        <w:rPr>
          <w:rFonts w:hint="cs"/>
          <w:rtl/>
          <w:lang w:bidi="ar-EG"/>
        </w:rPr>
        <w:t>.</w:t>
      </w:r>
    </w:p>
    <w:p w:rsidR="00821484" w:rsidRPr="00DE10AB" w:rsidRDefault="00821484" w:rsidP="00821484">
      <w:pPr>
        <w:widowControl w:val="0"/>
        <w:rPr>
          <w:rtl/>
          <w:lang w:bidi="ar-EG"/>
        </w:rPr>
      </w:pPr>
      <w:r w:rsidRPr="00DE10AB">
        <w:rPr>
          <w:rFonts w:hint="cs"/>
          <w:rtl/>
          <w:lang w:bidi="ar-EG"/>
        </w:rPr>
        <w:tab/>
        <w:t>ومن الجدير بالذكر أن فكرة تمثيل المستند للبضاعة المنقولة فرضتها ضرورات التجارة الدولية التي تقوم على عنصري السرعة والأمان</w:t>
      </w:r>
      <w:r>
        <w:rPr>
          <w:rFonts w:hint="cs"/>
          <w:rtl/>
          <w:lang w:bidi="ar-EG"/>
        </w:rPr>
        <w:t xml:space="preserve">؛ </w:t>
      </w:r>
      <w:r w:rsidRPr="00DE10AB">
        <w:rPr>
          <w:rFonts w:hint="cs"/>
          <w:rtl/>
          <w:lang w:bidi="ar-EG"/>
        </w:rPr>
        <w:t xml:space="preserve">حيث </w:t>
      </w:r>
      <w:r>
        <w:rPr>
          <w:rFonts w:hint="cs"/>
          <w:rtl/>
          <w:lang w:bidi="ar-EG"/>
        </w:rPr>
        <w:t>إ</w:t>
      </w:r>
      <w:r w:rsidRPr="00DE10AB">
        <w:rPr>
          <w:rFonts w:hint="cs"/>
          <w:rtl/>
          <w:lang w:bidi="ar-EG"/>
        </w:rPr>
        <w:t>ن هذه التجارة تقوم على أساس حركة تداول رؤوس الأموال التي تمثل قيمة للبضائع المراد نقلها بحراً وحتى لا</w:t>
      </w:r>
      <w:r>
        <w:rPr>
          <w:rFonts w:hint="eastAsia"/>
          <w:rtl/>
          <w:lang w:bidi="ar-EG"/>
        </w:rPr>
        <w:t> </w:t>
      </w:r>
      <w:r>
        <w:rPr>
          <w:rFonts w:hint="cs"/>
          <w:rtl/>
          <w:lang w:bidi="ar-EG"/>
        </w:rPr>
        <w:t>تبقى هذه الأموال مجمدة عن الا</w:t>
      </w:r>
      <w:r w:rsidRPr="00DE10AB">
        <w:rPr>
          <w:rFonts w:hint="cs"/>
          <w:rtl/>
          <w:lang w:bidi="ar-EG"/>
        </w:rPr>
        <w:t>ستثمار خلال فترة النقل،</w:t>
      </w:r>
      <w:r>
        <w:rPr>
          <w:rFonts w:hint="cs"/>
          <w:rtl/>
          <w:lang w:bidi="ar-EG"/>
        </w:rPr>
        <w:t xml:space="preserve"> </w:t>
      </w:r>
      <w:r w:rsidRPr="00DE10AB">
        <w:rPr>
          <w:rFonts w:hint="cs"/>
          <w:rtl/>
          <w:lang w:bidi="ar-EG"/>
        </w:rPr>
        <w:t>لاسيما و</w:t>
      </w:r>
      <w:r>
        <w:rPr>
          <w:rFonts w:hint="cs"/>
          <w:rtl/>
          <w:lang w:bidi="ar-EG"/>
        </w:rPr>
        <w:t>أ</w:t>
      </w:r>
      <w:r w:rsidRPr="00DE10AB">
        <w:rPr>
          <w:rFonts w:hint="cs"/>
          <w:rtl/>
          <w:lang w:bidi="ar-EG"/>
        </w:rPr>
        <w:t xml:space="preserve">ن التجار هدفهم من ممارسة الأعمال التجارية المضاربة وتحقيق الأرباح </w:t>
      </w:r>
      <w:r>
        <w:rPr>
          <w:rFonts w:hint="cs"/>
          <w:rtl/>
          <w:lang w:bidi="ar-EG"/>
        </w:rPr>
        <w:t>ا</w:t>
      </w:r>
      <w:r w:rsidRPr="00DE10AB">
        <w:rPr>
          <w:rFonts w:hint="cs"/>
          <w:rtl/>
          <w:lang w:bidi="ar-EG"/>
        </w:rPr>
        <w:t xml:space="preserve">عتمادا على تقلبات الأسعار بين فترة وأخرى وفقاً لقانون العرض والطلب، ففي حالة </w:t>
      </w:r>
      <w:r>
        <w:rPr>
          <w:rFonts w:hint="cs"/>
          <w:rtl/>
          <w:lang w:bidi="ar-EG"/>
        </w:rPr>
        <w:t>ا</w:t>
      </w:r>
      <w:r w:rsidRPr="00DE10AB">
        <w:rPr>
          <w:rFonts w:hint="cs"/>
          <w:rtl/>
          <w:lang w:bidi="ar-EG"/>
        </w:rPr>
        <w:t>رتفاع ال</w:t>
      </w:r>
      <w:r>
        <w:rPr>
          <w:rFonts w:hint="cs"/>
          <w:rtl/>
          <w:lang w:bidi="ar-EG"/>
        </w:rPr>
        <w:t>أ</w:t>
      </w:r>
      <w:r w:rsidRPr="00DE10AB">
        <w:rPr>
          <w:rFonts w:hint="cs"/>
          <w:rtl/>
          <w:lang w:bidi="ar-EG"/>
        </w:rPr>
        <w:t xml:space="preserve">سعار خلال فترة النقل البحري التي تستغرق </w:t>
      </w:r>
      <w:r>
        <w:rPr>
          <w:rFonts w:hint="cs"/>
          <w:rtl/>
          <w:lang w:bidi="ar-EG"/>
        </w:rPr>
        <w:t xml:space="preserve">مدة </w:t>
      </w:r>
      <w:r w:rsidRPr="00DE10AB">
        <w:rPr>
          <w:rFonts w:hint="cs"/>
          <w:rtl/>
          <w:lang w:bidi="ar-EG"/>
        </w:rPr>
        <w:t>ليست بالقليلة ف</w:t>
      </w:r>
      <w:r>
        <w:rPr>
          <w:rFonts w:hint="cs"/>
          <w:rtl/>
          <w:lang w:bidi="ar-EG"/>
        </w:rPr>
        <w:t>إ</w:t>
      </w:r>
      <w:r w:rsidRPr="00DE10AB">
        <w:rPr>
          <w:rFonts w:hint="cs"/>
          <w:rtl/>
          <w:lang w:bidi="ar-EG"/>
        </w:rPr>
        <w:t>ن التاجر سيحرم من ال</w:t>
      </w:r>
      <w:r>
        <w:rPr>
          <w:rFonts w:hint="cs"/>
          <w:rtl/>
          <w:lang w:bidi="ar-EG"/>
        </w:rPr>
        <w:t>أ</w:t>
      </w:r>
      <w:r w:rsidRPr="00DE10AB">
        <w:rPr>
          <w:rFonts w:hint="cs"/>
          <w:rtl/>
          <w:lang w:bidi="ar-EG"/>
        </w:rPr>
        <w:t>رباح التي سيحققها فيما لو</w:t>
      </w:r>
      <w:r>
        <w:rPr>
          <w:rFonts w:hint="cs"/>
          <w:rtl/>
          <w:lang w:bidi="ar-EG"/>
        </w:rPr>
        <w:t xml:space="preserve"> كان </w:t>
      </w:r>
      <w:r w:rsidRPr="00DE10AB">
        <w:rPr>
          <w:rFonts w:hint="cs"/>
          <w:rtl/>
          <w:lang w:bidi="ar-EG"/>
        </w:rPr>
        <w:t>ب</w:t>
      </w:r>
      <w:r>
        <w:rPr>
          <w:rFonts w:hint="cs"/>
          <w:rtl/>
          <w:lang w:bidi="ar-EG"/>
        </w:rPr>
        <w:t>إ</w:t>
      </w:r>
      <w:r w:rsidRPr="00DE10AB">
        <w:rPr>
          <w:rFonts w:hint="cs"/>
          <w:rtl/>
          <w:lang w:bidi="ar-EG"/>
        </w:rPr>
        <w:t xml:space="preserve">مكانه التصرف بالبضاعة خلال تلك الفترة والاستفادة من رأس ماله لشراء غيرها أو </w:t>
      </w:r>
      <w:r>
        <w:rPr>
          <w:rFonts w:hint="cs"/>
          <w:rtl/>
          <w:lang w:bidi="ar-EG"/>
        </w:rPr>
        <w:t>ا</w:t>
      </w:r>
      <w:r w:rsidRPr="00DE10AB">
        <w:rPr>
          <w:rFonts w:hint="cs"/>
          <w:rtl/>
          <w:lang w:bidi="ar-EG"/>
        </w:rPr>
        <w:t>ستثماره في عمل تجاري مربح،</w:t>
      </w:r>
      <w:r>
        <w:rPr>
          <w:rFonts w:hint="cs"/>
          <w:rtl/>
          <w:lang w:bidi="ar-EG"/>
        </w:rPr>
        <w:t xml:space="preserve"> </w:t>
      </w:r>
      <w:r w:rsidRPr="00DE10AB">
        <w:rPr>
          <w:rFonts w:hint="cs"/>
          <w:rtl/>
          <w:lang w:bidi="ar-EG"/>
        </w:rPr>
        <w:t xml:space="preserve">وعليه أصبح البحث عن وسيلة تمكن المرسل </w:t>
      </w:r>
      <w:r>
        <w:rPr>
          <w:rFonts w:hint="cs"/>
          <w:rtl/>
          <w:lang w:bidi="ar-EG"/>
        </w:rPr>
        <w:t>إ</w:t>
      </w:r>
      <w:r w:rsidRPr="00DE10AB">
        <w:rPr>
          <w:rFonts w:hint="cs"/>
          <w:rtl/>
          <w:lang w:bidi="ar-EG"/>
        </w:rPr>
        <w:t>ليه</w:t>
      </w:r>
      <w:r>
        <w:rPr>
          <w:rFonts w:hint="cs"/>
          <w:rtl/>
          <w:lang w:bidi="ar-EG"/>
        </w:rPr>
        <w:t xml:space="preserve"> </w:t>
      </w:r>
      <w:r w:rsidRPr="00DE10AB">
        <w:rPr>
          <w:rFonts w:hint="cs"/>
          <w:rtl/>
          <w:lang w:bidi="ar-EG"/>
        </w:rPr>
        <w:t>من التصرف في البضاعة أثناء الرحلة أمر</w:t>
      </w:r>
      <w:r>
        <w:rPr>
          <w:rFonts w:hint="cs"/>
          <w:rtl/>
          <w:lang w:bidi="ar-EG"/>
        </w:rPr>
        <w:t>اً</w:t>
      </w:r>
      <w:r w:rsidRPr="00DE10AB">
        <w:rPr>
          <w:rFonts w:hint="cs"/>
          <w:rtl/>
          <w:lang w:bidi="ar-EG"/>
        </w:rPr>
        <w:t xml:space="preserve"> لا</w:t>
      </w:r>
      <w:r>
        <w:rPr>
          <w:rFonts w:hint="cs"/>
          <w:rtl/>
          <w:lang w:bidi="ar-EG"/>
        </w:rPr>
        <w:t xml:space="preserve"> </w:t>
      </w:r>
      <w:r w:rsidRPr="00DE10AB">
        <w:rPr>
          <w:rFonts w:hint="cs"/>
          <w:rtl/>
          <w:lang w:bidi="ar-EG"/>
        </w:rPr>
        <w:t xml:space="preserve">بد منه، وقد تم التوصل </w:t>
      </w:r>
      <w:r>
        <w:rPr>
          <w:rFonts w:hint="cs"/>
          <w:rtl/>
          <w:lang w:bidi="ar-EG"/>
        </w:rPr>
        <w:t>إ</w:t>
      </w:r>
      <w:r w:rsidRPr="00DE10AB">
        <w:rPr>
          <w:rFonts w:hint="cs"/>
          <w:rtl/>
          <w:lang w:bidi="ar-EG"/>
        </w:rPr>
        <w:t>لى ذلك عن طريق التسليم بفكرة تمثيل المستند للبضاعة المنقول</w:t>
      </w:r>
      <w:r>
        <w:rPr>
          <w:rFonts w:hint="cs"/>
          <w:rtl/>
          <w:lang w:bidi="ar-EG"/>
        </w:rPr>
        <w:t>ة</w:t>
      </w:r>
      <w:r w:rsidRPr="00DE10AB">
        <w:rPr>
          <w:rFonts w:hint="cs"/>
          <w:rtl/>
          <w:lang w:bidi="ar-EG"/>
        </w:rPr>
        <w:t xml:space="preserve"> بموجبه والموضحة مواصفاتها فيه</w:t>
      </w:r>
      <w:r w:rsidRPr="00DE10AB">
        <w:rPr>
          <w:rFonts w:ascii="Lotus Linotype" w:hAnsi="Lotus Linotype"/>
          <w:sz w:val="30"/>
          <w:vertAlign w:val="superscript"/>
          <w:rtl/>
        </w:rPr>
        <w:t>(</w:t>
      </w:r>
      <w:r w:rsidRPr="00DE10AB">
        <w:rPr>
          <w:rStyle w:val="aa"/>
          <w:rFonts w:ascii="Lotus Linotype" w:hAnsi="Lotus Linotype"/>
          <w:szCs w:val="32"/>
          <w:rtl/>
        </w:rPr>
        <w:footnoteReference w:id="242"/>
      </w:r>
      <w:r w:rsidRPr="00DE10AB">
        <w:rPr>
          <w:rFonts w:ascii="Lotus Linotype" w:hAnsi="Lotus Linotype"/>
          <w:sz w:val="30"/>
          <w:vertAlign w:val="superscript"/>
          <w:rtl/>
        </w:rPr>
        <w:t>)</w:t>
      </w:r>
      <w:r>
        <w:rPr>
          <w:rFonts w:hint="cs"/>
          <w:rtl/>
          <w:lang w:bidi="ar-EG"/>
        </w:rPr>
        <w:t>.</w:t>
      </w:r>
    </w:p>
    <w:p w:rsidR="00821484" w:rsidRPr="00DE10AB" w:rsidRDefault="00821484" w:rsidP="00821484">
      <w:pPr>
        <w:widowControl w:val="0"/>
        <w:rPr>
          <w:rtl/>
          <w:lang w:bidi="ar-EG"/>
        </w:rPr>
      </w:pPr>
      <w:r w:rsidRPr="00DE10AB">
        <w:rPr>
          <w:rFonts w:hint="cs"/>
          <w:rtl/>
          <w:lang w:bidi="ar-EG"/>
        </w:rPr>
        <w:tab/>
        <w:t xml:space="preserve">وبذلك أصبح من السهولة التعامل بالبضائع المنقولة بيعاً أو رهناً أثناء الرحلة البحرية وقبل وصولها </w:t>
      </w:r>
      <w:r>
        <w:rPr>
          <w:rFonts w:hint="cs"/>
          <w:rtl/>
          <w:lang w:bidi="ar-EG"/>
        </w:rPr>
        <w:t>إ</w:t>
      </w:r>
      <w:r w:rsidRPr="00DE10AB">
        <w:rPr>
          <w:rFonts w:hint="cs"/>
          <w:rtl/>
          <w:lang w:bidi="ar-EG"/>
        </w:rPr>
        <w:t>لى ميناء الوصول من خلال مستند النقل الذي يعد ممثلاً لتلك البضاعة</w:t>
      </w:r>
      <w:r w:rsidRPr="00DE10AB">
        <w:rPr>
          <w:rFonts w:ascii="Lotus Linotype" w:hAnsi="Lotus Linotype"/>
          <w:sz w:val="30"/>
          <w:vertAlign w:val="superscript"/>
          <w:rtl/>
        </w:rPr>
        <w:t>(</w:t>
      </w:r>
      <w:r w:rsidRPr="00DE10AB">
        <w:rPr>
          <w:rStyle w:val="aa"/>
          <w:rFonts w:ascii="Lotus Linotype" w:hAnsi="Lotus Linotype"/>
          <w:szCs w:val="32"/>
          <w:rtl/>
        </w:rPr>
        <w:footnoteReference w:id="243"/>
      </w:r>
      <w:r w:rsidRPr="00DE10AB">
        <w:rPr>
          <w:rFonts w:ascii="Lotus Linotype" w:hAnsi="Lotus Linotype"/>
          <w:sz w:val="30"/>
          <w:vertAlign w:val="superscript"/>
          <w:rtl/>
        </w:rPr>
        <w:t>)</w:t>
      </w:r>
      <w:r w:rsidRPr="00DE10AB">
        <w:rPr>
          <w:rFonts w:hint="cs"/>
          <w:rtl/>
          <w:lang w:bidi="ar-EG"/>
        </w:rPr>
        <w:t>.</w:t>
      </w:r>
    </w:p>
    <w:p w:rsidR="00821484" w:rsidRPr="00DE10AB" w:rsidRDefault="00821484" w:rsidP="00821484">
      <w:pPr>
        <w:widowControl w:val="0"/>
        <w:rPr>
          <w:rtl/>
          <w:lang w:bidi="ar-IQ"/>
        </w:rPr>
      </w:pPr>
      <w:r w:rsidRPr="00DE10AB">
        <w:rPr>
          <w:rFonts w:hint="cs"/>
          <w:rtl/>
          <w:lang w:bidi="ar-IQ"/>
        </w:rPr>
        <w:tab/>
        <w:t>ف</w:t>
      </w:r>
      <w:r>
        <w:rPr>
          <w:rFonts w:hint="cs"/>
          <w:rtl/>
          <w:lang w:bidi="ar-IQ"/>
        </w:rPr>
        <w:t>إ</w:t>
      </w:r>
      <w:r w:rsidRPr="00DE10AB">
        <w:rPr>
          <w:rFonts w:hint="cs"/>
          <w:rtl/>
          <w:lang w:bidi="ar-IQ"/>
        </w:rPr>
        <w:t xml:space="preserve">ذا أراد الشاحن أو المرسل </w:t>
      </w:r>
      <w:r>
        <w:rPr>
          <w:rFonts w:hint="cs"/>
          <w:rtl/>
          <w:lang w:bidi="ar-IQ"/>
        </w:rPr>
        <w:t>إ</w:t>
      </w:r>
      <w:r w:rsidRPr="00DE10AB">
        <w:rPr>
          <w:rFonts w:hint="cs"/>
          <w:rtl/>
          <w:lang w:bidi="ar-IQ"/>
        </w:rPr>
        <w:t>ليه بيع البضاعة المنقولة خلال الرحلة البحرية،</w:t>
      </w:r>
      <w:r>
        <w:rPr>
          <w:rFonts w:hint="cs"/>
          <w:rtl/>
          <w:lang w:bidi="ar-IQ"/>
        </w:rPr>
        <w:t xml:space="preserve"> </w:t>
      </w:r>
      <w:r w:rsidRPr="00DE10AB">
        <w:rPr>
          <w:rFonts w:hint="cs"/>
          <w:rtl/>
          <w:lang w:bidi="ar-IQ"/>
        </w:rPr>
        <w:t>فلا</w:t>
      </w:r>
      <w:r>
        <w:rPr>
          <w:rFonts w:hint="eastAsia"/>
          <w:rtl/>
          <w:lang w:bidi="ar-IQ"/>
        </w:rPr>
        <w:t> </w:t>
      </w:r>
      <w:r w:rsidRPr="00DE10AB">
        <w:rPr>
          <w:rFonts w:hint="cs"/>
          <w:rtl/>
          <w:lang w:bidi="ar-IQ"/>
        </w:rPr>
        <w:t xml:space="preserve">يحتاج الأمر إلا تظهير مستند النقل البحري </w:t>
      </w:r>
      <w:r>
        <w:rPr>
          <w:rFonts w:hint="cs"/>
          <w:rtl/>
          <w:lang w:bidi="ar-IQ"/>
        </w:rPr>
        <w:t>إ</w:t>
      </w:r>
      <w:r w:rsidRPr="00DE10AB">
        <w:rPr>
          <w:rFonts w:hint="cs"/>
          <w:rtl/>
          <w:lang w:bidi="ar-IQ"/>
        </w:rPr>
        <w:t xml:space="preserve">ن كان </w:t>
      </w:r>
      <w:r>
        <w:rPr>
          <w:rFonts w:hint="cs"/>
          <w:rtl/>
          <w:lang w:bidi="ar-IQ"/>
        </w:rPr>
        <w:t>إ</w:t>
      </w:r>
      <w:r w:rsidRPr="00DE10AB">
        <w:rPr>
          <w:rFonts w:hint="cs"/>
          <w:rtl/>
          <w:lang w:bidi="ar-IQ"/>
        </w:rPr>
        <w:t xml:space="preserve">ذنياً أو لأمر، أو تسليمه للمشتري </w:t>
      </w:r>
      <w:r>
        <w:rPr>
          <w:rFonts w:hint="cs"/>
          <w:rtl/>
          <w:lang w:bidi="ar-IQ"/>
        </w:rPr>
        <w:t>إ</w:t>
      </w:r>
      <w:r w:rsidRPr="00DE10AB">
        <w:rPr>
          <w:rFonts w:hint="cs"/>
          <w:rtl/>
          <w:lang w:bidi="ar-IQ"/>
        </w:rPr>
        <w:t>ن كان محرراً للحامل، ويستطيع قبض الثمن منه</w:t>
      </w:r>
      <w:r>
        <w:rPr>
          <w:rFonts w:hint="cs"/>
          <w:rtl/>
          <w:lang w:bidi="ar-IQ"/>
        </w:rPr>
        <w:t>؛ إ</w:t>
      </w:r>
      <w:r w:rsidRPr="00DE10AB">
        <w:rPr>
          <w:rFonts w:hint="cs"/>
          <w:rtl/>
          <w:lang w:bidi="ar-IQ"/>
        </w:rPr>
        <w:t xml:space="preserve">ذ </w:t>
      </w:r>
      <w:r>
        <w:rPr>
          <w:rFonts w:hint="cs"/>
          <w:rtl/>
          <w:lang w:bidi="ar-IQ"/>
        </w:rPr>
        <w:t>إ</w:t>
      </w:r>
      <w:r w:rsidRPr="00DE10AB">
        <w:rPr>
          <w:rFonts w:hint="cs"/>
          <w:rtl/>
          <w:lang w:bidi="ar-IQ"/>
        </w:rPr>
        <w:t xml:space="preserve">ن تظهير المستند للمشتري يساوي تسليم البضاعة ذاتها </w:t>
      </w:r>
      <w:r>
        <w:rPr>
          <w:rFonts w:hint="cs"/>
          <w:rtl/>
          <w:lang w:bidi="ar-IQ"/>
        </w:rPr>
        <w:t>إ</w:t>
      </w:r>
      <w:r w:rsidRPr="00DE10AB">
        <w:rPr>
          <w:rFonts w:hint="cs"/>
          <w:rtl/>
          <w:lang w:bidi="ar-IQ"/>
        </w:rPr>
        <w:t>ليه</w:t>
      </w:r>
      <w:r>
        <w:rPr>
          <w:rFonts w:hint="cs"/>
          <w:rtl/>
          <w:lang w:bidi="ar-IQ"/>
        </w:rPr>
        <w:t>،</w:t>
      </w:r>
      <w:r w:rsidRPr="00DE10AB">
        <w:rPr>
          <w:rFonts w:hint="cs"/>
          <w:rtl/>
          <w:lang w:bidi="ar-IQ"/>
        </w:rPr>
        <w:t xml:space="preserve"> مما</w:t>
      </w:r>
      <w:r>
        <w:rPr>
          <w:rFonts w:hint="cs"/>
          <w:rtl/>
          <w:lang w:bidi="ar-IQ"/>
        </w:rPr>
        <w:t xml:space="preserve"> </w:t>
      </w:r>
      <w:r w:rsidRPr="00DE10AB">
        <w:rPr>
          <w:rFonts w:hint="cs"/>
          <w:rtl/>
          <w:lang w:bidi="ar-IQ"/>
        </w:rPr>
        <w:t xml:space="preserve">يجعله يستحق الثمن حال تظهير المستند أو تسليمه </w:t>
      </w:r>
      <w:r>
        <w:rPr>
          <w:rFonts w:hint="cs"/>
          <w:rtl/>
          <w:lang w:bidi="ar-IQ"/>
        </w:rPr>
        <w:t>إ</w:t>
      </w:r>
      <w:r w:rsidRPr="00DE10AB">
        <w:rPr>
          <w:rFonts w:hint="cs"/>
          <w:rtl/>
          <w:lang w:bidi="ar-IQ"/>
        </w:rPr>
        <w:t xml:space="preserve">ياه، </w:t>
      </w:r>
      <w:r>
        <w:rPr>
          <w:rFonts w:hint="cs"/>
          <w:rtl/>
          <w:lang w:bidi="ar-IQ"/>
        </w:rPr>
        <w:t>إ</w:t>
      </w:r>
      <w:r w:rsidRPr="00DE10AB">
        <w:rPr>
          <w:rFonts w:hint="cs"/>
          <w:rtl/>
          <w:lang w:bidi="ar-IQ"/>
        </w:rPr>
        <w:t xml:space="preserve">لا </w:t>
      </w:r>
      <w:r>
        <w:rPr>
          <w:rFonts w:hint="cs"/>
          <w:rtl/>
          <w:lang w:bidi="ar-IQ"/>
        </w:rPr>
        <w:t>إ</w:t>
      </w:r>
      <w:r w:rsidRPr="00DE10AB">
        <w:rPr>
          <w:rFonts w:hint="cs"/>
          <w:rtl/>
          <w:lang w:bidi="ar-IQ"/>
        </w:rPr>
        <w:t>ذا منح المشتري المدين أجلاً للوفاء بالثمن،</w:t>
      </w:r>
      <w:r>
        <w:rPr>
          <w:rFonts w:hint="cs"/>
          <w:rtl/>
          <w:lang w:bidi="ar-IQ"/>
        </w:rPr>
        <w:t xml:space="preserve"> وفي هذه الحالة بالإ</w:t>
      </w:r>
      <w:r w:rsidRPr="00DE10AB">
        <w:rPr>
          <w:rFonts w:hint="cs"/>
          <w:rtl/>
          <w:lang w:bidi="ar-IQ"/>
        </w:rPr>
        <w:t xml:space="preserve">مكان سحب كمبيالة على المشتري مستحقة الأداء بعد </w:t>
      </w:r>
      <w:r>
        <w:rPr>
          <w:rFonts w:hint="cs"/>
          <w:rtl/>
          <w:lang w:bidi="ar-IQ"/>
        </w:rPr>
        <w:t>ا</w:t>
      </w:r>
      <w:r w:rsidRPr="00DE10AB">
        <w:rPr>
          <w:rFonts w:hint="cs"/>
          <w:rtl/>
          <w:lang w:bidi="ar-IQ"/>
        </w:rPr>
        <w:t>نتهاء الأجل وخصمها لدى أحد البنوك التي يتعامل معها مقابل تسليمه مستند النقل البحري</w:t>
      </w:r>
      <w:r>
        <w:rPr>
          <w:rFonts w:hint="cs"/>
          <w:rtl/>
          <w:lang w:bidi="ar-IQ"/>
        </w:rPr>
        <w:t>؛</w:t>
      </w:r>
      <w:r w:rsidRPr="00DE10AB">
        <w:rPr>
          <w:rFonts w:hint="cs"/>
          <w:rtl/>
          <w:lang w:bidi="ar-IQ"/>
        </w:rPr>
        <w:t xml:space="preserve"> حيث </w:t>
      </w:r>
      <w:r>
        <w:rPr>
          <w:rFonts w:hint="cs"/>
          <w:rtl/>
          <w:lang w:bidi="ar-IQ"/>
        </w:rPr>
        <w:t>إ</w:t>
      </w:r>
      <w:r w:rsidRPr="00DE10AB">
        <w:rPr>
          <w:rFonts w:hint="cs"/>
          <w:rtl/>
          <w:lang w:bidi="ar-IQ"/>
        </w:rPr>
        <w:t xml:space="preserve">ن البنك سيقوم بدفع مبلغ الكمبيالة (ثمن البضاعة) مقدماً مقابل خصم جزء من القيمة كعمولة وفائدة له، وفي هذه الحالة يتقرر للبنك على البضاعة المنقولة رهناً حيازياً، ويتقرر هذا الرهن بناءً على حيازته للمستند الذي يمثل حيازته للبضاعة المنقولة محل الرهن، إضافة </w:t>
      </w:r>
      <w:r>
        <w:rPr>
          <w:rFonts w:hint="cs"/>
          <w:rtl/>
          <w:lang w:bidi="ar-IQ"/>
        </w:rPr>
        <w:t>إ</w:t>
      </w:r>
      <w:r w:rsidRPr="00DE10AB">
        <w:rPr>
          <w:rFonts w:hint="cs"/>
          <w:rtl/>
          <w:lang w:bidi="ar-IQ"/>
        </w:rPr>
        <w:t>لى أن عمليات الائتمان المستندية التي تقوم بها البنوك في الوقت الحالي على نطاق واسع تقوم على أساس تمثيل المستند للبضاعة</w:t>
      </w:r>
      <w:r>
        <w:rPr>
          <w:rFonts w:hint="cs"/>
          <w:rtl/>
          <w:lang w:bidi="ar-IQ"/>
        </w:rPr>
        <w:t xml:space="preserve"> </w:t>
      </w:r>
      <w:r w:rsidRPr="00DE10AB">
        <w:rPr>
          <w:rFonts w:hint="cs"/>
          <w:rtl/>
          <w:lang w:bidi="ar-IQ"/>
        </w:rPr>
        <w:t>المنقولة</w:t>
      </w:r>
      <w:r w:rsidRPr="00DE10AB">
        <w:rPr>
          <w:rFonts w:ascii="Lotus Linotype" w:hAnsi="Lotus Linotype"/>
          <w:sz w:val="30"/>
          <w:vertAlign w:val="superscript"/>
          <w:rtl/>
        </w:rPr>
        <w:t>(</w:t>
      </w:r>
      <w:r w:rsidRPr="00DE10AB">
        <w:rPr>
          <w:rStyle w:val="aa"/>
          <w:rFonts w:ascii="Lotus Linotype" w:hAnsi="Lotus Linotype"/>
          <w:szCs w:val="32"/>
          <w:rtl/>
        </w:rPr>
        <w:footnoteReference w:id="244"/>
      </w:r>
      <w:r w:rsidRPr="00DE10AB">
        <w:rPr>
          <w:rFonts w:ascii="Lotus Linotype" w:hAnsi="Lotus Linotype"/>
          <w:sz w:val="30"/>
          <w:vertAlign w:val="superscript"/>
          <w:rtl/>
        </w:rPr>
        <w:t>)</w:t>
      </w:r>
      <w:r w:rsidRPr="00DE10AB">
        <w:rPr>
          <w:rFonts w:hint="cs"/>
          <w:rtl/>
          <w:lang w:bidi="ar-IQ"/>
        </w:rPr>
        <w:t>.</w:t>
      </w:r>
    </w:p>
    <w:p w:rsidR="00821484" w:rsidRPr="00694A58" w:rsidRDefault="00821484" w:rsidP="00821484">
      <w:pPr>
        <w:widowControl w:val="0"/>
        <w:spacing w:before="240"/>
        <w:rPr>
          <w:b/>
          <w:bCs/>
          <w:sz w:val="28"/>
          <w:szCs w:val="32"/>
          <w:rtl/>
          <w:lang w:bidi="ar-IQ"/>
        </w:rPr>
      </w:pPr>
      <w:r w:rsidRPr="00694A58">
        <w:rPr>
          <w:rFonts w:hint="cs"/>
          <w:b/>
          <w:bCs/>
          <w:sz w:val="28"/>
          <w:szCs w:val="32"/>
          <w:rtl/>
          <w:lang w:bidi="ar-IQ"/>
        </w:rPr>
        <w:t>ثانياً: حيازة مستند النقل البحري للبضائع:</w:t>
      </w:r>
    </w:p>
    <w:p w:rsidR="00821484" w:rsidRPr="00DE10AB" w:rsidRDefault="00821484" w:rsidP="00821484">
      <w:pPr>
        <w:widowControl w:val="0"/>
        <w:rPr>
          <w:rtl/>
          <w:lang w:bidi="ar-IQ"/>
        </w:rPr>
      </w:pPr>
      <w:r w:rsidRPr="00DE10AB">
        <w:rPr>
          <w:rFonts w:hint="cs"/>
          <w:rtl/>
          <w:lang w:bidi="ar-IQ"/>
        </w:rPr>
        <w:tab/>
        <w:t>سبق وأن بينا أن مستند النقل البحري (</w:t>
      </w:r>
      <w:r>
        <w:rPr>
          <w:rFonts w:hint="cs"/>
          <w:rtl/>
          <w:lang w:bidi="ar-IQ"/>
        </w:rPr>
        <w:t>الإ</w:t>
      </w:r>
      <w:r w:rsidRPr="00DE10AB">
        <w:rPr>
          <w:rFonts w:hint="cs"/>
          <w:rtl/>
          <w:lang w:bidi="ar-IQ"/>
        </w:rPr>
        <w:t xml:space="preserve">ذني أو لحامله) يمثل البضاعة المنقولة بحراً ويعطي حائزه الحق في المطالبة بتسليم البضاعة في ميناء الوصول والحق في التصرف بالبضاعة أثناء نقلها، </w:t>
      </w:r>
      <w:r>
        <w:rPr>
          <w:rFonts w:hint="cs"/>
          <w:rtl/>
          <w:lang w:bidi="ar-IQ"/>
        </w:rPr>
        <w:t>و</w:t>
      </w:r>
      <w:r w:rsidRPr="00DE10AB">
        <w:rPr>
          <w:rFonts w:hint="cs"/>
          <w:rtl/>
          <w:lang w:bidi="ar-IQ"/>
        </w:rPr>
        <w:t>عليه لا</w:t>
      </w:r>
      <w:r>
        <w:rPr>
          <w:rFonts w:hint="cs"/>
          <w:rtl/>
          <w:lang w:bidi="ar-IQ"/>
        </w:rPr>
        <w:t xml:space="preserve"> </w:t>
      </w:r>
      <w:r w:rsidRPr="00DE10AB">
        <w:rPr>
          <w:rFonts w:hint="cs"/>
          <w:rtl/>
          <w:lang w:bidi="ar-IQ"/>
        </w:rPr>
        <w:t>بد من بيان المقصود بالحيازة التي تنطبق على مستند النقل البحري</w:t>
      </w:r>
      <w:r>
        <w:rPr>
          <w:rFonts w:hint="cs"/>
          <w:rtl/>
          <w:lang w:bidi="ar-IQ"/>
        </w:rPr>
        <w:t xml:space="preserve"> ابتداءً</w:t>
      </w:r>
      <w:r w:rsidRPr="00DE10AB">
        <w:rPr>
          <w:rFonts w:hint="cs"/>
          <w:rtl/>
          <w:lang w:bidi="ar-IQ"/>
        </w:rPr>
        <w:t xml:space="preserve"> ومن ثم بيان أركانها وبصو</w:t>
      </w:r>
      <w:r>
        <w:rPr>
          <w:rFonts w:hint="cs"/>
          <w:rtl/>
          <w:lang w:bidi="ar-IQ"/>
        </w:rPr>
        <w:t>رة مختصرة قدر تعلق الأ</w:t>
      </w:r>
      <w:r w:rsidRPr="00DE10AB">
        <w:rPr>
          <w:rFonts w:hint="cs"/>
          <w:rtl/>
          <w:lang w:bidi="ar-IQ"/>
        </w:rPr>
        <w:t>مر بموضوع بحثنا هذا.</w:t>
      </w:r>
    </w:p>
    <w:p w:rsidR="00821484" w:rsidRPr="00DE10AB" w:rsidRDefault="00821484" w:rsidP="00821484">
      <w:pPr>
        <w:widowControl w:val="0"/>
        <w:rPr>
          <w:rtl/>
          <w:lang w:bidi="ar-IQ"/>
        </w:rPr>
      </w:pPr>
      <w:r w:rsidRPr="00DE10AB">
        <w:rPr>
          <w:rFonts w:hint="cs"/>
          <w:rtl/>
          <w:lang w:bidi="ar-IQ"/>
        </w:rPr>
        <w:tab/>
        <w:t xml:space="preserve">بالرجوع </w:t>
      </w:r>
      <w:r>
        <w:rPr>
          <w:rFonts w:hint="cs"/>
          <w:rtl/>
          <w:lang w:bidi="ar-IQ"/>
        </w:rPr>
        <w:t>إ</w:t>
      </w:r>
      <w:r w:rsidRPr="00DE10AB">
        <w:rPr>
          <w:rFonts w:hint="cs"/>
          <w:rtl/>
          <w:lang w:bidi="ar-IQ"/>
        </w:rPr>
        <w:t>لى</w:t>
      </w:r>
      <w:r>
        <w:rPr>
          <w:rFonts w:hint="cs"/>
          <w:rtl/>
          <w:lang w:bidi="ar-IQ"/>
        </w:rPr>
        <w:t xml:space="preserve"> أ</w:t>
      </w:r>
      <w:r w:rsidRPr="00DE10AB">
        <w:rPr>
          <w:rFonts w:hint="cs"/>
          <w:rtl/>
          <w:lang w:bidi="ar-IQ"/>
        </w:rPr>
        <w:t>حكام الحيازة الواردة في القانون المدني المصري رقم 131 لسنة 1948 المعدل نجد</w:t>
      </w:r>
      <w:r>
        <w:rPr>
          <w:rFonts w:hint="cs"/>
          <w:rtl/>
          <w:lang w:bidi="ar-IQ"/>
        </w:rPr>
        <w:t xml:space="preserve"> </w:t>
      </w:r>
      <w:r w:rsidRPr="00DE10AB">
        <w:rPr>
          <w:rFonts w:hint="cs"/>
          <w:rtl/>
          <w:lang w:bidi="ar-IQ"/>
        </w:rPr>
        <w:t>أنه لم يعرف الحيازة في نصوصه، أما القانون المدني العراقي رقم 40 لسنة 1951 المعدل فعلى عكس القانون المدني المصري</w:t>
      </w:r>
      <w:r>
        <w:rPr>
          <w:rFonts w:hint="cs"/>
          <w:rtl/>
          <w:lang w:bidi="ar-IQ"/>
        </w:rPr>
        <w:t xml:space="preserve"> </w:t>
      </w:r>
      <w:r w:rsidRPr="00DE10AB">
        <w:rPr>
          <w:rFonts w:hint="cs"/>
          <w:rtl/>
          <w:lang w:bidi="ar-IQ"/>
        </w:rPr>
        <w:t>عرف الحيازة في المادة (1145/1) منه بنصها</w:t>
      </w:r>
      <w:r>
        <w:rPr>
          <w:rFonts w:hint="cs"/>
          <w:rtl/>
          <w:lang w:bidi="ar-IQ"/>
        </w:rPr>
        <w:t xml:space="preserve"> على أنها: </w:t>
      </w:r>
      <w:r w:rsidRPr="00DE10AB">
        <w:rPr>
          <w:rFonts w:hint="cs"/>
          <w:rtl/>
          <w:lang w:bidi="ar-IQ"/>
        </w:rPr>
        <w:t>(وضع مادي به يسيطر الشخص بنفس</w:t>
      </w:r>
      <w:r>
        <w:rPr>
          <w:rFonts w:hint="cs"/>
          <w:rtl/>
          <w:lang w:bidi="ar-IQ"/>
        </w:rPr>
        <w:t>ه أو بالواسطة سيطرة فعلية على شيء</w:t>
      </w:r>
      <w:r w:rsidRPr="00DE10AB">
        <w:rPr>
          <w:rFonts w:hint="cs"/>
          <w:rtl/>
          <w:lang w:bidi="ar-IQ"/>
        </w:rPr>
        <w:t xml:space="preserve"> يجوز التعامل فيه أو يستعمل بالفعل حقاً من الحقوق). </w:t>
      </w:r>
    </w:p>
    <w:p w:rsidR="00821484" w:rsidRPr="00DE10AB" w:rsidRDefault="00821484" w:rsidP="00821484">
      <w:pPr>
        <w:widowControl w:val="0"/>
        <w:rPr>
          <w:rtl/>
          <w:lang w:bidi="ar-IQ"/>
        </w:rPr>
      </w:pPr>
      <w:r w:rsidRPr="00DE10AB">
        <w:rPr>
          <w:rFonts w:hint="cs"/>
          <w:rtl/>
          <w:lang w:bidi="ar-IQ"/>
        </w:rPr>
        <w:tab/>
        <w:t>وعرف جانب من الفقه الحيازة بأنها</w:t>
      </w:r>
      <w:r>
        <w:rPr>
          <w:rFonts w:hint="cs"/>
          <w:rtl/>
          <w:lang w:bidi="ar-IQ"/>
        </w:rPr>
        <w:t xml:space="preserve">: </w:t>
      </w:r>
      <w:r w:rsidRPr="00DE10AB">
        <w:rPr>
          <w:rFonts w:hint="cs"/>
          <w:rtl/>
          <w:lang w:bidi="ar-IQ"/>
        </w:rPr>
        <w:t>عبارة عن وضع اليد على ش</w:t>
      </w:r>
      <w:r>
        <w:rPr>
          <w:rFonts w:hint="cs"/>
          <w:rtl/>
          <w:lang w:bidi="ar-IQ"/>
        </w:rPr>
        <w:t>يء</w:t>
      </w:r>
      <w:r w:rsidRPr="00DE10AB">
        <w:rPr>
          <w:rFonts w:hint="cs"/>
          <w:rtl/>
          <w:lang w:bidi="ar-IQ"/>
        </w:rPr>
        <w:t xml:space="preserve"> قابل للتعا</w:t>
      </w:r>
      <w:r>
        <w:rPr>
          <w:rFonts w:hint="cs"/>
          <w:rtl/>
          <w:lang w:bidi="ar-IQ"/>
        </w:rPr>
        <w:t>مل فيه والسيطرة الفعلية عليه للا</w:t>
      </w:r>
      <w:r w:rsidRPr="00DE10AB">
        <w:rPr>
          <w:rFonts w:hint="cs"/>
          <w:rtl/>
          <w:lang w:bidi="ar-IQ"/>
        </w:rPr>
        <w:t>نتفاع به و</w:t>
      </w:r>
      <w:r>
        <w:rPr>
          <w:rFonts w:hint="cs"/>
          <w:rtl/>
          <w:lang w:bidi="ar-IQ"/>
        </w:rPr>
        <w:t>ا</w:t>
      </w:r>
      <w:r w:rsidRPr="00DE10AB">
        <w:rPr>
          <w:rFonts w:hint="cs"/>
          <w:rtl/>
          <w:lang w:bidi="ar-IQ"/>
        </w:rPr>
        <w:t>ستغلاله بكافة الوجوه المادية القابل لها</w:t>
      </w:r>
      <w:r w:rsidRPr="00DE10AB">
        <w:rPr>
          <w:rFonts w:ascii="Lotus Linotype" w:hAnsi="Lotus Linotype"/>
          <w:sz w:val="30"/>
          <w:vertAlign w:val="superscript"/>
          <w:rtl/>
        </w:rPr>
        <w:t>(</w:t>
      </w:r>
      <w:r w:rsidRPr="00DE10AB">
        <w:rPr>
          <w:rStyle w:val="aa"/>
          <w:rFonts w:ascii="Lotus Linotype" w:hAnsi="Lotus Linotype"/>
          <w:szCs w:val="32"/>
          <w:rtl/>
        </w:rPr>
        <w:footnoteReference w:id="245"/>
      </w:r>
      <w:r w:rsidRPr="00DE10AB">
        <w:rPr>
          <w:rFonts w:ascii="Lotus Linotype" w:hAnsi="Lotus Linotype"/>
          <w:sz w:val="30"/>
          <w:vertAlign w:val="superscript"/>
          <w:rtl/>
        </w:rPr>
        <w:t>)</w:t>
      </w:r>
      <w:r w:rsidRPr="00DE10AB">
        <w:rPr>
          <w:rFonts w:hint="cs"/>
          <w:rtl/>
          <w:lang w:bidi="ar-IQ"/>
        </w:rPr>
        <w:t>.</w:t>
      </w:r>
      <w:r>
        <w:rPr>
          <w:rFonts w:hint="cs"/>
          <w:rtl/>
          <w:lang w:bidi="ar-IQ"/>
        </w:rPr>
        <w:t xml:space="preserve"> وعرفها البعض الآ</w:t>
      </w:r>
      <w:r w:rsidRPr="00DE10AB">
        <w:rPr>
          <w:rFonts w:hint="cs"/>
          <w:rtl/>
          <w:lang w:bidi="ar-IQ"/>
        </w:rPr>
        <w:t>خر بأنها</w:t>
      </w:r>
      <w:r>
        <w:rPr>
          <w:rFonts w:hint="cs"/>
          <w:rtl/>
          <w:lang w:bidi="ar-IQ"/>
        </w:rPr>
        <w:t>:</w:t>
      </w:r>
      <w:r w:rsidRPr="00DE10AB">
        <w:rPr>
          <w:rFonts w:hint="cs"/>
          <w:rtl/>
          <w:lang w:bidi="ar-IQ"/>
        </w:rPr>
        <w:t xml:space="preserve"> سلطة فعلية أو واقعية يباشرها الحائز على ش</w:t>
      </w:r>
      <w:r>
        <w:rPr>
          <w:rFonts w:hint="cs"/>
          <w:rtl/>
          <w:lang w:bidi="ar-IQ"/>
        </w:rPr>
        <w:t>يء</w:t>
      </w:r>
      <w:r w:rsidRPr="00DE10AB">
        <w:rPr>
          <w:rFonts w:hint="cs"/>
          <w:rtl/>
          <w:lang w:bidi="ar-IQ"/>
        </w:rPr>
        <w:t xml:space="preserve"> بحيث تتفق مع مظهرها الخارجي وفي قصد الحائز مزاولة حق الملكية أو أي حق عيني أخر</w:t>
      </w:r>
      <w:r w:rsidRPr="00DE10AB">
        <w:rPr>
          <w:rFonts w:ascii="Lotus Linotype" w:hAnsi="Lotus Linotype"/>
          <w:sz w:val="30"/>
          <w:vertAlign w:val="superscript"/>
          <w:rtl/>
        </w:rPr>
        <w:t>(</w:t>
      </w:r>
      <w:r w:rsidRPr="00DE10AB">
        <w:rPr>
          <w:rStyle w:val="aa"/>
          <w:rFonts w:ascii="Lotus Linotype" w:hAnsi="Lotus Linotype"/>
          <w:szCs w:val="32"/>
          <w:rtl/>
        </w:rPr>
        <w:footnoteReference w:id="246"/>
      </w:r>
      <w:r w:rsidRPr="00DE10AB">
        <w:rPr>
          <w:rFonts w:ascii="Lotus Linotype" w:hAnsi="Lotus Linotype"/>
          <w:sz w:val="30"/>
          <w:vertAlign w:val="superscript"/>
          <w:rtl/>
        </w:rPr>
        <w:t>)</w:t>
      </w:r>
      <w:r>
        <w:rPr>
          <w:rFonts w:hint="cs"/>
          <w:rtl/>
          <w:lang w:bidi="ar-IQ"/>
        </w:rPr>
        <w:t>.</w:t>
      </w:r>
    </w:p>
    <w:p w:rsidR="00821484" w:rsidRPr="00DE10AB" w:rsidRDefault="00821484" w:rsidP="00821484">
      <w:pPr>
        <w:widowControl w:val="0"/>
        <w:rPr>
          <w:rtl/>
          <w:lang w:bidi="ar-IQ"/>
        </w:rPr>
      </w:pPr>
      <w:r>
        <w:rPr>
          <w:rFonts w:hint="cs"/>
          <w:rtl/>
          <w:lang w:bidi="ar-IQ"/>
        </w:rPr>
        <w:t xml:space="preserve">     </w:t>
      </w:r>
      <w:r w:rsidRPr="00DE10AB">
        <w:rPr>
          <w:rFonts w:hint="cs"/>
          <w:rtl/>
          <w:lang w:bidi="ar-IQ"/>
        </w:rPr>
        <w:t>يتضح مما تقدم أن الحيازة بمعناها القانوني هي مجرد وضع واقعي ينطوي على مباشرة الحائز سلطة فعلية على الش</w:t>
      </w:r>
      <w:r>
        <w:rPr>
          <w:rFonts w:hint="cs"/>
          <w:rtl/>
          <w:lang w:bidi="ar-IQ"/>
        </w:rPr>
        <w:t>يء</w:t>
      </w:r>
      <w:r w:rsidRPr="00DE10AB">
        <w:rPr>
          <w:rFonts w:hint="cs"/>
          <w:rtl/>
          <w:lang w:bidi="ar-IQ"/>
        </w:rPr>
        <w:t xml:space="preserve"> سواء كانت هذه السلطة مستندة </w:t>
      </w:r>
      <w:r>
        <w:rPr>
          <w:rFonts w:hint="cs"/>
          <w:rtl/>
          <w:lang w:bidi="ar-IQ"/>
        </w:rPr>
        <w:t>إ</w:t>
      </w:r>
      <w:r w:rsidRPr="00DE10AB">
        <w:rPr>
          <w:rFonts w:hint="cs"/>
          <w:rtl/>
          <w:lang w:bidi="ar-IQ"/>
        </w:rPr>
        <w:t>لى حق أو لا</w:t>
      </w:r>
      <w:r>
        <w:rPr>
          <w:rFonts w:hint="eastAsia"/>
          <w:rtl/>
          <w:lang w:bidi="ar-IQ"/>
        </w:rPr>
        <w:t> </w:t>
      </w:r>
      <w:r w:rsidRPr="00DE10AB">
        <w:rPr>
          <w:rFonts w:hint="cs"/>
          <w:rtl/>
          <w:lang w:bidi="ar-IQ"/>
        </w:rPr>
        <w:t xml:space="preserve">تستند </w:t>
      </w:r>
      <w:r>
        <w:rPr>
          <w:rFonts w:hint="cs"/>
          <w:rtl/>
          <w:lang w:bidi="ar-IQ"/>
        </w:rPr>
        <w:t>إ</w:t>
      </w:r>
      <w:r w:rsidRPr="00DE10AB">
        <w:rPr>
          <w:rFonts w:hint="cs"/>
          <w:rtl/>
          <w:lang w:bidi="ar-IQ"/>
        </w:rPr>
        <w:t>لى أي حق،</w:t>
      </w:r>
      <w:r>
        <w:rPr>
          <w:rFonts w:hint="cs"/>
          <w:rtl/>
          <w:lang w:bidi="ar-IQ"/>
        </w:rPr>
        <w:t xml:space="preserve"> </w:t>
      </w:r>
      <w:r w:rsidRPr="00DE10AB">
        <w:rPr>
          <w:rFonts w:hint="cs"/>
          <w:rtl/>
          <w:lang w:bidi="ar-IQ"/>
        </w:rPr>
        <w:t>و</w:t>
      </w:r>
      <w:r>
        <w:rPr>
          <w:rFonts w:hint="cs"/>
          <w:rtl/>
          <w:lang w:bidi="ar-IQ"/>
        </w:rPr>
        <w:t>إ</w:t>
      </w:r>
      <w:r w:rsidRPr="00DE10AB">
        <w:rPr>
          <w:rFonts w:hint="cs"/>
          <w:rtl/>
          <w:lang w:bidi="ar-IQ"/>
        </w:rPr>
        <w:t>ذا كان الغالب أن يكون الحائز هو صاحب الحق على الش</w:t>
      </w:r>
      <w:r>
        <w:rPr>
          <w:rFonts w:hint="cs"/>
          <w:rtl/>
          <w:lang w:bidi="ar-IQ"/>
        </w:rPr>
        <w:t>يء</w:t>
      </w:r>
      <w:r w:rsidRPr="00DE10AB">
        <w:rPr>
          <w:rFonts w:hint="cs"/>
          <w:rtl/>
          <w:lang w:bidi="ar-IQ"/>
        </w:rPr>
        <w:t xml:space="preserve"> وذلك حين يكون الش</w:t>
      </w:r>
      <w:r>
        <w:rPr>
          <w:rFonts w:hint="cs"/>
          <w:rtl/>
          <w:lang w:bidi="ar-IQ"/>
        </w:rPr>
        <w:t>يء</w:t>
      </w:r>
      <w:r w:rsidRPr="00DE10AB">
        <w:rPr>
          <w:rFonts w:hint="cs"/>
          <w:rtl/>
          <w:lang w:bidi="ar-IQ"/>
        </w:rPr>
        <w:t xml:space="preserve"> في يد من يملكه أو من يكون له حق عيني آخر عليه، وأن وجود هذا الحق ليس لازماً لوجود الحيازة، فالسارق أو الغاصب أو من يعتقد خلافاً للواقع أنه صاحب الحق يعتبر حائزاً ما</w:t>
      </w:r>
      <w:r>
        <w:rPr>
          <w:rFonts w:hint="cs"/>
          <w:rtl/>
          <w:lang w:bidi="ar-IQ"/>
        </w:rPr>
        <w:t xml:space="preserve"> </w:t>
      </w:r>
      <w:r w:rsidRPr="00DE10AB">
        <w:rPr>
          <w:rFonts w:hint="cs"/>
          <w:rtl/>
          <w:lang w:bidi="ar-IQ"/>
        </w:rPr>
        <w:t>دام يمارس على الش</w:t>
      </w:r>
      <w:r>
        <w:rPr>
          <w:rFonts w:hint="cs"/>
          <w:rtl/>
          <w:lang w:bidi="ar-IQ"/>
        </w:rPr>
        <w:t>يء</w:t>
      </w:r>
      <w:r w:rsidRPr="00DE10AB">
        <w:rPr>
          <w:rFonts w:hint="cs"/>
          <w:rtl/>
          <w:lang w:bidi="ar-IQ"/>
        </w:rPr>
        <w:t xml:space="preserve"> سلطة فعلية، ظاهراً عليه بمظهر المالك أو صاحب حق عيني </w:t>
      </w:r>
      <w:r>
        <w:rPr>
          <w:rFonts w:hint="cs"/>
          <w:rtl/>
          <w:lang w:bidi="ar-IQ"/>
        </w:rPr>
        <w:t>آ</w:t>
      </w:r>
      <w:r w:rsidRPr="00DE10AB">
        <w:rPr>
          <w:rFonts w:hint="cs"/>
          <w:rtl/>
          <w:lang w:bidi="ar-IQ"/>
        </w:rPr>
        <w:t>خر</w:t>
      </w:r>
      <w:r w:rsidRPr="00DE10AB">
        <w:rPr>
          <w:rFonts w:ascii="Lotus Linotype" w:hAnsi="Lotus Linotype"/>
          <w:sz w:val="30"/>
          <w:vertAlign w:val="superscript"/>
          <w:rtl/>
        </w:rPr>
        <w:t>(</w:t>
      </w:r>
      <w:r w:rsidRPr="00DE10AB">
        <w:rPr>
          <w:rStyle w:val="aa"/>
          <w:rFonts w:ascii="Lotus Linotype" w:hAnsi="Lotus Linotype"/>
          <w:szCs w:val="32"/>
          <w:rtl/>
        </w:rPr>
        <w:footnoteReference w:id="247"/>
      </w:r>
      <w:r w:rsidRPr="00DE10AB">
        <w:rPr>
          <w:rFonts w:ascii="Lotus Linotype" w:hAnsi="Lotus Linotype"/>
          <w:sz w:val="30"/>
          <w:vertAlign w:val="superscript"/>
          <w:rtl/>
        </w:rPr>
        <w:t>)</w:t>
      </w:r>
      <w:r>
        <w:rPr>
          <w:rFonts w:hint="cs"/>
          <w:rtl/>
          <w:lang w:bidi="ar-IQ"/>
        </w:rPr>
        <w:t xml:space="preserve">. </w:t>
      </w:r>
      <w:r w:rsidRPr="00DE10AB">
        <w:rPr>
          <w:rFonts w:hint="cs"/>
          <w:rtl/>
          <w:lang w:bidi="ar-IQ"/>
        </w:rPr>
        <w:t>وعليه فهناك فرق بين الحيازة والملكية</w:t>
      </w:r>
      <w:r>
        <w:rPr>
          <w:rFonts w:hint="cs"/>
          <w:rtl/>
          <w:lang w:bidi="ar-IQ"/>
        </w:rPr>
        <w:t>؛</w:t>
      </w:r>
      <w:r w:rsidRPr="00DE10AB">
        <w:rPr>
          <w:rFonts w:hint="cs"/>
          <w:rtl/>
          <w:lang w:bidi="ar-IQ"/>
        </w:rPr>
        <w:t xml:space="preserve"> فقد يكون الحائز له سلطة فعلية على الش</w:t>
      </w:r>
      <w:r>
        <w:rPr>
          <w:rFonts w:hint="cs"/>
          <w:rtl/>
          <w:lang w:bidi="ar-IQ"/>
        </w:rPr>
        <w:t>يء</w:t>
      </w:r>
      <w:r w:rsidRPr="00DE10AB">
        <w:rPr>
          <w:rFonts w:hint="cs"/>
          <w:rtl/>
          <w:lang w:bidi="ar-IQ"/>
        </w:rPr>
        <w:t xml:space="preserve"> أو الحق العيني ومع ذلك غير مالك له</w:t>
      </w:r>
      <w:r>
        <w:rPr>
          <w:rFonts w:hint="cs"/>
          <w:rtl/>
          <w:lang w:bidi="ar-IQ"/>
        </w:rPr>
        <w:t>،</w:t>
      </w:r>
      <w:r w:rsidRPr="00DE10AB">
        <w:rPr>
          <w:rFonts w:hint="cs"/>
          <w:rtl/>
          <w:lang w:bidi="ar-IQ"/>
        </w:rPr>
        <w:t xml:space="preserve"> كما أن يصح أن يكون مالكاً </w:t>
      </w:r>
      <w:r>
        <w:rPr>
          <w:rFonts w:hint="cs"/>
          <w:rtl/>
          <w:lang w:bidi="ar-IQ"/>
        </w:rPr>
        <w:t>ل</w:t>
      </w:r>
      <w:r w:rsidRPr="00DE10AB">
        <w:rPr>
          <w:rFonts w:hint="cs"/>
          <w:rtl/>
          <w:lang w:bidi="ar-IQ"/>
        </w:rPr>
        <w:t>لش</w:t>
      </w:r>
      <w:r>
        <w:rPr>
          <w:rFonts w:hint="cs"/>
          <w:rtl/>
          <w:lang w:bidi="ar-IQ"/>
        </w:rPr>
        <w:t xml:space="preserve">يء ذاته </w:t>
      </w:r>
      <w:r w:rsidRPr="00DE10AB">
        <w:rPr>
          <w:rFonts w:hint="cs"/>
          <w:rtl/>
          <w:lang w:bidi="ar-IQ"/>
        </w:rPr>
        <w:t>أو الحق ولكنه غير حائز له</w:t>
      </w:r>
      <w:r w:rsidRPr="00DE10AB">
        <w:rPr>
          <w:rFonts w:ascii="Lotus Linotype" w:hAnsi="Lotus Linotype"/>
          <w:sz w:val="30"/>
          <w:vertAlign w:val="superscript"/>
          <w:rtl/>
        </w:rPr>
        <w:t>(</w:t>
      </w:r>
      <w:r w:rsidRPr="00DE10AB">
        <w:rPr>
          <w:rStyle w:val="aa"/>
          <w:rFonts w:ascii="Lotus Linotype" w:hAnsi="Lotus Linotype"/>
          <w:szCs w:val="32"/>
          <w:rtl/>
        </w:rPr>
        <w:footnoteReference w:id="248"/>
      </w:r>
      <w:r w:rsidRPr="00DE10AB">
        <w:rPr>
          <w:rFonts w:ascii="Lotus Linotype" w:hAnsi="Lotus Linotype"/>
          <w:sz w:val="30"/>
          <w:vertAlign w:val="superscript"/>
          <w:rtl/>
        </w:rPr>
        <w:t>)</w:t>
      </w:r>
      <w:r>
        <w:rPr>
          <w:rFonts w:hint="cs"/>
          <w:rtl/>
        </w:rPr>
        <w:t xml:space="preserve">. </w:t>
      </w:r>
      <w:r w:rsidRPr="00DE10AB">
        <w:rPr>
          <w:rFonts w:hint="cs"/>
          <w:rtl/>
          <w:lang w:bidi="ar-IQ"/>
        </w:rPr>
        <w:t>إلا أن غالبية الفقهاء يرون أن الحيازة تقوم على وضع مادي بمقتضاه يسيطر الحائز على الش</w:t>
      </w:r>
      <w:r>
        <w:rPr>
          <w:rFonts w:hint="cs"/>
          <w:rtl/>
          <w:lang w:bidi="ar-IQ"/>
        </w:rPr>
        <w:t xml:space="preserve">يء </w:t>
      </w:r>
      <w:r w:rsidRPr="00DE10AB">
        <w:rPr>
          <w:rFonts w:hint="cs"/>
          <w:rtl/>
          <w:lang w:bidi="ar-IQ"/>
        </w:rPr>
        <w:t>المحوز</w:t>
      </w:r>
      <w:r>
        <w:rPr>
          <w:rFonts w:hint="cs"/>
          <w:rtl/>
          <w:lang w:bidi="ar-IQ"/>
        </w:rPr>
        <w:t>،</w:t>
      </w:r>
      <w:r w:rsidRPr="00DE10AB">
        <w:rPr>
          <w:rFonts w:hint="cs"/>
          <w:rtl/>
          <w:lang w:bidi="ar-IQ"/>
        </w:rPr>
        <w:t xml:space="preserve"> </w:t>
      </w:r>
      <w:r>
        <w:rPr>
          <w:rFonts w:hint="cs"/>
          <w:rtl/>
          <w:lang w:bidi="ar-IQ"/>
        </w:rPr>
        <w:t>أ</w:t>
      </w:r>
      <w:r w:rsidRPr="00DE10AB">
        <w:rPr>
          <w:rFonts w:hint="cs"/>
          <w:rtl/>
          <w:lang w:bidi="ar-IQ"/>
        </w:rPr>
        <w:t>ما الملكية فهي عبارة عن حق</w:t>
      </w:r>
      <w:r w:rsidRPr="00DE10AB">
        <w:rPr>
          <w:rFonts w:ascii="Lotus Linotype" w:hAnsi="Lotus Linotype"/>
          <w:sz w:val="30"/>
          <w:vertAlign w:val="superscript"/>
          <w:rtl/>
        </w:rPr>
        <w:t>(</w:t>
      </w:r>
      <w:r w:rsidRPr="00DE10AB">
        <w:rPr>
          <w:rStyle w:val="aa"/>
          <w:rFonts w:ascii="Lotus Linotype" w:hAnsi="Lotus Linotype"/>
          <w:szCs w:val="32"/>
          <w:rtl/>
        </w:rPr>
        <w:footnoteReference w:id="249"/>
      </w:r>
      <w:r w:rsidRPr="00DE10AB">
        <w:rPr>
          <w:rFonts w:ascii="Lotus Linotype" w:hAnsi="Lotus Linotype"/>
          <w:sz w:val="30"/>
          <w:vertAlign w:val="superscript"/>
          <w:rtl/>
        </w:rPr>
        <w:t>)</w:t>
      </w:r>
      <w:r>
        <w:rPr>
          <w:rFonts w:hint="cs"/>
          <w:rtl/>
          <w:lang w:bidi="ar-IQ"/>
        </w:rPr>
        <w:t>.</w:t>
      </w:r>
    </w:p>
    <w:p w:rsidR="00821484" w:rsidRPr="00DE10AB" w:rsidRDefault="00821484" w:rsidP="00821484">
      <w:pPr>
        <w:widowControl w:val="0"/>
        <w:rPr>
          <w:rtl/>
          <w:lang w:bidi="ar-IQ"/>
        </w:rPr>
      </w:pPr>
      <w:r w:rsidRPr="00DE10AB">
        <w:rPr>
          <w:rFonts w:hint="cs"/>
          <w:rtl/>
          <w:lang w:bidi="ar-IQ"/>
        </w:rPr>
        <w:t xml:space="preserve">      وبذلك يمكننا القول </w:t>
      </w:r>
      <w:r>
        <w:rPr>
          <w:rFonts w:hint="cs"/>
          <w:rtl/>
          <w:lang w:bidi="ar-IQ"/>
        </w:rPr>
        <w:t>إ</w:t>
      </w:r>
      <w:r w:rsidRPr="00DE10AB">
        <w:rPr>
          <w:rFonts w:hint="cs"/>
          <w:rtl/>
          <w:lang w:bidi="ar-IQ"/>
        </w:rPr>
        <w:t>ن الحيازة سلطة فعلية،</w:t>
      </w:r>
      <w:r>
        <w:rPr>
          <w:rFonts w:hint="cs"/>
          <w:rtl/>
          <w:lang w:bidi="ar-IQ"/>
        </w:rPr>
        <w:t xml:space="preserve"> </w:t>
      </w:r>
      <w:r w:rsidRPr="00DE10AB">
        <w:rPr>
          <w:rFonts w:hint="cs"/>
          <w:rtl/>
          <w:lang w:bidi="ar-IQ"/>
        </w:rPr>
        <w:t xml:space="preserve">والملكية سلطة قانونية </w:t>
      </w:r>
      <w:r>
        <w:rPr>
          <w:rFonts w:hint="cs"/>
          <w:rtl/>
          <w:lang w:bidi="ar-IQ"/>
        </w:rPr>
        <w:t>وكلتا</w:t>
      </w:r>
      <w:r w:rsidRPr="00DE10AB">
        <w:rPr>
          <w:rFonts w:hint="cs"/>
          <w:rtl/>
          <w:lang w:bidi="ar-IQ"/>
        </w:rPr>
        <w:t>هما حالتان مستقلتان الواحدة عن الأخرى</w:t>
      </w:r>
      <w:r w:rsidRPr="00DE10AB">
        <w:rPr>
          <w:rFonts w:ascii="Lotus Linotype" w:hAnsi="Lotus Linotype"/>
          <w:sz w:val="30"/>
          <w:vertAlign w:val="superscript"/>
          <w:rtl/>
        </w:rPr>
        <w:t>(</w:t>
      </w:r>
      <w:r w:rsidRPr="00DE10AB">
        <w:rPr>
          <w:rStyle w:val="aa"/>
          <w:rFonts w:ascii="Lotus Linotype" w:hAnsi="Lotus Linotype"/>
          <w:szCs w:val="32"/>
          <w:rtl/>
        </w:rPr>
        <w:footnoteReference w:id="250"/>
      </w:r>
      <w:r w:rsidRPr="00DE10AB">
        <w:rPr>
          <w:rFonts w:ascii="Lotus Linotype" w:hAnsi="Lotus Linotype"/>
          <w:sz w:val="30"/>
          <w:vertAlign w:val="superscript"/>
          <w:rtl/>
        </w:rPr>
        <w:t>)</w:t>
      </w:r>
      <w:r w:rsidRPr="00DE10AB">
        <w:rPr>
          <w:rFonts w:hint="cs"/>
          <w:rtl/>
          <w:lang w:bidi="ar-IQ"/>
        </w:rPr>
        <w:t>.</w:t>
      </w:r>
    </w:p>
    <w:p w:rsidR="00821484" w:rsidRPr="00DE10AB" w:rsidRDefault="00821484" w:rsidP="00821484">
      <w:pPr>
        <w:widowControl w:val="0"/>
        <w:rPr>
          <w:rtl/>
          <w:lang w:bidi="ar-IQ"/>
        </w:rPr>
      </w:pPr>
      <w:r w:rsidRPr="00DE10AB">
        <w:rPr>
          <w:rFonts w:hint="cs"/>
          <w:rtl/>
          <w:lang w:bidi="ar-IQ"/>
        </w:rPr>
        <w:t xml:space="preserve">      ولكي تنتج الحيازة أثرها القانوني لا</w:t>
      </w:r>
      <w:r>
        <w:rPr>
          <w:rFonts w:hint="cs"/>
          <w:rtl/>
          <w:lang w:bidi="ar-IQ"/>
        </w:rPr>
        <w:t xml:space="preserve"> </w:t>
      </w:r>
      <w:r w:rsidRPr="00DE10AB">
        <w:rPr>
          <w:rFonts w:hint="cs"/>
          <w:rtl/>
          <w:lang w:bidi="ar-IQ"/>
        </w:rPr>
        <w:t>بد من توفر ركنين هما</w:t>
      </w:r>
      <w:r>
        <w:rPr>
          <w:rFonts w:hint="cs"/>
          <w:rtl/>
          <w:lang w:bidi="ar-IQ"/>
        </w:rPr>
        <w:t>:</w:t>
      </w:r>
      <w:r w:rsidRPr="00DE10AB">
        <w:rPr>
          <w:rFonts w:hint="cs"/>
          <w:rtl/>
          <w:lang w:bidi="ar-IQ"/>
        </w:rPr>
        <w:t xml:space="preserve"> الركن </w:t>
      </w:r>
      <w:r>
        <w:rPr>
          <w:rFonts w:hint="cs"/>
          <w:rtl/>
          <w:lang w:bidi="ar-IQ"/>
        </w:rPr>
        <w:t>المادي والركن المعنوي، كالآ</w:t>
      </w:r>
      <w:r w:rsidRPr="00DE10AB">
        <w:rPr>
          <w:rFonts w:hint="cs"/>
          <w:rtl/>
          <w:lang w:bidi="ar-IQ"/>
        </w:rPr>
        <w:t xml:space="preserve">تي: </w:t>
      </w:r>
    </w:p>
    <w:p w:rsidR="00821484" w:rsidRPr="00DE10AB" w:rsidRDefault="00821484" w:rsidP="00811AF7">
      <w:pPr>
        <w:pStyle w:val="a3"/>
        <w:widowControl w:val="0"/>
        <w:numPr>
          <w:ilvl w:val="0"/>
          <w:numId w:val="6"/>
        </w:numPr>
        <w:spacing w:before="240"/>
        <w:contextualSpacing w:val="0"/>
        <w:rPr>
          <w:b/>
          <w:bCs/>
          <w:lang w:bidi="ar-EG"/>
        </w:rPr>
      </w:pPr>
      <w:r w:rsidRPr="00DE10AB">
        <w:rPr>
          <w:rFonts w:hint="cs"/>
          <w:b/>
          <w:bCs/>
          <w:rtl/>
          <w:lang w:bidi="ar-IQ"/>
        </w:rPr>
        <w:t>الركن المادي:</w:t>
      </w:r>
    </w:p>
    <w:p w:rsidR="00821484" w:rsidRPr="00DE10AB" w:rsidRDefault="00821484" w:rsidP="00821484">
      <w:pPr>
        <w:widowControl w:val="0"/>
        <w:ind w:firstLine="720"/>
        <w:rPr>
          <w:rtl/>
          <w:lang w:bidi="ar-EG"/>
        </w:rPr>
      </w:pPr>
      <w:r w:rsidRPr="00DE10AB">
        <w:rPr>
          <w:rFonts w:hint="cs"/>
          <w:rtl/>
          <w:lang w:bidi="ar-EG"/>
        </w:rPr>
        <w:t>يقصد بالركن المادي</w:t>
      </w:r>
      <w:r>
        <w:rPr>
          <w:rFonts w:hint="cs"/>
          <w:rtl/>
          <w:lang w:bidi="ar-EG"/>
        </w:rPr>
        <w:t xml:space="preserve">: </w:t>
      </w:r>
      <w:r w:rsidRPr="00DE10AB">
        <w:rPr>
          <w:rFonts w:hint="cs"/>
          <w:rtl/>
          <w:lang w:bidi="ar-EG"/>
        </w:rPr>
        <w:t>السيطرة الفعلية على الش</w:t>
      </w:r>
      <w:r>
        <w:rPr>
          <w:rFonts w:hint="cs"/>
          <w:rtl/>
          <w:lang w:bidi="ar-EG"/>
        </w:rPr>
        <w:t>يء</w:t>
      </w:r>
      <w:r w:rsidRPr="00DE10AB">
        <w:rPr>
          <w:rFonts w:hint="cs"/>
          <w:rtl/>
          <w:lang w:bidi="ar-EG"/>
        </w:rPr>
        <w:t xml:space="preserve">، وهذه تتمثل </w:t>
      </w:r>
      <w:r>
        <w:rPr>
          <w:rFonts w:hint="cs"/>
          <w:rtl/>
          <w:lang w:bidi="ar-EG"/>
        </w:rPr>
        <w:t>في الأ</w:t>
      </w:r>
      <w:r w:rsidRPr="00DE10AB">
        <w:rPr>
          <w:rFonts w:hint="cs"/>
          <w:rtl/>
          <w:lang w:bidi="ar-EG"/>
        </w:rPr>
        <w:t>عمال المادية التي يمارسها الحائز على الش</w:t>
      </w:r>
      <w:r>
        <w:rPr>
          <w:rFonts w:hint="cs"/>
          <w:rtl/>
          <w:lang w:bidi="ar-EG"/>
        </w:rPr>
        <w:t>يء</w:t>
      </w:r>
      <w:r w:rsidRPr="00DE10AB">
        <w:rPr>
          <w:rFonts w:hint="cs"/>
          <w:rtl/>
          <w:lang w:bidi="ar-EG"/>
        </w:rPr>
        <w:t xml:space="preserve"> الذي في حيازته ممارسة تتفق في مظهرها الخارجي مع مزاولة الش</w:t>
      </w:r>
      <w:r>
        <w:rPr>
          <w:rFonts w:hint="cs"/>
          <w:rtl/>
          <w:lang w:bidi="ar-EG"/>
        </w:rPr>
        <w:t>يء</w:t>
      </w:r>
      <w:r w:rsidRPr="00DE10AB">
        <w:rPr>
          <w:rFonts w:hint="cs"/>
          <w:rtl/>
          <w:lang w:bidi="ar-EG"/>
        </w:rPr>
        <w:t xml:space="preserve"> موضوع الحيازة، عن طريق </w:t>
      </w:r>
      <w:r>
        <w:rPr>
          <w:rFonts w:hint="cs"/>
          <w:rtl/>
          <w:lang w:bidi="ar-EG"/>
        </w:rPr>
        <w:t>ا</w:t>
      </w:r>
      <w:r w:rsidRPr="00DE10AB">
        <w:rPr>
          <w:rFonts w:hint="cs"/>
          <w:rtl/>
          <w:lang w:bidi="ar-EG"/>
        </w:rPr>
        <w:t xml:space="preserve">ستعماله أو </w:t>
      </w:r>
      <w:r>
        <w:rPr>
          <w:rFonts w:hint="cs"/>
          <w:rtl/>
          <w:lang w:bidi="ar-EG"/>
        </w:rPr>
        <w:t>ا</w:t>
      </w:r>
      <w:r w:rsidRPr="00DE10AB">
        <w:rPr>
          <w:rFonts w:hint="cs"/>
          <w:rtl/>
          <w:lang w:bidi="ar-EG"/>
        </w:rPr>
        <w:t>ستغلاله أو تغييره، بحسب ما</w:t>
      </w:r>
      <w:r>
        <w:rPr>
          <w:rFonts w:hint="cs"/>
          <w:rtl/>
          <w:lang w:bidi="ar-EG"/>
        </w:rPr>
        <w:t xml:space="preserve"> </w:t>
      </w:r>
      <w:r w:rsidRPr="00DE10AB">
        <w:rPr>
          <w:rFonts w:hint="cs"/>
          <w:rtl/>
          <w:lang w:bidi="ar-EG"/>
        </w:rPr>
        <w:t>تسمح به طبيعة الش</w:t>
      </w:r>
      <w:r>
        <w:rPr>
          <w:rFonts w:hint="cs"/>
          <w:rtl/>
          <w:lang w:bidi="ar-EG"/>
        </w:rPr>
        <w:t>يء</w:t>
      </w:r>
      <w:r w:rsidRPr="00DE10AB">
        <w:rPr>
          <w:rFonts w:hint="cs"/>
          <w:rtl/>
          <w:lang w:bidi="ar-EG"/>
        </w:rPr>
        <w:t xml:space="preserve"> مثلاً</w:t>
      </w:r>
      <w:r>
        <w:rPr>
          <w:rFonts w:hint="cs"/>
          <w:rtl/>
          <w:lang w:bidi="ar-EG"/>
        </w:rPr>
        <w:t xml:space="preserve">: </w:t>
      </w:r>
      <w:r w:rsidRPr="00DE10AB">
        <w:rPr>
          <w:rFonts w:hint="cs"/>
          <w:rtl/>
          <w:lang w:bidi="ar-EG"/>
        </w:rPr>
        <w:t>حيازة الدار سكنها أو إيجارها والمزرعة بزراعتها وهكذا</w:t>
      </w:r>
      <w:r w:rsidRPr="00DE10AB">
        <w:rPr>
          <w:rFonts w:ascii="Lotus Linotype" w:hAnsi="Lotus Linotype"/>
          <w:sz w:val="30"/>
          <w:vertAlign w:val="superscript"/>
          <w:rtl/>
        </w:rPr>
        <w:t>(</w:t>
      </w:r>
      <w:r w:rsidRPr="00DE10AB">
        <w:rPr>
          <w:rStyle w:val="aa"/>
          <w:rFonts w:ascii="Lotus Linotype" w:hAnsi="Lotus Linotype"/>
          <w:szCs w:val="32"/>
          <w:rtl/>
        </w:rPr>
        <w:footnoteReference w:id="251"/>
      </w:r>
      <w:r w:rsidRPr="00DE10AB">
        <w:rPr>
          <w:rFonts w:ascii="Lotus Linotype" w:hAnsi="Lotus Linotype"/>
          <w:sz w:val="30"/>
          <w:vertAlign w:val="superscript"/>
          <w:rtl/>
        </w:rPr>
        <w:t>)</w:t>
      </w:r>
      <w:r>
        <w:rPr>
          <w:rFonts w:hint="cs"/>
          <w:rtl/>
          <w:lang w:bidi="ar-EG"/>
        </w:rPr>
        <w:t>.</w:t>
      </w:r>
    </w:p>
    <w:p w:rsidR="00821484" w:rsidRPr="00DE10AB" w:rsidRDefault="00821484" w:rsidP="00821484">
      <w:pPr>
        <w:widowControl w:val="0"/>
        <w:ind w:firstLine="720"/>
        <w:rPr>
          <w:rtl/>
          <w:lang w:bidi="ar-EG"/>
        </w:rPr>
      </w:pPr>
      <w:r w:rsidRPr="00DE10AB">
        <w:rPr>
          <w:rFonts w:hint="cs"/>
          <w:rtl/>
          <w:lang w:bidi="ar-EG"/>
        </w:rPr>
        <w:t>وليس بالضرورة أن يسيطر الحائز على الش</w:t>
      </w:r>
      <w:r>
        <w:rPr>
          <w:rFonts w:hint="cs"/>
          <w:rtl/>
          <w:lang w:bidi="ar-EG"/>
        </w:rPr>
        <w:t>يء ا</w:t>
      </w:r>
      <w:r w:rsidRPr="00DE10AB">
        <w:rPr>
          <w:rFonts w:hint="cs"/>
          <w:rtl/>
          <w:lang w:bidi="ar-EG"/>
        </w:rPr>
        <w:t xml:space="preserve">بتداءً أو أن تنتقل </w:t>
      </w:r>
      <w:r>
        <w:rPr>
          <w:rFonts w:hint="cs"/>
          <w:rtl/>
          <w:lang w:bidi="ar-EG"/>
        </w:rPr>
        <w:t>إ</w:t>
      </w:r>
      <w:r w:rsidRPr="00DE10AB">
        <w:rPr>
          <w:rFonts w:hint="cs"/>
          <w:rtl/>
          <w:lang w:bidi="ar-EG"/>
        </w:rPr>
        <w:t>ليه السيطرة من الغير طالما تحققت وتوافرت شروطها</w:t>
      </w:r>
      <w:r w:rsidRPr="00DE10AB">
        <w:rPr>
          <w:rFonts w:ascii="Lotus Linotype" w:hAnsi="Lotus Linotype"/>
          <w:sz w:val="30"/>
          <w:vertAlign w:val="superscript"/>
          <w:rtl/>
        </w:rPr>
        <w:t>(</w:t>
      </w:r>
      <w:r w:rsidRPr="00DE10AB">
        <w:rPr>
          <w:rStyle w:val="aa"/>
          <w:rFonts w:ascii="Lotus Linotype" w:hAnsi="Lotus Linotype"/>
          <w:szCs w:val="32"/>
          <w:rtl/>
        </w:rPr>
        <w:footnoteReference w:id="252"/>
      </w:r>
      <w:r w:rsidRPr="00DE10AB">
        <w:rPr>
          <w:rFonts w:ascii="Lotus Linotype" w:hAnsi="Lotus Linotype"/>
          <w:sz w:val="30"/>
          <w:vertAlign w:val="superscript"/>
          <w:rtl/>
        </w:rPr>
        <w:t>)</w:t>
      </w:r>
      <w:r>
        <w:rPr>
          <w:rFonts w:hint="cs"/>
          <w:rtl/>
          <w:lang w:bidi="ar-EG"/>
        </w:rPr>
        <w:t xml:space="preserve">. </w:t>
      </w:r>
      <w:r w:rsidRPr="00DE10AB">
        <w:rPr>
          <w:rFonts w:hint="cs"/>
          <w:rtl/>
          <w:lang w:bidi="ar-EG"/>
        </w:rPr>
        <w:t>كما لا</w:t>
      </w:r>
      <w:r>
        <w:rPr>
          <w:rFonts w:hint="cs"/>
          <w:rtl/>
          <w:lang w:bidi="ar-EG"/>
        </w:rPr>
        <w:t xml:space="preserve"> </w:t>
      </w:r>
      <w:r w:rsidRPr="00DE10AB">
        <w:rPr>
          <w:rFonts w:hint="cs"/>
          <w:rtl/>
          <w:lang w:bidi="ar-EG"/>
        </w:rPr>
        <w:t>يهم أن يباشر السيطرة المادية من قبل الحائز بنفسه أو أن يباشرها شخص نيابة عنه ولحسابه، كسيطرة أتباع الحائز مادياً على الش</w:t>
      </w:r>
      <w:r>
        <w:rPr>
          <w:rFonts w:hint="cs"/>
          <w:rtl/>
          <w:lang w:bidi="ar-EG"/>
        </w:rPr>
        <w:t>يء لحساب الأخير طالما أن الأ</w:t>
      </w:r>
      <w:r w:rsidRPr="00DE10AB">
        <w:rPr>
          <w:rFonts w:hint="cs"/>
          <w:rtl/>
          <w:lang w:bidi="ar-EG"/>
        </w:rPr>
        <w:t>تباع يعملون ب</w:t>
      </w:r>
      <w:r>
        <w:rPr>
          <w:rFonts w:hint="cs"/>
          <w:rtl/>
          <w:lang w:bidi="ar-EG"/>
        </w:rPr>
        <w:t>ا</w:t>
      </w:r>
      <w:r w:rsidRPr="00DE10AB">
        <w:rPr>
          <w:rFonts w:hint="cs"/>
          <w:rtl/>
          <w:lang w:bidi="ar-EG"/>
        </w:rPr>
        <w:t>سم الحائز ويأتمرون بأوامره فيما يتعلق بهذه السيطرة</w:t>
      </w:r>
      <w:r w:rsidRPr="00DE10AB">
        <w:rPr>
          <w:rFonts w:ascii="Lotus Linotype" w:hAnsi="Lotus Linotype"/>
          <w:sz w:val="30"/>
          <w:vertAlign w:val="superscript"/>
          <w:rtl/>
        </w:rPr>
        <w:t>(</w:t>
      </w:r>
      <w:r w:rsidRPr="00DE10AB">
        <w:rPr>
          <w:rStyle w:val="aa"/>
          <w:rFonts w:ascii="Lotus Linotype" w:hAnsi="Lotus Linotype"/>
          <w:szCs w:val="32"/>
          <w:rtl/>
        </w:rPr>
        <w:footnoteReference w:id="253"/>
      </w:r>
      <w:r w:rsidRPr="00DE10AB">
        <w:rPr>
          <w:rFonts w:ascii="Lotus Linotype" w:hAnsi="Lotus Linotype"/>
          <w:sz w:val="30"/>
          <w:vertAlign w:val="superscript"/>
          <w:rtl/>
        </w:rPr>
        <w:t>)</w:t>
      </w:r>
      <w:r>
        <w:rPr>
          <w:rFonts w:hint="cs"/>
          <w:rtl/>
          <w:lang w:bidi="ar-EG"/>
        </w:rPr>
        <w:t>.</w:t>
      </w:r>
      <w:r w:rsidRPr="00DE10AB">
        <w:rPr>
          <w:rFonts w:hint="cs"/>
          <w:rtl/>
          <w:lang w:bidi="ar-EG"/>
        </w:rPr>
        <w:t xml:space="preserve"> كما في حالة سيطرة الشخص المعنوي بواسطة المدير أو الممثل القانوني لذلك الشخص، إلا أن السيطرة على الش</w:t>
      </w:r>
      <w:r>
        <w:rPr>
          <w:rFonts w:hint="cs"/>
          <w:rtl/>
          <w:lang w:bidi="ar-EG"/>
        </w:rPr>
        <w:t>يء</w:t>
      </w:r>
      <w:r w:rsidRPr="00DE10AB">
        <w:rPr>
          <w:rFonts w:hint="cs"/>
          <w:rtl/>
          <w:lang w:bidi="ar-EG"/>
        </w:rPr>
        <w:t xml:space="preserve"> بواسطة الغير لا</w:t>
      </w:r>
      <w:r>
        <w:rPr>
          <w:rFonts w:hint="cs"/>
          <w:rtl/>
          <w:lang w:bidi="ar-EG"/>
        </w:rPr>
        <w:t xml:space="preserve"> </w:t>
      </w:r>
      <w:r w:rsidRPr="00DE10AB">
        <w:rPr>
          <w:rFonts w:hint="cs"/>
          <w:rtl/>
          <w:lang w:bidi="ar-EG"/>
        </w:rPr>
        <w:t>تفترض</w:t>
      </w:r>
      <w:r>
        <w:rPr>
          <w:rFonts w:hint="cs"/>
          <w:rtl/>
          <w:lang w:bidi="ar-EG"/>
        </w:rPr>
        <w:t xml:space="preserve"> </w:t>
      </w:r>
      <w:r w:rsidRPr="00DE10AB">
        <w:rPr>
          <w:rFonts w:hint="cs"/>
          <w:rtl/>
          <w:lang w:bidi="ar-EG"/>
        </w:rPr>
        <w:t>و</w:t>
      </w:r>
      <w:r>
        <w:rPr>
          <w:rFonts w:hint="cs"/>
          <w:rtl/>
          <w:lang w:bidi="ar-EG"/>
        </w:rPr>
        <w:t>إ</w:t>
      </w:r>
      <w:r w:rsidRPr="00DE10AB">
        <w:rPr>
          <w:rFonts w:hint="cs"/>
          <w:rtl/>
          <w:lang w:bidi="ar-EG"/>
        </w:rPr>
        <w:t xml:space="preserve">نما يجب </w:t>
      </w:r>
      <w:r>
        <w:rPr>
          <w:rFonts w:hint="cs"/>
          <w:rtl/>
          <w:lang w:bidi="ar-EG"/>
        </w:rPr>
        <w:t>إ</w:t>
      </w:r>
      <w:r w:rsidRPr="00DE10AB">
        <w:rPr>
          <w:rFonts w:hint="cs"/>
          <w:rtl/>
          <w:lang w:bidi="ar-EG"/>
        </w:rPr>
        <w:t>ثباتها</w:t>
      </w:r>
      <w:r w:rsidRPr="00DE10AB">
        <w:rPr>
          <w:rFonts w:ascii="Lotus Linotype" w:hAnsi="Lotus Linotype"/>
          <w:sz w:val="30"/>
          <w:vertAlign w:val="superscript"/>
          <w:rtl/>
        </w:rPr>
        <w:t>(</w:t>
      </w:r>
      <w:r w:rsidRPr="00DE10AB">
        <w:rPr>
          <w:rStyle w:val="aa"/>
          <w:rFonts w:ascii="Lotus Linotype" w:hAnsi="Lotus Linotype"/>
          <w:szCs w:val="32"/>
          <w:rtl/>
        </w:rPr>
        <w:footnoteReference w:id="254"/>
      </w:r>
      <w:r w:rsidRPr="00DE10AB">
        <w:rPr>
          <w:rFonts w:ascii="Lotus Linotype" w:hAnsi="Lotus Linotype"/>
          <w:sz w:val="30"/>
          <w:vertAlign w:val="superscript"/>
          <w:rtl/>
        </w:rPr>
        <w:t>)</w:t>
      </w:r>
      <w:r>
        <w:rPr>
          <w:rFonts w:hint="cs"/>
          <w:rtl/>
          <w:lang w:bidi="ar-EG"/>
        </w:rPr>
        <w:t>.</w:t>
      </w:r>
    </w:p>
    <w:p w:rsidR="00821484" w:rsidRPr="00DE10AB" w:rsidRDefault="00821484" w:rsidP="00821484">
      <w:pPr>
        <w:widowControl w:val="0"/>
        <w:ind w:firstLine="720"/>
        <w:rPr>
          <w:rtl/>
          <w:lang w:bidi="ar-EG"/>
        </w:rPr>
      </w:pPr>
      <w:r w:rsidRPr="00DE10AB">
        <w:rPr>
          <w:rFonts w:hint="cs"/>
          <w:rtl/>
          <w:lang w:bidi="ar-EG"/>
        </w:rPr>
        <w:t xml:space="preserve">ويمكننا أن نشير إضافة </w:t>
      </w:r>
      <w:r>
        <w:rPr>
          <w:rFonts w:hint="cs"/>
          <w:rtl/>
          <w:lang w:bidi="ar-EG"/>
        </w:rPr>
        <w:t xml:space="preserve">إلى </w:t>
      </w:r>
      <w:r w:rsidRPr="00DE10AB">
        <w:rPr>
          <w:rFonts w:hint="cs"/>
          <w:rtl/>
          <w:lang w:bidi="ar-EG"/>
        </w:rPr>
        <w:t>ما تقدم، أن تحقيق الركن المادي للحيازة لا</w:t>
      </w:r>
      <w:r>
        <w:rPr>
          <w:rFonts w:hint="cs"/>
          <w:rtl/>
          <w:lang w:bidi="ar-EG"/>
        </w:rPr>
        <w:t xml:space="preserve"> </w:t>
      </w:r>
      <w:r w:rsidRPr="00DE10AB">
        <w:rPr>
          <w:rFonts w:hint="cs"/>
          <w:rtl/>
          <w:lang w:bidi="ar-EG"/>
        </w:rPr>
        <w:t>يترتب بالضرورة من تسلم الحائز للش</w:t>
      </w:r>
      <w:r>
        <w:rPr>
          <w:rFonts w:hint="cs"/>
          <w:rtl/>
          <w:lang w:bidi="ar-EG"/>
        </w:rPr>
        <w:t>يء</w:t>
      </w:r>
      <w:r w:rsidRPr="00DE10AB">
        <w:rPr>
          <w:rFonts w:hint="cs"/>
          <w:rtl/>
          <w:lang w:bidi="ar-EG"/>
        </w:rPr>
        <w:t xml:space="preserve"> بذاته</w:t>
      </w:r>
      <w:r>
        <w:rPr>
          <w:rFonts w:hint="cs"/>
          <w:rtl/>
          <w:lang w:bidi="ar-EG"/>
        </w:rPr>
        <w:t>ُ</w:t>
      </w:r>
      <w:r w:rsidRPr="00DE10AB">
        <w:rPr>
          <w:rFonts w:hint="cs"/>
          <w:rtl/>
          <w:lang w:bidi="ar-EG"/>
        </w:rPr>
        <w:t xml:space="preserve"> بل يكفي أن ي</w:t>
      </w:r>
      <w:r>
        <w:rPr>
          <w:rFonts w:hint="cs"/>
          <w:rtl/>
          <w:lang w:bidi="ar-EG"/>
        </w:rPr>
        <w:t>تسل</w:t>
      </w:r>
      <w:r w:rsidRPr="00DE10AB">
        <w:rPr>
          <w:rFonts w:hint="cs"/>
          <w:rtl/>
          <w:lang w:bidi="ar-EG"/>
        </w:rPr>
        <w:t>م أشياء أخرى بدلاً عنه تقوم مقام الش</w:t>
      </w:r>
      <w:r>
        <w:rPr>
          <w:rFonts w:hint="cs"/>
          <w:rtl/>
          <w:lang w:bidi="ar-EG"/>
        </w:rPr>
        <w:t>يء</w:t>
      </w:r>
      <w:r w:rsidRPr="00DE10AB">
        <w:rPr>
          <w:rFonts w:hint="cs"/>
          <w:rtl/>
          <w:lang w:bidi="ar-EG"/>
        </w:rPr>
        <w:t xml:space="preserve"> محل الحيازة طالما أنها تفي بالغرض وتحقق الغاية من الحيازة، وهذا ما</w:t>
      </w:r>
      <w:r>
        <w:rPr>
          <w:rFonts w:hint="cs"/>
          <w:rtl/>
          <w:lang w:bidi="ar-EG"/>
        </w:rPr>
        <w:t xml:space="preserve"> </w:t>
      </w:r>
      <w:r w:rsidRPr="00DE10AB">
        <w:rPr>
          <w:rFonts w:hint="cs"/>
          <w:rtl/>
          <w:lang w:bidi="ar-EG"/>
        </w:rPr>
        <w:t>يطلق عليه بالحيازة الرمز</w:t>
      </w:r>
      <w:r>
        <w:rPr>
          <w:rFonts w:hint="cs"/>
          <w:rtl/>
          <w:lang w:bidi="ar-EG"/>
        </w:rPr>
        <w:t>ي</w:t>
      </w:r>
      <w:r w:rsidRPr="00DE10AB">
        <w:rPr>
          <w:rFonts w:hint="cs"/>
          <w:rtl/>
          <w:lang w:bidi="ar-EG"/>
        </w:rPr>
        <w:t>ة</w:t>
      </w:r>
      <w:r>
        <w:rPr>
          <w:rFonts w:hint="cs"/>
          <w:rtl/>
          <w:lang w:bidi="ar-EG"/>
        </w:rPr>
        <w:t xml:space="preserve"> </w:t>
      </w:r>
      <w:r w:rsidRPr="00DE10AB">
        <w:rPr>
          <w:rFonts w:hint="cs"/>
          <w:rtl/>
          <w:lang w:bidi="ar-EG"/>
        </w:rPr>
        <w:t>للش</w:t>
      </w:r>
      <w:r>
        <w:rPr>
          <w:rFonts w:hint="cs"/>
          <w:rtl/>
          <w:lang w:bidi="ar-EG"/>
        </w:rPr>
        <w:t>يء</w:t>
      </w:r>
      <w:r w:rsidRPr="00DE10AB">
        <w:rPr>
          <w:rFonts w:hint="cs"/>
          <w:rtl/>
          <w:lang w:bidi="ar-EG"/>
        </w:rPr>
        <w:t xml:space="preserve"> موضوع الحيازة، مثال ذلك</w:t>
      </w:r>
      <w:r>
        <w:rPr>
          <w:rFonts w:hint="cs"/>
          <w:rtl/>
          <w:lang w:bidi="ar-EG"/>
        </w:rPr>
        <w:t xml:space="preserve">: </w:t>
      </w:r>
      <w:r w:rsidRPr="00DE10AB">
        <w:rPr>
          <w:rFonts w:hint="cs"/>
          <w:rtl/>
          <w:lang w:bidi="ar-EG"/>
        </w:rPr>
        <w:t>تسليم مفاتيح المخزن المحتوي على المنقولات، أو تسليم مستند النقل للبضاعة المنقولة، وهذه كلها قرائن قانونية بتوفر الركن المادي للحيازة وحصول الحائز أصلاً على مستند النقل الخاص بالبضاعة المنقولة يجعله مخولاً</w:t>
      </w:r>
      <w:r>
        <w:rPr>
          <w:rFonts w:hint="cs"/>
          <w:rtl/>
          <w:lang w:bidi="ar-EG"/>
        </w:rPr>
        <w:t xml:space="preserve"> </w:t>
      </w:r>
      <w:r w:rsidRPr="00DE10AB">
        <w:rPr>
          <w:rFonts w:hint="cs"/>
          <w:rtl/>
          <w:lang w:bidi="ar-EG"/>
        </w:rPr>
        <w:t>بإجراء التصرفات القانونية كافة على تلك البضاعة المنقولة</w:t>
      </w:r>
      <w:r w:rsidRPr="00DE10AB">
        <w:rPr>
          <w:rFonts w:ascii="Lotus Linotype" w:hAnsi="Lotus Linotype"/>
          <w:sz w:val="30"/>
          <w:vertAlign w:val="superscript"/>
          <w:rtl/>
        </w:rPr>
        <w:t>(</w:t>
      </w:r>
      <w:r w:rsidRPr="00DE10AB">
        <w:rPr>
          <w:rStyle w:val="aa"/>
          <w:rFonts w:ascii="Lotus Linotype" w:hAnsi="Lotus Linotype"/>
          <w:szCs w:val="32"/>
          <w:rtl/>
        </w:rPr>
        <w:footnoteReference w:id="255"/>
      </w:r>
      <w:r w:rsidRPr="00DE10AB">
        <w:rPr>
          <w:rFonts w:ascii="Lotus Linotype" w:hAnsi="Lotus Linotype"/>
          <w:sz w:val="30"/>
          <w:vertAlign w:val="superscript"/>
          <w:rtl/>
        </w:rPr>
        <w:t>)</w:t>
      </w:r>
      <w:r>
        <w:rPr>
          <w:rFonts w:hint="cs"/>
          <w:rtl/>
          <w:lang w:bidi="ar-EG"/>
        </w:rPr>
        <w:t>.</w:t>
      </w:r>
    </w:p>
    <w:p w:rsidR="00821484" w:rsidRPr="00DE10AB" w:rsidRDefault="00821484" w:rsidP="00821484">
      <w:pPr>
        <w:widowControl w:val="0"/>
        <w:ind w:firstLine="720"/>
        <w:rPr>
          <w:rtl/>
          <w:lang w:bidi="ar-EG"/>
        </w:rPr>
      </w:pPr>
      <w:r w:rsidRPr="00DE10AB">
        <w:rPr>
          <w:rFonts w:hint="cs"/>
          <w:rtl/>
          <w:lang w:bidi="ar-EG"/>
        </w:rPr>
        <w:t>وبذلك ف</w:t>
      </w:r>
      <w:r>
        <w:rPr>
          <w:rFonts w:hint="cs"/>
          <w:rtl/>
          <w:lang w:bidi="ar-EG"/>
        </w:rPr>
        <w:t>إ</w:t>
      </w:r>
      <w:r w:rsidRPr="00DE10AB">
        <w:rPr>
          <w:rFonts w:hint="cs"/>
          <w:rtl/>
          <w:lang w:bidi="ar-EG"/>
        </w:rPr>
        <w:t xml:space="preserve">ن نقل مستند النقل من قبل الشاحن </w:t>
      </w:r>
      <w:r>
        <w:rPr>
          <w:rFonts w:hint="cs"/>
          <w:rtl/>
          <w:lang w:bidi="ar-EG"/>
        </w:rPr>
        <w:t>إ</w:t>
      </w:r>
      <w:r w:rsidRPr="00DE10AB">
        <w:rPr>
          <w:rFonts w:hint="cs"/>
          <w:rtl/>
          <w:lang w:bidi="ar-EG"/>
        </w:rPr>
        <w:t>لى الغير، يعطي الحق للغير</w:t>
      </w:r>
      <w:r>
        <w:rPr>
          <w:rFonts w:hint="cs"/>
          <w:rtl/>
          <w:lang w:bidi="ar-EG"/>
        </w:rPr>
        <w:t xml:space="preserve"> </w:t>
      </w:r>
      <w:r w:rsidRPr="00DE10AB">
        <w:rPr>
          <w:rFonts w:hint="cs"/>
          <w:rtl/>
          <w:lang w:bidi="ar-EG"/>
        </w:rPr>
        <w:t>في المطالبة بتسليمه البضائع والتصرف فيها</w:t>
      </w:r>
      <w:r>
        <w:rPr>
          <w:rFonts w:hint="cs"/>
          <w:rtl/>
          <w:lang w:bidi="ar-EG"/>
        </w:rPr>
        <w:t>،</w:t>
      </w:r>
      <w:r w:rsidRPr="00DE10AB">
        <w:rPr>
          <w:rFonts w:hint="cs"/>
          <w:rtl/>
          <w:lang w:bidi="ar-EG"/>
        </w:rPr>
        <w:t xml:space="preserve"> ويصبح هو الحائز الحقيق</w:t>
      </w:r>
      <w:r>
        <w:rPr>
          <w:rFonts w:hint="cs"/>
          <w:rtl/>
          <w:lang w:bidi="ar-EG"/>
        </w:rPr>
        <w:t>ي</w:t>
      </w:r>
      <w:r w:rsidRPr="00DE10AB">
        <w:rPr>
          <w:rFonts w:hint="cs"/>
          <w:rtl/>
          <w:lang w:bidi="ar-EG"/>
        </w:rPr>
        <w:t xml:space="preserve"> بدلاً عن الشاحن و</w:t>
      </w:r>
      <w:r>
        <w:rPr>
          <w:rFonts w:hint="cs"/>
          <w:rtl/>
          <w:lang w:bidi="ar-EG"/>
        </w:rPr>
        <w:t>إ</w:t>
      </w:r>
      <w:r w:rsidRPr="00DE10AB">
        <w:rPr>
          <w:rFonts w:hint="cs"/>
          <w:rtl/>
          <w:lang w:bidi="ar-EG"/>
        </w:rPr>
        <w:t>ن كانت السيطرة المادية ما</w:t>
      </w:r>
      <w:r>
        <w:rPr>
          <w:rFonts w:hint="cs"/>
          <w:rtl/>
          <w:lang w:bidi="ar-EG"/>
        </w:rPr>
        <w:t xml:space="preserve"> </w:t>
      </w:r>
      <w:r w:rsidRPr="00DE10AB">
        <w:rPr>
          <w:rFonts w:hint="cs"/>
          <w:rtl/>
          <w:lang w:bidi="ar-EG"/>
        </w:rPr>
        <w:t xml:space="preserve">زالت </w:t>
      </w:r>
      <w:r>
        <w:rPr>
          <w:rFonts w:hint="cs"/>
          <w:rtl/>
          <w:lang w:bidi="ar-EG"/>
        </w:rPr>
        <w:t>ف</w:t>
      </w:r>
      <w:r w:rsidRPr="00DE10AB">
        <w:rPr>
          <w:rFonts w:hint="cs"/>
          <w:rtl/>
          <w:lang w:bidi="ar-EG"/>
        </w:rPr>
        <w:t>ي يد الربان،</w:t>
      </w:r>
      <w:r>
        <w:rPr>
          <w:rFonts w:hint="cs"/>
          <w:rtl/>
          <w:lang w:bidi="ar-EG"/>
        </w:rPr>
        <w:t xml:space="preserve"> </w:t>
      </w:r>
      <w:r w:rsidRPr="00DE10AB">
        <w:rPr>
          <w:rFonts w:hint="cs"/>
          <w:rtl/>
          <w:lang w:bidi="ar-EG"/>
        </w:rPr>
        <w:t>و</w:t>
      </w:r>
      <w:r>
        <w:rPr>
          <w:rFonts w:hint="cs"/>
          <w:rtl/>
          <w:lang w:bidi="ar-EG"/>
        </w:rPr>
        <w:t>ا</w:t>
      </w:r>
      <w:r w:rsidRPr="00DE10AB">
        <w:rPr>
          <w:rFonts w:hint="cs"/>
          <w:rtl/>
          <w:lang w:bidi="ar-EG"/>
        </w:rPr>
        <w:t xml:space="preserve">نتقال الحيازة هنا </w:t>
      </w:r>
      <w:r>
        <w:rPr>
          <w:rFonts w:hint="cs"/>
          <w:rtl/>
          <w:lang w:bidi="ar-EG"/>
        </w:rPr>
        <w:t>ا</w:t>
      </w:r>
      <w:r w:rsidRPr="00DE10AB">
        <w:rPr>
          <w:rFonts w:hint="cs"/>
          <w:rtl/>
          <w:lang w:bidi="ar-EG"/>
        </w:rPr>
        <w:t>نتقالاً رمزياً، و</w:t>
      </w:r>
      <w:r>
        <w:rPr>
          <w:rFonts w:hint="cs"/>
          <w:rtl/>
          <w:lang w:bidi="ar-EG"/>
        </w:rPr>
        <w:t>يقوم تس</w:t>
      </w:r>
      <w:r w:rsidRPr="00DE10AB">
        <w:rPr>
          <w:rFonts w:hint="cs"/>
          <w:rtl/>
          <w:lang w:bidi="ar-EG"/>
        </w:rPr>
        <w:t>ليم مستند النقل الذي يمثل البضاعة مقام تسليم البضاعة ذاتها.</w:t>
      </w:r>
    </w:p>
    <w:p w:rsidR="00821484" w:rsidRPr="00DE10AB" w:rsidRDefault="00821484" w:rsidP="00811AF7">
      <w:pPr>
        <w:pStyle w:val="a3"/>
        <w:widowControl w:val="0"/>
        <w:numPr>
          <w:ilvl w:val="0"/>
          <w:numId w:val="6"/>
        </w:numPr>
        <w:contextualSpacing w:val="0"/>
        <w:rPr>
          <w:b/>
          <w:bCs/>
          <w:lang w:bidi="ar-EG"/>
        </w:rPr>
      </w:pPr>
      <w:r w:rsidRPr="00DE10AB">
        <w:rPr>
          <w:rFonts w:hint="cs"/>
          <w:b/>
          <w:bCs/>
          <w:rtl/>
          <w:lang w:bidi="ar-IQ"/>
        </w:rPr>
        <w:t>الركن المعنوي</w:t>
      </w:r>
      <w:r>
        <w:rPr>
          <w:rFonts w:hint="cs"/>
          <w:b/>
          <w:bCs/>
          <w:rtl/>
          <w:lang w:bidi="ar-IQ"/>
        </w:rPr>
        <w:t>:</w:t>
      </w:r>
    </w:p>
    <w:p w:rsidR="00821484" w:rsidRPr="00DE10AB" w:rsidRDefault="00821484" w:rsidP="00821484">
      <w:pPr>
        <w:widowControl w:val="0"/>
        <w:spacing w:before="0"/>
        <w:ind w:firstLine="720"/>
        <w:rPr>
          <w:lang w:bidi="ar-EG"/>
        </w:rPr>
      </w:pPr>
      <w:r w:rsidRPr="00DE10AB">
        <w:rPr>
          <w:rFonts w:hint="cs"/>
          <w:rtl/>
          <w:lang w:bidi="ar-EG"/>
        </w:rPr>
        <w:t>وهو عبارة عن نية الحائز</w:t>
      </w:r>
      <w:r>
        <w:rPr>
          <w:rFonts w:hint="cs"/>
          <w:rtl/>
          <w:lang w:bidi="ar-EG"/>
        </w:rPr>
        <w:t xml:space="preserve"> وقصده </w:t>
      </w:r>
      <w:r w:rsidRPr="00DE10AB">
        <w:rPr>
          <w:rFonts w:hint="cs"/>
          <w:rtl/>
          <w:lang w:bidi="ar-EG"/>
        </w:rPr>
        <w:t>في الظهور بمظهر المالك أو صاحب الحق</w:t>
      </w:r>
      <w:r>
        <w:rPr>
          <w:rFonts w:hint="cs"/>
          <w:rtl/>
          <w:lang w:bidi="ar-EG"/>
        </w:rPr>
        <w:t xml:space="preserve"> </w:t>
      </w:r>
      <w:r w:rsidRPr="00DE10AB">
        <w:rPr>
          <w:rFonts w:hint="cs"/>
          <w:rtl/>
          <w:lang w:bidi="ar-EG"/>
        </w:rPr>
        <w:t>العيني على الش</w:t>
      </w:r>
      <w:r>
        <w:rPr>
          <w:rFonts w:hint="cs"/>
          <w:rtl/>
          <w:lang w:bidi="ar-EG"/>
        </w:rPr>
        <w:t>يء</w:t>
      </w:r>
      <w:r w:rsidRPr="00DE10AB">
        <w:rPr>
          <w:rFonts w:hint="cs"/>
          <w:rtl/>
          <w:lang w:bidi="ar-EG"/>
        </w:rPr>
        <w:t xml:space="preserve"> موضوع الحيازة</w:t>
      </w:r>
      <w:r w:rsidRPr="00DE10AB">
        <w:rPr>
          <w:rFonts w:ascii="Lotus Linotype" w:hAnsi="Lotus Linotype"/>
          <w:sz w:val="30"/>
          <w:vertAlign w:val="superscript"/>
          <w:rtl/>
        </w:rPr>
        <w:t>(</w:t>
      </w:r>
      <w:r w:rsidRPr="00DE10AB">
        <w:rPr>
          <w:rStyle w:val="aa"/>
          <w:rFonts w:ascii="Lotus Linotype" w:hAnsi="Lotus Linotype"/>
          <w:szCs w:val="32"/>
          <w:rtl/>
        </w:rPr>
        <w:footnoteReference w:id="256"/>
      </w:r>
      <w:r w:rsidRPr="00DE10AB">
        <w:rPr>
          <w:rFonts w:ascii="Lotus Linotype" w:hAnsi="Lotus Linotype"/>
          <w:sz w:val="30"/>
          <w:vertAlign w:val="superscript"/>
          <w:rtl/>
        </w:rPr>
        <w:t>)</w:t>
      </w:r>
      <w:r w:rsidRPr="00DE10AB">
        <w:rPr>
          <w:rFonts w:hint="cs"/>
          <w:rtl/>
          <w:lang w:bidi="ar-EG"/>
        </w:rPr>
        <w:t>.</w:t>
      </w:r>
    </w:p>
    <w:p w:rsidR="00821484" w:rsidRPr="00DE10AB" w:rsidRDefault="00821484" w:rsidP="00821484">
      <w:pPr>
        <w:widowControl w:val="0"/>
        <w:rPr>
          <w:rtl/>
        </w:rPr>
      </w:pPr>
      <w:r w:rsidRPr="00DE10AB">
        <w:rPr>
          <w:rFonts w:hint="cs"/>
          <w:rtl/>
          <w:lang w:bidi="ar-EG"/>
        </w:rPr>
        <w:tab/>
        <w:t>ف</w:t>
      </w:r>
      <w:r>
        <w:rPr>
          <w:rFonts w:hint="cs"/>
          <w:rtl/>
          <w:lang w:bidi="ar-EG"/>
        </w:rPr>
        <w:t>إ</w:t>
      </w:r>
      <w:r w:rsidRPr="00DE10AB">
        <w:rPr>
          <w:rFonts w:hint="cs"/>
          <w:rtl/>
          <w:lang w:bidi="ar-EG"/>
        </w:rPr>
        <w:t>ذا</w:t>
      </w:r>
      <w:r>
        <w:rPr>
          <w:rFonts w:hint="cs"/>
          <w:rtl/>
          <w:lang w:bidi="ar-EG"/>
        </w:rPr>
        <w:t xml:space="preserve"> </w:t>
      </w:r>
      <w:r w:rsidRPr="00DE10AB">
        <w:rPr>
          <w:rFonts w:hint="cs"/>
          <w:rtl/>
          <w:lang w:bidi="ar-EG"/>
        </w:rPr>
        <w:t>توافر</w:t>
      </w:r>
      <w:r>
        <w:rPr>
          <w:rFonts w:hint="cs"/>
          <w:rtl/>
          <w:lang w:bidi="ar-EG"/>
        </w:rPr>
        <w:t xml:space="preserve"> </w:t>
      </w:r>
      <w:r w:rsidRPr="00DE10AB">
        <w:rPr>
          <w:rFonts w:hint="cs"/>
          <w:rtl/>
          <w:lang w:bidi="ar-EG"/>
        </w:rPr>
        <w:t>في الحيازة الركن</w:t>
      </w:r>
      <w:r>
        <w:rPr>
          <w:rFonts w:hint="cs"/>
          <w:rtl/>
          <w:lang w:bidi="ar-EG"/>
        </w:rPr>
        <w:t>ا</w:t>
      </w:r>
      <w:r w:rsidRPr="00DE10AB">
        <w:rPr>
          <w:rFonts w:hint="cs"/>
          <w:rtl/>
          <w:lang w:bidi="ar-EG"/>
        </w:rPr>
        <w:t>ن المادي والمعنوي عدت الحيازة قانونية، وعد الشخص حائز الش</w:t>
      </w:r>
      <w:r>
        <w:rPr>
          <w:rFonts w:hint="cs"/>
          <w:rtl/>
          <w:lang w:bidi="ar-EG"/>
        </w:rPr>
        <w:t>يء</w:t>
      </w:r>
      <w:r w:rsidRPr="00DE10AB">
        <w:rPr>
          <w:rFonts w:hint="cs"/>
          <w:rtl/>
          <w:lang w:bidi="ar-EG"/>
        </w:rPr>
        <w:t xml:space="preserve"> حائزاً قانونياً له، أما </w:t>
      </w:r>
      <w:r>
        <w:rPr>
          <w:rFonts w:hint="cs"/>
          <w:rtl/>
          <w:lang w:bidi="ar-EG"/>
        </w:rPr>
        <w:t>إ</w:t>
      </w:r>
      <w:r w:rsidRPr="00DE10AB">
        <w:rPr>
          <w:rFonts w:hint="cs"/>
          <w:rtl/>
          <w:lang w:bidi="ar-EG"/>
        </w:rPr>
        <w:t>ذا تخلف الركن المعنوي وهو القصد أو النية في الحيازة ف</w:t>
      </w:r>
      <w:r>
        <w:rPr>
          <w:rFonts w:hint="cs"/>
          <w:rtl/>
          <w:lang w:bidi="ar-EG"/>
        </w:rPr>
        <w:t>إ</w:t>
      </w:r>
      <w:r w:rsidRPr="00DE10AB">
        <w:rPr>
          <w:rFonts w:hint="cs"/>
          <w:rtl/>
          <w:lang w:bidi="ar-EG"/>
        </w:rPr>
        <w:t>ن الحيازة في هذا الحالة تكون عرضية</w:t>
      </w:r>
      <w:r>
        <w:rPr>
          <w:rFonts w:hint="cs"/>
          <w:rtl/>
          <w:lang w:bidi="ar-EG"/>
        </w:rPr>
        <w:t>، ويعتبر مباشر الأ</w:t>
      </w:r>
      <w:r w:rsidRPr="00DE10AB">
        <w:rPr>
          <w:rFonts w:hint="cs"/>
          <w:rtl/>
          <w:lang w:bidi="ar-EG"/>
        </w:rPr>
        <w:t>عمال التي تمثل الركن المادي حائزاً مادياً أو عرضياً، مثال ذلك</w:t>
      </w:r>
      <w:r>
        <w:rPr>
          <w:rFonts w:hint="cs"/>
          <w:rtl/>
          <w:lang w:bidi="ar-EG"/>
        </w:rPr>
        <w:t>:</w:t>
      </w:r>
      <w:r w:rsidRPr="00DE10AB">
        <w:rPr>
          <w:rFonts w:hint="cs"/>
          <w:rtl/>
          <w:lang w:bidi="ar-EG"/>
        </w:rPr>
        <w:t xml:space="preserve"> أن يباشر الأعمال المادية على الش</w:t>
      </w:r>
      <w:r>
        <w:rPr>
          <w:rFonts w:hint="cs"/>
          <w:rtl/>
          <w:lang w:bidi="ar-EG"/>
        </w:rPr>
        <w:t>يء</w:t>
      </w:r>
      <w:r w:rsidRPr="00DE10AB">
        <w:rPr>
          <w:rFonts w:hint="cs"/>
          <w:rtl/>
          <w:lang w:bidi="ar-EG"/>
        </w:rPr>
        <w:t xml:space="preserve"> شخص لحساب شخص </w:t>
      </w:r>
      <w:r>
        <w:rPr>
          <w:rFonts w:hint="cs"/>
          <w:rtl/>
          <w:lang w:bidi="ar-EG"/>
        </w:rPr>
        <w:t>آ</w:t>
      </w:r>
      <w:r w:rsidRPr="00DE10AB">
        <w:rPr>
          <w:rFonts w:hint="cs"/>
          <w:rtl/>
          <w:lang w:bidi="ar-EG"/>
        </w:rPr>
        <w:t>خر كما في حالة المودع والمستعير والناقل</w:t>
      </w:r>
      <w:r>
        <w:rPr>
          <w:rFonts w:hint="cs"/>
          <w:rtl/>
          <w:lang w:bidi="ar-EG"/>
        </w:rPr>
        <w:t>؛</w:t>
      </w:r>
      <w:r w:rsidRPr="00DE10AB">
        <w:rPr>
          <w:rFonts w:hint="cs"/>
          <w:rtl/>
          <w:lang w:bidi="ar-EG"/>
        </w:rPr>
        <w:t xml:space="preserve"> حيث يكون الناقل في هذه المثال مسيطراً مادياً على الش</w:t>
      </w:r>
      <w:r>
        <w:rPr>
          <w:rFonts w:hint="cs"/>
          <w:rtl/>
          <w:lang w:bidi="ar-EG"/>
        </w:rPr>
        <w:t>يء</w:t>
      </w:r>
      <w:r w:rsidRPr="00DE10AB">
        <w:rPr>
          <w:rFonts w:hint="cs"/>
          <w:rtl/>
          <w:lang w:bidi="ar-EG"/>
        </w:rPr>
        <w:t xml:space="preserve"> يباشر الأعمال المادية عليه لحساب الغير وهو الشاحن أو المرسل </w:t>
      </w:r>
      <w:r>
        <w:rPr>
          <w:rFonts w:hint="cs"/>
          <w:rtl/>
          <w:lang w:bidi="ar-EG"/>
        </w:rPr>
        <w:t>إ</w:t>
      </w:r>
      <w:r w:rsidRPr="00DE10AB">
        <w:rPr>
          <w:rFonts w:hint="cs"/>
          <w:rtl/>
          <w:lang w:bidi="ar-EG"/>
        </w:rPr>
        <w:t>ليه لا لحساب نفسه، وبذلك يتضح أن الحيازة لكي تكون قانونية يجب أن يتوافر فيها الركن</w:t>
      </w:r>
      <w:r>
        <w:rPr>
          <w:rFonts w:hint="cs"/>
          <w:rtl/>
          <w:lang w:bidi="ar-EG"/>
        </w:rPr>
        <w:t>ا</w:t>
      </w:r>
      <w:r w:rsidRPr="00DE10AB">
        <w:rPr>
          <w:rFonts w:hint="cs"/>
          <w:rtl/>
          <w:lang w:bidi="ar-EG"/>
        </w:rPr>
        <w:t>ن المادي والمعنوي</w:t>
      </w:r>
      <w:r>
        <w:rPr>
          <w:rFonts w:hint="cs"/>
          <w:rtl/>
          <w:lang w:bidi="ar-EG"/>
        </w:rPr>
        <w:t xml:space="preserve">، </w:t>
      </w:r>
      <w:r w:rsidRPr="00DE10AB">
        <w:rPr>
          <w:rFonts w:hint="cs"/>
          <w:rtl/>
          <w:lang w:bidi="ar-EG"/>
        </w:rPr>
        <w:t>وإلا تكون الحيازة عرضية لحساب الغير</w:t>
      </w:r>
      <w:r w:rsidRPr="00DE10AB">
        <w:rPr>
          <w:rFonts w:ascii="Lotus Linotype" w:hAnsi="Lotus Linotype"/>
          <w:sz w:val="30"/>
          <w:vertAlign w:val="superscript"/>
          <w:rtl/>
        </w:rPr>
        <w:t>(</w:t>
      </w:r>
      <w:r w:rsidRPr="00DE10AB">
        <w:rPr>
          <w:rStyle w:val="aa"/>
          <w:rFonts w:ascii="Lotus Linotype" w:hAnsi="Lotus Linotype"/>
          <w:szCs w:val="32"/>
          <w:rtl/>
        </w:rPr>
        <w:footnoteReference w:id="257"/>
      </w:r>
      <w:r w:rsidRPr="00DE10AB">
        <w:rPr>
          <w:rFonts w:ascii="Lotus Linotype" w:hAnsi="Lotus Linotype"/>
          <w:sz w:val="30"/>
          <w:vertAlign w:val="superscript"/>
          <w:rtl/>
        </w:rPr>
        <w:t>)</w:t>
      </w:r>
      <w:r>
        <w:rPr>
          <w:rFonts w:hint="cs"/>
          <w:rtl/>
        </w:rPr>
        <w:t>.</w:t>
      </w:r>
    </w:p>
    <w:p w:rsidR="00821484" w:rsidRPr="00DE10AB" w:rsidRDefault="00821484" w:rsidP="00821484">
      <w:pPr>
        <w:widowControl w:val="0"/>
        <w:rPr>
          <w:rtl/>
        </w:rPr>
      </w:pPr>
      <w:r w:rsidRPr="00DE10AB">
        <w:rPr>
          <w:rFonts w:hint="cs"/>
          <w:rtl/>
        </w:rPr>
        <w:tab/>
        <w:t>وللتمي</w:t>
      </w:r>
      <w:r>
        <w:rPr>
          <w:rFonts w:hint="cs"/>
          <w:rtl/>
        </w:rPr>
        <w:t>ي</w:t>
      </w:r>
      <w:r w:rsidRPr="00DE10AB">
        <w:rPr>
          <w:rFonts w:hint="cs"/>
          <w:rtl/>
        </w:rPr>
        <w:t>ز بين نوعي الحيازة أهمية خاصة تتمثل في حق الاسترداد</w:t>
      </w:r>
      <w:r>
        <w:rPr>
          <w:rFonts w:hint="cs"/>
          <w:rtl/>
        </w:rPr>
        <w:t>؛</w:t>
      </w:r>
      <w:r w:rsidRPr="00DE10AB">
        <w:rPr>
          <w:rFonts w:hint="cs"/>
          <w:rtl/>
        </w:rPr>
        <w:t xml:space="preserve"> حيث </w:t>
      </w:r>
      <w:r>
        <w:rPr>
          <w:rFonts w:hint="cs"/>
          <w:rtl/>
        </w:rPr>
        <w:t>إ</w:t>
      </w:r>
      <w:r w:rsidRPr="00DE10AB">
        <w:rPr>
          <w:rFonts w:hint="cs"/>
          <w:rtl/>
        </w:rPr>
        <w:t>ن حائز الش</w:t>
      </w:r>
      <w:r>
        <w:rPr>
          <w:rFonts w:hint="cs"/>
          <w:rtl/>
        </w:rPr>
        <w:t>يء</w:t>
      </w:r>
      <w:r w:rsidRPr="00DE10AB">
        <w:rPr>
          <w:rFonts w:hint="cs"/>
          <w:rtl/>
        </w:rPr>
        <w:t xml:space="preserve"> حيازة عرضية أو مادية يكون ملزم</w:t>
      </w:r>
      <w:r>
        <w:rPr>
          <w:rFonts w:hint="cs"/>
          <w:rtl/>
        </w:rPr>
        <w:t>اً</w:t>
      </w:r>
      <w:r w:rsidRPr="00DE10AB">
        <w:rPr>
          <w:rFonts w:hint="cs"/>
          <w:rtl/>
        </w:rPr>
        <w:t xml:space="preserve"> برده </w:t>
      </w:r>
      <w:r>
        <w:rPr>
          <w:rFonts w:hint="cs"/>
          <w:rtl/>
        </w:rPr>
        <w:t>إ</w:t>
      </w:r>
      <w:r w:rsidRPr="00DE10AB">
        <w:rPr>
          <w:rFonts w:hint="cs"/>
          <w:rtl/>
        </w:rPr>
        <w:t>لى حائزه القانوني أو الحقيقي</w:t>
      </w:r>
      <w:r w:rsidRPr="00DE10AB">
        <w:rPr>
          <w:rFonts w:ascii="Lotus Linotype" w:hAnsi="Lotus Linotype"/>
          <w:sz w:val="30"/>
          <w:vertAlign w:val="superscript"/>
          <w:rtl/>
        </w:rPr>
        <w:t>(</w:t>
      </w:r>
      <w:r w:rsidRPr="00DE10AB">
        <w:rPr>
          <w:rStyle w:val="aa"/>
          <w:rFonts w:ascii="Lotus Linotype" w:hAnsi="Lotus Linotype"/>
          <w:szCs w:val="32"/>
          <w:rtl/>
        </w:rPr>
        <w:footnoteReference w:id="258"/>
      </w:r>
      <w:r w:rsidRPr="00DE10AB">
        <w:rPr>
          <w:rFonts w:ascii="Lotus Linotype" w:hAnsi="Lotus Linotype"/>
          <w:sz w:val="30"/>
          <w:vertAlign w:val="superscript"/>
          <w:rtl/>
        </w:rPr>
        <w:t>)</w:t>
      </w:r>
      <w:r>
        <w:rPr>
          <w:rFonts w:hint="cs"/>
          <w:rtl/>
        </w:rPr>
        <w:t xml:space="preserve">. </w:t>
      </w:r>
      <w:r w:rsidRPr="00DE10AB">
        <w:rPr>
          <w:rFonts w:hint="cs"/>
          <w:rtl/>
        </w:rPr>
        <w:t>في حين أن حائز الش</w:t>
      </w:r>
      <w:r>
        <w:rPr>
          <w:rFonts w:hint="cs"/>
          <w:rtl/>
        </w:rPr>
        <w:t>يء</w:t>
      </w:r>
      <w:r w:rsidRPr="00DE10AB">
        <w:rPr>
          <w:rFonts w:hint="cs"/>
          <w:rtl/>
        </w:rPr>
        <w:t xml:space="preserve"> القانوني لا</w:t>
      </w:r>
      <w:r>
        <w:rPr>
          <w:rFonts w:hint="cs"/>
          <w:rtl/>
        </w:rPr>
        <w:t xml:space="preserve"> </w:t>
      </w:r>
      <w:r w:rsidRPr="00DE10AB">
        <w:rPr>
          <w:rFonts w:hint="cs"/>
          <w:rtl/>
        </w:rPr>
        <w:t>يلتزم برد الش</w:t>
      </w:r>
      <w:r>
        <w:rPr>
          <w:rFonts w:hint="cs"/>
          <w:rtl/>
        </w:rPr>
        <w:t>يء</w:t>
      </w:r>
      <w:r w:rsidRPr="00DE10AB">
        <w:rPr>
          <w:rFonts w:hint="cs"/>
          <w:rtl/>
        </w:rPr>
        <w:t xml:space="preserve"> </w:t>
      </w:r>
      <w:r>
        <w:rPr>
          <w:rFonts w:hint="cs"/>
          <w:rtl/>
        </w:rPr>
        <w:t xml:space="preserve">إلى أحد </w:t>
      </w:r>
      <w:r w:rsidRPr="00DE10AB">
        <w:rPr>
          <w:rFonts w:hint="cs"/>
          <w:rtl/>
        </w:rPr>
        <w:t>كون أن حيازته تكون لحساب نفسه والشخص لا</w:t>
      </w:r>
      <w:r>
        <w:rPr>
          <w:rFonts w:hint="cs"/>
          <w:rtl/>
        </w:rPr>
        <w:t xml:space="preserve"> </w:t>
      </w:r>
      <w:r w:rsidRPr="00DE10AB">
        <w:rPr>
          <w:rFonts w:hint="cs"/>
          <w:rtl/>
        </w:rPr>
        <w:t>يسترد</w:t>
      </w:r>
      <w:r>
        <w:rPr>
          <w:rFonts w:hint="cs"/>
          <w:rtl/>
        </w:rPr>
        <w:t xml:space="preserve"> </w:t>
      </w:r>
      <w:r w:rsidRPr="00DE10AB">
        <w:rPr>
          <w:rFonts w:hint="cs"/>
          <w:rtl/>
        </w:rPr>
        <w:t>الش</w:t>
      </w:r>
      <w:r>
        <w:rPr>
          <w:rFonts w:hint="cs"/>
          <w:rtl/>
        </w:rPr>
        <w:t>يء</w:t>
      </w:r>
      <w:r w:rsidRPr="00DE10AB">
        <w:rPr>
          <w:rFonts w:hint="cs"/>
          <w:rtl/>
        </w:rPr>
        <w:t xml:space="preserve"> من نفسه لنفسه،</w:t>
      </w:r>
      <w:r>
        <w:rPr>
          <w:rFonts w:hint="cs"/>
          <w:rtl/>
        </w:rPr>
        <w:t xml:space="preserve"> </w:t>
      </w:r>
      <w:r w:rsidRPr="00DE10AB">
        <w:rPr>
          <w:rFonts w:hint="cs"/>
          <w:rtl/>
        </w:rPr>
        <w:t>فالحيازة ال</w:t>
      </w:r>
      <w:r>
        <w:rPr>
          <w:rFonts w:hint="cs"/>
          <w:rtl/>
        </w:rPr>
        <w:t>قانونية للبضائع المنقولة تكون لأ</w:t>
      </w:r>
      <w:r w:rsidRPr="00DE10AB">
        <w:rPr>
          <w:rFonts w:hint="cs"/>
          <w:rtl/>
        </w:rPr>
        <w:t xml:space="preserve">صحابها الشاحنين أو المرسل </w:t>
      </w:r>
      <w:r>
        <w:rPr>
          <w:rFonts w:hint="cs"/>
          <w:rtl/>
        </w:rPr>
        <w:t>إ</w:t>
      </w:r>
      <w:r w:rsidRPr="00DE10AB">
        <w:rPr>
          <w:rFonts w:hint="cs"/>
          <w:rtl/>
        </w:rPr>
        <w:t>ليهم بحسب الأحوال رغم وجودها مادياً أثناء مرحلة النقل في عهدة الناقل</w:t>
      </w:r>
      <w:r>
        <w:rPr>
          <w:rFonts w:hint="cs"/>
          <w:rtl/>
        </w:rPr>
        <w:t>؛</w:t>
      </w:r>
      <w:r w:rsidRPr="00DE10AB">
        <w:rPr>
          <w:rFonts w:hint="cs"/>
          <w:rtl/>
        </w:rPr>
        <w:t xml:space="preserve"> حيث يكفي أن يسيطر الشاحن أو المرسل </w:t>
      </w:r>
      <w:r>
        <w:rPr>
          <w:rFonts w:hint="cs"/>
          <w:rtl/>
        </w:rPr>
        <w:t>إ</w:t>
      </w:r>
      <w:r w:rsidRPr="00DE10AB">
        <w:rPr>
          <w:rFonts w:hint="cs"/>
          <w:rtl/>
        </w:rPr>
        <w:t xml:space="preserve">ليهم على مستند النقل للقول بتوفر الركن المادي للحيازة والمتمثل </w:t>
      </w:r>
      <w:r>
        <w:rPr>
          <w:rFonts w:hint="cs"/>
          <w:rtl/>
        </w:rPr>
        <w:t xml:space="preserve">في </w:t>
      </w:r>
      <w:r w:rsidRPr="00DE10AB">
        <w:rPr>
          <w:rFonts w:hint="cs"/>
          <w:rtl/>
        </w:rPr>
        <w:t>الحيازة الرمزية لمستند النقل</w:t>
      </w:r>
      <w:r>
        <w:rPr>
          <w:rFonts w:hint="cs"/>
          <w:rtl/>
        </w:rPr>
        <w:t>،</w:t>
      </w:r>
      <w:r w:rsidRPr="00DE10AB">
        <w:rPr>
          <w:rFonts w:hint="cs"/>
          <w:rtl/>
        </w:rPr>
        <w:t xml:space="preserve"> أما العنصر المعنوي فمتوفر في حقه كونه حائز البضاعة بقصد الظهور بمظهر المالك</w:t>
      </w:r>
      <w:r w:rsidRPr="00DE10AB">
        <w:rPr>
          <w:rFonts w:ascii="Lotus Linotype" w:hAnsi="Lotus Linotype"/>
          <w:sz w:val="30"/>
          <w:vertAlign w:val="superscript"/>
          <w:rtl/>
        </w:rPr>
        <w:t>(</w:t>
      </w:r>
      <w:r w:rsidRPr="00DE10AB">
        <w:rPr>
          <w:rStyle w:val="aa"/>
          <w:rFonts w:ascii="Lotus Linotype" w:hAnsi="Lotus Linotype"/>
          <w:szCs w:val="32"/>
          <w:rtl/>
        </w:rPr>
        <w:footnoteReference w:id="259"/>
      </w:r>
      <w:r w:rsidRPr="00DE10AB">
        <w:rPr>
          <w:rFonts w:ascii="Lotus Linotype" w:hAnsi="Lotus Linotype"/>
          <w:sz w:val="30"/>
          <w:vertAlign w:val="superscript"/>
          <w:rtl/>
        </w:rPr>
        <w:t>)</w:t>
      </w:r>
      <w:r>
        <w:rPr>
          <w:rFonts w:hint="cs"/>
          <w:rtl/>
        </w:rPr>
        <w:t>.</w:t>
      </w:r>
    </w:p>
    <w:p w:rsidR="00821484" w:rsidRPr="00DE10AB" w:rsidRDefault="00821484" w:rsidP="00821484">
      <w:pPr>
        <w:widowControl w:val="0"/>
        <w:tabs>
          <w:tab w:val="center" w:pos="4432"/>
        </w:tabs>
        <w:rPr>
          <w:rtl/>
        </w:rPr>
      </w:pPr>
      <w:r>
        <w:rPr>
          <w:rFonts w:hint="cs"/>
          <w:rtl/>
        </w:rPr>
        <w:t xml:space="preserve">      </w:t>
      </w:r>
      <w:r w:rsidRPr="00DE10AB">
        <w:rPr>
          <w:rFonts w:hint="cs"/>
          <w:rtl/>
        </w:rPr>
        <w:t>ونخلص من كل ما</w:t>
      </w:r>
      <w:r>
        <w:rPr>
          <w:rFonts w:hint="cs"/>
          <w:rtl/>
        </w:rPr>
        <w:t xml:space="preserve"> </w:t>
      </w:r>
      <w:r w:rsidRPr="00DE10AB">
        <w:rPr>
          <w:rFonts w:hint="cs"/>
          <w:rtl/>
        </w:rPr>
        <w:t xml:space="preserve">سبق ذكره بخصوص الحيازة وسريانها، </w:t>
      </w:r>
      <w:r>
        <w:rPr>
          <w:rFonts w:hint="cs"/>
          <w:rtl/>
        </w:rPr>
        <w:t>إلى أ</w:t>
      </w:r>
      <w:r w:rsidRPr="00DE10AB">
        <w:rPr>
          <w:rFonts w:hint="cs"/>
          <w:rtl/>
        </w:rPr>
        <w:t>ن الحيازة للش</w:t>
      </w:r>
      <w:r>
        <w:rPr>
          <w:rFonts w:hint="cs"/>
          <w:rtl/>
        </w:rPr>
        <w:t xml:space="preserve">يء </w:t>
      </w:r>
      <w:r w:rsidRPr="00DE10AB">
        <w:rPr>
          <w:rFonts w:hint="cs"/>
          <w:rtl/>
        </w:rPr>
        <w:t>لا</w:t>
      </w:r>
      <w:r>
        <w:rPr>
          <w:rFonts w:hint="cs"/>
          <w:rtl/>
        </w:rPr>
        <w:t xml:space="preserve"> </w:t>
      </w:r>
      <w:r w:rsidRPr="00DE10AB">
        <w:rPr>
          <w:rFonts w:hint="cs"/>
          <w:rtl/>
        </w:rPr>
        <w:t>تكتسب قانونيتها إلا بتوفر ركنيين هما المادي والمعنوي، فالشاحن حائز حيازة قانونية للبضاعة لتوفر النية والقصد</w:t>
      </w:r>
      <w:r>
        <w:rPr>
          <w:rFonts w:hint="cs"/>
          <w:rtl/>
        </w:rPr>
        <w:t xml:space="preserve"> </w:t>
      </w:r>
      <w:r w:rsidRPr="00DE10AB">
        <w:rPr>
          <w:rFonts w:hint="cs"/>
          <w:rtl/>
        </w:rPr>
        <w:t>(الركن المعنوي) والركن المادي كون البضاعة تحت تصرفه، وعند تسليمه البضاعة للناقل، تنتقل السيطرة المادية على البضاعة للناقل ولحساب الشاحن</w:t>
      </w:r>
      <w:r>
        <w:rPr>
          <w:rFonts w:hint="cs"/>
          <w:rtl/>
        </w:rPr>
        <w:t>،</w:t>
      </w:r>
      <w:r w:rsidRPr="00DE10AB">
        <w:rPr>
          <w:rFonts w:hint="cs"/>
          <w:rtl/>
        </w:rPr>
        <w:t xml:space="preserve"> وبالتالي يكون </w:t>
      </w:r>
      <w:r>
        <w:rPr>
          <w:rFonts w:hint="cs"/>
          <w:rtl/>
        </w:rPr>
        <w:t>الأ</w:t>
      </w:r>
      <w:r w:rsidRPr="00DE10AB">
        <w:rPr>
          <w:rFonts w:hint="cs"/>
          <w:rtl/>
        </w:rPr>
        <w:t>خير</w:t>
      </w:r>
      <w:r>
        <w:rPr>
          <w:rFonts w:hint="cs"/>
          <w:rtl/>
        </w:rPr>
        <w:t xml:space="preserve"> </w:t>
      </w:r>
      <w:r w:rsidRPr="00DE10AB">
        <w:rPr>
          <w:rFonts w:hint="cs"/>
          <w:rtl/>
        </w:rPr>
        <w:t>هو الحائز حيازة قانونية للبضاعة</w:t>
      </w:r>
      <w:r>
        <w:rPr>
          <w:rFonts w:hint="cs"/>
          <w:rtl/>
        </w:rPr>
        <w:t>،</w:t>
      </w:r>
      <w:r w:rsidRPr="00DE10AB">
        <w:rPr>
          <w:rFonts w:hint="cs"/>
          <w:rtl/>
        </w:rPr>
        <w:t xml:space="preserve"> ويعتبر الناقل ممثلاً عن الشاحن في مباشرته للأعمال المادية طالما كان الشاحن محتفظاً بمستند النقل، وفي حالة قيامه بنقل هذا المستند  لشخص </w:t>
      </w:r>
      <w:r>
        <w:rPr>
          <w:rFonts w:hint="cs"/>
          <w:rtl/>
        </w:rPr>
        <w:t>آ</w:t>
      </w:r>
      <w:r w:rsidRPr="00DE10AB">
        <w:rPr>
          <w:rFonts w:hint="cs"/>
          <w:rtl/>
        </w:rPr>
        <w:t>خر،</w:t>
      </w:r>
      <w:r>
        <w:rPr>
          <w:rFonts w:hint="cs"/>
          <w:rtl/>
        </w:rPr>
        <w:t xml:space="preserve"> </w:t>
      </w:r>
      <w:r w:rsidRPr="00DE10AB">
        <w:rPr>
          <w:rFonts w:hint="cs"/>
          <w:rtl/>
        </w:rPr>
        <w:t>فيكون</w:t>
      </w:r>
      <w:r>
        <w:rPr>
          <w:rFonts w:hint="cs"/>
          <w:rtl/>
        </w:rPr>
        <w:t xml:space="preserve"> </w:t>
      </w:r>
      <w:r w:rsidRPr="00DE10AB">
        <w:rPr>
          <w:rFonts w:hint="cs"/>
          <w:rtl/>
        </w:rPr>
        <w:t>بهذا التصرف قد تنازل عن الركن المعنوي للحيازة لذلك الشخص</w:t>
      </w:r>
      <w:r>
        <w:rPr>
          <w:rFonts w:hint="cs"/>
          <w:rtl/>
        </w:rPr>
        <w:t xml:space="preserve">، </w:t>
      </w:r>
      <w:r w:rsidRPr="00DE10AB">
        <w:rPr>
          <w:rFonts w:hint="cs"/>
          <w:rtl/>
        </w:rPr>
        <w:t>وبالتالي يحق لهذا الأخير أن يطالب الناقل بتسليمه البضائع التي يمثلها مستند النقل.</w:t>
      </w:r>
    </w:p>
    <w:p w:rsidR="00821484" w:rsidRPr="00DE10AB" w:rsidRDefault="00821484" w:rsidP="00821484">
      <w:pPr>
        <w:widowControl w:val="0"/>
        <w:spacing w:before="240"/>
        <w:jc w:val="center"/>
        <w:rPr>
          <w:rFonts w:cs="AdvertisingMedium"/>
          <w:b/>
          <w:bCs/>
          <w:sz w:val="32"/>
          <w:szCs w:val="36"/>
          <w:rtl/>
          <w:lang w:bidi="ar-EG"/>
        </w:rPr>
      </w:pPr>
      <w:r w:rsidRPr="00DE10AB">
        <w:rPr>
          <w:rFonts w:cs="AdvertisingMedium"/>
          <w:b/>
          <w:bCs/>
          <w:sz w:val="32"/>
          <w:szCs w:val="36"/>
          <w:rtl/>
          <w:lang w:bidi="ar-EG"/>
        </w:rPr>
        <w:t>الفرع ا</w:t>
      </w:r>
      <w:r w:rsidRPr="00DE10AB">
        <w:rPr>
          <w:rFonts w:cs="AdvertisingMedium" w:hint="cs"/>
          <w:b/>
          <w:bCs/>
          <w:sz w:val="32"/>
          <w:szCs w:val="36"/>
          <w:rtl/>
          <w:lang w:bidi="ar-EG"/>
        </w:rPr>
        <w:t xml:space="preserve">لثاني </w:t>
      </w:r>
    </w:p>
    <w:p w:rsidR="00821484" w:rsidRPr="00DE10AB" w:rsidRDefault="00821484" w:rsidP="00821484">
      <w:pPr>
        <w:widowControl w:val="0"/>
        <w:spacing w:before="0"/>
        <w:jc w:val="center"/>
        <w:rPr>
          <w:rFonts w:cs="AdvertisingMedium"/>
          <w:b/>
          <w:bCs/>
          <w:sz w:val="32"/>
          <w:szCs w:val="36"/>
          <w:rtl/>
          <w:lang w:bidi="ar-EG"/>
        </w:rPr>
      </w:pPr>
      <w:r w:rsidRPr="00DE10AB">
        <w:rPr>
          <w:rFonts w:cs="AdvertisingMedium" w:hint="cs"/>
          <w:b/>
          <w:bCs/>
          <w:sz w:val="32"/>
          <w:szCs w:val="36"/>
          <w:rtl/>
          <w:lang w:bidi="ar-EG"/>
        </w:rPr>
        <w:t xml:space="preserve">شروط تمثيل </w:t>
      </w:r>
      <w:r w:rsidRPr="00DE10AB">
        <w:rPr>
          <w:rFonts w:cs="AdvertisingMedium"/>
          <w:b/>
          <w:bCs/>
          <w:sz w:val="32"/>
          <w:szCs w:val="36"/>
          <w:rtl/>
          <w:lang w:bidi="ar-EG"/>
        </w:rPr>
        <w:t>مستند النقل البحري للبضا</w:t>
      </w:r>
      <w:r w:rsidRPr="00DE10AB">
        <w:rPr>
          <w:rFonts w:cs="AdvertisingMedium" w:hint="cs"/>
          <w:b/>
          <w:bCs/>
          <w:sz w:val="32"/>
          <w:szCs w:val="36"/>
          <w:rtl/>
          <w:lang w:bidi="ar-EG"/>
        </w:rPr>
        <w:t xml:space="preserve">عة </w:t>
      </w:r>
    </w:p>
    <w:p w:rsidR="00821484" w:rsidRPr="00DE10AB" w:rsidRDefault="00821484" w:rsidP="00821484">
      <w:pPr>
        <w:widowControl w:val="0"/>
        <w:rPr>
          <w:rtl/>
          <w:lang w:bidi="ar-EG"/>
        </w:rPr>
      </w:pPr>
      <w:r w:rsidRPr="00DE10AB">
        <w:rPr>
          <w:rtl/>
          <w:lang w:bidi="ar-EG"/>
        </w:rPr>
        <w:tab/>
      </w:r>
      <w:r w:rsidRPr="00DE10AB">
        <w:rPr>
          <w:rFonts w:hint="cs"/>
          <w:rtl/>
          <w:lang w:bidi="ar-EG"/>
        </w:rPr>
        <w:t xml:space="preserve">لكي يكون مستند النقل البحري ممثلاً للبضاعة المنقولة، </w:t>
      </w:r>
      <w:r>
        <w:rPr>
          <w:rFonts w:hint="cs"/>
          <w:rtl/>
          <w:lang w:bidi="ar-EG"/>
        </w:rPr>
        <w:t>ا</w:t>
      </w:r>
      <w:r w:rsidRPr="00DE10AB">
        <w:rPr>
          <w:rFonts w:hint="cs"/>
          <w:rtl/>
          <w:lang w:bidi="ar-EG"/>
        </w:rPr>
        <w:t>شترط فقهاء القانون ثلاثة شروط أساسية وهي</w:t>
      </w:r>
      <w:r>
        <w:rPr>
          <w:rFonts w:hint="cs"/>
          <w:rtl/>
          <w:lang w:bidi="ar-EG"/>
        </w:rPr>
        <w:t>:</w:t>
      </w:r>
      <w:r w:rsidRPr="00DE10AB">
        <w:rPr>
          <w:rFonts w:hint="cs"/>
          <w:rtl/>
          <w:lang w:bidi="ar-EG"/>
        </w:rPr>
        <w:t xml:space="preserve"> أن يعين مستند النقل البضاعة تعييناً كافياً، وأن يكون نافذاً في مواجهة من أصدره، وأن يكون قابلاً للتداول بالطرق التجارية،</w:t>
      </w:r>
      <w:r>
        <w:rPr>
          <w:rFonts w:hint="cs"/>
          <w:rtl/>
          <w:lang w:bidi="ar-EG"/>
        </w:rPr>
        <w:t xml:space="preserve"> ولأ</w:t>
      </w:r>
      <w:r w:rsidRPr="00DE10AB">
        <w:rPr>
          <w:rFonts w:hint="cs"/>
          <w:rtl/>
          <w:lang w:bidi="ar-EG"/>
        </w:rPr>
        <w:t xml:space="preserve">همية هذه الشروط </w:t>
      </w:r>
      <w:r>
        <w:rPr>
          <w:rFonts w:hint="cs"/>
          <w:rtl/>
          <w:lang w:bidi="ar-EG"/>
        </w:rPr>
        <w:t>ا</w:t>
      </w:r>
      <w:r w:rsidRPr="00DE10AB">
        <w:rPr>
          <w:rFonts w:hint="cs"/>
          <w:rtl/>
          <w:lang w:bidi="ar-EG"/>
        </w:rPr>
        <w:t>رتأينا بحثها تفصيلاً في فقرات مستقلة كال</w:t>
      </w:r>
      <w:r>
        <w:rPr>
          <w:rFonts w:hint="cs"/>
          <w:rtl/>
          <w:lang w:bidi="ar-EG"/>
        </w:rPr>
        <w:t>آ</w:t>
      </w:r>
      <w:r w:rsidRPr="00DE10AB">
        <w:rPr>
          <w:rFonts w:hint="cs"/>
          <w:rtl/>
          <w:lang w:bidi="ar-EG"/>
        </w:rPr>
        <w:t>تي</w:t>
      </w:r>
      <w:r>
        <w:rPr>
          <w:rFonts w:hint="cs"/>
          <w:rtl/>
          <w:lang w:bidi="ar-EG"/>
        </w:rPr>
        <w:t>:</w:t>
      </w:r>
      <w:r w:rsidRPr="00DE10AB">
        <w:rPr>
          <w:rFonts w:hint="cs"/>
          <w:rtl/>
          <w:lang w:bidi="ar-EG"/>
        </w:rPr>
        <w:t xml:space="preserve"> </w:t>
      </w:r>
    </w:p>
    <w:p w:rsidR="00821484" w:rsidRPr="00694A58" w:rsidRDefault="00821484" w:rsidP="00821484">
      <w:pPr>
        <w:widowControl w:val="0"/>
        <w:rPr>
          <w:b/>
          <w:bCs/>
          <w:sz w:val="28"/>
          <w:szCs w:val="32"/>
          <w:rtl/>
          <w:lang w:bidi="ar-EG"/>
        </w:rPr>
      </w:pPr>
      <w:r w:rsidRPr="00694A58">
        <w:rPr>
          <w:rFonts w:hint="cs"/>
          <w:b/>
          <w:bCs/>
          <w:sz w:val="28"/>
          <w:szCs w:val="32"/>
          <w:rtl/>
          <w:lang w:bidi="ar-EG"/>
        </w:rPr>
        <w:t xml:space="preserve">أولاً: أن يعين ويحدد مستند النقل البحري البضاعة بدقة: </w:t>
      </w:r>
    </w:p>
    <w:p w:rsidR="00821484" w:rsidRPr="00DE10AB" w:rsidRDefault="00821484" w:rsidP="00821484">
      <w:pPr>
        <w:widowControl w:val="0"/>
        <w:spacing w:before="0"/>
        <w:ind w:firstLine="720"/>
        <w:rPr>
          <w:rtl/>
          <w:lang w:bidi="ar-EG"/>
        </w:rPr>
      </w:pPr>
      <w:r w:rsidRPr="00DE10AB">
        <w:rPr>
          <w:rFonts w:hint="cs"/>
          <w:rtl/>
          <w:lang w:bidi="ar-EG"/>
        </w:rPr>
        <w:t xml:space="preserve">وهذا الشرط يتضمن ضرورة </w:t>
      </w:r>
      <w:r>
        <w:rPr>
          <w:rFonts w:hint="cs"/>
          <w:rtl/>
          <w:lang w:bidi="ar-EG"/>
        </w:rPr>
        <w:t>ا</w:t>
      </w:r>
      <w:r w:rsidRPr="00DE10AB">
        <w:rPr>
          <w:rFonts w:hint="cs"/>
          <w:rtl/>
          <w:lang w:bidi="ar-EG"/>
        </w:rPr>
        <w:t>حتواء مستند النقل كافة البيانات المتعلقة بالبضاعة من حيث نوعها، ووزنها، وكميتها، وتوضيح العلامات</w:t>
      </w:r>
      <w:r>
        <w:rPr>
          <w:rFonts w:hint="cs"/>
          <w:rtl/>
          <w:lang w:bidi="ar-EG"/>
        </w:rPr>
        <w:t xml:space="preserve"> </w:t>
      </w:r>
      <w:r w:rsidRPr="00DE10AB">
        <w:rPr>
          <w:rFonts w:hint="cs"/>
          <w:rtl/>
          <w:lang w:bidi="ar-EG"/>
        </w:rPr>
        <w:t>المميزة لها بما فيها أرقام تم</w:t>
      </w:r>
      <w:r>
        <w:rPr>
          <w:rFonts w:hint="cs"/>
          <w:rtl/>
          <w:lang w:bidi="ar-EG"/>
        </w:rPr>
        <w:t>ي</w:t>
      </w:r>
      <w:r w:rsidRPr="00DE10AB">
        <w:rPr>
          <w:rFonts w:hint="cs"/>
          <w:rtl/>
          <w:lang w:bidi="ar-EG"/>
        </w:rPr>
        <w:t>يز البضائع بعضها عن البعض</w:t>
      </w:r>
      <w:r>
        <w:rPr>
          <w:rFonts w:hint="cs"/>
          <w:rtl/>
          <w:lang w:bidi="ar-EG"/>
        </w:rPr>
        <w:t>، ويكون هذا التعيين دقيقاً نافيا</w:t>
      </w:r>
      <w:r w:rsidRPr="00DE10AB">
        <w:rPr>
          <w:rFonts w:hint="cs"/>
          <w:rtl/>
          <w:lang w:bidi="ar-EG"/>
        </w:rPr>
        <w:t xml:space="preserve"> للجهالة، ومعبراً تعبيراً صادقاً عنها</w:t>
      </w:r>
      <w:r>
        <w:rPr>
          <w:rFonts w:hint="cs"/>
          <w:rtl/>
          <w:lang w:bidi="ar-EG"/>
        </w:rPr>
        <w:t xml:space="preserve">؛ </w:t>
      </w:r>
      <w:r w:rsidRPr="00DE10AB">
        <w:rPr>
          <w:rFonts w:hint="cs"/>
          <w:rtl/>
          <w:lang w:bidi="ar-EG"/>
        </w:rPr>
        <w:t>بحيث يصبح مجرد الاطلاع على مستند النقل مغنياً عن الاطلاع على البضاعة المنقولة ذاتها</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0"/>
      </w:r>
      <w:r w:rsidRPr="00DE10AB">
        <w:rPr>
          <w:rFonts w:ascii="Lotus Linotype" w:hAnsi="Lotus Linotype"/>
          <w:sz w:val="32"/>
          <w:szCs w:val="32"/>
          <w:vertAlign w:val="superscript"/>
          <w:rtl/>
        </w:rPr>
        <w:t>)</w:t>
      </w:r>
      <w:r>
        <w:rPr>
          <w:rFonts w:hint="cs"/>
          <w:rtl/>
          <w:lang w:bidi="ar-EG"/>
        </w:rPr>
        <w:t>.</w:t>
      </w:r>
      <w:r w:rsidRPr="00DE10AB">
        <w:rPr>
          <w:rFonts w:hint="cs"/>
          <w:rtl/>
          <w:lang w:bidi="ar-EG"/>
        </w:rPr>
        <w:t xml:space="preserve"> و</w:t>
      </w:r>
      <w:r>
        <w:rPr>
          <w:rFonts w:hint="cs"/>
          <w:rtl/>
          <w:lang w:bidi="ar-EG"/>
        </w:rPr>
        <w:t>إ</w:t>
      </w:r>
      <w:r w:rsidRPr="00DE10AB">
        <w:rPr>
          <w:rFonts w:hint="cs"/>
          <w:rtl/>
          <w:lang w:bidi="ar-EG"/>
        </w:rPr>
        <w:t xml:space="preserve">ن غياب أو قصور مستند النقل في بياناته سيؤدي </w:t>
      </w:r>
      <w:r>
        <w:rPr>
          <w:rFonts w:hint="cs"/>
          <w:rtl/>
          <w:lang w:bidi="ar-EG"/>
        </w:rPr>
        <w:t>إلى صعوبة الإ</w:t>
      </w:r>
      <w:r w:rsidRPr="00DE10AB">
        <w:rPr>
          <w:rFonts w:hint="cs"/>
          <w:rtl/>
          <w:lang w:bidi="ar-EG"/>
        </w:rPr>
        <w:t>ثبات وبالتالي ضياع  الكثير من الوقت والجهد في المنازعات بين أطراف عقد النقل.</w:t>
      </w:r>
    </w:p>
    <w:p w:rsidR="00821484" w:rsidRPr="00DE10AB" w:rsidRDefault="00821484" w:rsidP="00821484">
      <w:pPr>
        <w:widowControl w:val="0"/>
        <w:spacing w:before="60"/>
        <w:rPr>
          <w:rtl/>
          <w:lang w:bidi="ar-EG"/>
        </w:rPr>
      </w:pPr>
      <w:r w:rsidRPr="00DE10AB">
        <w:rPr>
          <w:rFonts w:hint="cs"/>
          <w:rtl/>
          <w:lang w:bidi="ar-EG"/>
        </w:rPr>
        <w:t xml:space="preserve">     </w:t>
      </w:r>
      <w:r>
        <w:rPr>
          <w:rFonts w:hint="cs"/>
          <w:rtl/>
          <w:lang w:bidi="ar-EG"/>
        </w:rPr>
        <w:tab/>
      </w:r>
      <w:r w:rsidRPr="00DE10AB">
        <w:rPr>
          <w:rFonts w:hint="cs"/>
          <w:rtl/>
          <w:lang w:bidi="ar-EG"/>
        </w:rPr>
        <w:t xml:space="preserve">أما </w:t>
      </w:r>
      <w:r>
        <w:rPr>
          <w:rFonts w:hint="cs"/>
          <w:rtl/>
          <w:lang w:bidi="ar-EG"/>
        </w:rPr>
        <w:t>إ</w:t>
      </w:r>
      <w:r w:rsidRPr="00DE10AB">
        <w:rPr>
          <w:rFonts w:hint="cs"/>
          <w:rtl/>
          <w:lang w:bidi="ar-EG"/>
        </w:rPr>
        <w:t>ذا كانت البضاعة المنقولة بضائع صب (سائبة) كالحبوب، والبترول، ولحساب مرسل إليه واحد،</w:t>
      </w:r>
      <w:r>
        <w:rPr>
          <w:rFonts w:hint="cs"/>
          <w:rtl/>
          <w:lang w:bidi="ar-EG"/>
        </w:rPr>
        <w:t xml:space="preserve"> </w:t>
      </w:r>
      <w:r w:rsidRPr="00DE10AB">
        <w:rPr>
          <w:rFonts w:hint="cs"/>
          <w:rtl/>
          <w:lang w:bidi="ar-EG"/>
        </w:rPr>
        <w:t xml:space="preserve">فستقل أهمية شرط التعيين والتحديد لمستند النقل للبضاعة في موضوع التميز الذي نحتاجه في البضاعة العامة والمختلفة، إلا </w:t>
      </w:r>
      <w:r>
        <w:rPr>
          <w:rFonts w:hint="cs"/>
          <w:rtl/>
          <w:lang w:bidi="ar-EG"/>
        </w:rPr>
        <w:t>إ</w:t>
      </w:r>
      <w:r w:rsidRPr="00DE10AB">
        <w:rPr>
          <w:rFonts w:hint="cs"/>
          <w:rtl/>
          <w:lang w:bidi="ar-EG"/>
        </w:rPr>
        <w:t xml:space="preserve">ذا أرسلت هذه البضائع الصب (السائبة) </w:t>
      </w:r>
      <w:r>
        <w:rPr>
          <w:rFonts w:hint="cs"/>
          <w:rtl/>
          <w:lang w:bidi="ar-EG"/>
        </w:rPr>
        <w:t>إ</w:t>
      </w:r>
      <w:r w:rsidRPr="00DE10AB">
        <w:rPr>
          <w:rFonts w:hint="cs"/>
          <w:rtl/>
          <w:lang w:bidi="ar-EG"/>
        </w:rPr>
        <w:t>لى أشخاص مختلفين هنا يتوجب إصدار مستند نقل خاص بكل واحد من</w:t>
      </w:r>
      <w:r>
        <w:rPr>
          <w:rFonts w:hint="cs"/>
          <w:rtl/>
          <w:lang w:bidi="ar-EG"/>
        </w:rPr>
        <w:t xml:space="preserve"> </w:t>
      </w:r>
      <w:r w:rsidRPr="00DE10AB">
        <w:rPr>
          <w:rFonts w:hint="cs"/>
          <w:rtl/>
          <w:lang w:bidi="ar-EG"/>
        </w:rPr>
        <w:t>ه</w:t>
      </w:r>
      <w:r>
        <w:rPr>
          <w:rFonts w:hint="cs"/>
          <w:rtl/>
          <w:lang w:bidi="ar-EG"/>
        </w:rPr>
        <w:t>ؤ</w:t>
      </w:r>
      <w:r w:rsidRPr="00DE10AB">
        <w:rPr>
          <w:rFonts w:hint="cs"/>
          <w:rtl/>
          <w:lang w:bidi="ar-EG"/>
        </w:rPr>
        <w:t>لاء</w:t>
      </w:r>
      <w:r>
        <w:rPr>
          <w:rFonts w:hint="cs"/>
          <w:rtl/>
          <w:lang w:bidi="ar-EG"/>
        </w:rPr>
        <w:t xml:space="preserve"> </w:t>
      </w:r>
      <w:r w:rsidRPr="00DE10AB">
        <w:rPr>
          <w:rFonts w:hint="cs"/>
          <w:rtl/>
          <w:lang w:bidi="ar-EG"/>
        </w:rPr>
        <w:t>مبين</w:t>
      </w:r>
      <w:r>
        <w:rPr>
          <w:rFonts w:hint="cs"/>
          <w:rtl/>
          <w:lang w:bidi="ar-EG"/>
        </w:rPr>
        <w:t>اً</w:t>
      </w:r>
      <w:r w:rsidRPr="00DE10AB">
        <w:rPr>
          <w:rFonts w:hint="cs"/>
          <w:rtl/>
          <w:lang w:bidi="ar-EG"/>
        </w:rPr>
        <w:t xml:space="preserve"> فيه نوع البضاعة الصب ومقدار حصته،</w:t>
      </w:r>
      <w:r>
        <w:rPr>
          <w:rFonts w:hint="cs"/>
          <w:rtl/>
          <w:lang w:bidi="ar-EG"/>
        </w:rPr>
        <w:t xml:space="preserve"> </w:t>
      </w:r>
      <w:r w:rsidRPr="00DE10AB">
        <w:rPr>
          <w:rFonts w:hint="cs"/>
          <w:rtl/>
          <w:lang w:bidi="ar-EG"/>
        </w:rPr>
        <w:t>وتاريخ</w:t>
      </w:r>
      <w:r>
        <w:rPr>
          <w:rFonts w:hint="cs"/>
          <w:rtl/>
          <w:lang w:bidi="ar-EG"/>
        </w:rPr>
        <w:t xml:space="preserve"> </w:t>
      </w:r>
      <w:r w:rsidRPr="00DE10AB">
        <w:rPr>
          <w:rFonts w:hint="cs"/>
          <w:rtl/>
          <w:lang w:bidi="ar-EG"/>
        </w:rPr>
        <w:t>الشحن، و</w:t>
      </w:r>
      <w:r>
        <w:rPr>
          <w:rFonts w:hint="cs"/>
          <w:rtl/>
          <w:lang w:bidi="ar-EG"/>
        </w:rPr>
        <w:t>ا</w:t>
      </w:r>
      <w:r w:rsidRPr="00DE10AB">
        <w:rPr>
          <w:rFonts w:hint="cs"/>
          <w:rtl/>
          <w:lang w:bidi="ar-EG"/>
        </w:rPr>
        <w:t>سم السفينة الناقلة ونوعها</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1"/>
      </w:r>
      <w:r w:rsidRPr="00DE10AB">
        <w:rPr>
          <w:rFonts w:ascii="Lotus Linotype" w:hAnsi="Lotus Linotype"/>
          <w:sz w:val="32"/>
          <w:szCs w:val="32"/>
          <w:vertAlign w:val="superscript"/>
          <w:rtl/>
        </w:rPr>
        <w:t>)</w:t>
      </w:r>
      <w:r>
        <w:rPr>
          <w:rFonts w:hint="cs"/>
          <w:rtl/>
          <w:lang w:bidi="ar-EG"/>
        </w:rPr>
        <w:t>.</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sidRPr="00DE10AB">
        <w:rPr>
          <w:rFonts w:ascii="Lotus Linotype" w:hAnsi="Lotus Linotype" w:hint="cs"/>
          <w:sz w:val="30"/>
          <w:rtl/>
        </w:rPr>
        <w:t xml:space="preserve"> ويلاحظ أن الاتفاقيات الدولية التي</w:t>
      </w:r>
      <w:r>
        <w:rPr>
          <w:rFonts w:ascii="Lotus Linotype" w:hAnsi="Lotus Linotype" w:hint="cs"/>
          <w:sz w:val="30"/>
          <w:rtl/>
        </w:rPr>
        <w:t xml:space="preserve"> ا</w:t>
      </w:r>
      <w:r w:rsidRPr="00DE10AB">
        <w:rPr>
          <w:rFonts w:ascii="Lotus Linotype" w:hAnsi="Lotus Linotype" w:hint="cs"/>
          <w:sz w:val="30"/>
          <w:rtl/>
        </w:rPr>
        <w:t>هتمت وعنيت بتنظيم مستند النقل البحري كما رأينا سابقاً قد أوجبت</w:t>
      </w:r>
      <w:r>
        <w:rPr>
          <w:rFonts w:ascii="Lotus Linotype" w:hAnsi="Lotus Linotype" w:hint="cs"/>
          <w:sz w:val="30"/>
          <w:rtl/>
        </w:rPr>
        <w:t xml:space="preserve"> </w:t>
      </w:r>
      <w:r w:rsidRPr="00DE10AB">
        <w:rPr>
          <w:rFonts w:ascii="Lotus Linotype" w:hAnsi="Lotus Linotype" w:hint="cs"/>
          <w:sz w:val="30"/>
          <w:rtl/>
        </w:rPr>
        <w:t>أن يتضمن بيانات تتعلق بنوع البضاعة المشحونة وكميتها وحجمها وطبيعتها ووزنها</w:t>
      </w:r>
      <w:r>
        <w:rPr>
          <w:rFonts w:ascii="Lotus Linotype" w:hAnsi="Lotus Linotype" w:hint="cs"/>
          <w:sz w:val="30"/>
          <w:rtl/>
        </w:rPr>
        <w:t xml:space="preserve"> وحالتها الخارجية والعلامات والأ</w:t>
      </w:r>
      <w:r w:rsidRPr="00DE10AB">
        <w:rPr>
          <w:rFonts w:ascii="Lotus Linotype" w:hAnsi="Lotus Linotype" w:hint="cs"/>
          <w:sz w:val="30"/>
          <w:rtl/>
        </w:rPr>
        <w:t>رقام والرموز التي تميزها عن غيرها من البضائع</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2"/>
      </w:r>
      <w:r w:rsidRPr="00DE10AB">
        <w:rPr>
          <w:rFonts w:ascii="Lotus Linotype" w:hAnsi="Lotus Linotype"/>
          <w:sz w:val="32"/>
          <w:szCs w:val="32"/>
          <w:vertAlign w:val="superscript"/>
          <w:rtl/>
        </w:rPr>
        <w:t>)</w:t>
      </w:r>
      <w:r>
        <w:rPr>
          <w:rFonts w:ascii="Lotus Linotype" w:hAnsi="Lotus Linotype" w:hint="cs"/>
          <w:sz w:val="30"/>
          <w:rtl/>
        </w:rPr>
        <w:t>.</w:t>
      </w:r>
      <w:r w:rsidRPr="00DE10AB">
        <w:rPr>
          <w:rFonts w:ascii="Lotus Linotype" w:hAnsi="Lotus Linotype" w:hint="cs"/>
          <w:sz w:val="30"/>
          <w:rtl/>
        </w:rPr>
        <w:t xml:space="preserve"> بحيث </w:t>
      </w:r>
      <w:r>
        <w:rPr>
          <w:rFonts w:ascii="Lotus Linotype" w:hAnsi="Lotus Linotype" w:hint="cs"/>
          <w:sz w:val="30"/>
          <w:rtl/>
        </w:rPr>
        <w:t>إ</w:t>
      </w:r>
      <w:r w:rsidRPr="00DE10AB">
        <w:rPr>
          <w:rFonts w:ascii="Lotus Linotype" w:hAnsi="Lotus Linotype" w:hint="cs"/>
          <w:sz w:val="30"/>
          <w:rtl/>
        </w:rPr>
        <w:t>ن مستند النقل بذلك يعطي صورة واضحة عن البضاعة التي يراد حيازتها بواسطته،</w:t>
      </w:r>
      <w:r>
        <w:rPr>
          <w:rFonts w:ascii="Lotus Linotype" w:hAnsi="Lotus Linotype" w:hint="cs"/>
          <w:sz w:val="30"/>
          <w:rtl/>
        </w:rPr>
        <w:t xml:space="preserve"> </w:t>
      </w:r>
      <w:r w:rsidRPr="00DE10AB">
        <w:rPr>
          <w:rFonts w:ascii="Lotus Linotype" w:hAnsi="Lotus Linotype" w:hint="cs"/>
          <w:sz w:val="30"/>
          <w:rtl/>
        </w:rPr>
        <w:t>ويمكننا القول</w:t>
      </w:r>
      <w:r>
        <w:rPr>
          <w:rFonts w:ascii="Lotus Linotype" w:hAnsi="Lotus Linotype" w:hint="cs"/>
          <w:sz w:val="30"/>
          <w:rtl/>
        </w:rPr>
        <w:t>: إ</w:t>
      </w:r>
      <w:r w:rsidRPr="00DE10AB">
        <w:rPr>
          <w:rFonts w:ascii="Lotus Linotype" w:hAnsi="Lotus Linotype" w:hint="cs"/>
          <w:sz w:val="30"/>
          <w:rtl/>
        </w:rPr>
        <w:t xml:space="preserve">ن هذه الاتفاقيات </w:t>
      </w:r>
      <w:r>
        <w:rPr>
          <w:rFonts w:ascii="Lotus Linotype" w:hAnsi="Lotus Linotype" w:hint="cs"/>
          <w:sz w:val="30"/>
          <w:rtl/>
        </w:rPr>
        <w:t>ا</w:t>
      </w:r>
      <w:r w:rsidRPr="00DE10AB">
        <w:rPr>
          <w:rFonts w:ascii="Lotus Linotype" w:hAnsi="Lotus Linotype" w:hint="cs"/>
          <w:sz w:val="30"/>
          <w:rtl/>
        </w:rPr>
        <w:t>ستهدفت تحقيق مبدأ الكفاية الذاتية لمستند النقل البحري لكي يكون الصورة الناطقة والمعبرة خير تعبير عن البضاعة المنقولة، مما سيشجع حتماً مستخدمي النقل البحري على التعامل مع البضاعة المنقولة</w:t>
      </w:r>
      <w:r>
        <w:rPr>
          <w:rFonts w:ascii="Lotus Linotype" w:hAnsi="Lotus Linotype" w:hint="cs"/>
          <w:sz w:val="30"/>
          <w:rtl/>
        </w:rPr>
        <w:t>،</w:t>
      </w:r>
      <w:r w:rsidRPr="00DE10AB">
        <w:rPr>
          <w:rFonts w:ascii="Lotus Linotype" w:hAnsi="Lotus Linotype" w:hint="cs"/>
          <w:sz w:val="30"/>
          <w:rtl/>
        </w:rPr>
        <w:t xml:space="preserve"> وهم على يقين ودراية بتفاصيلها كافة من خلال مستند النقل الذي يحتوي جميع البيانات التي تجعله ممثلاً للبضاعة المنقولة.</w:t>
      </w:r>
    </w:p>
    <w:p w:rsidR="00821484" w:rsidRPr="00694A58" w:rsidRDefault="00821484" w:rsidP="00821484">
      <w:pPr>
        <w:widowControl w:val="0"/>
        <w:spacing w:before="180"/>
        <w:rPr>
          <w:rFonts w:ascii="Lotus Linotype" w:hAnsi="Lotus Linotype"/>
          <w:b/>
          <w:bCs/>
          <w:sz w:val="32"/>
          <w:szCs w:val="32"/>
          <w:rtl/>
        </w:rPr>
      </w:pPr>
      <w:r w:rsidRPr="00694A58">
        <w:rPr>
          <w:rFonts w:ascii="Lotus Linotype" w:hAnsi="Lotus Linotype" w:hint="cs"/>
          <w:b/>
          <w:bCs/>
          <w:sz w:val="32"/>
          <w:szCs w:val="32"/>
          <w:rtl/>
        </w:rPr>
        <w:t xml:space="preserve">ثانياً: نفاذ مستند النقل البحري على الناقل البحري: </w:t>
      </w:r>
    </w:p>
    <w:p w:rsidR="00821484" w:rsidRPr="00DE10AB" w:rsidRDefault="00821484" w:rsidP="00821484">
      <w:pPr>
        <w:widowControl w:val="0"/>
        <w:rPr>
          <w:rFonts w:ascii="Lotus Linotype" w:hAnsi="Lotus Linotype"/>
          <w:sz w:val="30"/>
          <w:rtl/>
        </w:rPr>
      </w:pPr>
      <w:r>
        <w:rPr>
          <w:rFonts w:ascii="Lotus Linotype" w:hAnsi="Lotus Linotype" w:hint="cs"/>
          <w:sz w:val="30"/>
          <w:rtl/>
        </w:rPr>
        <w:t xml:space="preserve">      </w:t>
      </w:r>
      <w:r w:rsidRPr="00DE10AB">
        <w:rPr>
          <w:rFonts w:ascii="Lotus Linotype" w:hAnsi="Lotus Linotype" w:hint="cs"/>
          <w:sz w:val="30"/>
          <w:rtl/>
        </w:rPr>
        <w:t>هو الشرط الثاني من شروط تمثيل مستند النقل البحري للبضاعة الذي يعني ضرورة أن يكون مستند النقل البحري نافذاً على من أصدره، وهو الناقل البحري الحائز المادي للبضاعة في مرحلة النقل وملزماً له، مادام مستند النقل قد تم توقيعه من قبله أو من يمثله قانوناً</w:t>
      </w:r>
      <w:r>
        <w:rPr>
          <w:rFonts w:ascii="Lotus Linotype" w:hAnsi="Lotus Linotype" w:hint="cs"/>
          <w:sz w:val="30"/>
          <w:rtl/>
        </w:rPr>
        <w:t xml:space="preserve">، </w:t>
      </w:r>
      <w:r w:rsidRPr="00DE10AB">
        <w:rPr>
          <w:rFonts w:ascii="Lotus Linotype" w:hAnsi="Lotus Linotype" w:hint="cs"/>
          <w:sz w:val="30"/>
          <w:rtl/>
        </w:rPr>
        <w:t>ويخول المستند حائزه القانوني حق التصرف بالبضاعة المنقولة خلال وجودها في عهدة الناقل، كما يعطيه حق مطالبة الناقل بتسليمه البضاعة في مكان الوصول مقابل إعادة نسخة مستند النقل المسلمة له من الناقل</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3"/>
      </w:r>
      <w:r w:rsidRPr="00DE10AB">
        <w:rPr>
          <w:rFonts w:ascii="Lotus Linotype" w:hAnsi="Lotus Linotype"/>
          <w:sz w:val="32"/>
          <w:szCs w:val="32"/>
          <w:vertAlign w:val="superscript"/>
          <w:rtl/>
        </w:rPr>
        <w:t>)</w:t>
      </w:r>
      <w:r>
        <w:rPr>
          <w:rFonts w:ascii="Lotus Linotype" w:hAnsi="Lotus Linotype" w:hint="cs"/>
          <w:sz w:val="30"/>
          <w:rtl/>
        </w:rPr>
        <w:t>.</w:t>
      </w:r>
    </w:p>
    <w:p w:rsidR="00821484" w:rsidRPr="00DE10AB" w:rsidRDefault="00821484" w:rsidP="00821484">
      <w:pPr>
        <w:widowControl w:val="0"/>
        <w:rPr>
          <w:rtl/>
          <w:lang w:bidi="ar-EG"/>
        </w:rPr>
      </w:pPr>
      <w:r w:rsidRPr="00DE10AB">
        <w:rPr>
          <w:rtl/>
          <w:lang w:bidi="ar-EG"/>
        </w:rPr>
        <w:tab/>
      </w:r>
      <w:r w:rsidRPr="00DE10AB">
        <w:rPr>
          <w:rFonts w:hint="cs"/>
          <w:rtl/>
          <w:lang w:bidi="ar-EG"/>
        </w:rPr>
        <w:t xml:space="preserve">على العكس من ذلك </w:t>
      </w:r>
      <w:r>
        <w:rPr>
          <w:rFonts w:hint="cs"/>
          <w:rtl/>
          <w:lang w:bidi="ar-EG"/>
        </w:rPr>
        <w:t>فإ</w:t>
      </w:r>
      <w:r w:rsidRPr="00DE10AB">
        <w:rPr>
          <w:rFonts w:hint="cs"/>
          <w:rtl/>
          <w:lang w:bidi="ar-EG"/>
        </w:rPr>
        <w:t>ن مستند النقل غير النافذ على الناقل، لا</w:t>
      </w:r>
      <w:r>
        <w:rPr>
          <w:rFonts w:hint="cs"/>
          <w:rtl/>
          <w:lang w:bidi="ar-EG"/>
        </w:rPr>
        <w:t xml:space="preserve"> </w:t>
      </w:r>
      <w:r w:rsidRPr="00DE10AB">
        <w:rPr>
          <w:rFonts w:hint="cs"/>
          <w:rtl/>
          <w:lang w:bidi="ar-EG"/>
        </w:rPr>
        <w:t>يمنح</w:t>
      </w:r>
      <w:r>
        <w:rPr>
          <w:rFonts w:hint="cs"/>
          <w:rtl/>
          <w:lang w:bidi="ar-EG"/>
        </w:rPr>
        <w:t xml:space="preserve"> </w:t>
      </w:r>
      <w:r w:rsidRPr="00DE10AB">
        <w:rPr>
          <w:rFonts w:hint="cs"/>
          <w:rtl/>
          <w:lang w:bidi="ar-EG"/>
        </w:rPr>
        <w:t>الحق لحائزه بالتصرف بالبضاعة أثناء مرحلة النقل، كما لا</w:t>
      </w:r>
      <w:r>
        <w:rPr>
          <w:rFonts w:hint="cs"/>
          <w:rtl/>
          <w:lang w:bidi="ar-EG"/>
        </w:rPr>
        <w:t xml:space="preserve"> </w:t>
      </w:r>
      <w:r w:rsidRPr="00DE10AB">
        <w:rPr>
          <w:rFonts w:hint="cs"/>
          <w:rtl/>
          <w:lang w:bidi="ar-EG"/>
        </w:rPr>
        <w:t>يحق له مطالبة الناقل بتسليمه البضاعة في مكان الوصول</w:t>
      </w:r>
      <w:r>
        <w:rPr>
          <w:rFonts w:hint="cs"/>
          <w:rtl/>
          <w:lang w:bidi="ar-EG"/>
        </w:rPr>
        <w:t>؛</w:t>
      </w:r>
      <w:r w:rsidRPr="00DE10AB">
        <w:rPr>
          <w:rFonts w:hint="cs"/>
          <w:rtl/>
          <w:lang w:bidi="ar-EG"/>
        </w:rPr>
        <w:t xml:space="preserve"> </w:t>
      </w:r>
      <w:r>
        <w:rPr>
          <w:rFonts w:hint="cs"/>
          <w:rtl/>
          <w:lang w:bidi="ar-EG"/>
        </w:rPr>
        <w:t>لأ</w:t>
      </w:r>
      <w:r w:rsidRPr="00DE10AB">
        <w:rPr>
          <w:rFonts w:hint="cs"/>
          <w:rtl/>
          <w:lang w:bidi="ar-EG"/>
        </w:rPr>
        <w:t>ن حيازة المستند هنا لا</w:t>
      </w:r>
      <w:r>
        <w:rPr>
          <w:rFonts w:hint="cs"/>
          <w:rtl/>
          <w:lang w:bidi="ar-EG"/>
        </w:rPr>
        <w:t xml:space="preserve"> </w:t>
      </w:r>
      <w:r w:rsidRPr="00DE10AB">
        <w:rPr>
          <w:rFonts w:hint="cs"/>
          <w:rtl/>
          <w:lang w:bidi="ar-EG"/>
        </w:rPr>
        <w:t>تكون</w:t>
      </w:r>
      <w:r>
        <w:rPr>
          <w:rFonts w:hint="cs"/>
          <w:rtl/>
          <w:lang w:bidi="ar-EG"/>
        </w:rPr>
        <w:t xml:space="preserve"> </w:t>
      </w:r>
      <w:r w:rsidRPr="00DE10AB">
        <w:rPr>
          <w:rFonts w:hint="cs"/>
          <w:rtl/>
          <w:lang w:bidi="ar-EG"/>
        </w:rPr>
        <w:t>مسا</w:t>
      </w:r>
      <w:r w:rsidRPr="00DE10AB">
        <w:rPr>
          <w:rtl/>
          <w:lang w:bidi="ar-EG"/>
        </w:rPr>
        <w:t>و</w:t>
      </w:r>
      <w:r w:rsidRPr="00DE10AB">
        <w:rPr>
          <w:rFonts w:hint="cs"/>
          <w:rtl/>
          <w:lang w:bidi="ar-EG"/>
        </w:rPr>
        <w:t>ية لحيازة البضاعة المنقولة بموجبه ومن ثم لا</w:t>
      </w:r>
      <w:r>
        <w:rPr>
          <w:rFonts w:hint="cs"/>
          <w:rtl/>
          <w:lang w:bidi="ar-EG"/>
        </w:rPr>
        <w:t xml:space="preserve"> </w:t>
      </w:r>
      <w:r w:rsidRPr="00DE10AB">
        <w:rPr>
          <w:rFonts w:hint="cs"/>
          <w:rtl/>
          <w:lang w:bidi="ar-EG"/>
        </w:rPr>
        <w:t>يمثل البضاعة</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4"/>
      </w:r>
      <w:r w:rsidRPr="00DE10AB">
        <w:rPr>
          <w:rFonts w:ascii="Lotus Linotype" w:hAnsi="Lotus Linotype"/>
          <w:sz w:val="32"/>
          <w:szCs w:val="32"/>
          <w:vertAlign w:val="superscript"/>
          <w:rtl/>
        </w:rPr>
        <w:t>)</w:t>
      </w:r>
      <w:r>
        <w:rPr>
          <w:rFonts w:hint="cs"/>
          <w:rtl/>
          <w:lang w:bidi="ar-EG"/>
        </w:rPr>
        <w:t>.</w:t>
      </w:r>
    </w:p>
    <w:p w:rsidR="00821484" w:rsidRPr="00DE10AB" w:rsidRDefault="00821484" w:rsidP="00821484">
      <w:pPr>
        <w:widowControl w:val="0"/>
        <w:rPr>
          <w:rtl/>
        </w:rPr>
      </w:pPr>
      <w:r w:rsidRPr="00DE10AB">
        <w:rPr>
          <w:rtl/>
          <w:lang w:bidi="ar-EG"/>
        </w:rPr>
        <w:tab/>
      </w:r>
      <w:r w:rsidRPr="00DE10AB">
        <w:rPr>
          <w:rFonts w:hint="cs"/>
          <w:rtl/>
          <w:lang w:bidi="ar-EG"/>
        </w:rPr>
        <w:t>ومن المفيد هنا القول</w:t>
      </w:r>
      <w:r>
        <w:rPr>
          <w:rFonts w:hint="cs"/>
          <w:rtl/>
          <w:lang w:bidi="ar-EG"/>
        </w:rPr>
        <w:t>:</w:t>
      </w:r>
      <w:r w:rsidRPr="00DE10AB">
        <w:rPr>
          <w:rFonts w:hint="cs"/>
          <w:rtl/>
          <w:lang w:bidi="ar-EG"/>
        </w:rPr>
        <w:t xml:space="preserve"> </w:t>
      </w:r>
      <w:r>
        <w:rPr>
          <w:rFonts w:hint="cs"/>
          <w:rtl/>
          <w:lang w:bidi="ar-EG"/>
        </w:rPr>
        <w:t>إ</w:t>
      </w:r>
      <w:r w:rsidRPr="00DE10AB">
        <w:rPr>
          <w:rFonts w:hint="cs"/>
          <w:rtl/>
          <w:lang w:bidi="ar-EG"/>
        </w:rPr>
        <w:t xml:space="preserve">ن نفاذية مستند النقل بحق الناقل، تمنح لحائزه حق مطالبة الناقل بالتعويضات عما لحق البضاعة من تلف أو هلاك أثناء وجودها في عهدته </w:t>
      </w:r>
      <w:r>
        <w:rPr>
          <w:rFonts w:hint="cs"/>
          <w:rtl/>
          <w:lang w:bidi="ar-EG"/>
        </w:rPr>
        <w:t>إ</w:t>
      </w:r>
      <w:r w:rsidRPr="00DE10AB">
        <w:rPr>
          <w:rFonts w:hint="cs"/>
          <w:rtl/>
          <w:lang w:bidi="ar-EG"/>
        </w:rPr>
        <w:t>ذا كان ذلك نتيجة خطأ أو</w:t>
      </w:r>
      <w:r>
        <w:rPr>
          <w:rFonts w:hint="cs"/>
          <w:rtl/>
          <w:lang w:bidi="ar-EG"/>
        </w:rPr>
        <w:t xml:space="preserve"> تقصير من قبل الناقل أو تابعيه</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5"/>
      </w:r>
      <w:r w:rsidRPr="00DE10AB">
        <w:rPr>
          <w:rFonts w:ascii="Lotus Linotype" w:hAnsi="Lotus Linotype"/>
          <w:sz w:val="32"/>
          <w:szCs w:val="32"/>
          <w:vertAlign w:val="superscript"/>
          <w:rtl/>
        </w:rPr>
        <w:t>)</w:t>
      </w:r>
      <w:r w:rsidRPr="00DE10AB">
        <w:rPr>
          <w:rFonts w:ascii="Lotus Linotype" w:hAnsi="Lotus Linotype"/>
          <w:sz w:val="32"/>
          <w:szCs w:val="32"/>
          <w:rtl/>
        </w:rPr>
        <w:t>.</w:t>
      </w:r>
    </w:p>
    <w:p w:rsidR="00821484" w:rsidRPr="00694A58" w:rsidRDefault="00821484" w:rsidP="00821484">
      <w:pPr>
        <w:widowControl w:val="0"/>
        <w:rPr>
          <w:b/>
          <w:bCs/>
          <w:sz w:val="28"/>
          <w:szCs w:val="32"/>
          <w:rtl/>
        </w:rPr>
      </w:pPr>
      <w:r w:rsidRPr="00694A58">
        <w:rPr>
          <w:rFonts w:hint="cs"/>
          <w:b/>
          <w:bCs/>
          <w:sz w:val="28"/>
          <w:szCs w:val="32"/>
          <w:rtl/>
        </w:rPr>
        <w:t xml:space="preserve">ثالثاً: قابلية مستند النقل البحري للتداول: </w:t>
      </w:r>
    </w:p>
    <w:p w:rsidR="00821484" w:rsidRPr="00DE10AB" w:rsidRDefault="00821484" w:rsidP="00821484">
      <w:pPr>
        <w:widowControl w:val="0"/>
        <w:rPr>
          <w:rtl/>
        </w:rPr>
      </w:pPr>
      <w:r w:rsidRPr="00DE10AB">
        <w:rPr>
          <w:rtl/>
        </w:rPr>
        <w:tab/>
      </w:r>
      <w:r w:rsidRPr="00DE10AB">
        <w:rPr>
          <w:rFonts w:hint="cs"/>
          <w:rtl/>
        </w:rPr>
        <w:t>هذا</w:t>
      </w:r>
      <w:r>
        <w:rPr>
          <w:rFonts w:hint="cs"/>
          <w:rtl/>
        </w:rPr>
        <w:t xml:space="preserve"> هو </w:t>
      </w:r>
      <w:r w:rsidRPr="00DE10AB">
        <w:rPr>
          <w:rFonts w:hint="cs"/>
          <w:rtl/>
        </w:rPr>
        <w:t>الشرط الثالث من شروط تمثيل مستند النقل للبضاعة والذي يجعل من حائز المستند قادراً على التصرف بالبضاعة أثناء نقلها والمطالبة بتسليمه البضاعة في مكان الوصول،</w:t>
      </w:r>
      <w:r>
        <w:rPr>
          <w:rFonts w:hint="cs"/>
          <w:rtl/>
        </w:rPr>
        <w:t xml:space="preserve"> </w:t>
      </w:r>
      <w:r w:rsidRPr="00DE10AB">
        <w:rPr>
          <w:rFonts w:hint="cs"/>
          <w:rtl/>
        </w:rPr>
        <w:t>وهذا الحق بالتصرف مقترن بحصول الحائز على مستند نقل قابل للتداول.</w:t>
      </w:r>
    </w:p>
    <w:p w:rsidR="00821484" w:rsidRPr="00DE10AB" w:rsidRDefault="00821484" w:rsidP="00821484">
      <w:pPr>
        <w:widowControl w:val="0"/>
        <w:rPr>
          <w:rFonts w:ascii="Lotus Linotype" w:hAnsi="Lotus Linotype"/>
          <w:sz w:val="30"/>
          <w:rtl/>
        </w:rPr>
      </w:pPr>
      <w:r>
        <w:rPr>
          <w:rFonts w:hint="cs"/>
          <w:rtl/>
        </w:rPr>
        <w:t xml:space="preserve">      </w:t>
      </w:r>
      <w:r>
        <w:rPr>
          <w:rFonts w:hint="cs"/>
          <w:rtl/>
        </w:rPr>
        <w:tab/>
      </w:r>
      <w:r w:rsidRPr="00DE10AB">
        <w:rPr>
          <w:rFonts w:hint="cs"/>
          <w:rtl/>
        </w:rPr>
        <w:t xml:space="preserve">وقد عرفت </w:t>
      </w:r>
      <w:r>
        <w:rPr>
          <w:rFonts w:hint="cs"/>
          <w:rtl/>
        </w:rPr>
        <w:t>ا</w:t>
      </w:r>
      <w:r w:rsidRPr="00DE10AB">
        <w:rPr>
          <w:rFonts w:hint="cs"/>
          <w:rtl/>
        </w:rPr>
        <w:t>تفاقية روتردام لسنة 2008</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6"/>
      </w:r>
      <w:r w:rsidRPr="00DE10AB">
        <w:rPr>
          <w:rFonts w:ascii="Lotus Linotype" w:hAnsi="Lotus Linotype"/>
          <w:sz w:val="32"/>
          <w:szCs w:val="32"/>
          <w:vertAlign w:val="superscript"/>
          <w:rtl/>
        </w:rPr>
        <w:t>)</w:t>
      </w:r>
      <w:r>
        <w:rPr>
          <w:rFonts w:ascii="Lotus Linotype" w:hAnsi="Lotus Linotype" w:hint="cs"/>
          <w:sz w:val="32"/>
          <w:szCs w:val="32"/>
          <w:vertAlign w:val="superscript"/>
          <w:rtl/>
        </w:rPr>
        <w:t xml:space="preserve"> </w:t>
      </w:r>
      <w:r w:rsidRPr="00DE10AB">
        <w:rPr>
          <w:rFonts w:hint="cs"/>
          <w:rtl/>
        </w:rPr>
        <w:t xml:space="preserve">مستند النقل القابل للتداول في المادة (1/15) بنصها على </w:t>
      </w:r>
      <w:r>
        <w:rPr>
          <w:rFonts w:hint="cs"/>
          <w:rtl/>
        </w:rPr>
        <w:t xml:space="preserve">أن: </w:t>
      </w:r>
      <w:r w:rsidRPr="00DE10AB">
        <w:rPr>
          <w:rFonts w:hint="cs"/>
          <w:rtl/>
        </w:rPr>
        <w:t>(مستند النقل قابل للتداول</w:t>
      </w:r>
      <w:r>
        <w:rPr>
          <w:rFonts w:hint="cs"/>
          <w:rtl/>
        </w:rPr>
        <w:t>:</w:t>
      </w:r>
      <w:r w:rsidRPr="00DE10AB">
        <w:rPr>
          <w:rFonts w:hint="cs"/>
          <w:rtl/>
        </w:rPr>
        <w:t xml:space="preserve"> يعني مستند النقل الذي يدل بعبارة مثل "لأمر" أو  "قابل للتداول"</w:t>
      </w:r>
      <w:r>
        <w:rPr>
          <w:rFonts w:hint="cs"/>
          <w:rtl/>
        </w:rPr>
        <w:t xml:space="preserve">، </w:t>
      </w:r>
      <w:r w:rsidRPr="00DE10AB">
        <w:rPr>
          <w:rFonts w:hint="cs"/>
          <w:rtl/>
        </w:rPr>
        <w:t>أو بعبارة ملائمة أخرى يعترف القانون المنطبق على ذلك المستند بأن الم</w:t>
      </w:r>
      <w:r>
        <w:rPr>
          <w:rFonts w:hint="cs"/>
          <w:rtl/>
        </w:rPr>
        <w:t>نق</w:t>
      </w:r>
      <w:r w:rsidRPr="00DE10AB">
        <w:rPr>
          <w:rFonts w:hint="cs"/>
          <w:rtl/>
        </w:rPr>
        <w:t xml:space="preserve">ول ذاته، على أن البضائع قد أرسلت لأمر الشاحن أو لأمر المرسل </w:t>
      </w:r>
      <w:r>
        <w:rPr>
          <w:rFonts w:hint="cs"/>
          <w:rtl/>
        </w:rPr>
        <w:t>إ</w:t>
      </w:r>
      <w:r w:rsidRPr="00DE10AB">
        <w:rPr>
          <w:rFonts w:hint="cs"/>
          <w:rtl/>
        </w:rPr>
        <w:t>ليه أو إلى الحامل،</w:t>
      </w:r>
      <w:r>
        <w:rPr>
          <w:rFonts w:hint="cs"/>
          <w:rtl/>
        </w:rPr>
        <w:t xml:space="preserve"> </w:t>
      </w:r>
      <w:r w:rsidRPr="00DE10AB">
        <w:rPr>
          <w:rFonts w:hint="cs"/>
          <w:rtl/>
        </w:rPr>
        <w:t>ولا</w:t>
      </w:r>
      <w:r>
        <w:rPr>
          <w:rFonts w:hint="cs"/>
          <w:rtl/>
        </w:rPr>
        <w:t xml:space="preserve"> </w:t>
      </w:r>
      <w:r w:rsidRPr="00DE10AB">
        <w:rPr>
          <w:rFonts w:hint="cs"/>
          <w:rtl/>
        </w:rPr>
        <w:t>يذكر فيه صراحة أنه "غير قابل للتداول" أو" ليس قابلا للتداول")</w:t>
      </w:r>
      <w:r>
        <w:rPr>
          <w:rFonts w:hint="cs"/>
          <w:rtl/>
        </w:rPr>
        <w:t xml:space="preserve">. </w:t>
      </w:r>
      <w:r w:rsidRPr="00DE10AB">
        <w:rPr>
          <w:rFonts w:hint="cs"/>
          <w:rtl/>
        </w:rPr>
        <w:t>وبذلك يتبين أن الاتفاقية حصرت قابلية المستند للتداول بالمستند لأمر أو لحامله  دون المستند الاسمي - كما سبق وأن بينا ذلك في أشكال مستند النقل البحري</w:t>
      </w:r>
      <w:r w:rsidRPr="00DE10AB">
        <w:rPr>
          <w:rFonts w:ascii="Lotus Linotype" w:hAnsi="Lotus Linotype"/>
          <w:sz w:val="32"/>
          <w:szCs w:val="32"/>
          <w:vertAlign w:val="superscript"/>
          <w:rtl/>
        </w:rPr>
        <w:t>(</w:t>
      </w:r>
      <w:r w:rsidRPr="00DE10AB">
        <w:rPr>
          <w:rStyle w:val="aa"/>
          <w:rFonts w:ascii="Lotus Linotype" w:hAnsi="Lotus Linotype"/>
          <w:sz w:val="32"/>
          <w:szCs w:val="32"/>
          <w:rtl/>
        </w:rPr>
        <w:footnoteReference w:id="267"/>
      </w:r>
      <w:r w:rsidRPr="00DE10AB">
        <w:rPr>
          <w:rFonts w:ascii="Lotus Linotype" w:hAnsi="Lotus Linotype"/>
          <w:sz w:val="32"/>
          <w:szCs w:val="32"/>
          <w:vertAlign w:val="superscript"/>
          <w:rtl/>
        </w:rPr>
        <w:t>)</w:t>
      </w:r>
      <w:r w:rsidRPr="00DE10AB">
        <w:rPr>
          <w:rFonts w:hint="cs"/>
          <w:rtl/>
        </w:rPr>
        <w:t>، وكذلك نصت المادة (57</w:t>
      </w:r>
      <w:r w:rsidRPr="00DE10AB">
        <w:rPr>
          <w:rFonts w:hint="cs"/>
          <w:rtl/>
          <w:lang w:bidi="ar-IQ"/>
        </w:rPr>
        <w:t>/1</w:t>
      </w:r>
      <w:r w:rsidRPr="00DE10AB">
        <w:rPr>
          <w:rFonts w:hint="cs"/>
          <w:rtl/>
        </w:rPr>
        <w:t xml:space="preserve">)  من اتفاقية روتردام على طريقة تداول هذا المستند </w:t>
      </w:r>
      <w:r w:rsidRPr="00DE10AB">
        <w:rPr>
          <w:rFonts w:hint="cs"/>
          <w:rtl/>
          <w:lang w:bidi="ar-IQ"/>
        </w:rPr>
        <w:t xml:space="preserve">(1- </w:t>
      </w:r>
      <w:r>
        <w:rPr>
          <w:rFonts w:hint="cs"/>
          <w:rtl/>
        </w:rPr>
        <w:t>في</w:t>
      </w:r>
      <w:r w:rsidRPr="00DE10AB">
        <w:rPr>
          <w:rtl/>
        </w:rPr>
        <w:t xml:space="preserve"> حال إصدار مستند نقل قابل للتداول، ي</w:t>
      </w:r>
      <w:r w:rsidRPr="00DE10AB">
        <w:rPr>
          <w:rFonts w:hint="cs"/>
          <w:rtl/>
        </w:rPr>
        <w:t>ج</w:t>
      </w:r>
      <w:r w:rsidRPr="00DE10AB">
        <w:rPr>
          <w:rtl/>
        </w:rPr>
        <w:t xml:space="preserve">وز للحائز أن </w:t>
      </w:r>
      <w:r w:rsidRPr="00DE10AB">
        <w:rPr>
          <w:rFonts w:hint="cs"/>
          <w:rtl/>
        </w:rPr>
        <w:t>ي</w:t>
      </w:r>
      <w:r w:rsidRPr="00DE10AB">
        <w:rPr>
          <w:rtl/>
        </w:rPr>
        <w:t>حيل ا</w:t>
      </w:r>
      <w:r w:rsidRPr="00DE10AB">
        <w:rPr>
          <w:rFonts w:hint="cs"/>
          <w:rtl/>
        </w:rPr>
        <w:t>ل</w:t>
      </w:r>
      <w:r w:rsidRPr="00DE10AB">
        <w:rPr>
          <w:rtl/>
        </w:rPr>
        <w:t>حقوق الت</w:t>
      </w:r>
      <w:r w:rsidRPr="00DE10AB">
        <w:rPr>
          <w:rFonts w:hint="cs"/>
          <w:rtl/>
        </w:rPr>
        <w:t>ي</w:t>
      </w:r>
      <w:r w:rsidRPr="00DE10AB">
        <w:rPr>
          <w:rtl/>
        </w:rPr>
        <w:t xml:space="preserve"> يتضمنها ال</w:t>
      </w:r>
      <w:r w:rsidRPr="00DE10AB">
        <w:rPr>
          <w:rFonts w:hint="cs"/>
          <w:rtl/>
        </w:rPr>
        <w:t>م</w:t>
      </w:r>
      <w:r w:rsidRPr="00DE10AB">
        <w:rPr>
          <w:rtl/>
        </w:rPr>
        <w:t xml:space="preserve">ستند بأن </w:t>
      </w:r>
      <w:r w:rsidRPr="00DE10AB">
        <w:rPr>
          <w:rFonts w:hint="cs"/>
          <w:rtl/>
        </w:rPr>
        <w:t>ي</w:t>
      </w:r>
      <w:r w:rsidRPr="00DE10AB">
        <w:rPr>
          <w:rtl/>
        </w:rPr>
        <w:t>حيله إل</w:t>
      </w:r>
      <w:r w:rsidRPr="00DE10AB">
        <w:rPr>
          <w:rFonts w:hint="cs"/>
          <w:rtl/>
        </w:rPr>
        <w:t>ى</w:t>
      </w:r>
      <w:r w:rsidRPr="00DE10AB">
        <w:rPr>
          <w:rtl/>
        </w:rPr>
        <w:t xml:space="preserve"> شخص آخر</w:t>
      </w:r>
      <w:r w:rsidRPr="00DE10AB">
        <w:rPr>
          <w:rFonts w:hint="cs"/>
          <w:rtl/>
          <w:lang w:bidi="ar-IQ"/>
        </w:rPr>
        <w:t xml:space="preserve">: أ- </w:t>
      </w:r>
      <w:r w:rsidRPr="00DE10AB">
        <w:rPr>
          <w:rtl/>
        </w:rPr>
        <w:t xml:space="preserve">مظهرا حسب </w:t>
      </w:r>
      <w:r>
        <w:rPr>
          <w:rFonts w:hint="cs"/>
          <w:rtl/>
        </w:rPr>
        <w:t>الأ</w:t>
      </w:r>
      <w:r w:rsidRPr="00DE10AB">
        <w:rPr>
          <w:rtl/>
        </w:rPr>
        <w:t>صول، إما إل</w:t>
      </w:r>
      <w:r w:rsidRPr="00DE10AB">
        <w:rPr>
          <w:rFonts w:hint="cs"/>
          <w:rtl/>
        </w:rPr>
        <w:t>ى</w:t>
      </w:r>
      <w:r w:rsidRPr="00DE10AB">
        <w:rPr>
          <w:rtl/>
        </w:rPr>
        <w:t xml:space="preserve"> ذلك الشخص </w:t>
      </w:r>
      <w:r w:rsidRPr="00DE10AB">
        <w:rPr>
          <w:rFonts w:hint="cs"/>
          <w:rtl/>
        </w:rPr>
        <w:t>الآ</w:t>
      </w:r>
      <w:r w:rsidRPr="00DE10AB">
        <w:rPr>
          <w:rtl/>
        </w:rPr>
        <w:t>خر وإما على بياض، إذا كان مستندا</w:t>
      </w:r>
      <w:r w:rsidRPr="00DE10AB">
        <w:rPr>
          <w:rFonts w:hint="cs"/>
          <w:rtl/>
        </w:rPr>
        <w:t xml:space="preserve"> لأمر </w:t>
      </w:r>
      <w:r w:rsidRPr="00DE10AB">
        <w:rPr>
          <w:rtl/>
        </w:rPr>
        <w:t xml:space="preserve">أو </w:t>
      </w:r>
      <w:r w:rsidRPr="00DE10AB">
        <w:rPr>
          <w:rFonts w:hint="cs"/>
          <w:rtl/>
        </w:rPr>
        <w:t xml:space="preserve">ب- </w:t>
      </w:r>
      <w:r w:rsidRPr="00DE10AB">
        <w:rPr>
          <w:rtl/>
        </w:rPr>
        <w:t xml:space="preserve"> دون تظ</w:t>
      </w:r>
      <w:r w:rsidRPr="00DE10AB">
        <w:rPr>
          <w:rFonts w:hint="cs"/>
          <w:rtl/>
        </w:rPr>
        <w:t>هير</w:t>
      </w:r>
      <w:r w:rsidRPr="00DE10AB">
        <w:rPr>
          <w:rtl/>
        </w:rPr>
        <w:t xml:space="preserve">، إذا كان: </w:t>
      </w:r>
      <w:r w:rsidRPr="00DE10AB">
        <w:rPr>
          <w:rFonts w:hint="cs"/>
          <w:rtl/>
        </w:rPr>
        <w:t>"1"</w:t>
      </w:r>
      <w:r w:rsidRPr="00DE10AB">
        <w:rPr>
          <w:rtl/>
        </w:rPr>
        <w:t xml:space="preserve"> مستندا</w:t>
      </w:r>
      <w:r>
        <w:rPr>
          <w:rFonts w:hint="cs"/>
          <w:rtl/>
        </w:rPr>
        <w:t>ً</w:t>
      </w:r>
      <w:r w:rsidRPr="00DE10AB">
        <w:rPr>
          <w:rFonts w:hint="cs"/>
          <w:rtl/>
        </w:rPr>
        <w:t xml:space="preserve"> لحامله </w:t>
      </w:r>
      <w:r w:rsidRPr="00DE10AB">
        <w:rPr>
          <w:rtl/>
        </w:rPr>
        <w:t xml:space="preserve"> أو مستندا</w:t>
      </w:r>
      <w:r>
        <w:rPr>
          <w:rFonts w:hint="cs"/>
          <w:rtl/>
        </w:rPr>
        <w:t>ً</w:t>
      </w:r>
      <w:r w:rsidRPr="00DE10AB">
        <w:rPr>
          <w:rtl/>
        </w:rPr>
        <w:t xml:space="preserve"> مظهرا</w:t>
      </w:r>
      <w:r>
        <w:rPr>
          <w:rFonts w:hint="cs"/>
          <w:rtl/>
        </w:rPr>
        <w:t>ً</w:t>
      </w:r>
      <w:r w:rsidRPr="00DE10AB">
        <w:rPr>
          <w:rtl/>
        </w:rPr>
        <w:t xml:space="preserve"> على بياض؛ أو </w:t>
      </w:r>
      <w:r w:rsidRPr="00DE10AB">
        <w:rPr>
          <w:rFonts w:hint="cs"/>
          <w:rtl/>
        </w:rPr>
        <w:t>"2"</w:t>
      </w:r>
      <w:r>
        <w:rPr>
          <w:rFonts w:hint="cs"/>
          <w:rtl/>
        </w:rPr>
        <w:t xml:space="preserve"> </w:t>
      </w:r>
      <w:r w:rsidRPr="00DE10AB">
        <w:rPr>
          <w:rtl/>
        </w:rPr>
        <w:t>مستندا</w:t>
      </w:r>
      <w:r>
        <w:rPr>
          <w:rFonts w:hint="cs"/>
          <w:rtl/>
        </w:rPr>
        <w:t>ً</w:t>
      </w:r>
      <w:r w:rsidRPr="00DE10AB">
        <w:rPr>
          <w:rtl/>
        </w:rPr>
        <w:t xml:space="preserve"> أصدر</w:t>
      </w:r>
      <w:r w:rsidRPr="00DE10AB">
        <w:rPr>
          <w:rFonts w:hint="cs"/>
          <w:rtl/>
        </w:rPr>
        <w:t xml:space="preserve"> لأمر </w:t>
      </w:r>
      <w:r w:rsidRPr="00DE10AB">
        <w:rPr>
          <w:rtl/>
        </w:rPr>
        <w:t xml:space="preserve">شخص مسمى، وجرت </w:t>
      </w:r>
      <w:r>
        <w:rPr>
          <w:rFonts w:hint="cs"/>
          <w:rtl/>
        </w:rPr>
        <w:t>الإ</w:t>
      </w:r>
      <w:r w:rsidRPr="00DE10AB">
        <w:rPr>
          <w:rtl/>
        </w:rPr>
        <w:t>حالة</w:t>
      </w:r>
      <w:r>
        <w:rPr>
          <w:rFonts w:hint="cs"/>
          <w:rtl/>
        </w:rPr>
        <w:t xml:space="preserve"> </w:t>
      </w:r>
      <w:r w:rsidRPr="00DE10AB">
        <w:rPr>
          <w:rFonts w:hint="cs"/>
          <w:rtl/>
        </w:rPr>
        <w:t>بين الحائز الأول و</w:t>
      </w:r>
      <w:r w:rsidRPr="00DE10AB">
        <w:rPr>
          <w:rtl/>
        </w:rPr>
        <w:t>لشخص ال</w:t>
      </w:r>
      <w:r w:rsidRPr="00DE10AB">
        <w:rPr>
          <w:rFonts w:hint="cs"/>
          <w:rtl/>
        </w:rPr>
        <w:t>م</w:t>
      </w:r>
      <w:r w:rsidRPr="00DE10AB">
        <w:rPr>
          <w:rtl/>
        </w:rPr>
        <w:t>سمى</w:t>
      </w:r>
      <w:r w:rsidRPr="00DE10AB">
        <w:rPr>
          <w:rFonts w:hint="cs"/>
          <w:rtl/>
          <w:lang w:bidi="ar-IQ"/>
        </w:rPr>
        <w:t>)</w:t>
      </w:r>
      <w:r>
        <w:rPr>
          <w:rFonts w:ascii="Lotus Linotype" w:hAnsi="Lotus Linotype" w:hint="cs"/>
          <w:sz w:val="30"/>
          <w:rtl/>
          <w:lang w:bidi="ar-IQ"/>
        </w:rPr>
        <w:t xml:space="preserve">؛ </w:t>
      </w:r>
      <w:r w:rsidRPr="00DE10AB">
        <w:rPr>
          <w:rFonts w:ascii="Lotus Linotype" w:hAnsi="Lotus Linotype" w:hint="cs"/>
          <w:sz w:val="30"/>
          <w:rtl/>
        </w:rPr>
        <w:t xml:space="preserve">حيث يتضح من هذه </w:t>
      </w:r>
      <w:r>
        <w:rPr>
          <w:rFonts w:ascii="Lotus Linotype" w:hAnsi="Lotus Linotype" w:hint="cs"/>
          <w:sz w:val="30"/>
          <w:rtl/>
        </w:rPr>
        <w:t>النصوص أن رغبة واضعي الاتفاقية ا</w:t>
      </w:r>
      <w:r w:rsidRPr="00DE10AB">
        <w:rPr>
          <w:rFonts w:ascii="Lotus Linotype" w:hAnsi="Lotus Linotype" w:hint="cs"/>
          <w:sz w:val="30"/>
          <w:rtl/>
        </w:rPr>
        <w:t>تجهت</w:t>
      </w:r>
      <w:r>
        <w:rPr>
          <w:rFonts w:ascii="Lotus Linotype" w:hAnsi="Lotus Linotype" w:hint="cs"/>
          <w:sz w:val="30"/>
          <w:rtl/>
        </w:rPr>
        <w:t xml:space="preserve"> إلى </w:t>
      </w:r>
      <w:r w:rsidRPr="00DE10AB">
        <w:rPr>
          <w:rFonts w:ascii="Lotus Linotype" w:hAnsi="Lotus Linotype" w:hint="cs"/>
          <w:sz w:val="30"/>
          <w:rtl/>
        </w:rPr>
        <w:t xml:space="preserve">جعل مستند النقل البحري ممثلاً للبضاعة. </w:t>
      </w:r>
    </w:p>
    <w:p w:rsidR="00821484" w:rsidRPr="00DE10AB" w:rsidRDefault="00821484" w:rsidP="00821484">
      <w:pPr>
        <w:rPr>
          <w:rtl/>
        </w:rPr>
      </w:pPr>
      <w:r>
        <w:rPr>
          <w:rFonts w:hint="cs"/>
          <w:rtl/>
          <w:lang w:bidi="ar-EG"/>
        </w:rPr>
        <w:t xml:space="preserve">      </w:t>
      </w:r>
      <w:r>
        <w:rPr>
          <w:rFonts w:hint="cs"/>
          <w:rtl/>
          <w:lang w:bidi="ar-EG"/>
        </w:rPr>
        <w:tab/>
      </w:r>
      <w:r w:rsidRPr="00DE10AB">
        <w:rPr>
          <w:rFonts w:hint="cs"/>
          <w:rtl/>
          <w:lang w:bidi="ar-EG"/>
        </w:rPr>
        <w:t>أما قانون التجارة البحري</w:t>
      </w:r>
      <w:r>
        <w:rPr>
          <w:rFonts w:hint="cs"/>
          <w:rtl/>
          <w:lang w:bidi="ar-EG"/>
        </w:rPr>
        <w:t>ة</w:t>
      </w:r>
      <w:r w:rsidRPr="00DE10AB">
        <w:rPr>
          <w:rFonts w:hint="cs"/>
          <w:rtl/>
          <w:lang w:bidi="ar-EG"/>
        </w:rPr>
        <w:t xml:space="preserve"> المصري فنجده في المادة (203) قد نص على</w:t>
      </w:r>
      <w:r>
        <w:rPr>
          <w:rFonts w:hint="cs"/>
          <w:rtl/>
          <w:lang w:bidi="ar-EG"/>
        </w:rPr>
        <w:t xml:space="preserve"> أن:</w:t>
      </w:r>
      <w:r w:rsidRPr="00DE10AB">
        <w:rPr>
          <w:rFonts w:hint="cs"/>
          <w:rtl/>
          <w:lang w:bidi="ar-EG"/>
        </w:rPr>
        <w:t xml:space="preserve"> (</w:t>
      </w:r>
      <w:r>
        <w:rPr>
          <w:rFonts w:hint="cs"/>
          <w:rtl/>
        </w:rPr>
        <w:t xml:space="preserve">1- </w:t>
      </w:r>
      <w:r w:rsidRPr="00DE10AB">
        <w:rPr>
          <w:rtl/>
        </w:rPr>
        <w:t>يحرر</w:t>
      </w:r>
      <w:r>
        <w:rPr>
          <w:rFonts w:hint="cs"/>
          <w:rtl/>
        </w:rPr>
        <w:t xml:space="preserve"> </w:t>
      </w:r>
      <w:r w:rsidRPr="00DE10AB">
        <w:rPr>
          <w:rtl/>
        </w:rPr>
        <w:t>سند</w:t>
      </w:r>
      <w:r>
        <w:rPr>
          <w:rFonts w:hint="cs"/>
          <w:rtl/>
        </w:rPr>
        <w:t xml:space="preserve"> </w:t>
      </w:r>
      <w:r w:rsidRPr="00DE10AB">
        <w:rPr>
          <w:rtl/>
        </w:rPr>
        <w:t>الشحن</w:t>
      </w:r>
      <w:r>
        <w:rPr>
          <w:rFonts w:hint="cs"/>
          <w:rtl/>
        </w:rPr>
        <w:t xml:space="preserve"> </w:t>
      </w:r>
      <w:r w:rsidRPr="00DE10AB">
        <w:rPr>
          <w:rtl/>
        </w:rPr>
        <w:t>باسم شخص معين أو لأمره أو لحامله.  2- ويكون النزول عن سند الشحن الاسمي باتباع القواعد المقررة بشأن حوالة الحق.</w:t>
      </w:r>
      <w:r>
        <w:rPr>
          <w:rFonts w:hint="cs"/>
          <w:rtl/>
        </w:rPr>
        <w:t xml:space="preserve"> </w:t>
      </w:r>
      <w:r w:rsidRPr="00DE10AB">
        <w:rPr>
          <w:rtl/>
        </w:rPr>
        <w:t xml:space="preserve">3- ويكون </w:t>
      </w:r>
      <w:r w:rsidRPr="00DE10AB">
        <w:rPr>
          <w:rFonts w:hint="cs"/>
          <w:rtl/>
        </w:rPr>
        <w:t xml:space="preserve">سند </w:t>
      </w:r>
      <w:r w:rsidRPr="00DE10AB">
        <w:rPr>
          <w:rtl/>
        </w:rPr>
        <w:t>الشحن المحرر للآمر قابلاً للتداول بالتظهير</w:t>
      </w:r>
      <w:r>
        <w:rPr>
          <w:rFonts w:hint="cs"/>
          <w:rtl/>
        </w:rPr>
        <w:t>.</w:t>
      </w:r>
      <w:r w:rsidRPr="00DE10AB">
        <w:rPr>
          <w:rtl/>
        </w:rPr>
        <w:t xml:space="preserve"> ويعتبر مجرد توقيع حامله على ظهر السند بمثابة تظهير ناقل للملكية، وتسري على هذا التظهير أحكام قانون التجارة</w:t>
      </w:r>
      <w:r>
        <w:rPr>
          <w:rFonts w:hint="cs"/>
          <w:rtl/>
        </w:rPr>
        <w:t>،</w:t>
      </w:r>
      <w:r w:rsidRPr="00DE10AB">
        <w:rPr>
          <w:rtl/>
        </w:rPr>
        <w:t xml:space="preserve"> ويتم تداول سند الشحن المحرر لحامله بالمناولة. </w:t>
      </w:r>
      <w:r>
        <w:rPr>
          <w:rFonts w:hint="cs"/>
          <w:rtl/>
        </w:rPr>
        <w:t xml:space="preserve">4- </w:t>
      </w:r>
      <w:r w:rsidRPr="00DE10AB">
        <w:rPr>
          <w:rtl/>
        </w:rPr>
        <w:t>ويجوز النص في سند الشحن على حظر حوالته أو تداوله</w:t>
      </w:r>
      <w:r>
        <w:rPr>
          <w:rFonts w:hint="cs"/>
          <w:rtl/>
        </w:rPr>
        <w:t>).</w:t>
      </w:r>
      <w:r w:rsidRPr="00DE10AB">
        <w:rPr>
          <w:rFonts w:hint="cs"/>
          <w:rtl/>
        </w:rPr>
        <w:t xml:space="preserve"> </w:t>
      </w:r>
    </w:p>
    <w:p w:rsidR="00821484" w:rsidRPr="00DE10AB" w:rsidRDefault="00821484" w:rsidP="00821484">
      <w:pPr>
        <w:rPr>
          <w:rFonts w:ascii="Lotus Linotype" w:hAnsi="Lotus Linotype"/>
          <w:rtl/>
        </w:rPr>
      </w:pPr>
      <w:r>
        <w:rPr>
          <w:rFonts w:hint="cs"/>
          <w:rtl/>
          <w:lang w:bidi="ar-EG"/>
        </w:rPr>
        <w:t xml:space="preserve">      </w:t>
      </w:r>
      <w:r>
        <w:rPr>
          <w:rFonts w:hint="cs"/>
          <w:rtl/>
          <w:lang w:bidi="ar-EG"/>
        </w:rPr>
        <w:tab/>
      </w:r>
      <w:r w:rsidRPr="00DE10AB">
        <w:rPr>
          <w:rFonts w:hint="cs"/>
          <w:rtl/>
          <w:lang w:bidi="ar-EG"/>
        </w:rPr>
        <w:t>وكذلك نص قانون النقل العراقي في المادة</w:t>
      </w:r>
      <w:r>
        <w:rPr>
          <w:rFonts w:hint="cs"/>
          <w:rtl/>
          <w:lang w:bidi="ar-EG"/>
        </w:rPr>
        <w:t xml:space="preserve"> </w:t>
      </w:r>
      <w:r w:rsidRPr="00DE10AB">
        <w:rPr>
          <w:rFonts w:hint="cs"/>
          <w:rtl/>
          <w:lang w:bidi="ar-EG"/>
        </w:rPr>
        <w:t xml:space="preserve">(74) على </w:t>
      </w:r>
      <w:r w:rsidRPr="00DE10AB">
        <w:rPr>
          <w:rtl/>
        </w:rPr>
        <w:t xml:space="preserve">جواز </w:t>
      </w:r>
      <w:r>
        <w:rPr>
          <w:rFonts w:hint="cs"/>
          <w:rtl/>
        </w:rPr>
        <w:t>إ</w:t>
      </w:r>
      <w:r>
        <w:rPr>
          <w:rtl/>
        </w:rPr>
        <w:t>صدار وثيقة النقل لل</w:t>
      </w:r>
      <w:r>
        <w:rPr>
          <w:rFonts w:hint="cs"/>
          <w:rtl/>
        </w:rPr>
        <w:t>أ</w:t>
      </w:r>
      <w:r w:rsidRPr="00DE10AB">
        <w:rPr>
          <w:rtl/>
        </w:rPr>
        <w:t xml:space="preserve">مر أو للحامل </w:t>
      </w:r>
      <w:r w:rsidRPr="00DE10AB">
        <w:rPr>
          <w:rFonts w:hint="cs"/>
          <w:rtl/>
        </w:rPr>
        <w:t>بنصها</w:t>
      </w:r>
      <w:r>
        <w:rPr>
          <w:rFonts w:hint="cs"/>
          <w:rtl/>
        </w:rPr>
        <w:t xml:space="preserve"> على أنه:</w:t>
      </w:r>
      <w:r w:rsidRPr="00DE10AB">
        <w:rPr>
          <w:rFonts w:hint="cs"/>
          <w:rtl/>
        </w:rPr>
        <w:t xml:space="preserve"> </w:t>
      </w:r>
      <w:r w:rsidRPr="00DE10AB">
        <w:rPr>
          <w:rtl/>
        </w:rPr>
        <w:t>(يجوز</w:t>
      </w:r>
      <w:r w:rsidRPr="00DE10AB">
        <w:rPr>
          <w:rFonts w:hint="cs"/>
          <w:rtl/>
        </w:rPr>
        <w:t xml:space="preserve"> أ</w:t>
      </w:r>
      <w:r w:rsidRPr="00DE10AB">
        <w:rPr>
          <w:rtl/>
        </w:rPr>
        <w:t>ن تحرر</w:t>
      </w:r>
      <w:r>
        <w:rPr>
          <w:rtl/>
        </w:rPr>
        <w:t xml:space="preserve"> وثيقة النقل باسم شخص معين أو ل</w:t>
      </w:r>
      <w:r>
        <w:rPr>
          <w:rFonts w:hint="cs"/>
          <w:rtl/>
        </w:rPr>
        <w:t>أ</w:t>
      </w:r>
      <w:r w:rsidRPr="00DE10AB">
        <w:rPr>
          <w:rtl/>
        </w:rPr>
        <w:t xml:space="preserve">مره أو للحامل وتتداول الوثيقة طبقاً لقواعد حوالة الحق </w:t>
      </w:r>
      <w:r>
        <w:rPr>
          <w:rFonts w:hint="cs"/>
          <w:rtl/>
        </w:rPr>
        <w:t>إ</w:t>
      </w:r>
      <w:r w:rsidRPr="00DE10AB">
        <w:rPr>
          <w:rtl/>
        </w:rPr>
        <w:t xml:space="preserve">ذا كانت اسمية وبالتظهير </w:t>
      </w:r>
      <w:r>
        <w:rPr>
          <w:rFonts w:hint="cs"/>
          <w:rtl/>
        </w:rPr>
        <w:t>إ</w:t>
      </w:r>
      <w:r>
        <w:rPr>
          <w:rtl/>
        </w:rPr>
        <w:t>ذا كانت لل</w:t>
      </w:r>
      <w:r>
        <w:rPr>
          <w:rFonts w:hint="cs"/>
          <w:rtl/>
        </w:rPr>
        <w:t>أ</w:t>
      </w:r>
      <w:r w:rsidRPr="00DE10AB">
        <w:rPr>
          <w:rtl/>
        </w:rPr>
        <w:t xml:space="preserve">مر، وبالمناولة أو التظهير </w:t>
      </w:r>
      <w:r>
        <w:rPr>
          <w:rFonts w:hint="cs"/>
          <w:rtl/>
        </w:rPr>
        <w:t>إ</w:t>
      </w:r>
      <w:r w:rsidRPr="00DE10AB">
        <w:rPr>
          <w:rtl/>
        </w:rPr>
        <w:t xml:space="preserve">ذا كانت لحاملها). </w:t>
      </w:r>
      <w:r w:rsidRPr="00DE10AB">
        <w:rPr>
          <w:rFonts w:ascii="Lotus Linotype" w:hAnsi="Lotus Linotype"/>
          <w:rtl/>
        </w:rPr>
        <w:tab/>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sidRPr="00DE10AB">
        <w:rPr>
          <w:rFonts w:ascii="Lotus Linotype" w:hAnsi="Lotus Linotype" w:hint="cs"/>
          <w:sz w:val="30"/>
          <w:rtl/>
        </w:rPr>
        <w:t xml:space="preserve"> </w:t>
      </w:r>
      <w:r>
        <w:rPr>
          <w:rFonts w:ascii="Lotus Linotype" w:hAnsi="Lotus Linotype" w:hint="cs"/>
          <w:sz w:val="30"/>
          <w:rtl/>
        </w:rPr>
        <w:t>يتضح من نصوص اتفاقية روتردام 2008</w:t>
      </w:r>
      <w:r w:rsidRPr="00DE10AB">
        <w:rPr>
          <w:rFonts w:ascii="Lotus Linotype" w:hAnsi="Lotus Linotype" w:hint="cs"/>
          <w:sz w:val="30"/>
          <w:rtl/>
        </w:rPr>
        <w:t xml:space="preserve"> والقوانين الوطنية المذكورة آنفاً</w:t>
      </w:r>
      <w:r>
        <w:rPr>
          <w:rFonts w:ascii="Lotus Linotype" w:hAnsi="Lotus Linotype" w:hint="cs"/>
          <w:sz w:val="30"/>
          <w:rtl/>
        </w:rPr>
        <w:t xml:space="preserve"> </w:t>
      </w:r>
      <w:r w:rsidRPr="00DE10AB">
        <w:rPr>
          <w:rFonts w:ascii="Lotus Linotype" w:hAnsi="Lotus Linotype" w:hint="cs"/>
          <w:sz w:val="30"/>
          <w:rtl/>
        </w:rPr>
        <w:t>أن مستند النقل القابل للتداول يجب أن يكون مستند</w:t>
      </w:r>
      <w:r>
        <w:rPr>
          <w:rFonts w:ascii="Lotus Linotype" w:hAnsi="Lotus Linotype" w:hint="cs"/>
          <w:sz w:val="30"/>
          <w:rtl/>
        </w:rPr>
        <w:t>اً</w:t>
      </w:r>
      <w:r w:rsidRPr="00DE10AB">
        <w:rPr>
          <w:rFonts w:ascii="Lotus Linotype" w:hAnsi="Lotus Linotype" w:hint="cs"/>
          <w:sz w:val="30"/>
          <w:rtl/>
        </w:rPr>
        <w:t xml:space="preserve"> لأمر يتم تداوله بالتظهير أو لحامله يتداول من خلال المناولة،</w:t>
      </w:r>
      <w:r>
        <w:rPr>
          <w:rFonts w:ascii="Lotus Linotype" w:hAnsi="Lotus Linotype" w:hint="cs"/>
          <w:sz w:val="30"/>
          <w:rtl/>
        </w:rPr>
        <w:t xml:space="preserve"> </w:t>
      </w:r>
      <w:r w:rsidRPr="00DE10AB">
        <w:rPr>
          <w:rFonts w:ascii="Lotus Linotype" w:hAnsi="Lotus Linotype" w:hint="cs"/>
          <w:sz w:val="30"/>
          <w:rtl/>
        </w:rPr>
        <w:t>أما مستند النقل الاسمي فيكون غير قابل للتداول ولا</w:t>
      </w:r>
      <w:r>
        <w:rPr>
          <w:rFonts w:ascii="Lotus Linotype" w:hAnsi="Lotus Linotype" w:hint="cs"/>
          <w:sz w:val="30"/>
          <w:rtl/>
        </w:rPr>
        <w:t xml:space="preserve"> </w:t>
      </w:r>
      <w:r w:rsidRPr="00DE10AB">
        <w:rPr>
          <w:rFonts w:ascii="Lotus Linotype" w:hAnsi="Lotus Linotype" w:hint="cs"/>
          <w:sz w:val="30"/>
          <w:rtl/>
        </w:rPr>
        <w:t xml:space="preserve">ينتقل إلا باتباع </w:t>
      </w:r>
      <w:r>
        <w:rPr>
          <w:rFonts w:ascii="Lotus Linotype" w:hAnsi="Lotus Linotype" w:hint="cs"/>
          <w:sz w:val="30"/>
          <w:rtl/>
        </w:rPr>
        <w:t>إ</w:t>
      </w:r>
      <w:r w:rsidRPr="00DE10AB">
        <w:rPr>
          <w:rFonts w:ascii="Lotus Linotype" w:hAnsi="Lotus Linotype" w:hint="cs"/>
          <w:sz w:val="30"/>
          <w:rtl/>
        </w:rPr>
        <w:t xml:space="preserve">جراءات حوالة الحق المدنية، فيكون للمحال له الحق في </w:t>
      </w:r>
      <w:r>
        <w:rPr>
          <w:rFonts w:ascii="Lotus Linotype" w:hAnsi="Lotus Linotype" w:hint="cs"/>
          <w:sz w:val="30"/>
          <w:rtl/>
        </w:rPr>
        <w:t xml:space="preserve">تسلم </w:t>
      </w:r>
      <w:r w:rsidRPr="00DE10AB">
        <w:rPr>
          <w:rFonts w:ascii="Lotus Linotype" w:hAnsi="Lotus Linotype" w:hint="cs"/>
          <w:sz w:val="30"/>
          <w:rtl/>
        </w:rPr>
        <w:t xml:space="preserve">البضاعة في مكان الوصول عند </w:t>
      </w:r>
      <w:r>
        <w:rPr>
          <w:rFonts w:ascii="Lotus Linotype" w:hAnsi="Lotus Linotype" w:hint="cs"/>
          <w:sz w:val="30"/>
          <w:rtl/>
        </w:rPr>
        <w:t>إ</w:t>
      </w:r>
      <w:r w:rsidRPr="00DE10AB">
        <w:rPr>
          <w:rFonts w:ascii="Lotus Linotype" w:hAnsi="Lotus Linotype" w:hint="cs"/>
          <w:sz w:val="30"/>
          <w:rtl/>
        </w:rPr>
        <w:t>ثباته أنه الشخص المحدد بالمستند بصرف النظر عن حيازته لمستند النقل ذاته</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 xml:space="preserve">ذ </w:t>
      </w:r>
      <w:r>
        <w:rPr>
          <w:rFonts w:ascii="Lotus Linotype" w:hAnsi="Lotus Linotype" w:hint="cs"/>
          <w:sz w:val="30"/>
          <w:rtl/>
        </w:rPr>
        <w:t>إ</w:t>
      </w:r>
      <w:r w:rsidRPr="00DE10AB">
        <w:rPr>
          <w:rFonts w:ascii="Lotus Linotype" w:hAnsi="Lotus Linotype" w:hint="cs"/>
          <w:sz w:val="30"/>
          <w:rtl/>
        </w:rPr>
        <w:t>ن الناقل في هذه الحالة لا</w:t>
      </w:r>
      <w:r>
        <w:rPr>
          <w:rFonts w:ascii="Lotus Linotype" w:hAnsi="Lotus Linotype" w:hint="cs"/>
          <w:sz w:val="30"/>
          <w:rtl/>
        </w:rPr>
        <w:t xml:space="preserve"> </w:t>
      </w:r>
      <w:r w:rsidRPr="00DE10AB">
        <w:rPr>
          <w:rFonts w:ascii="Lotus Linotype" w:hAnsi="Lotus Linotype" w:hint="cs"/>
          <w:sz w:val="30"/>
          <w:rtl/>
        </w:rPr>
        <w:t>يحوز البضاعة لحساب المحال له بصفته حاملاً لمستند النقل و</w:t>
      </w:r>
      <w:r>
        <w:rPr>
          <w:rFonts w:ascii="Lotus Linotype" w:hAnsi="Lotus Linotype" w:hint="cs"/>
          <w:sz w:val="30"/>
          <w:rtl/>
        </w:rPr>
        <w:t>إ</w:t>
      </w:r>
      <w:r w:rsidRPr="00DE10AB">
        <w:rPr>
          <w:rFonts w:ascii="Lotus Linotype" w:hAnsi="Lotus Linotype" w:hint="cs"/>
          <w:sz w:val="30"/>
          <w:rtl/>
        </w:rPr>
        <w:t xml:space="preserve">نما بوصفه محالاً له بالحقوق الثابتة في مستند النقل، وبمعنى </w:t>
      </w:r>
      <w:r>
        <w:rPr>
          <w:rFonts w:ascii="Lotus Linotype" w:hAnsi="Lotus Linotype" w:hint="cs"/>
          <w:sz w:val="30"/>
          <w:rtl/>
        </w:rPr>
        <w:t>آ</w:t>
      </w:r>
      <w:r w:rsidRPr="00DE10AB">
        <w:rPr>
          <w:rFonts w:ascii="Lotus Linotype" w:hAnsi="Lotus Linotype" w:hint="cs"/>
          <w:sz w:val="30"/>
          <w:rtl/>
        </w:rPr>
        <w:t>خر ف</w:t>
      </w:r>
      <w:r>
        <w:rPr>
          <w:rFonts w:ascii="Lotus Linotype" w:hAnsi="Lotus Linotype" w:hint="cs"/>
          <w:sz w:val="30"/>
          <w:rtl/>
        </w:rPr>
        <w:t>إ</w:t>
      </w:r>
      <w:r w:rsidRPr="00DE10AB">
        <w:rPr>
          <w:rFonts w:ascii="Lotus Linotype" w:hAnsi="Lotus Linotype" w:hint="cs"/>
          <w:sz w:val="30"/>
          <w:rtl/>
        </w:rPr>
        <w:t>ن الحيازة القانونية لمستند النقل</w:t>
      </w:r>
      <w:r>
        <w:rPr>
          <w:rFonts w:ascii="Lotus Linotype" w:hAnsi="Lotus Linotype" w:hint="cs"/>
          <w:sz w:val="30"/>
          <w:rtl/>
        </w:rPr>
        <w:t xml:space="preserve"> </w:t>
      </w:r>
      <w:r w:rsidRPr="00DE10AB">
        <w:rPr>
          <w:rFonts w:ascii="Lotus Linotype" w:hAnsi="Lotus Linotype" w:hint="cs"/>
          <w:sz w:val="30"/>
          <w:rtl/>
        </w:rPr>
        <w:t>لم تعد شرطاً ضرورياً لحيازة البضاعة</w:t>
      </w:r>
      <w:r>
        <w:rPr>
          <w:rFonts w:ascii="Lotus Linotype" w:hAnsi="Lotus Linotype" w:hint="cs"/>
          <w:sz w:val="30"/>
          <w:rtl/>
        </w:rPr>
        <w:t xml:space="preserve">، </w:t>
      </w:r>
      <w:r w:rsidRPr="00DE10AB">
        <w:rPr>
          <w:rFonts w:ascii="Lotus Linotype" w:hAnsi="Lotus Linotype" w:hint="cs"/>
          <w:sz w:val="30"/>
          <w:rtl/>
        </w:rPr>
        <w:t xml:space="preserve">وبالتالي </w:t>
      </w:r>
      <w:r>
        <w:rPr>
          <w:rFonts w:ascii="Lotus Linotype" w:hAnsi="Lotus Linotype" w:hint="cs"/>
          <w:sz w:val="30"/>
          <w:rtl/>
        </w:rPr>
        <w:t>فإ</w:t>
      </w:r>
      <w:r w:rsidRPr="00DE10AB">
        <w:rPr>
          <w:rFonts w:ascii="Lotus Linotype" w:hAnsi="Lotus Linotype" w:hint="cs"/>
          <w:sz w:val="30"/>
          <w:rtl/>
        </w:rPr>
        <w:t>ن مستند النقل الاسمي</w:t>
      </w:r>
      <w:r>
        <w:rPr>
          <w:rFonts w:ascii="Lotus Linotype" w:hAnsi="Lotus Linotype" w:hint="cs"/>
          <w:sz w:val="30"/>
          <w:rtl/>
        </w:rPr>
        <w:t xml:space="preserve"> </w:t>
      </w:r>
      <w:r w:rsidRPr="00DE10AB">
        <w:rPr>
          <w:rFonts w:ascii="Lotus Linotype" w:hAnsi="Lotus Linotype" w:hint="cs"/>
          <w:sz w:val="30"/>
          <w:rtl/>
        </w:rPr>
        <w:t>لا</w:t>
      </w:r>
      <w:r>
        <w:rPr>
          <w:rFonts w:ascii="Lotus Linotype" w:hAnsi="Lotus Linotype" w:hint="cs"/>
          <w:sz w:val="30"/>
          <w:rtl/>
        </w:rPr>
        <w:t xml:space="preserve"> </w:t>
      </w:r>
      <w:r w:rsidRPr="00DE10AB">
        <w:rPr>
          <w:rFonts w:ascii="Lotus Linotype" w:hAnsi="Lotus Linotype" w:hint="cs"/>
          <w:sz w:val="30"/>
          <w:rtl/>
        </w:rPr>
        <w:t>يعتبر مستنداً ممثلاً لحيازة البضاعة</w:t>
      </w:r>
      <w:r w:rsidRPr="00DE10AB">
        <w:rPr>
          <w:rFonts w:ascii="Lotus Linotype" w:hAnsi="Lotus Linotype"/>
          <w:sz w:val="30"/>
          <w:vertAlign w:val="superscript"/>
          <w:rtl/>
        </w:rPr>
        <w:t>(</w:t>
      </w:r>
      <w:r w:rsidRPr="00DE10AB">
        <w:rPr>
          <w:rStyle w:val="aa"/>
          <w:rFonts w:ascii="Lotus Linotype" w:hAnsi="Lotus Linotype"/>
          <w:rtl/>
        </w:rPr>
        <w:footnoteReference w:id="268"/>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ولأن تحويله والتخلي عنه لا</w:t>
      </w:r>
      <w:r>
        <w:rPr>
          <w:rFonts w:ascii="Lotus Linotype" w:hAnsi="Lotus Linotype" w:hint="cs"/>
          <w:sz w:val="30"/>
          <w:rtl/>
        </w:rPr>
        <w:t xml:space="preserve"> </w:t>
      </w:r>
      <w:r w:rsidRPr="00DE10AB">
        <w:rPr>
          <w:rFonts w:ascii="Lotus Linotype" w:hAnsi="Lotus Linotype" w:hint="cs"/>
          <w:sz w:val="30"/>
          <w:rtl/>
        </w:rPr>
        <w:t>ينقل الحقوق الثابتة فيه</w:t>
      </w:r>
      <w:r>
        <w:rPr>
          <w:rFonts w:ascii="Lotus Linotype" w:hAnsi="Lotus Linotype" w:hint="cs"/>
          <w:sz w:val="30"/>
          <w:rtl/>
        </w:rPr>
        <w:t>، وهكذا فإ</w:t>
      </w:r>
      <w:r w:rsidRPr="00DE10AB">
        <w:rPr>
          <w:rFonts w:ascii="Lotus Linotype" w:hAnsi="Lotus Linotype" w:hint="cs"/>
          <w:sz w:val="30"/>
          <w:rtl/>
        </w:rPr>
        <w:t>نه لا</w:t>
      </w:r>
      <w:r>
        <w:rPr>
          <w:rFonts w:ascii="Lotus Linotype" w:hAnsi="Lotus Linotype" w:hint="cs"/>
          <w:sz w:val="30"/>
          <w:rtl/>
        </w:rPr>
        <w:t xml:space="preserve"> يمثل البضاعة المنقولة</w:t>
      </w:r>
      <w:r w:rsidRPr="00DE10AB">
        <w:rPr>
          <w:rFonts w:ascii="Lotus Linotype" w:hAnsi="Lotus Linotype" w:hint="cs"/>
          <w:sz w:val="30"/>
          <w:rtl/>
        </w:rPr>
        <w:t xml:space="preserve"> بموجبه لافتقار</w:t>
      </w:r>
      <w:r>
        <w:rPr>
          <w:rFonts w:ascii="Lotus Linotype" w:hAnsi="Lotus Linotype" w:hint="cs"/>
          <w:sz w:val="30"/>
          <w:rtl/>
        </w:rPr>
        <w:t xml:space="preserve"> إلى </w:t>
      </w:r>
      <w:r w:rsidRPr="00DE10AB">
        <w:rPr>
          <w:rFonts w:ascii="Lotus Linotype" w:hAnsi="Lotus Linotype" w:hint="cs"/>
          <w:sz w:val="30"/>
          <w:rtl/>
        </w:rPr>
        <w:t xml:space="preserve">شروط التمثيل القانونية. </w:t>
      </w:r>
    </w:p>
    <w:p w:rsidR="00821484" w:rsidRPr="00DE10AB" w:rsidRDefault="00821484" w:rsidP="00821484">
      <w:pPr>
        <w:pStyle w:val="ab"/>
        <w:spacing w:before="120"/>
        <w:ind w:firstLine="720"/>
        <w:rPr>
          <w:rFonts w:ascii="Simplified Arabic" w:hAnsi="Simplified Arabic"/>
          <w:sz w:val="30"/>
          <w:szCs w:val="30"/>
          <w:rtl/>
        </w:rPr>
      </w:pPr>
      <w:r w:rsidRPr="00DE10AB">
        <w:rPr>
          <w:rFonts w:ascii="Simplified Arabic" w:hAnsi="Simplified Arabic" w:hint="cs"/>
          <w:sz w:val="30"/>
          <w:szCs w:val="30"/>
          <w:rtl/>
        </w:rPr>
        <w:t>و</w:t>
      </w:r>
      <w:r w:rsidRPr="00DE10AB">
        <w:rPr>
          <w:rFonts w:ascii="Simplified Arabic" w:hAnsi="Simplified Arabic"/>
          <w:sz w:val="30"/>
          <w:szCs w:val="30"/>
          <w:rtl/>
        </w:rPr>
        <w:t>خلاصة</w:t>
      </w:r>
      <w:r w:rsidRPr="00DE10AB">
        <w:rPr>
          <w:rFonts w:ascii="Simplified Arabic" w:hAnsi="Simplified Arabic" w:hint="cs"/>
          <w:sz w:val="30"/>
          <w:szCs w:val="30"/>
          <w:rtl/>
        </w:rPr>
        <w:t xml:space="preserve"> القول</w:t>
      </w:r>
      <w:r>
        <w:rPr>
          <w:rFonts w:ascii="Simplified Arabic" w:hAnsi="Simplified Arabic" w:hint="cs"/>
          <w:sz w:val="30"/>
          <w:szCs w:val="30"/>
          <w:rtl/>
        </w:rPr>
        <w:t>:</w:t>
      </w:r>
      <w:r w:rsidRPr="00DE10AB">
        <w:rPr>
          <w:rFonts w:ascii="Simplified Arabic" w:hAnsi="Simplified Arabic" w:hint="cs"/>
          <w:sz w:val="30"/>
          <w:szCs w:val="30"/>
          <w:rtl/>
        </w:rPr>
        <w:t xml:space="preserve"> </w:t>
      </w:r>
      <w:r>
        <w:rPr>
          <w:rFonts w:ascii="Simplified Arabic" w:hAnsi="Simplified Arabic" w:hint="cs"/>
          <w:sz w:val="30"/>
          <w:szCs w:val="30"/>
          <w:rtl/>
        </w:rPr>
        <w:t>إ</w:t>
      </w:r>
      <w:r w:rsidRPr="00DE10AB">
        <w:rPr>
          <w:rFonts w:ascii="Simplified Arabic" w:hAnsi="Simplified Arabic" w:hint="cs"/>
          <w:sz w:val="30"/>
          <w:szCs w:val="30"/>
          <w:rtl/>
        </w:rPr>
        <w:t xml:space="preserve">ن جوهر مستند </w:t>
      </w:r>
      <w:r w:rsidRPr="00DE10AB">
        <w:rPr>
          <w:rFonts w:ascii="Simplified Arabic" w:hAnsi="Simplified Arabic"/>
          <w:sz w:val="30"/>
          <w:szCs w:val="30"/>
          <w:rtl/>
        </w:rPr>
        <w:t xml:space="preserve">النقل البحري </w:t>
      </w:r>
      <w:r w:rsidRPr="00DE10AB">
        <w:rPr>
          <w:rFonts w:ascii="Simplified Arabic" w:hAnsi="Simplified Arabic" w:hint="cs"/>
          <w:sz w:val="30"/>
          <w:szCs w:val="30"/>
          <w:rtl/>
        </w:rPr>
        <w:t>ل</w:t>
      </w:r>
      <w:r w:rsidRPr="00DE10AB">
        <w:rPr>
          <w:rFonts w:ascii="Simplified Arabic" w:hAnsi="Simplified Arabic"/>
          <w:sz w:val="30"/>
          <w:szCs w:val="30"/>
          <w:rtl/>
        </w:rPr>
        <w:t xml:space="preserve">يكون ممثلاً للبضاعة </w:t>
      </w:r>
      <w:r w:rsidRPr="00DE10AB">
        <w:rPr>
          <w:rFonts w:ascii="Simplified Arabic" w:hAnsi="Simplified Arabic" w:hint="cs"/>
          <w:sz w:val="30"/>
          <w:szCs w:val="30"/>
          <w:rtl/>
        </w:rPr>
        <w:t xml:space="preserve">ومفيداً في تعاملات التجارة الدولية يستند </w:t>
      </w:r>
      <w:r>
        <w:rPr>
          <w:rFonts w:ascii="Simplified Arabic" w:hAnsi="Simplified Arabic" w:hint="cs"/>
          <w:sz w:val="30"/>
          <w:szCs w:val="30"/>
          <w:rtl/>
        </w:rPr>
        <w:t>إ</w:t>
      </w:r>
      <w:r w:rsidRPr="00DE10AB">
        <w:rPr>
          <w:rFonts w:ascii="Simplified Arabic" w:hAnsi="Simplified Arabic" w:hint="cs"/>
          <w:sz w:val="30"/>
          <w:szCs w:val="30"/>
          <w:rtl/>
        </w:rPr>
        <w:t>لى ثلاثة شروط</w:t>
      </w:r>
      <w:r>
        <w:rPr>
          <w:rFonts w:ascii="Simplified Arabic" w:hAnsi="Simplified Arabic" w:hint="cs"/>
          <w:sz w:val="30"/>
          <w:szCs w:val="30"/>
          <w:rtl/>
        </w:rPr>
        <w:t>؛ هي</w:t>
      </w:r>
      <w:r w:rsidRPr="00DE10AB">
        <w:rPr>
          <w:rFonts w:ascii="Simplified Arabic" w:hAnsi="Simplified Arabic" w:hint="cs"/>
          <w:sz w:val="30"/>
          <w:szCs w:val="30"/>
          <w:rtl/>
        </w:rPr>
        <w:t>:</w:t>
      </w:r>
    </w:p>
    <w:p w:rsidR="00821484" w:rsidRPr="00DE10AB" w:rsidRDefault="00821484" w:rsidP="00811AF7">
      <w:pPr>
        <w:pStyle w:val="ab"/>
        <w:numPr>
          <w:ilvl w:val="0"/>
          <w:numId w:val="9"/>
        </w:numPr>
        <w:jc w:val="lowKashida"/>
        <w:rPr>
          <w:rFonts w:ascii="Simplified Arabic" w:hAnsi="Simplified Arabic"/>
          <w:sz w:val="30"/>
          <w:szCs w:val="30"/>
        </w:rPr>
      </w:pPr>
      <w:r w:rsidRPr="00DE10AB">
        <w:rPr>
          <w:rFonts w:ascii="Simplified Arabic" w:hAnsi="Simplified Arabic" w:hint="cs"/>
          <w:sz w:val="30"/>
          <w:szCs w:val="30"/>
          <w:rtl/>
        </w:rPr>
        <w:t>تعيينه وتحديده للبضاعة بدقة.</w:t>
      </w:r>
    </w:p>
    <w:p w:rsidR="00821484" w:rsidRPr="00DE10AB" w:rsidRDefault="00821484" w:rsidP="00811AF7">
      <w:pPr>
        <w:pStyle w:val="ab"/>
        <w:numPr>
          <w:ilvl w:val="0"/>
          <w:numId w:val="9"/>
        </w:numPr>
        <w:jc w:val="lowKashida"/>
        <w:rPr>
          <w:rFonts w:ascii="Simplified Arabic" w:hAnsi="Simplified Arabic"/>
          <w:sz w:val="30"/>
          <w:szCs w:val="30"/>
        </w:rPr>
      </w:pPr>
      <w:r w:rsidRPr="00DE10AB">
        <w:rPr>
          <w:rFonts w:ascii="Simplified Arabic" w:hAnsi="Simplified Arabic" w:hint="cs"/>
          <w:sz w:val="30"/>
          <w:szCs w:val="30"/>
          <w:rtl/>
        </w:rPr>
        <w:t xml:space="preserve">أن يكون نافذاً بحق الناقل. </w:t>
      </w:r>
    </w:p>
    <w:p w:rsidR="00821484" w:rsidRPr="00DE10AB" w:rsidRDefault="00821484" w:rsidP="00811AF7">
      <w:pPr>
        <w:pStyle w:val="ab"/>
        <w:numPr>
          <w:ilvl w:val="0"/>
          <w:numId w:val="9"/>
        </w:numPr>
        <w:jc w:val="lowKashida"/>
        <w:rPr>
          <w:rFonts w:ascii="Simplified Arabic" w:hAnsi="Simplified Arabic"/>
          <w:sz w:val="30"/>
          <w:szCs w:val="30"/>
        </w:rPr>
      </w:pPr>
      <w:r w:rsidRPr="00DE10AB">
        <w:rPr>
          <w:rFonts w:ascii="Simplified Arabic" w:hAnsi="Simplified Arabic" w:hint="cs"/>
          <w:sz w:val="30"/>
          <w:szCs w:val="30"/>
          <w:rtl/>
        </w:rPr>
        <w:t xml:space="preserve">أن يكون قابلاً للتداول. </w:t>
      </w:r>
    </w:p>
    <w:p w:rsidR="00821484" w:rsidRPr="00DE10AB" w:rsidRDefault="00821484" w:rsidP="00821484">
      <w:pPr>
        <w:pStyle w:val="ab"/>
        <w:spacing w:before="120"/>
        <w:ind w:firstLine="720"/>
        <w:rPr>
          <w:rFonts w:ascii="Simplified Arabic" w:hAnsi="Simplified Arabic"/>
          <w:sz w:val="30"/>
          <w:szCs w:val="30"/>
          <w:rtl/>
        </w:rPr>
      </w:pPr>
      <w:r w:rsidRPr="00DE10AB">
        <w:rPr>
          <w:rFonts w:ascii="Simplified Arabic" w:hAnsi="Simplified Arabic" w:hint="cs"/>
          <w:sz w:val="30"/>
          <w:szCs w:val="30"/>
          <w:rtl/>
        </w:rPr>
        <w:t>وبهذه الشروط نعتقد أن مستند النقل قاد</w:t>
      </w:r>
      <w:r>
        <w:rPr>
          <w:rFonts w:ascii="Simplified Arabic" w:hAnsi="Simplified Arabic" w:hint="cs"/>
          <w:sz w:val="30"/>
          <w:szCs w:val="30"/>
          <w:rtl/>
        </w:rPr>
        <w:t>ر</w:t>
      </w:r>
      <w:r w:rsidRPr="00DE10AB">
        <w:rPr>
          <w:rFonts w:ascii="Simplified Arabic" w:hAnsi="Simplified Arabic" w:hint="cs"/>
          <w:sz w:val="30"/>
          <w:szCs w:val="30"/>
          <w:rtl/>
        </w:rPr>
        <w:t>ً على تحقيق غايته في تحقيق خدمة وتبادلات التجارة الدولية، ويضمن سيولة</w:t>
      </w:r>
      <w:r>
        <w:rPr>
          <w:rFonts w:ascii="Simplified Arabic" w:hAnsi="Simplified Arabic" w:hint="cs"/>
          <w:sz w:val="30"/>
          <w:szCs w:val="30"/>
          <w:rtl/>
        </w:rPr>
        <w:t xml:space="preserve"> وا</w:t>
      </w:r>
      <w:r w:rsidRPr="00DE10AB">
        <w:rPr>
          <w:rFonts w:ascii="Simplified Arabic" w:hAnsi="Simplified Arabic" w:hint="cs"/>
          <w:sz w:val="30"/>
          <w:szCs w:val="30"/>
          <w:rtl/>
        </w:rPr>
        <w:t xml:space="preserve">نسيابية حركة البضاعة المنقولة بين أطرافها الشاحن والناقل والمرسل </w:t>
      </w:r>
      <w:r>
        <w:rPr>
          <w:rFonts w:ascii="Simplified Arabic" w:hAnsi="Simplified Arabic" w:hint="cs"/>
          <w:sz w:val="30"/>
          <w:szCs w:val="30"/>
          <w:rtl/>
        </w:rPr>
        <w:t>إ</w:t>
      </w:r>
      <w:r w:rsidRPr="00DE10AB">
        <w:rPr>
          <w:rFonts w:ascii="Simplified Arabic" w:hAnsi="Simplified Arabic" w:hint="cs"/>
          <w:sz w:val="30"/>
          <w:szCs w:val="30"/>
          <w:rtl/>
        </w:rPr>
        <w:t>ليه، وما</w:t>
      </w:r>
      <w:r>
        <w:rPr>
          <w:rFonts w:ascii="Simplified Arabic" w:hAnsi="Simplified Arabic" w:hint="cs"/>
          <w:sz w:val="30"/>
          <w:szCs w:val="30"/>
          <w:rtl/>
        </w:rPr>
        <w:t xml:space="preserve"> </w:t>
      </w:r>
      <w:r w:rsidRPr="00DE10AB">
        <w:rPr>
          <w:rFonts w:ascii="Simplified Arabic" w:hAnsi="Simplified Arabic" w:hint="cs"/>
          <w:sz w:val="30"/>
          <w:szCs w:val="30"/>
          <w:rtl/>
        </w:rPr>
        <w:t>دام كذلك أي (مستند النقل) ممثلا للبضاعة المنقولة، ف</w:t>
      </w:r>
      <w:r>
        <w:rPr>
          <w:rFonts w:ascii="Simplified Arabic" w:hAnsi="Simplified Arabic" w:hint="cs"/>
          <w:sz w:val="30"/>
          <w:szCs w:val="30"/>
          <w:rtl/>
        </w:rPr>
        <w:t>إ</w:t>
      </w:r>
      <w:r w:rsidRPr="00DE10AB">
        <w:rPr>
          <w:rFonts w:ascii="Simplified Arabic" w:hAnsi="Simplified Arabic"/>
          <w:sz w:val="30"/>
          <w:szCs w:val="30"/>
          <w:rtl/>
        </w:rPr>
        <w:t xml:space="preserve">ن حيازته تكفي لحيازة البضاعة </w:t>
      </w:r>
      <w:r w:rsidRPr="00DE10AB">
        <w:rPr>
          <w:rFonts w:ascii="Simplified Arabic" w:hAnsi="Simplified Arabic" w:hint="cs"/>
          <w:sz w:val="30"/>
          <w:szCs w:val="30"/>
          <w:rtl/>
        </w:rPr>
        <w:t>والتصرف فيها أ</w:t>
      </w:r>
      <w:r w:rsidRPr="00DE10AB">
        <w:rPr>
          <w:rFonts w:ascii="Simplified Arabic" w:hAnsi="Simplified Arabic"/>
          <w:sz w:val="30"/>
          <w:szCs w:val="30"/>
          <w:rtl/>
        </w:rPr>
        <w:t>و</w:t>
      </w:r>
      <w:r>
        <w:rPr>
          <w:rFonts w:ascii="Simplified Arabic" w:hAnsi="Simplified Arabic" w:hint="cs"/>
          <w:sz w:val="30"/>
          <w:szCs w:val="30"/>
          <w:rtl/>
        </w:rPr>
        <w:t xml:space="preserve"> </w:t>
      </w:r>
      <w:r w:rsidRPr="00DE10AB">
        <w:rPr>
          <w:rFonts w:ascii="Simplified Arabic" w:hAnsi="Simplified Arabic"/>
          <w:sz w:val="30"/>
          <w:szCs w:val="30"/>
          <w:rtl/>
        </w:rPr>
        <w:t>المطالبة بتسليم</w:t>
      </w:r>
      <w:r w:rsidRPr="00DE10AB">
        <w:rPr>
          <w:rFonts w:ascii="Simplified Arabic" w:hAnsi="Simplified Arabic" w:hint="cs"/>
          <w:sz w:val="30"/>
          <w:szCs w:val="30"/>
          <w:rtl/>
        </w:rPr>
        <w:t xml:space="preserve">ها، </w:t>
      </w:r>
      <w:r w:rsidRPr="00DE10AB">
        <w:rPr>
          <w:rFonts w:ascii="Simplified Arabic" w:hAnsi="Simplified Arabic"/>
          <w:sz w:val="30"/>
          <w:szCs w:val="30"/>
          <w:rtl/>
        </w:rPr>
        <w:t xml:space="preserve">أو المطالبة بالتعويض عنها في حالة </w:t>
      </w:r>
      <w:r w:rsidRPr="00DE10AB">
        <w:rPr>
          <w:rFonts w:ascii="Simplified Arabic" w:hAnsi="Simplified Arabic" w:hint="cs"/>
          <w:sz w:val="30"/>
          <w:szCs w:val="30"/>
          <w:rtl/>
        </w:rPr>
        <w:t>تعرضها لل</w:t>
      </w:r>
      <w:r w:rsidRPr="00DE10AB">
        <w:rPr>
          <w:rFonts w:ascii="Simplified Arabic" w:hAnsi="Simplified Arabic"/>
          <w:sz w:val="30"/>
          <w:szCs w:val="30"/>
          <w:rtl/>
        </w:rPr>
        <w:t xml:space="preserve">هلاك أو </w:t>
      </w:r>
      <w:r w:rsidRPr="00DE10AB">
        <w:rPr>
          <w:rFonts w:ascii="Simplified Arabic" w:hAnsi="Simplified Arabic" w:hint="cs"/>
          <w:sz w:val="30"/>
          <w:szCs w:val="30"/>
          <w:rtl/>
        </w:rPr>
        <w:t>ال</w:t>
      </w:r>
      <w:r w:rsidRPr="00DE10AB">
        <w:rPr>
          <w:rFonts w:ascii="Simplified Arabic" w:hAnsi="Simplified Arabic"/>
          <w:sz w:val="30"/>
          <w:szCs w:val="30"/>
          <w:rtl/>
        </w:rPr>
        <w:t>تلف</w:t>
      </w:r>
      <w:r>
        <w:rPr>
          <w:rFonts w:ascii="Simplified Arabic" w:hAnsi="Simplified Arabic" w:hint="cs"/>
          <w:sz w:val="30"/>
          <w:szCs w:val="30"/>
          <w:rtl/>
        </w:rPr>
        <w:t xml:space="preserve"> </w:t>
      </w:r>
      <w:r w:rsidRPr="00DE10AB">
        <w:rPr>
          <w:rFonts w:ascii="Simplified Arabic" w:hAnsi="Simplified Arabic"/>
          <w:sz w:val="30"/>
          <w:szCs w:val="30"/>
          <w:rtl/>
        </w:rPr>
        <w:t>وهي في عهدة الناقل</w:t>
      </w:r>
      <w:r>
        <w:rPr>
          <w:rFonts w:ascii="Simplified Arabic" w:hAnsi="Simplified Arabic" w:hint="cs"/>
          <w:sz w:val="30"/>
          <w:szCs w:val="30"/>
          <w:rtl/>
        </w:rPr>
        <w:t>؛</w:t>
      </w:r>
      <w:r w:rsidRPr="00DE10AB">
        <w:rPr>
          <w:rFonts w:ascii="Simplified Arabic" w:hAnsi="Simplified Arabic" w:hint="cs"/>
          <w:sz w:val="30"/>
          <w:szCs w:val="30"/>
          <w:rtl/>
        </w:rPr>
        <w:t xml:space="preserve"> لأن ال</w:t>
      </w:r>
      <w:r w:rsidRPr="00DE10AB">
        <w:rPr>
          <w:rFonts w:ascii="Simplified Arabic" w:hAnsi="Simplified Arabic"/>
          <w:sz w:val="30"/>
          <w:szCs w:val="30"/>
          <w:rtl/>
        </w:rPr>
        <w:t>أساس القانوني في ذلك هو حيازته لمستند النقل</w:t>
      </w:r>
      <w:r>
        <w:rPr>
          <w:rFonts w:ascii="Simplified Arabic" w:hAnsi="Simplified Arabic" w:hint="cs"/>
          <w:sz w:val="30"/>
          <w:szCs w:val="30"/>
          <w:rtl/>
        </w:rPr>
        <w:t xml:space="preserve"> </w:t>
      </w:r>
      <w:r w:rsidRPr="00DE10AB">
        <w:rPr>
          <w:rFonts w:ascii="Simplified Arabic" w:hAnsi="Simplified Arabic" w:hint="cs"/>
          <w:sz w:val="30"/>
          <w:szCs w:val="30"/>
          <w:rtl/>
        </w:rPr>
        <w:t xml:space="preserve">التي تمثل </w:t>
      </w:r>
      <w:r w:rsidRPr="00DE10AB">
        <w:rPr>
          <w:rFonts w:ascii="Simplified Arabic" w:hAnsi="Simplified Arabic"/>
          <w:sz w:val="30"/>
          <w:szCs w:val="30"/>
          <w:rtl/>
        </w:rPr>
        <w:t xml:space="preserve">حيازته </w:t>
      </w:r>
      <w:r w:rsidRPr="00DE10AB">
        <w:rPr>
          <w:rFonts w:ascii="Simplified Arabic" w:hAnsi="Simplified Arabic" w:hint="cs"/>
          <w:sz w:val="30"/>
          <w:szCs w:val="30"/>
          <w:rtl/>
        </w:rPr>
        <w:t>ل</w:t>
      </w:r>
      <w:r w:rsidRPr="00DE10AB">
        <w:rPr>
          <w:rFonts w:ascii="Simplified Arabic" w:hAnsi="Simplified Arabic"/>
          <w:sz w:val="30"/>
          <w:szCs w:val="30"/>
          <w:rtl/>
        </w:rPr>
        <w:t>لبضاعة المنقولة ذاتها أو تعادلها من حيث ال</w:t>
      </w:r>
      <w:r>
        <w:rPr>
          <w:rFonts w:ascii="Simplified Arabic" w:hAnsi="Simplified Arabic" w:hint="cs"/>
          <w:sz w:val="30"/>
          <w:szCs w:val="30"/>
          <w:rtl/>
        </w:rPr>
        <w:t>آ</w:t>
      </w:r>
      <w:r w:rsidRPr="00DE10AB">
        <w:rPr>
          <w:rFonts w:ascii="Simplified Arabic" w:hAnsi="Simplified Arabic"/>
          <w:sz w:val="30"/>
          <w:szCs w:val="30"/>
          <w:rtl/>
        </w:rPr>
        <w:t>ثار ما دام مستند النقل يمثل البضاعة المنقولة</w:t>
      </w:r>
      <w:r w:rsidRPr="00DE10AB">
        <w:rPr>
          <w:rFonts w:ascii="Lotus Linotype" w:hAnsi="Lotus Linotype"/>
          <w:sz w:val="30"/>
          <w:szCs w:val="30"/>
          <w:vertAlign w:val="superscript"/>
          <w:rtl/>
        </w:rPr>
        <w:t>(</w:t>
      </w:r>
      <w:r w:rsidRPr="00DE10AB">
        <w:rPr>
          <w:rStyle w:val="aa"/>
          <w:rFonts w:ascii="Lotus Linotype" w:hAnsi="Lotus Linotype" w:cs="Simplified Arabic"/>
          <w:szCs w:val="30"/>
          <w:rtl/>
        </w:rPr>
        <w:footnoteReference w:id="269"/>
      </w:r>
      <w:r w:rsidRPr="00DE10AB">
        <w:rPr>
          <w:rFonts w:ascii="Lotus Linotype" w:hAnsi="Lotus Linotype"/>
          <w:sz w:val="30"/>
          <w:szCs w:val="30"/>
          <w:vertAlign w:val="superscript"/>
          <w:rtl/>
        </w:rPr>
        <w:t>)</w:t>
      </w:r>
      <w:r>
        <w:rPr>
          <w:rFonts w:ascii="Simplified Arabic" w:hAnsi="Simplified Arabic" w:hint="cs"/>
          <w:sz w:val="30"/>
          <w:szCs w:val="30"/>
          <w:rtl/>
        </w:rPr>
        <w:t xml:space="preserve">، </w:t>
      </w:r>
      <w:r>
        <w:rPr>
          <w:rFonts w:ascii="Simplified Arabic" w:hAnsi="Simplified Arabic"/>
          <w:sz w:val="30"/>
          <w:szCs w:val="30"/>
          <w:rtl/>
        </w:rPr>
        <w:t>ال</w:t>
      </w:r>
      <w:r>
        <w:rPr>
          <w:rFonts w:ascii="Simplified Arabic" w:hAnsi="Simplified Arabic" w:hint="cs"/>
          <w:sz w:val="30"/>
          <w:szCs w:val="30"/>
          <w:rtl/>
        </w:rPr>
        <w:t>أ</w:t>
      </w:r>
      <w:r w:rsidRPr="00DE10AB">
        <w:rPr>
          <w:rFonts w:ascii="Simplified Arabic" w:hAnsi="Simplified Arabic"/>
          <w:sz w:val="30"/>
          <w:szCs w:val="30"/>
          <w:rtl/>
        </w:rPr>
        <w:t>مر الذي يترتب عليه مس</w:t>
      </w:r>
      <w:r>
        <w:rPr>
          <w:rFonts w:ascii="Simplified Arabic" w:hAnsi="Simplified Arabic" w:hint="cs"/>
          <w:sz w:val="30"/>
          <w:szCs w:val="30"/>
          <w:rtl/>
        </w:rPr>
        <w:t>ئ</w:t>
      </w:r>
      <w:r>
        <w:rPr>
          <w:rFonts w:ascii="Simplified Arabic" w:hAnsi="Simplified Arabic"/>
          <w:sz w:val="30"/>
          <w:szCs w:val="30"/>
          <w:rtl/>
        </w:rPr>
        <w:t>ولية</w:t>
      </w:r>
      <w:r>
        <w:rPr>
          <w:rFonts w:ascii="Simplified Arabic" w:hAnsi="Simplified Arabic" w:hint="cs"/>
          <w:sz w:val="30"/>
          <w:szCs w:val="30"/>
          <w:rtl/>
        </w:rPr>
        <w:t xml:space="preserve"> </w:t>
      </w:r>
      <w:r w:rsidRPr="00DE10AB">
        <w:rPr>
          <w:rFonts w:ascii="Simplified Arabic" w:hAnsi="Simplified Arabic"/>
          <w:sz w:val="30"/>
          <w:szCs w:val="30"/>
          <w:rtl/>
        </w:rPr>
        <w:t>الن</w:t>
      </w:r>
      <w:r w:rsidRPr="00DE10AB">
        <w:rPr>
          <w:rFonts w:ascii="Simplified Arabic" w:hAnsi="Simplified Arabic" w:hint="cs"/>
          <w:sz w:val="30"/>
          <w:szCs w:val="30"/>
          <w:rtl/>
        </w:rPr>
        <w:t>ا</w:t>
      </w:r>
      <w:r w:rsidRPr="00DE10AB">
        <w:rPr>
          <w:rFonts w:ascii="Simplified Arabic" w:hAnsi="Simplified Arabic"/>
          <w:sz w:val="30"/>
          <w:szCs w:val="30"/>
          <w:rtl/>
        </w:rPr>
        <w:t xml:space="preserve">قل في حالة تسليم البضاعة لشخص </w:t>
      </w:r>
      <w:r>
        <w:rPr>
          <w:rFonts w:ascii="Simplified Arabic" w:hAnsi="Simplified Arabic" w:hint="cs"/>
          <w:sz w:val="30"/>
          <w:szCs w:val="30"/>
          <w:rtl/>
        </w:rPr>
        <w:t>آ</w:t>
      </w:r>
      <w:r w:rsidRPr="00DE10AB">
        <w:rPr>
          <w:rFonts w:ascii="Simplified Arabic" w:hAnsi="Simplified Arabic"/>
          <w:sz w:val="30"/>
          <w:szCs w:val="30"/>
          <w:rtl/>
        </w:rPr>
        <w:t>خر غير الحائز القانوني لمستند النقل ولو كان الشاحن،</w:t>
      </w:r>
      <w:r>
        <w:rPr>
          <w:rFonts w:ascii="Simplified Arabic" w:hAnsi="Simplified Arabic" w:hint="cs"/>
          <w:sz w:val="30"/>
          <w:szCs w:val="30"/>
          <w:rtl/>
        </w:rPr>
        <w:t xml:space="preserve"> إذ إن </w:t>
      </w:r>
      <w:r w:rsidRPr="00DE10AB">
        <w:rPr>
          <w:rFonts w:ascii="Simplified Arabic" w:hAnsi="Simplified Arabic"/>
          <w:sz w:val="30"/>
          <w:szCs w:val="30"/>
          <w:rtl/>
        </w:rPr>
        <w:t>حقوق الناقل وحامل مستند النقل والتزاماتهما يحددها هذا المستند وحده</w:t>
      </w:r>
      <w:r>
        <w:rPr>
          <w:rFonts w:ascii="Simplified Arabic" w:hAnsi="Simplified Arabic" w:hint="cs"/>
          <w:sz w:val="30"/>
          <w:szCs w:val="30"/>
          <w:rtl/>
        </w:rPr>
        <w:t xml:space="preserve">، </w:t>
      </w:r>
      <w:r w:rsidRPr="00DE10AB">
        <w:rPr>
          <w:rFonts w:ascii="Simplified Arabic" w:hAnsi="Simplified Arabic"/>
          <w:sz w:val="30"/>
          <w:szCs w:val="30"/>
          <w:rtl/>
        </w:rPr>
        <w:t xml:space="preserve">وبالتالي فليس للناقل </w:t>
      </w:r>
      <w:r>
        <w:rPr>
          <w:rFonts w:ascii="Simplified Arabic" w:hAnsi="Simplified Arabic" w:hint="cs"/>
          <w:sz w:val="30"/>
          <w:szCs w:val="30"/>
          <w:rtl/>
        </w:rPr>
        <w:t>أ</w:t>
      </w:r>
      <w:r w:rsidRPr="00DE10AB">
        <w:rPr>
          <w:rFonts w:ascii="Simplified Arabic" w:hAnsi="Simplified Arabic"/>
          <w:sz w:val="30"/>
          <w:szCs w:val="30"/>
          <w:rtl/>
        </w:rPr>
        <w:t>ن يستمد أ</w:t>
      </w:r>
      <w:r>
        <w:rPr>
          <w:rFonts w:ascii="Simplified Arabic" w:hAnsi="Simplified Arabic"/>
          <w:sz w:val="30"/>
          <w:szCs w:val="30"/>
          <w:rtl/>
        </w:rPr>
        <w:t>ي دفاع من المستند بأي حال من ال</w:t>
      </w:r>
      <w:r>
        <w:rPr>
          <w:rFonts w:ascii="Simplified Arabic" w:hAnsi="Simplified Arabic" w:hint="cs"/>
          <w:sz w:val="30"/>
          <w:szCs w:val="30"/>
          <w:rtl/>
        </w:rPr>
        <w:t>أ</w:t>
      </w:r>
      <w:r w:rsidRPr="00DE10AB">
        <w:rPr>
          <w:rFonts w:ascii="Simplified Arabic" w:hAnsi="Simplified Arabic"/>
          <w:sz w:val="30"/>
          <w:szCs w:val="30"/>
          <w:rtl/>
        </w:rPr>
        <w:t>حوال، ش</w:t>
      </w:r>
      <w:r>
        <w:rPr>
          <w:rFonts w:ascii="Simplified Arabic" w:hAnsi="Simplified Arabic" w:hint="cs"/>
          <w:sz w:val="30"/>
          <w:szCs w:val="30"/>
          <w:rtl/>
        </w:rPr>
        <w:t>أ</w:t>
      </w:r>
      <w:r w:rsidRPr="00DE10AB">
        <w:rPr>
          <w:rFonts w:ascii="Simplified Arabic" w:hAnsi="Simplified Arabic"/>
          <w:sz w:val="30"/>
          <w:szCs w:val="30"/>
          <w:rtl/>
        </w:rPr>
        <w:t>نه في ذلك ش</w:t>
      </w:r>
      <w:r>
        <w:rPr>
          <w:rFonts w:ascii="Simplified Arabic" w:hAnsi="Simplified Arabic" w:hint="cs"/>
          <w:sz w:val="30"/>
          <w:szCs w:val="30"/>
          <w:rtl/>
        </w:rPr>
        <w:t>أ</w:t>
      </w:r>
      <w:r w:rsidRPr="00DE10AB">
        <w:rPr>
          <w:rFonts w:ascii="Simplified Arabic" w:hAnsi="Simplified Arabic"/>
          <w:sz w:val="30"/>
          <w:szCs w:val="30"/>
          <w:rtl/>
        </w:rPr>
        <w:t>ن حامل مستند النقل</w:t>
      </w:r>
      <w:r>
        <w:rPr>
          <w:rFonts w:ascii="Simplified Arabic" w:hAnsi="Simplified Arabic" w:hint="cs"/>
          <w:sz w:val="30"/>
          <w:szCs w:val="30"/>
          <w:rtl/>
        </w:rPr>
        <w:t xml:space="preserve">، </w:t>
      </w:r>
      <w:r w:rsidRPr="00DE10AB">
        <w:rPr>
          <w:rFonts w:ascii="Simplified Arabic" w:hAnsi="Simplified Arabic"/>
          <w:sz w:val="30"/>
          <w:szCs w:val="30"/>
          <w:rtl/>
        </w:rPr>
        <w:t xml:space="preserve">أو يبدي أي دفاع </w:t>
      </w:r>
      <w:r>
        <w:rPr>
          <w:rFonts w:ascii="Simplified Arabic" w:hAnsi="Simplified Arabic" w:hint="cs"/>
          <w:sz w:val="30"/>
          <w:szCs w:val="30"/>
          <w:rtl/>
        </w:rPr>
        <w:t>إ</w:t>
      </w:r>
      <w:r w:rsidRPr="00DE10AB">
        <w:rPr>
          <w:rFonts w:ascii="Simplified Arabic" w:hAnsi="Simplified Arabic"/>
          <w:sz w:val="30"/>
          <w:szCs w:val="30"/>
          <w:rtl/>
        </w:rPr>
        <w:t>ذا كان مثل هذا الدفاع لا يتضمنه مستند النقل</w:t>
      </w:r>
      <w:r w:rsidRPr="00DE10AB">
        <w:rPr>
          <w:rFonts w:ascii="Lotus Linotype" w:hAnsi="Lotus Linotype"/>
          <w:sz w:val="30"/>
          <w:szCs w:val="30"/>
          <w:vertAlign w:val="superscript"/>
          <w:rtl/>
        </w:rPr>
        <w:t>(</w:t>
      </w:r>
      <w:r w:rsidRPr="00DE10AB">
        <w:rPr>
          <w:rStyle w:val="aa"/>
          <w:rFonts w:ascii="Lotus Linotype" w:hAnsi="Lotus Linotype" w:cs="Simplified Arabic"/>
          <w:szCs w:val="30"/>
          <w:rtl/>
        </w:rPr>
        <w:footnoteReference w:id="270"/>
      </w:r>
      <w:r w:rsidRPr="00DE10AB">
        <w:rPr>
          <w:rFonts w:ascii="Lotus Linotype" w:hAnsi="Lotus Linotype"/>
          <w:sz w:val="30"/>
          <w:szCs w:val="30"/>
          <w:vertAlign w:val="superscript"/>
          <w:rtl/>
        </w:rPr>
        <w:t>)</w:t>
      </w:r>
      <w:r w:rsidRPr="00DE10AB">
        <w:rPr>
          <w:rFonts w:ascii="Simplified Arabic" w:hAnsi="Simplified Arabic" w:hint="cs"/>
          <w:sz w:val="30"/>
          <w:szCs w:val="30"/>
          <w:rtl/>
        </w:rPr>
        <w:t xml:space="preserve">. </w:t>
      </w:r>
    </w:p>
    <w:p w:rsidR="00821484" w:rsidRPr="000A2CFF" w:rsidRDefault="00821484" w:rsidP="00821484">
      <w:pPr>
        <w:widowControl w:val="0"/>
        <w:spacing w:before="0"/>
        <w:jc w:val="center"/>
        <w:rPr>
          <w:rFonts w:ascii="Simplified Arabic" w:hAnsi="Simplified Arabic" w:cs="AdvertisingMedium"/>
          <w:b/>
          <w:bCs/>
          <w:sz w:val="36"/>
          <w:szCs w:val="36"/>
          <w:rtl/>
        </w:rPr>
      </w:pPr>
      <w:r w:rsidRPr="000A2CFF">
        <w:rPr>
          <w:rFonts w:ascii="Simplified Arabic" w:hAnsi="Simplified Arabic" w:cs="AdvertisingMedium"/>
          <w:b/>
          <w:bCs/>
          <w:sz w:val="36"/>
          <w:szCs w:val="36"/>
          <w:rtl/>
        </w:rPr>
        <w:t>الفرع الثالث</w:t>
      </w:r>
    </w:p>
    <w:p w:rsidR="00821484" w:rsidRPr="000A2CFF" w:rsidRDefault="00821484" w:rsidP="00821484">
      <w:pPr>
        <w:widowControl w:val="0"/>
        <w:spacing w:before="0"/>
        <w:jc w:val="center"/>
        <w:rPr>
          <w:rFonts w:ascii="Simplified Arabic" w:hAnsi="Simplified Arabic" w:cs="AdvertisingMedium"/>
          <w:b/>
          <w:bCs/>
          <w:sz w:val="36"/>
          <w:szCs w:val="36"/>
          <w:rtl/>
        </w:rPr>
      </w:pPr>
      <w:r w:rsidRPr="000A2CFF">
        <w:rPr>
          <w:rFonts w:ascii="Simplified Arabic" w:hAnsi="Simplified Arabic" w:cs="AdvertisingMedium"/>
          <w:b/>
          <w:bCs/>
          <w:sz w:val="36"/>
          <w:szCs w:val="36"/>
          <w:rtl/>
        </w:rPr>
        <w:t xml:space="preserve">مستند </w:t>
      </w:r>
      <w:r w:rsidRPr="000A2CFF">
        <w:rPr>
          <w:rFonts w:ascii="Simplified Arabic" w:hAnsi="Simplified Arabic" w:cs="AdvertisingMedium" w:hint="cs"/>
          <w:b/>
          <w:bCs/>
          <w:sz w:val="36"/>
          <w:szCs w:val="36"/>
          <w:rtl/>
        </w:rPr>
        <w:t>ا</w:t>
      </w:r>
      <w:r w:rsidRPr="000A2CFF">
        <w:rPr>
          <w:rFonts w:ascii="Simplified Arabic" w:hAnsi="Simplified Arabic" w:cs="AdvertisingMedium"/>
          <w:b/>
          <w:bCs/>
          <w:sz w:val="36"/>
          <w:szCs w:val="36"/>
          <w:rtl/>
        </w:rPr>
        <w:t>لنقل</w:t>
      </w:r>
      <w:r w:rsidRPr="000A2CFF">
        <w:rPr>
          <w:rFonts w:ascii="Simplified Arabic" w:hAnsi="Simplified Arabic" w:cs="AdvertisingMedium" w:hint="cs"/>
          <w:b/>
          <w:bCs/>
          <w:sz w:val="36"/>
          <w:szCs w:val="36"/>
          <w:rtl/>
        </w:rPr>
        <w:t xml:space="preserve"> </w:t>
      </w:r>
      <w:r w:rsidRPr="000A2CFF">
        <w:rPr>
          <w:rFonts w:ascii="Simplified Arabic" w:hAnsi="Simplified Arabic" w:cs="AdvertisingMedium"/>
          <w:b/>
          <w:bCs/>
          <w:sz w:val="36"/>
          <w:szCs w:val="36"/>
          <w:rtl/>
        </w:rPr>
        <w:t xml:space="preserve">البحري للبضائع سند ملكية </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Pr>
          <w:rFonts w:ascii="Lotus Linotype" w:hAnsi="Lotus Linotype" w:hint="cs"/>
          <w:sz w:val="30"/>
          <w:rtl/>
        </w:rPr>
        <w:t>ا</w:t>
      </w:r>
      <w:r w:rsidRPr="00DE10AB">
        <w:rPr>
          <w:rFonts w:ascii="Lotus Linotype" w:hAnsi="Lotus Linotype" w:hint="cs"/>
          <w:sz w:val="30"/>
          <w:rtl/>
        </w:rPr>
        <w:t xml:space="preserve">تضح أن مستند النقل البحري للبضائع يستمد أهميته من كونه يمثل البضاعة الموصوفة فيه، وتسهيل أمر بيعها خلال فترة النقل، وهو </w:t>
      </w:r>
      <w:r>
        <w:rPr>
          <w:rFonts w:ascii="Lotus Linotype" w:hAnsi="Lotus Linotype" w:hint="cs"/>
          <w:sz w:val="30"/>
          <w:rtl/>
        </w:rPr>
        <w:t>أ</w:t>
      </w:r>
      <w:r w:rsidRPr="00DE10AB">
        <w:rPr>
          <w:rFonts w:ascii="Lotus Linotype" w:hAnsi="Lotus Linotype" w:hint="cs"/>
          <w:sz w:val="30"/>
          <w:rtl/>
        </w:rPr>
        <w:t xml:space="preserve">يضاً وثيقة </w:t>
      </w:r>
      <w:r>
        <w:rPr>
          <w:rFonts w:ascii="Lotus Linotype" w:hAnsi="Lotus Linotype" w:hint="cs"/>
          <w:sz w:val="30"/>
          <w:rtl/>
        </w:rPr>
        <w:t>إ</w:t>
      </w:r>
      <w:r w:rsidRPr="00DE10AB">
        <w:rPr>
          <w:rFonts w:ascii="Lotus Linotype" w:hAnsi="Lotus Linotype" w:hint="cs"/>
          <w:sz w:val="30"/>
          <w:rtl/>
        </w:rPr>
        <w:t>ثبات عقد النقل أصلاً، و</w:t>
      </w:r>
      <w:r>
        <w:rPr>
          <w:rFonts w:ascii="Lotus Linotype" w:hAnsi="Lotus Linotype" w:hint="cs"/>
          <w:sz w:val="30"/>
          <w:rtl/>
        </w:rPr>
        <w:t>إ</w:t>
      </w:r>
      <w:r w:rsidRPr="00DE10AB">
        <w:rPr>
          <w:rFonts w:ascii="Lotus Linotype" w:hAnsi="Lotus Linotype" w:hint="cs"/>
          <w:sz w:val="30"/>
          <w:rtl/>
        </w:rPr>
        <w:t xml:space="preserve">ثبات تسلم الناقل للبضاعة، وهو أيضاً وثيقة يؤمن للمرسل </w:t>
      </w:r>
      <w:r>
        <w:rPr>
          <w:rFonts w:ascii="Lotus Linotype" w:hAnsi="Lotus Linotype" w:hint="cs"/>
          <w:sz w:val="30"/>
          <w:rtl/>
        </w:rPr>
        <w:t>إ</w:t>
      </w:r>
      <w:r w:rsidRPr="00DE10AB">
        <w:rPr>
          <w:rFonts w:ascii="Lotus Linotype" w:hAnsi="Lotus Linotype" w:hint="cs"/>
          <w:sz w:val="30"/>
          <w:rtl/>
        </w:rPr>
        <w:t xml:space="preserve">ليه </w:t>
      </w:r>
      <w:r>
        <w:rPr>
          <w:rFonts w:ascii="Lotus Linotype" w:hAnsi="Lotus Linotype" w:hint="cs"/>
          <w:sz w:val="30"/>
          <w:rtl/>
        </w:rPr>
        <w:t xml:space="preserve">تسلم </w:t>
      </w:r>
      <w:r w:rsidRPr="00DE10AB">
        <w:rPr>
          <w:rFonts w:ascii="Lotus Linotype" w:hAnsi="Lotus Linotype" w:hint="cs"/>
          <w:sz w:val="30"/>
          <w:rtl/>
        </w:rPr>
        <w:t>البضاعة من الناقل،</w:t>
      </w:r>
      <w:r>
        <w:rPr>
          <w:rFonts w:ascii="Lotus Linotype" w:hAnsi="Lotus Linotype" w:hint="cs"/>
          <w:sz w:val="30"/>
          <w:rtl/>
        </w:rPr>
        <w:t xml:space="preserve"> </w:t>
      </w:r>
      <w:r w:rsidRPr="00DE10AB">
        <w:rPr>
          <w:rFonts w:ascii="Lotus Linotype" w:hAnsi="Lotus Linotype" w:hint="cs"/>
          <w:sz w:val="30"/>
          <w:rtl/>
        </w:rPr>
        <w:t xml:space="preserve">وهو حجة في </w:t>
      </w:r>
      <w:r>
        <w:rPr>
          <w:rFonts w:ascii="Lotus Linotype" w:hAnsi="Lotus Linotype" w:hint="cs"/>
          <w:sz w:val="30"/>
          <w:rtl/>
        </w:rPr>
        <w:t>إ</w:t>
      </w:r>
      <w:r w:rsidRPr="00DE10AB">
        <w:rPr>
          <w:rFonts w:ascii="Lotus Linotype" w:hAnsi="Lotus Linotype" w:hint="cs"/>
          <w:sz w:val="30"/>
          <w:rtl/>
        </w:rPr>
        <w:t>ثبات البيانات الواردة فيه، كما يستطيع حائزه الشرعي التصرف بالبضاعة بيعاً ورهناً لدى المؤسسات المالية كالمصارف وأن نقل ال</w:t>
      </w:r>
      <w:r>
        <w:rPr>
          <w:rFonts w:ascii="Lotus Linotype" w:hAnsi="Lotus Linotype" w:hint="cs"/>
          <w:sz w:val="30"/>
          <w:rtl/>
        </w:rPr>
        <w:t>مستند إ</w:t>
      </w:r>
      <w:r w:rsidRPr="00DE10AB">
        <w:rPr>
          <w:rFonts w:ascii="Lotus Linotype" w:hAnsi="Lotus Linotype" w:hint="cs"/>
          <w:sz w:val="30"/>
          <w:rtl/>
        </w:rPr>
        <w:t>لى الغير بمثابة نقل البضاعة، ولذا ذهب البعض من الفقه ل</w:t>
      </w:r>
      <w:r>
        <w:rPr>
          <w:rFonts w:ascii="Lotus Linotype" w:hAnsi="Lotus Linotype" w:hint="cs"/>
          <w:sz w:val="30"/>
          <w:rtl/>
        </w:rPr>
        <w:t>ا</w:t>
      </w:r>
      <w:r w:rsidRPr="00DE10AB">
        <w:rPr>
          <w:rFonts w:ascii="Lotus Linotype" w:hAnsi="Lotus Linotype" w:hint="cs"/>
          <w:sz w:val="30"/>
          <w:rtl/>
        </w:rPr>
        <w:t>ع</w:t>
      </w:r>
      <w:r>
        <w:rPr>
          <w:rFonts w:ascii="Lotus Linotype" w:hAnsi="Lotus Linotype" w:hint="cs"/>
          <w:sz w:val="30"/>
          <w:rtl/>
        </w:rPr>
        <w:t>تباره سند ملكية للبضاعة المشحونة</w:t>
      </w:r>
      <w:r w:rsidRPr="00DE10AB">
        <w:rPr>
          <w:rFonts w:ascii="Lotus Linotype" w:hAnsi="Lotus Linotype" w:hint="cs"/>
          <w:sz w:val="30"/>
          <w:rtl/>
        </w:rPr>
        <w:t xml:space="preserve"> بموجبه</w:t>
      </w:r>
      <w:r w:rsidRPr="00DE10AB">
        <w:rPr>
          <w:rFonts w:ascii="Lotus Linotype" w:hAnsi="Lotus Linotype"/>
          <w:sz w:val="30"/>
          <w:vertAlign w:val="superscript"/>
          <w:rtl/>
        </w:rPr>
        <w:t>(</w:t>
      </w:r>
      <w:r w:rsidRPr="00DE10AB">
        <w:rPr>
          <w:rStyle w:val="aa"/>
          <w:rFonts w:ascii="Lotus Linotype" w:hAnsi="Lotus Linotype"/>
          <w:rtl/>
        </w:rPr>
        <w:footnoteReference w:id="271"/>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ab/>
      </w:r>
      <w:r>
        <w:rPr>
          <w:rFonts w:ascii="Lotus Linotype" w:hAnsi="Lotus Linotype" w:hint="cs"/>
          <w:sz w:val="30"/>
          <w:rtl/>
        </w:rPr>
        <w:t>في حين يرى البعض الآ</w:t>
      </w:r>
      <w:r w:rsidRPr="00DE10AB">
        <w:rPr>
          <w:rFonts w:ascii="Lotus Linotype" w:hAnsi="Lotus Linotype" w:hint="cs"/>
          <w:sz w:val="30"/>
          <w:rtl/>
        </w:rPr>
        <w:t xml:space="preserve">خر خلاف ذلك بعدم </w:t>
      </w:r>
      <w:r>
        <w:rPr>
          <w:rFonts w:ascii="Lotus Linotype" w:hAnsi="Lotus Linotype" w:hint="cs"/>
          <w:sz w:val="30"/>
          <w:rtl/>
        </w:rPr>
        <w:t>ا</w:t>
      </w:r>
      <w:r w:rsidRPr="00DE10AB">
        <w:rPr>
          <w:rFonts w:ascii="Lotus Linotype" w:hAnsi="Lotus Linotype" w:hint="cs"/>
          <w:sz w:val="30"/>
          <w:rtl/>
        </w:rPr>
        <w:t>عتبار</w:t>
      </w:r>
      <w:r>
        <w:rPr>
          <w:rFonts w:ascii="Lotus Linotype" w:hAnsi="Lotus Linotype" w:hint="cs"/>
          <w:sz w:val="30"/>
          <w:rtl/>
        </w:rPr>
        <w:t xml:space="preserve"> </w:t>
      </w:r>
      <w:r w:rsidRPr="00DE10AB">
        <w:rPr>
          <w:rFonts w:ascii="Lotus Linotype" w:hAnsi="Lotus Linotype" w:hint="cs"/>
          <w:sz w:val="30"/>
          <w:rtl/>
        </w:rPr>
        <w:t>مستند النقل سنداً لملكية البضاعة، مستندين في ذلك</w:t>
      </w:r>
      <w:r>
        <w:rPr>
          <w:rFonts w:ascii="Lotus Linotype" w:hAnsi="Lotus Linotype" w:hint="cs"/>
          <w:sz w:val="30"/>
          <w:rtl/>
        </w:rPr>
        <w:t xml:space="preserve"> إلى </w:t>
      </w:r>
      <w:r w:rsidRPr="00DE10AB">
        <w:rPr>
          <w:rFonts w:ascii="Lotus Linotype" w:hAnsi="Lotus Linotype" w:hint="cs"/>
          <w:sz w:val="30"/>
          <w:rtl/>
        </w:rPr>
        <w:t>أنه لا</w:t>
      </w:r>
      <w:r>
        <w:rPr>
          <w:rFonts w:ascii="Lotus Linotype" w:hAnsi="Lotus Linotype" w:hint="cs"/>
          <w:sz w:val="30"/>
          <w:rtl/>
        </w:rPr>
        <w:t xml:space="preserve"> </w:t>
      </w:r>
      <w:r w:rsidRPr="00DE10AB">
        <w:rPr>
          <w:rFonts w:ascii="Lotus Linotype" w:hAnsi="Lotus Linotype" w:hint="cs"/>
          <w:sz w:val="30"/>
          <w:rtl/>
        </w:rPr>
        <w:t>صلة بين ملكية البضاعة وحيازة مستند النقل،</w:t>
      </w:r>
      <w:r>
        <w:rPr>
          <w:rFonts w:ascii="Lotus Linotype" w:hAnsi="Lotus Linotype" w:hint="cs"/>
          <w:sz w:val="30"/>
          <w:rtl/>
        </w:rPr>
        <w:t xml:space="preserve"> </w:t>
      </w:r>
      <w:r w:rsidRPr="00DE10AB">
        <w:rPr>
          <w:rFonts w:ascii="Lotus Linotype" w:hAnsi="Lotus Linotype" w:hint="cs"/>
          <w:sz w:val="30"/>
          <w:rtl/>
        </w:rPr>
        <w:t>فحائز المستند قد يكون مشترياً للبضاعة المشحونة، أو دائناً مرتهناً لها، كما أن اعتبار مستند النقل القابل للتداول يمثل البضاعة ليس على أساس تمثيله لملكيتها، و</w:t>
      </w:r>
      <w:r>
        <w:rPr>
          <w:rFonts w:ascii="Lotus Linotype" w:hAnsi="Lotus Linotype" w:hint="cs"/>
          <w:sz w:val="30"/>
          <w:rtl/>
        </w:rPr>
        <w:t>إ</w:t>
      </w:r>
      <w:r w:rsidRPr="00DE10AB">
        <w:rPr>
          <w:rFonts w:ascii="Lotus Linotype" w:hAnsi="Lotus Linotype" w:hint="cs"/>
          <w:sz w:val="30"/>
          <w:rtl/>
        </w:rPr>
        <w:t xml:space="preserve">نما على أساس تمثيله لحيازتها، وبالتالي </w:t>
      </w:r>
      <w:r>
        <w:rPr>
          <w:rFonts w:ascii="Lotus Linotype" w:hAnsi="Lotus Linotype" w:hint="cs"/>
          <w:sz w:val="30"/>
          <w:rtl/>
        </w:rPr>
        <w:t>فإ</w:t>
      </w:r>
      <w:r w:rsidRPr="00DE10AB">
        <w:rPr>
          <w:rFonts w:ascii="Lotus Linotype" w:hAnsi="Lotus Linotype" w:hint="cs"/>
          <w:sz w:val="30"/>
          <w:rtl/>
        </w:rPr>
        <w:t>ن نقل مستند النقل البحري ينقل حيازة البضاعة وليس ملكيتها،</w:t>
      </w:r>
      <w:r>
        <w:rPr>
          <w:rFonts w:ascii="Lotus Linotype" w:hAnsi="Lotus Linotype" w:hint="cs"/>
          <w:sz w:val="30"/>
          <w:rtl/>
        </w:rPr>
        <w:t xml:space="preserve"> إ</w:t>
      </w:r>
      <w:r w:rsidRPr="00DE10AB">
        <w:rPr>
          <w:rFonts w:ascii="Lotus Linotype" w:hAnsi="Lotus Linotype" w:hint="cs"/>
          <w:sz w:val="30"/>
          <w:rtl/>
        </w:rPr>
        <w:t xml:space="preserve">ذ </w:t>
      </w:r>
      <w:r>
        <w:rPr>
          <w:rFonts w:ascii="Lotus Linotype" w:hAnsi="Lotus Linotype" w:hint="cs"/>
          <w:sz w:val="30"/>
          <w:rtl/>
        </w:rPr>
        <w:t>إ</w:t>
      </w:r>
      <w:r w:rsidRPr="00DE10AB">
        <w:rPr>
          <w:rFonts w:ascii="Lotus Linotype" w:hAnsi="Lotus Linotype" w:hint="cs"/>
          <w:sz w:val="30"/>
          <w:rtl/>
        </w:rPr>
        <w:t>ن الناقل عندما يقوم ب</w:t>
      </w:r>
      <w:r>
        <w:rPr>
          <w:rFonts w:ascii="Lotus Linotype" w:hAnsi="Lotus Linotype" w:hint="cs"/>
          <w:sz w:val="30"/>
          <w:rtl/>
        </w:rPr>
        <w:t>إ</w:t>
      </w:r>
      <w:r w:rsidRPr="00DE10AB">
        <w:rPr>
          <w:rFonts w:ascii="Lotus Linotype" w:hAnsi="Lotus Linotype" w:hint="cs"/>
          <w:sz w:val="30"/>
          <w:rtl/>
        </w:rPr>
        <w:t>صدار مستند النقل في مكان القيام مقابل تسليمه البضاعة لغرض نقلها لا</w:t>
      </w:r>
      <w:r>
        <w:rPr>
          <w:rFonts w:ascii="Lotus Linotype" w:hAnsi="Lotus Linotype" w:hint="cs"/>
          <w:sz w:val="30"/>
          <w:rtl/>
        </w:rPr>
        <w:t xml:space="preserve"> </w:t>
      </w:r>
      <w:r w:rsidRPr="00DE10AB">
        <w:rPr>
          <w:rFonts w:ascii="Lotus Linotype" w:hAnsi="Lotus Linotype" w:hint="cs"/>
          <w:sz w:val="30"/>
          <w:rtl/>
        </w:rPr>
        <w:t xml:space="preserve">يهتم بالبحث عما </w:t>
      </w:r>
      <w:r>
        <w:rPr>
          <w:rFonts w:ascii="Lotus Linotype" w:hAnsi="Lotus Linotype" w:hint="cs"/>
          <w:sz w:val="30"/>
          <w:rtl/>
        </w:rPr>
        <w:t>إ</w:t>
      </w:r>
      <w:r w:rsidRPr="00DE10AB">
        <w:rPr>
          <w:rFonts w:ascii="Lotus Linotype" w:hAnsi="Lotus Linotype" w:hint="cs"/>
          <w:sz w:val="30"/>
          <w:rtl/>
        </w:rPr>
        <w:t>ذا كان الشاحن مالكاً للبضاعة المراد نقلها من عدمه</w:t>
      </w:r>
      <w:r>
        <w:rPr>
          <w:rFonts w:ascii="Lotus Linotype" w:hAnsi="Lotus Linotype" w:hint="cs"/>
          <w:sz w:val="30"/>
          <w:rtl/>
        </w:rPr>
        <w:t>؛ إ</w:t>
      </w:r>
      <w:r w:rsidRPr="00DE10AB">
        <w:rPr>
          <w:rFonts w:ascii="Lotus Linotype" w:hAnsi="Lotus Linotype" w:hint="cs"/>
          <w:sz w:val="30"/>
          <w:rtl/>
        </w:rPr>
        <w:t xml:space="preserve">ذ </w:t>
      </w:r>
      <w:r>
        <w:rPr>
          <w:rFonts w:ascii="Lotus Linotype" w:hAnsi="Lotus Linotype" w:hint="cs"/>
          <w:sz w:val="30"/>
          <w:rtl/>
        </w:rPr>
        <w:t>إ</w:t>
      </w:r>
      <w:r w:rsidRPr="00DE10AB">
        <w:rPr>
          <w:rFonts w:ascii="Lotus Linotype" w:hAnsi="Lotus Linotype" w:hint="cs"/>
          <w:sz w:val="30"/>
          <w:rtl/>
        </w:rPr>
        <w:t>ن ما</w:t>
      </w:r>
      <w:r>
        <w:rPr>
          <w:rFonts w:ascii="Lotus Linotype" w:hAnsi="Lotus Linotype" w:hint="cs"/>
          <w:sz w:val="30"/>
          <w:rtl/>
        </w:rPr>
        <w:t xml:space="preserve"> </w:t>
      </w:r>
      <w:r w:rsidRPr="00DE10AB">
        <w:rPr>
          <w:rFonts w:ascii="Lotus Linotype" w:hAnsi="Lotus Linotype" w:hint="cs"/>
          <w:sz w:val="30"/>
          <w:rtl/>
        </w:rPr>
        <w:t xml:space="preserve">يهمه هو أن يثبت تسلمه للبضاعة ويتعهد بتسليمها في المكان المحدد، إضافة </w:t>
      </w:r>
      <w:r>
        <w:rPr>
          <w:rFonts w:ascii="Lotus Linotype" w:hAnsi="Lotus Linotype" w:hint="cs"/>
          <w:sz w:val="30"/>
          <w:rtl/>
        </w:rPr>
        <w:t>إ</w:t>
      </w:r>
      <w:r w:rsidRPr="00DE10AB">
        <w:rPr>
          <w:rFonts w:ascii="Lotus Linotype" w:hAnsi="Lotus Linotype" w:hint="cs"/>
          <w:sz w:val="30"/>
          <w:rtl/>
        </w:rPr>
        <w:t>لى أن التخلي عن المستند لا</w:t>
      </w:r>
      <w:r>
        <w:rPr>
          <w:rFonts w:ascii="Lotus Linotype" w:hAnsi="Lotus Linotype" w:hint="cs"/>
          <w:sz w:val="30"/>
          <w:rtl/>
        </w:rPr>
        <w:t xml:space="preserve"> </w:t>
      </w:r>
      <w:r w:rsidRPr="00DE10AB">
        <w:rPr>
          <w:rFonts w:ascii="Lotus Linotype" w:hAnsi="Lotus Linotype" w:hint="cs"/>
          <w:sz w:val="30"/>
          <w:rtl/>
        </w:rPr>
        <w:t xml:space="preserve">يؤدي حتماً </w:t>
      </w:r>
      <w:r>
        <w:rPr>
          <w:rFonts w:ascii="Lotus Linotype" w:hAnsi="Lotus Linotype" w:hint="cs"/>
          <w:sz w:val="30"/>
          <w:rtl/>
        </w:rPr>
        <w:t>إ</w:t>
      </w:r>
      <w:r w:rsidRPr="00DE10AB">
        <w:rPr>
          <w:rFonts w:ascii="Lotus Linotype" w:hAnsi="Lotus Linotype" w:hint="cs"/>
          <w:sz w:val="30"/>
          <w:rtl/>
        </w:rPr>
        <w:t>لى نقل الملكية التي لا تكتسب إلا بالعقد كعقد البيع مثلاً،</w:t>
      </w:r>
      <w:r>
        <w:rPr>
          <w:rFonts w:ascii="Lotus Linotype" w:hAnsi="Lotus Linotype" w:hint="cs"/>
          <w:sz w:val="30"/>
          <w:rtl/>
        </w:rPr>
        <w:t xml:space="preserve"> </w:t>
      </w:r>
      <w:r w:rsidRPr="00DE10AB">
        <w:rPr>
          <w:rFonts w:ascii="Lotus Linotype" w:hAnsi="Lotus Linotype" w:hint="cs"/>
          <w:sz w:val="30"/>
          <w:rtl/>
        </w:rPr>
        <w:t>ولا يعد نقل المستند إلا تنفيذ</w:t>
      </w:r>
      <w:r>
        <w:rPr>
          <w:rFonts w:ascii="Lotus Linotype" w:hAnsi="Lotus Linotype" w:hint="cs"/>
          <w:sz w:val="30"/>
          <w:rtl/>
        </w:rPr>
        <w:t xml:space="preserve">اً </w:t>
      </w:r>
      <w:r w:rsidRPr="00DE10AB">
        <w:rPr>
          <w:rFonts w:ascii="Lotus Linotype" w:hAnsi="Lotus Linotype" w:hint="cs"/>
          <w:sz w:val="30"/>
          <w:rtl/>
        </w:rPr>
        <w:t xml:space="preserve">لالتزام البائع بالتسليم الذي هو أحد </w:t>
      </w:r>
      <w:r>
        <w:rPr>
          <w:rFonts w:ascii="Lotus Linotype" w:hAnsi="Lotus Linotype" w:hint="cs"/>
          <w:sz w:val="30"/>
          <w:rtl/>
        </w:rPr>
        <w:t>آ</w:t>
      </w:r>
      <w:r w:rsidRPr="00DE10AB">
        <w:rPr>
          <w:rFonts w:ascii="Lotus Linotype" w:hAnsi="Lotus Linotype" w:hint="cs"/>
          <w:sz w:val="30"/>
          <w:rtl/>
        </w:rPr>
        <w:t>ثار هذا العقد</w:t>
      </w:r>
      <w:r w:rsidRPr="00DE10AB">
        <w:rPr>
          <w:rFonts w:ascii="Lotus Linotype" w:hAnsi="Lotus Linotype"/>
          <w:sz w:val="30"/>
          <w:vertAlign w:val="superscript"/>
          <w:rtl/>
        </w:rPr>
        <w:t>(</w:t>
      </w:r>
      <w:r w:rsidRPr="00DE10AB">
        <w:rPr>
          <w:rStyle w:val="aa"/>
          <w:rFonts w:ascii="Lotus Linotype" w:hAnsi="Lotus Linotype"/>
          <w:rtl/>
        </w:rPr>
        <w:footnoteReference w:id="272"/>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rPr>
          <w:rtl/>
        </w:rPr>
      </w:pPr>
      <w:r w:rsidRPr="00DE10AB">
        <w:rPr>
          <w:rFonts w:ascii="Lotus Linotype" w:hAnsi="Lotus Linotype"/>
          <w:sz w:val="30"/>
          <w:rtl/>
          <w:lang w:bidi="ar-EG"/>
        </w:rPr>
        <w:tab/>
      </w:r>
      <w:r w:rsidRPr="00DE10AB">
        <w:rPr>
          <w:rFonts w:ascii="Lotus Linotype" w:hAnsi="Lotus Linotype" w:hint="cs"/>
          <w:sz w:val="30"/>
          <w:rtl/>
          <w:lang w:bidi="ar-EG"/>
        </w:rPr>
        <w:t>والرأي الثاني ب</w:t>
      </w:r>
      <w:r>
        <w:rPr>
          <w:rFonts w:ascii="Lotus Linotype" w:hAnsi="Lotus Linotype" w:hint="cs"/>
          <w:sz w:val="30"/>
          <w:rtl/>
          <w:lang w:bidi="ar-EG"/>
        </w:rPr>
        <w:t>ا</w:t>
      </w:r>
      <w:r w:rsidRPr="00DE10AB">
        <w:rPr>
          <w:rFonts w:ascii="Lotus Linotype" w:hAnsi="Lotus Linotype" w:hint="cs"/>
          <w:sz w:val="30"/>
          <w:rtl/>
          <w:lang w:bidi="ar-EG"/>
        </w:rPr>
        <w:t>عتقادنا أكثر رجاحة</w:t>
      </w:r>
      <w:r>
        <w:rPr>
          <w:rFonts w:ascii="Lotus Linotype" w:hAnsi="Lotus Linotype" w:hint="cs"/>
          <w:sz w:val="30"/>
          <w:rtl/>
          <w:lang w:bidi="ar-EG"/>
        </w:rPr>
        <w:t xml:space="preserve">؛ </w:t>
      </w:r>
      <w:r w:rsidRPr="00DE10AB">
        <w:rPr>
          <w:rFonts w:ascii="Lotus Linotype" w:hAnsi="Lotus Linotype" w:hint="cs"/>
          <w:sz w:val="30"/>
          <w:rtl/>
          <w:lang w:bidi="ar-EG"/>
        </w:rPr>
        <w:t xml:space="preserve">لأن الناقل البحري ملزم بتسليم البضاعة </w:t>
      </w:r>
      <w:r>
        <w:rPr>
          <w:rFonts w:ascii="Lotus Linotype" w:hAnsi="Lotus Linotype" w:hint="cs"/>
          <w:sz w:val="30"/>
          <w:rtl/>
          <w:lang w:bidi="ar-EG"/>
        </w:rPr>
        <w:t>إ</w:t>
      </w:r>
      <w:r w:rsidRPr="00DE10AB">
        <w:rPr>
          <w:rFonts w:ascii="Lotus Linotype" w:hAnsi="Lotus Linotype" w:hint="cs"/>
          <w:sz w:val="30"/>
          <w:rtl/>
          <w:lang w:bidi="ar-EG"/>
        </w:rPr>
        <w:t>لى الحامل القانوني لمستند النقل البحري أو من ينوب عنه قانوناً</w:t>
      </w:r>
      <w:r w:rsidRPr="00DE10AB">
        <w:rPr>
          <w:rFonts w:ascii="Lotus Linotype" w:hAnsi="Lotus Linotype"/>
          <w:sz w:val="30"/>
          <w:vertAlign w:val="superscript"/>
          <w:rtl/>
        </w:rPr>
        <w:t>(</w:t>
      </w:r>
      <w:r w:rsidRPr="00DE10AB">
        <w:rPr>
          <w:rStyle w:val="aa"/>
          <w:rFonts w:ascii="Lotus Linotype" w:hAnsi="Lotus Linotype"/>
          <w:rtl/>
        </w:rPr>
        <w:footnoteReference w:id="273"/>
      </w:r>
      <w:r w:rsidRPr="00DE10AB">
        <w:rPr>
          <w:rFonts w:ascii="Lotus Linotype" w:hAnsi="Lotus Linotype"/>
          <w:sz w:val="30"/>
          <w:vertAlign w:val="superscript"/>
          <w:rtl/>
        </w:rPr>
        <w:t>)</w:t>
      </w:r>
      <w:r>
        <w:rPr>
          <w:rFonts w:hint="cs"/>
          <w:rtl/>
        </w:rPr>
        <w:t xml:space="preserve">. </w:t>
      </w:r>
      <w:r w:rsidRPr="00DE10AB">
        <w:rPr>
          <w:rtl/>
        </w:rPr>
        <w:t>وحامل</w:t>
      </w:r>
      <w:r w:rsidRPr="00DE10AB">
        <w:rPr>
          <w:rFonts w:hint="cs"/>
          <w:rtl/>
        </w:rPr>
        <w:t>ه</w:t>
      </w:r>
      <w:r w:rsidRPr="00DE10AB">
        <w:rPr>
          <w:rtl/>
        </w:rPr>
        <w:t xml:space="preserve"> القانوني </w:t>
      </w:r>
      <w:r w:rsidRPr="00DE10AB">
        <w:rPr>
          <w:rFonts w:hint="cs"/>
          <w:rtl/>
        </w:rPr>
        <w:t xml:space="preserve">المدرج </w:t>
      </w:r>
      <w:r w:rsidRPr="00DE10AB">
        <w:rPr>
          <w:rtl/>
        </w:rPr>
        <w:t xml:space="preserve">اسمه في المستند </w:t>
      </w:r>
      <w:r>
        <w:rPr>
          <w:rFonts w:hint="cs"/>
          <w:rtl/>
        </w:rPr>
        <w:t>إ</w:t>
      </w:r>
      <w:r w:rsidRPr="00DE10AB">
        <w:rPr>
          <w:rtl/>
        </w:rPr>
        <w:t xml:space="preserve">ذا كان اسمياً وحامله </w:t>
      </w:r>
      <w:r>
        <w:rPr>
          <w:rFonts w:hint="cs"/>
          <w:rtl/>
        </w:rPr>
        <w:t>إ</w:t>
      </w:r>
      <w:r w:rsidRPr="00DE10AB">
        <w:rPr>
          <w:rtl/>
        </w:rPr>
        <w:t xml:space="preserve">ن كان المستند لحامله أو مظهراً على بياض والمظهر إليه الأخير </w:t>
      </w:r>
      <w:r>
        <w:rPr>
          <w:rFonts w:hint="cs"/>
          <w:rtl/>
        </w:rPr>
        <w:t>إ</w:t>
      </w:r>
      <w:r w:rsidRPr="00DE10AB">
        <w:rPr>
          <w:rtl/>
        </w:rPr>
        <w:t>ن كان مستند النقل للأمر وذكر فيه اسم المظهر إليه. و</w:t>
      </w:r>
      <w:r>
        <w:rPr>
          <w:rFonts w:hint="cs"/>
          <w:rtl/>
        </w:rPr>
        <w:t>إ</w:t>
      </w:r>
      <w:r w:rsidRPr="00DE10AB">
        <w:rPr>
          <w:rtl/>
        </w:rPr>
        <w:t xml:space="preserve">ن </w:t>
      </w:r>
      <w:r w:rsidRPr="00DE10AB">
        <w:rPr>
          <w:rFonts w:hint="cs"/>
          <w:rtl/>
        </w:rPr>
        <w:t xml:space="preserve">الناقل </w:t>
      </w:r>
      <w:r w:rsidRPr="00DE10AB">
        <w:rPr>
          <w:rtl/>
        </w:rPr>
        <w:t xml:space="preserve">غير مكلف بالبحث عن صفة الحامل الشرعي للمستند أو عن علاقته بالشاحن فقد يكون حامل مستند النقل مشترياً </w:t>
      </w:r>
      <w:r>
        <w:rPr>
          <w:rFonts w:hint="cs"/>
          <w:rtl/>
        </w:rPr>
        <w:t>أ</w:t>
      </w:r>
      <w:r w:rsidRPr="00DE10AB">
        <w:rPr>
          <w:rtl/>
        </w:rPr>
        <w:t>و دائناً مرتهناً</w:t>
      </w:r>
      <w:r w:rsidRPr="00DE10AB">
        <w:rPr>
          <w:rFonts w:hint="cs"/>
          <w:rtl/>
        </w:rPr>
        <w:t>.</w:t>
      </w:r>
    </w:p>
    <w:p w:rsidR="00821484" w:rsidRPr="00DE10AB" w:rsidRDefault="00821484" w:rsidP="00821484">
      <w:pPr>
        <w:widowControl w:val="0"/>
        <w:rPr>
          <w:rFonts w:ascii="Lotus Linotype" w:hAnsi="Lotus Linotype"/>
          <w:sz w:val="30"/>
          <w:rtl/>
          <w:lang w:bidi="ar-EG"/>
        </w:rPr>
      </w:pPr>
      <w:r w:rsidRPr="00DE10AB">
        <w:rPr>
          <w:rFonts w:hint="cs"/>
          <w:rtl/>
        </w:rPr>
        <w:tab/>
        <w:t xml:space="preserve">وهناك رأي </w:t>
      </w:r>
      <w:r>
        <w:rPr>
          <w:rFonts w:hint="cs"/>
          <w:rtl/>
        </w:rPr>
        <w:t>آ</w:t>
      </w:r>
      <w:r w:rsidRPr="00DE10AB">
        <w:rPr>
          <w:rFonts w:hint="cs"/>
          <w:rtl/>
        </w:rPr>
        <w:t>خر</w:t>
      </w:r>
      <w:r>
        <w:rPr>
          <w:rFonts w:hint="cs"/>
          <w:rtl/>
        </w:rPr>
        <w:t xml:space="preserve"> يرى </w:t>
      </w:r>
      <w:r w:rsidRPr="00DE10AB">
        <w:rPr>
          <w:rFonts w:hint="cs"/>
          <w:rtl/>
        </w:rPr>
        <w:t>أنه</w:t>
      </w:r>
      <w:r>
        <w:rPr>
          <w:rFonts w:hint="cs"/>
          <w:rtl/>
        </w:rPr>
        <w:t xml:space="preserve"> </w:t>
      </w:r>
      <w:r w:rsidRPr="00DE10AB">
        <w:rPr>
          <w:rFonts w:hint="cs"/>
          <w:rtl/>
        </w:rPr>
        <w:t>ب</w:t>
      </w:r>
      <w:r>
        <w:rPr>
          <w:rFonts w:hint="cs"/>
          <w:rtl/>
        </w:rPr>
        <w:t>إ</w:t>
      </w:r>
      <w:r w:rsidRPr="00DE10AB">
        <w:rPr>
          <w:rFonts w:hint="cs"/>
          <w:rtl/>
        </w:rPr>
        <w:t>مكان</w:t>
      </w:r>
      <w:r>
        <w:rPr>
          <w:rFonts w:hint="cs"/>
          <w:rtl/>
        </w:rPr>
        <w:t xml:space="preserve"> </w:t>
      </w:r>
      <w:r w:rsidRPr="00DE10AB">
        <w:rPr>
          <w:rtl/>
        </w:rPr>
        <w:t xml:space="preserve">حامل مستند النقل أو حائزه الاستناد إلى </w:t>
      </w:r>
      <w:r w:rsidRPr="00DE10AB">
        <w:rPr>
          <w:rFonts w:hint="cs"/>
          <w:rtl/>
        </w:rPr>
        <w:t xml:space="preserve">قاعدة </w:t>
      </w:r>
      <w:r>
        <w:rPr>
          <w:rFonts w:hint="cs"/>
          <w:rtl/>
        </w:rPr>
        <w:t>"</w:t>
      </w:r>
      <w:r w:rsidRPr="00DE10AB">
        <w:rPr>
          <w:rFonts w:hint="cs"/>
          <w:rtl/>
        </w:rPr>
        <w:t>الحيازة في المنقول سند الملكية</w:t>
      </w:r>
      <w:r>
        <w:rPr>
          <w:rFonts w:hint="cs"/>
          <w:rtl/>
        </w:rPr>
        <w:t xml:space="preserve">" </w:t>
      </w:r>
      <w:r w:rsidRPr="00DE10AB">
        <w:rPr>
          <w:rFonts w:hint="cs"/>
          <w:rtl/>
        </w:rPr>
        <w:t xml:space="preserve">في </w:t>
      </w:r>
      <w:r w:rsidRPr="00DE10AB">
        <w:rPr>
          <w:rtl/>
        </w:rPr>
        <w:t xml:space="preserve">اكتساب ملكية مستند النقل </w:t>
      </w:r>
      <w:r w:rsidRPr="00DE10AB">
        <w:rPr>
          <w:rFonts w:hint="cs"/>
          <w:rtl/>
        </w:rPr>
        <w:t xml:space="preserve">عن طريق الحيازة </w:t>
      </w:r>
      <w:r w:rsidRPr="00DE10AB">
        <w:rPr>
          <w:rtl/>
        </w:rPr>
        <w:t>و</w:t>
      </w:r>
      <w:r>
        <w:rPr>
          <w:rFonts w:hint="cs"/>
          <w:rtl/>
        </w:rPr>
        <w:t>أ</w:t>
      </w:r>
      <w:r w:rsidRPr="00DE10AB">
        <w:rPr>
          <w:rtl/>
        </w:rPr>
        <w:t>ن ملكي</w:t>
      </w:r>
      <w:r w:rsidRPr="00DE10AB">
        <w:rPr>
          <w:rFonts w:hint="cs"/>
          <w:rtl/>
        </w:rPr>
        <w:t>ت</w:t>
      </w:r>
      <w:r>
        <w:rPr>
          <w:rFonts w:hint="cs"/>
          <w:rtl/>
        </w:rPr>
        <w:t>ه</w:t>
      </w:r>
      <w:r w:rsidRPr="00DE10AB">
        <w:rPr>
          <w:rtl/>
        </w:rPr>
        <w:t xml:space="preserve"> تمثل ملكية البضاعة المنقولة عندما يتمسك حامله بقاعدة </w:t>
      </w:r>
      <w:r>
        <w:rPr>
          <w:rFonts w:hint="cs"/>
          <w:rtl/>
        </w:rPr>
        <w:t>"</w:t>
      </w:r>
      <w:r w:rsidRPr="00DE10AB">
        <w:rPr>
          <w:rtl/>
        </w:rPr>
        <w:t>الحيازة في المنقول سند الملكية</w:t>
      </w:r>
      <w:r>
        <w:rPr>
          <w:rFonts w:hint="cs"/>
          <w:rtl/>
        </w:rPr>
        <w:t>"</w:t>
      </w:r>
      <w:r w:rsidRPr="00DE10AB">
        <w:rPr>
          <w:rtl/>
        </w:rPr>
        <w:t xml:space="preserve"> المنصوص عليها في القانون المدني ال</w:t>
      </w:r>
      <w:r w:rsidRPr="00DE10AB">
        <w:rPr>
          <w:rFonts w:hint="cs"/>
          <w:rtl/>
        </w:rPr>
        <w:t xml:space="preserve">مصري </w:t>
      </w:r>
      <w:r w:rsidRPr="00DE10AB">
        <w:rPr>
          <w:rtl/>
        </w:rPr>
        <w:t>في المادة (</w:t>
      </w:r>
      <w:r w:rsidRPr="00DE10AB">
        <w:rPr>
          <w:rFonts w:hint="cs"/>
          <w:rtl/>
        </w:rPr>
        <w:t>976/1</w:t>
      </w:r>
      <w:r w:rsidRPr="00DE10AB">
        <w:rPr>
          <w:rtl/>
        </w:rPr>
        <w:t>) منه حيث نصت</w:t>
      </w:r>
      <w:r>
        <w:rPr>
          <w:rFonts w:hint="cs"/>
          <w:rtl/>
        </w:rPr>
        <w:t xml:space="preserve"> على أن</w:t>
      </w:r>
      <w:r w:rsidRPr="00DE10AB">
        <w:rPr>
          <w:rtl/>
        </w:rPr>
        <w:t xml:space="preserve">: (1- </w:t>
      </w:r>
      <w:r w:rsidRPr="00DE10AB">
        <w:rPr>
          <w:rFonts w:ascii="Lotus Linotype" w:hAnsi="Lotus Linotype" w:hint="cs"/>
          <w:sz w:val="30"/>
          <w:rtl/>
          <w:lang w:bidi="ar-EG"/>
        </w:rPr>
        <w:t>من حاز بسبب صحيح منقولاً أو حقاً عينياً على منقول أو سندا</w:t>
      </w:r>
      <w:r>
        <w:rPr>
          <w:rFonts w:ascii="Lotus Linotype" w:hAnsi="Lotus Linotype" w:hint="cs"/>
          <w:sz w:val="30"/>
          <w:rtl/>
          <w:lang w:bidi="ar-EG"/>
        </w:rPr>
        <w:t>ً</w:t>
      </w:r>
      <w:r w:rsidRPr="00DE10AB">
        <w:rPr>
          <w:rFonts w:ascii="Lotus Linotype" w:hAnsi="Lotus Linotype" w:hint="cs"/>
          <w:sz w:val="30"/>
          <w:rtl/>
          <w:lang w:bidi="ar-EG"/>
        </w:rPr>
        <w:t xml:space="preserve"> لحامله ف</w:t>
      </w:r>
      <w:r>
        <w:rPr>
          <w:rFonts w:ascii="Lotus Linotype" w:hAnsi="Lotus Linotype" w:hint="cs"/>
          <w:sz w:val="30"/>
          <w:rtl/>
          <w:lang w:bidi="ar-EG"/>
        </w:rPr>
        <w:t>إ</w:t>
      </w:r>
      <w:r w:rsidRPr="00DE10AB">
        <w:rPr>
          <w:rFonts w:ascii="Lotus Linotype" w:hAnsi="Lotus Linotype" w:hint="cs"/>
          <w:sz w:val="30"/>
          <w:rtl/>
          <w:lang w:bidi="ar-EG"/>
        </w:rPr>
        <w:t xml:space="preserve">نه يصبح مالكا له </w:t>
      </w:r>
      <w:r>
        <w:rPr>
          <w:rFonts w:ascii="Lotus Linotype" w:hAnsi="Lotus Linotype" w:hint="cs"/>
          <w:sz w:val="30"/>
          <w:rtl/>
          <w:lang w:bidi="ar-EG"/>
        </w:rPr>
        <w:t>إ</w:t>
      </w:r>
      <w:r w:rsidRPr="00DE10AB">
        <w:rPr>
          <w:rFonts w:ascii="Lotus Linotype" w:hAnsi="Lotus Linotype" w:hint="cs"/>
          <w:sz w:val="30"/>
          <w:rtl/>
          <w:lang w:bidi="ar-EG"/>
        </w:rPr>
        <w:t xml:space="preserve">ذا كان حسن النية وقت الحيازة 2- فإذا كان حسن النية والسبب صحيح قد توافر لدى الحائز في </w:t>
      </w:r>
      <w:r>
        <w:rPr>
          <w:rFonts w:ascii="Lotus Linotype" w:hAnsi="Lotus Linotype" w:hint="cs"/>
          <w:sz w:val="30"/>
          <w:rtl/>
          <w:lang w:bidi="ar-EG"/>
        </w:rPr>
        <w:t>ا</w:t>
      </w:r>
      <w:r w:rsidRPr="00DE10AB">
        <w:rPr>
          <w:rFonts w:ascii="Lotus Linotype" w:hAnsi="Lotus Linotype" w:hint="cs"/>
          <w:sz w:val="30"/>
          <w:rtl/>
          <w:lang w:bidi="ar-EG"/>
        </w:rPr>
        <w:t>عتبار</w:t>
      </w:r>
      <w:r>
        <w:rPr>
          <w:rFonts w:ascii="Lotus Linotype" w:hAnsi="Lotus Linotype" w:hint="cs"/>
          <w:sz w:val="30"/>
          <w:rtl/>
          <w:lang w:bidi="ar-EG"/>
        </w:rPr>
        <w:t xml:space="preserve"> </w:t>
      </w:r>
      <w:r w:rsidRPr="00DE10AB">
        <w:rPr>
          <w:rFonts w:ascii="Lotus Linotype" w:hAnsi="Lotus Linotype" w:hint="cs"/>
          <w:sz w:val="30"/>
          <w:rtl/>
          <w:lang w:bidi="ar-EG"/>
        </w:rPr>
        <w:t>الش</w:t>
      </w:r>
      <w:r>
        <w:rPr>
          <w:rFonts w:ascii="Lotus Linotype" w:hAnsi="Lotus Linotype" w:hint="cs"/>
          <w:sz w:val="30"/>
          <w:rtl/>
          <w:lang w:bidi="ar-EG"/>
        </w:rPr>
        <w:t>يء</w:t>
      </w:r>
      <w:r w:rsidRPr="00DE10AB">
        <w:rPr>
          <w:rFonts w:ascii="Lotus Linotype" w:hAnsi="Lotus Linotype" w:hint="cs"/>
          <w:sz w:val="30"/>
          <w:rtl/>
          <w:lang w:bidi="ar-EG"/>
        </w:rPr>
        <w:t xml:space="preserve"> خالياً من التكاليف والقيود العينية ف</w:t>
      </w:r>
      <w:r>
        <w:rPr>
          <w:rFonts w:ascii="Lotus Linotype" w:hAnsi="Lotus Linotype" w:hint="cs"/>
          <w:sz w:val="30"/>
          <w:rtl/>
          <w:lang w:bidi="ar-EG"/>
        </w:rPr>
        <w:t>إ</w:t>
      </w:r>
      <w:r w:rsidRPr="00DE10AB">
        <w:rPr>
          <w:rFonts w:ascii="Lotus Linotype" w:hAnsi="Lotus Linotype" w:hint="cs"/>
          <w:sz w:val="30"/>
          <w:rtl/>
          <w:lang w:bidi="ar-EG"/>
        </w:rPr>
        <w:t>نه يكسب الملكية خالصة منها.</w:t>
      </w:r>
      <w:r>
        <w:rPr>
          <w:rFonts w:ascii="Lotus Linotype" w:hAnsi="Lotus Linotype" w:hint="cs"/>
          <w:sz w:val="30"/>
          <w:rtl/>
          <w:lang w:bidi="ar-EG"/>
        </w:rPr>
        <w:t xml:space="preserve"> </w:t>
      </w:r>
      <w:r w:rsidRPr="00DE10AB">
        <w:rPr>
          <w:rFonts w:ascii="Lotus Linotype" w:hAnsi="Lotus Linotype" w:hint="cs"/>
          <w:sz w:val="30"/>
          <w:rtl/>
          <w:lang w:bidi="ar-EG"/>
        </w:rPr>
        <w:t>3- والحيازة في ذاتها قرينة على وجود السبب الصحيح وحسن النية ما</w:t>
      </w:r>
      <w:r>
        <w:rPr>
          <w:rFonts w:ascii="Lotus Linotype" w:hAnsi="Lotus Linotype" w:hint="cs"/>
          <w:sz w:val="30"/>
          <w:rtl/>
          <w:lang w:bidi="ar-EG"/>
        </w:rPr>
        <w:t xml:space="preserve"> </w:t>
      </w:r>
      <w:r w:rsidRPr="00DE10AB">
        <w:rPr>
          <w:rFonts w:ascii="Lotus Linotype" w:hAnsi="Lotus Linotype" w:hint="cs"/>
          <w:sz w:val="30"/>
          <w:rtl/>
          <w:lang w:bidi="ar-EG"/>
        </w:rPr>
        <w:t>لم يقم الدليل على عكس ذلك)</w:t>
      </w:r>
      <w:r w:rsidRPr="00DE10AB">
        <w:rPr>
          <w:rFonts w:ascii="Lotus Linotype" w:hAnsi="Lotus Linotype"/>
          <w:sz w:val="30"/>
          <w:vertAlign w:val="superscript"/>
          <w:rtl/>
        </w:rPr>
        <w:t>(</w:t>
      </w:r>
      <w:r w:rsidRPr="00DE10AB">
        <w:rPr>
          <w:rStyle w:val="aa"/>
          <w:rFonts w:ascii="Lotus Linotype" w:hAnsi="Lotus Linotype"/>
          <w:rtl/>
        </w:rPr>
        <w:footnoteReference w:id="274"/>
      </w:r>
      <w:r w:rsidRPr="00DE10AB">
        <w:rPr>
          <w:rFonts w:ascii="Lotus Linotype" w:hAnsi="Lotus Linotype"/>
          <w:sz w:val="30"/>
          <w:vertAlign w:val="superscript"/>
          <w:rtl/>
        </w:rPr>
        <w:t>)</w:t>
      </w:r>
      <w:r w:rsidRPr="00DE10AB">
        <w:rPr>
          <w:rFonts w:ascii="Lotus Linotype" w:hAnsi="Lotus Linotype" w:hint="cs"/>
          <w:sz w:val="30"/>
          <w:rtl/>
          <w:lang w:bidi="ar-EG"/>
        </w:rPr>
        <w:t xml:space="preserve">. </w:t>
      </w:r>
    </w:p>
    <w:p w:rsidR="00821484" w:rsidRPr="00DE10AB" w:rsidRDefault="00821484" w:rsidP="00821484">
      <w:pPr>
        <w:widowControl w:val="0"/>
        <w:rPr>
          <w:rFonts w:ascii="Lotus Linotype" w:hAnsi="Lotus Linotype"/>
          <w:sz w:val="30"/>
          <w:rtl/>
          <w:lang w:bidi="ar-EG"/>
        </w:rPr>
      </w:pPr>
      <w:r w:rsidRPr="00DE10AB">
        <w:rPr>
          <w:rFonts w:ascii="Lotus Linotype" w:hAnsi="Lotus Linotype"/>
          <w:sz w:val="30"/>
          <w:rtl/>
          <w:lang w:bidi="ar-EG"/>
        </w:rPr>
        <w:tab/>
      </w:r>
      <w:r w:rsidRPr="00DE10AB">
        <w:rPr>
          <w:rFonts w:ascii="Lotus Linotype" w:hAnsi="Lotus Linotype" w:hint="cs"/>
          <w:sz w:val="30"/>
          <w:rtl/>
          <w:lang w:bidi="ar-EG"/>
        </w:rPr>
        <w:t xml:space="preserve">وبذلك يتضح لنا من خلال النص أن من شروط </w:t>
      </w:r>
      <w:r>
        <w:rPr>
          <w:rFonts w:ascii="Lotus Linotype" w:hAnsi="Lotus Linotype" w:hint="cs"/>
          <w:sz w:val="30"/>
          <w:rtl/>
          <w:lang w:bidi="ar-EG"/>
        </w:rPr>
        <w:t>ا</w:t>
      </w:r>
      <w:r w:rsidRPr="00DE10AB">
        <w:rPr>
          <w:rFonts w:ascii="Lotus Linotype" w:hAnsi="Lotus Linotype" w:hint="cs"/>
          <w:sz w:val="30"/>
          <w:rtl/>
          <w:lang w:bidi="ar-EG"/>
        </w:rPr>
        <w:t xml:space="preserve">كتساب حيازة مستند النقل أن يكون هناك سبب صحيح وحسن نية </w:t>
      </w:r>
      <w:r>
        <w:rPr>
          <w:rFonts w:ascii="Lotus Linotype" w:hAnsi="Lotus Linotype" w:hint="cs"/>
          <w:sz w:val="30"/>
          <w:rtl/>
          <w:lang w:bidi="ar-EG"/>
        </w:rPr>
        <w:t>يؤديان إ</w:t>
      </w:r>
      <w:r w:rsidRPr="00DE10AB">
        <w:rPr>
          <w:rFonts w:ascii="Lotus Linotype" w:hAnsi="Lotus Linotype" w:hint="cs"/>
          <w:sz w:val="30"/>
          <w:rtl/>
          <w:lang w:bidi="ar-EG"/>
        </w:rPr>
        <w:t>لى ملكية ذلك المستند</w:t>
      </w:r>
      <w:r>
        <w:rPr>
          <w:rFonts w:ascii="Lotus Linotype" w:hAnsi="Lotus Linotype" w:hint="cs"/>
          <w:sz w:val="30"/>
          <w:rtl/>
          <w:lang w:bidi="ar-EG"/>
        </w:rPr>
        <w:t>،</w:t>
      </w:r>
      <w:r w:rsidRPr="00DE10AB">
        <w:rPr>
          <w:rFonts w:ascii="Lotus Linotype" w:hAnsi="Lotus Linotype" w:hint="cs"/>
          <w:sz w:val="30"/>
          <w:rtl/>
          <w:lang w:bidi="ar-EG"/>
        </w:rPr>
        <w:t xml:space="preserve"> وبالتالي البضاعة المنقولة فيه</w:t>
      </w:r>
      <w:r>
        <w:rPr>
          <w:rFonts w:ascii="Lotus Linotype" w:hAnsi="Lotus Linotype" w:hint="cs"/>
          <w:sz w:val="30"/>
          <w:rtl/>
          <w:lang w:bidi="ar-EG"/>
        </w:rPr>
        <w:t>،</w:t>
      </w:r>
      <w:r w:rsidRPr="00DE10AB">
        <w:rPr>
          <w:rFonts w:ascii="Lotus Linotype" w:hAnsi="Lotus Linotype" w:hint="cs"/>
          <w:sz w:val="30"/>
          <w:rtl/>
          <w:lang w:bidi="ar-EG"/>
        </w:rPr>
        <w:t xml:space="preserve"> ب</w:t>
      </w:r>
      <w:r>
        <w:rPr>
          <w:rFonts w:ascii="Lotus Linotype" w:hAnsi="Lotus Linotype" w:hint="cs"/>
          <w:sz w:val="30"/>
          <w:rtl/>
          <w:lang w:bidi="ar-EG"/>
        </w:rPr>
        <w:t>ا</w:t>
      </w:r>
      <w:r w:rsidRPr="00DE10AB">
        <w:rPr>
          <w:rFonts w:ascii="Lotus Linotype" w:hAnsi="Lotus Linotype" w:hint="cs"/>
          <w:sz w:val="30"/>
          <w:rtl/>
          <w:lang w:bidi="ar-EG"/>
        </w:rPr>
        <w:t>عتبار</w:t>
      </w:r>
      <w:r>
        <w:rPr>
          <w:rFonts w:ascii="Lotus Linotype" w:hAnsi="Lotus Linotype" w:hint="cs"/>
          <w:sz w:val="30"/>
          <w:rtl/>
          <w:lang w:bidi="ar-EG"/>
        </w:rPr>
        <w:t xml:space="preserve"> </w:t>
      </w:r>
      <w:r w:rsidRPr="00DE10AB">
        <w:rPr>
          <w:rFonts w:ascii="Lotus Linotype" w:hAnsi="Lotus Linotype" w:hint="cs"/>
          <w:sz w:val="30"/>
          <w:rtl/>
          <w:lang w:bidi="ar-EG"/>
        </w:rPr>
        <w:t xml:space="preserve">أن الحيازة من </w:t>
      </w:r>
      <w:r>
        <w:rPr>
          <w:rFonts w:ascii="Lotus Linotype" w:hAnsi="Lotus Linotype" w:hint="cs"/>
          <w:sz w:val="30"/>
          <w:rtl/>
          <w:lang w:bidi="ar-EG"/>
        </w:rPr>
        <w:t>أ</w:t>
      </w:r>
      <w:r w:rsidRPr="00DE10AB">
        <w:rPr>
          <w:rFonts w:ascii="Lotus Linotype" w:hAnsi="Lotus Linotype" w:hint="cs"/>
          <w:sz w:val="30"/>
          <w:rtl/>
          <w:lang w:bidi="ar-EG"/>
        </w:rPr>
        <w:t>سباب الملكية التي تناولها الفصل الثاني من القانون المدني المصري.</w:t>
      </w:r>
    </w:p>
    <w:p w:rsidR="00821484" w:rsidRDefault="00821484" w:rsidP="00821484">
      <w:pPr>
        <w:widowControl w:val="0"/>
        <w:rPr>
          <w:rFonts w:ascii="Lotus Linotype" w:hAnsi="Lotus Linotype"/>
          <w:sz w:val="30"/>
          <w:rtl/>
          <w:lang w:bidi="ar-EG"/>
        </w:rPr>
      </w:pPr>
      <w:r w:rsidRPr="00DE10AB">
        <w:rPr>
          <w:rFonts w:ascii="Lotus Linotype" w:hAnsi="Lotus Linotype"/>
          <w:sz w:val="30"/>
          <w:rtl/>
          <w:lang w:bidi="ar-EG"/>
        </w:rPr>
        <w:tab/>
      </w:r>
      <w:r w:rsidRPr="00DE10AB">
        <w:rPr>
          <w:rFonts w:ascii="Lotus Linotype" w:hAnsi="Lotus Linotype" w:hint="cs"/>
          <w:sz w:val="30"/>
          <w:rtl/>
          <w:lang w:bidi="ar-EG"/>
        </w:rPr>
        <w:t xml:space="preserve">والجدير بالذكر هنا أن نشير </w:t>
      </w:r>
      <w:r>
        <w:rPr>
          <w:rFonts w:ascii="Lotus Linotype" w:hAnsi="Lotus Linotype" w:hint="cs"/>
          <w:sz w:val="30"/>
          <w:rtl/>
          <w:lang w:bidi="ar-EG"/>
        </w:rPr>
        <w:t>إ</w:t>
      </w:r>
      <w:r w:rsidRPr="00DE10AB">
        <w:rPr>
          <w:rFonts w:ascii="Lotus Linotype" w:hAnsi="Lotus Linotype" w:hint="cs"/>
          <w:sz w:val="30"/>
          <w:rtl/>
          <w:lang w:bidi="ar-EG"/>
        </w:rPr>
        <w:t xml:space="preserve">لى </w:t>
      </w:r>
      <w:r>
        <w:rPr>
          <w:rFonts w:ascii="Lotus Linotype" w:hAnsi="Lotus Linotype" w:hint="cs"/>
          <w:sz w:val="30"/>
          <w:rtl/>
          <w:lang w:bidi="ar-EG"/>
        </w:rPr>
        <w:t xml:space="preserve">وجود </w:t>
      </w:r>
      <w:r w:rsidRPr="00DE10AB">
        <w:rPr>
          <w:rFonts w:ascii="Lotus Linotype" w:hAnsi="Lotus Linotype" w:hint="cs"/>
          <w:sz w:val="30"/>
          <w:rtl/>
          <w:lang w:bidi="ar-EG"/>
        </w:rPr>
        <w:t xml:space="preserve">بعض الخلاف في الفقه </w:t>
      </w:r>
      <w:r>
        <w:rPr>
          <w:rFonts w:ascii="Lotus Linotype" w:hAnsi="Lotus Linotype" w:hint="cs"/>
          <w:sz w:val="30"/>
          <w:rtl/>
          <w:lang w:bidi="ar-EG"/>
        </w:rPr>
        <w:t xml:space="preserve">يتعلق </w:t>
      </w:r>
      <w:r w:rsidRPr="00DE10AB">
        <w:rPr>
          <w:rFonts w:ascii="Lotus Linotype" w:hAnsi="Lotus Linotype" w:hint="cs"/>
          <w:sz w:val="30"/>
          <w:rtl/>
          <w:lang w:bidi="ar-EG"/>
        </w:rPr>
        <w:t>بنوع الحيازة التي تجعل من الحائز للبضاعة متمسكاً بقاعدة الحيازة في المنقول سند الملكية</w:t>
      </w:r>
      <w:r>
        <w:rPr>
          <w:rFonts w:ascii="Lotus Linotype" w:hAnsi="Lotus Linotype" w:hint="cs"/>
          <w:sz w:val="30"/>
          <w:rtl/>
          <w:lang w:bidi="ar-EG"/>
        </w:rPr>
        <w:t>،</w:t>
      </w:r>
      <w:r w:rsidRPr="00DE10AB">
        <w:rPr>
          <w:rFonts w:ascii="Lotus Linotype" w:hAnsi="Lotus Linotype" w:hint="cs"/>
          <w:sz w:val="30"/>
          <w:rtl/>
          <w:lang w:bidi="ar-EG"/>
        </w:rPr>
        <w:t xml:space="preserve"> مشترطين أن تكون الحيازة حقيقية بركنيها المادي والمعنوي</w:t>
      </w:r>
      <w:r w:rsidRPr="00DE10AB">
        <w:rPr>
          <w:rFonts w:ascii="Lotus Linotype" w:hAnsi="Lotus Linotype"/>
          <w:sz w:val="30"/>
          <w:vertAlign w:val="superscript"/>
          <w:rtl/>
        </w:rPr>
        <w:t>(</w:t>
      </w:r>
      <w:r w:rsidRPr="00DE10AB">
        <w:rPr>
          <w:rStyle w:val="aa"/>
          <w:rFonts w:ascii="Lotus Linotype" w:hAnsi="Lotus Linotype"/>
          <w:rtl/>
        </w:rPr>
        <w:footnoteReference w:id="275"/>
      </w:r>
      <w:r w:rsidRPr="00DE10AB">
        <w:rPr>
          <w:rFonts w:ascii="Lotus Linotype" w:hAnsi="Lotus Linotype"/>
          <w:sz w:val="30"/>
          <w:vertAlign w:val="superscript"/>
          <w:rtl/>
        </w:rPr>
        <w:t>)</w:t>
      </w:r>
      <w:r>
        <w:rPr>
          <w:rFonts w:ascii="Lotus Linotype" w:hAnsi="Lotus Linotype" w:hint="cs"/>
          <w:sz w:val="30"/>
          <w:rtl/>
          <w:lang w:bidi="ar-EG"/>
        </w:rPr>
        <w:t>.</w:t>
      </w:r>
      <w:r w:rsidRPr="00DE10AB">
        <w:rPr>
          <w:rFonts w:ascii="Lotus Linotype" w:hAnsi="Lotus Linotype" w:hint="cs"/>
          <w:sz w:val="30"/>
          <w:rtl/>
          <w:lang w:bidi="ar-EG"/>
        </w:rPr>
        <w:t xml:space="preserve"> بينما يكتفي البعض الآخر بحق الحيازة الرمزية التي يرون أنها مساوية للحيازة الحقيقية في تطبيق قاعدة الحيازة،</w:t>
      </w:r>
      <w:r>
        <w:rPr>
          <w:rFonts w:ascii="Lotus Linotype" w:hAnsi="Lotus Linotype" w:hint="cs"/>
          <w:sz w:val="30"/>
          <w:rtl/>
          <w:lang w:bidi="ar-EG"/>
        </w:rPr>
        <w:t xml:space="preserve"> </w:t>
      </w:r>
      <w:r w:rsidRPr="00DE10AB">
        <w:rPr>
          <w:rFonts w:ascii="Lotus Linotype" w:hAnsi="Lotus Linotype" w:hint="cs"/>
          <w:sz w:val="30"/>
          <w:rtl/>
          <w:lang w:bidi="ar-EG"/>
        </w:rPr>
        <w:t>ب</w:t>
      </w:r>
      <w:r>
        <w:rPr>
          <w:rFonts w:ascii="Lotus Linotype" w:hAnsi="Lotus Linotype" w:hint="cs"/>
          <w:sz w:val="30"/>
          <w:rtl/>
          <w:lang w:bidi="ar-EG"/>
        </w:rPr>
        <w:t>ا</w:t>
      </w:r>
      <w:r w:rsidRPr="00DE10AB">
        <w:rPr>
          <w:rFonts w:ascii="Lotus Linotype" w:hAnsi="Lotus Linotype" w:hint="cs"/>
          <w:sz w:val="30"/>
          <w:rtl/>
          <w:lang w:bidi="ar-EG"/>
        </w:rPr>
        <w:t>عتبارها</w:t>
      </w:r>
      <w:r>
        <w:rPr>
          <w:rFonts w:ascii="Lotus Linotype" w:hAnsi="Lotus Linotype" w:hint="cs"/>
          <w:sz w:val="30"/>
          <w:rtl/>
          <w:lang w:bidi="ar-EG"/>
        </w:rPr>
        <w:t xml:space="preserve"> </w:t>
      </w:r>
      <w:r w:rsidRPr="00DE10AB">
        <w:rPr>
          <w:rFonts w:ascii="Lotus Linotype" w:hAnsi="Lotus Linotype" w:hint="cs"/>
          <w:sz w:val="30"/>
          <w:rtl/>
          <w:lang w:bidi="ar-EG"/>
        </w:rPr>
        <w:t>صورة ناطقة للحيازة الحقيقية لا</w:t>
      </w:r>
      <w:r>
        <w:rPr>
          <w:rFonts w:ascii="Lotus Linotype" w:hAnsi="Lotus Linotype" w:hint="cs"/>
          <w:sz w:val="30"/>
          <w:rtl/>
          <w:lang w:bidi="ar-EG"/>
        </w:rPr>
        <w:t xml:space="preserve"> </w:t>
      </w:r>
      <w:r w:rsidRPr="00DE10AB">
        <w:rPr>
          <w:rFonts w:ascii="Lotus Linotype" w:hAnsi="Lotus Linotype" w:hint="cs"/>
          <w:sz w:val="30"/>
          <w:rtl/>
          <w:lang w:bidi="ar-EG"/>
        </w:rPr>
        <w:t>يتم فيها تسليم البضاعة مادياً للحائز، و</w:t>
      </w:r>
      <w:r>
        <w:rPr>
          <w:rFonts w:ascii="Lotus Linotype" w:hAnsi="Lotus Linotype" w:hint="cs"/>
          <w:sz w:val="30"/>
          <w:rtl/>
          <w:lang w:bidi="ar-EG"/>
        </w:rPr>
        <w:t>إ</w:t>
      </w:r>
      <w:r w:rsidRPr="00DE10AB">
        <w:rPr>
          <w:rFonts w:ascii="Lotus Linotype" w:hAnsi="Lotus Linotype" w:hint="cs"/>
          <w:sz w:val="30"/>
          <w:rtl/>
          <w:lang w:bidi="ar-EG"/>
        </w:rPr>
        <w:t>نما يتم تسليم مستندات تمثلها بدلاً عنها، وتسليم تلك المستندات يساوي تسليم البضاعة مادياً</w:t>
      </w:r>
      <w:r w:rsidRPr="00DE10AB">
        <w:rPr>
          <w:rFonts w:ascii="Lotus Linotype" w:hAnsi="Lotus Linotype"/>
          <w:sz w:val="30"/>
          <w:vertAlign w:val="superscript"/>
          <w:rtl/>
        </w:rPr>
        <w:t>(</w:t>
      </w:r>
      <w:r w:rsidRPr="00DE10AB">
        <w:rPr>
          <w:rStyle w:val="aa"/>
          <w:rFonts w:ascii="Lotus Linotype" w:hAnsi="Lotus Linotype"/>
          <w:rtl/>
        </w:rPr>
        <w:footnoteReference w:id="276"/>
      </w:r>
      <w:r w:rsidRPr="00DE10AB">
        <w:rPr>
          <w:rFonts w:ascii="Lotus Linotype" w:hAnsi="Lotus Linotype"/>
          <w:sz w:val="30"/>
          <w:vertAlign w:val="superscript"/>
          <w:rtl/>
        </w:rPr>
        <w:t>)</w:t>
      </w:r>
      <w:r w:rsidRPr="00DE10AB">
        <w:rPr>
          <w:rFonts w:ascii="Lotus Linotype" w:hAnsi="Lotus Linotype" w:hint="cs"/>
          <w:sz w:val="30"/>
          <w:rtl/>
          <w:lang w:bidi="ar-EG"/>
        </w:rPr>
        <w:t>.</w:t>
      </w:r>
      <w:r>
        <w:rPr>
          <w:rFonts w:ascii="Lotus Linotype" w:hAnsi="Lotus Linotype" w:hint="cs"/>
          <w:sz w:val="30"/>
          <w:rtl/>
          <w:lang w:bidi="ar-EG"/>
        </w:rPr>
        <w:t xml:space="preserve"> </w:t>
      </w:r>
    </w:p>
    <w:p w:rsidR="00821484" w:rsidRPr="00DE10AB" w:rsidRDefault="00821484" w:rsidP="00821484">
      <w:pPr>
        <w:widowControl w:val="0"/>
        <w:ind w:firstLine="720"/>
        <w:rPr>
          <w:rtl/>
        </w:rPr>
      </w:pPr>
      <w:r w:rsidRPr="00DE10AB">
        <w:rPr>
          <w:rFonts w:ascii="Lotus Linotype" w:hAnsi="Lotus Linotype" w:hint="cs"/>
          <w:sz w:val="30"/>
          <w:rtl/>
          <w:lang w:bidi="ar-EG"/>
        </w:rPr>
        <w:t>وهذا ما</w:t>
      </w:r>
      <w:r>
        <w:rPr>
          <w:rFonts w:ascii="Lotus Linotype" w:hAnsi="Lotus Linotype" w:hint="cs"/>
          <w:sz w:val="30"/>
          <w:rtl/>
          <w:lang w:bidi="ar-EG"/>
        </w:rPr>
        <w:t xml:space="preserve"> </w:t>
      </w:r>
      <w:r w:rsidRPr="00DE10AB">
        <w:rPr>
          <w:rFonts w:ascii="Lotus Linotype" w:hAnsi="Lotus Linotype" w:hint="cs"/>
          <w:sz w:val="30"/>
          <w:rtl/>
          <w:lang w:bidi="ar-EG"/>
        </w:rPr>
        <w:t xml:space="preserve">أشارت </w:t>
      </w:r>
      <w:r>
        <w:rPr>
          <w:rFonts w:ascii="Lotus Linotype" w:hAnsi="Lotus Linotype" w:hint="cs"/>
          <w:sz w:val="30"/>
          <w:rtl/>
          <w:lang w:bidi="ar-EG"/>
        </w:rPr>
        <w:t>إ</w:t>
      </w:r>
      <w:r w:rsidRPr="00DE10AB">
        <w:rPr>
          <w:rFonts w:ascii="Lotus Linotype" w:hAnsi="Lotus Linotype" w:hint="cs"/>
          <w:sz w:val="30"/>
          <w:rtl/>
          <w:lang w:bidi="ar-EG"/>
        </w:rPr>
        <w:t>ليه</w:t>
      </w:r>
      <w:r>
        <w:rPr>
          <w:rFonts w:ascii="Lotus Linotype" w:hAnsi="Lotus Linotype" w:hint="cs"/>
          <w:sz w:val="30"/>
          <w:rtl/>
          <w:lang w:bidi="ar-EG"/>
        </w:rPr>
        <w:t xml:space="preserve"> </w:t>
      </w:r>
      <w:r w:rsidRPr="00DE10AB">
        <w:rPr>
          <w:rFonts w:ascii="Lotus Linotype" w:hAnsi="Lotus Linotype" w:hint="cs"/>
          <w:sz w:val="30"/>
          <w:rtl/>
          <w:lang w:bidi="ar-EG"/>
        </w:rPr>
        <w:t xml:space="preserve">الفقرة الثانية من المادة (976) من القانون المدني المصري المذكورة </w:t>
      </w:r>
      <w:r>
        <w:rPr>
          <w:rFonts w:ascii="Lotus Linotype" w:hAnsi="Lotus Linotype" w:hint="cs"/>
          <w:sz w:val="30"/>
          <w:rtl/>
          <w:lang w:bidi="ar-EG"/>
        </w:rPr>
        <w:t>سابقًا</w:t>
      </w:r>
      <w:r w:rsidRPr="00DE10AB">
        <w:rPr>
          <w:rFonts w:ascii="Lotus Linotype" w:hAnsi="Lotus Linotype" w:hint="cs"/>
          <w:sz w:val="30"/>
          <w:rtl/>
          <w:lang w:bidi="ar-EG"/>
        </w:rPr>
        <w:t xml:space="preserve">، والتي أقرت الحيازة الرمزية وجعلت منها حيازة قانونية. وبالتالي </w:t>
      </w:r>
      <w:r>
        <w:rPr>
          <w:rFonts w:hint="cs"/>
          <w:rtl/>
        </w:rPr>
        <w:t>فإ</w:t>
      </w:r>
      <w:r w:rsidRPr="00DE10AB">
        <w:rPr>
          <w:rFonts w:hint="cs"/>
          <w:rtl/>
        </w:rPr>
        <w:t xml:space="preserve">ن </w:t>
      </w:r>
      <w:r w:rsidRPr="00DE10AB">
        <w:rPr>
          <w:rtl/>
        </w:rPr>
        <w:t xml:space="preserve">هذه الحيازة للمستند </w:t>
      </w:r>
      <w:r w:rsidRPr="00DE10AB">
        <w:rPr>
          <w:rFonts w:hint="cs"/>
          <w:rtl/>
        </w:rPr>
        <w:t xml:space="preserve">تكون سبباً من أسباب كسب الملكية </w:t>
      </w:r>
      <w:r>
        <w:rPr>
          <w:rFonts w:hint="cs"/>
          <w:rtl/>
        </w:rPr>
        <w:t>إ</w:t>
      </w:r>
      <w:r w:rsidRPr="00DE10AB">
        <w:rPr>
          <w:rFonts w:hint="cs"/>
          <w:rtl/>
        </w:rPr>
        <w:t xml:space="preserve">ذا كانت مقترنة </w:t>
      </w:r>
      <w:r w:rsidRPr="00DE10AB">
        <w:rPr>
          <w:rtl/>
        </w:rPr>
        <w:t xml:space="preserve">بحسن نية ومستنده </w:t>
      </w:r>
      <w:r w:rsidRPr="00DE10AB">
        <w:rPr>
          <w:rFonts w:hint="cs"/>
          <w:rtl/>
        </w:rPr>
        <w:t>ل</w:t>
      </w:r>
      <w:r w:rsidRPr="00DE10AB">
        <w:rPr>
          <w:rtl/>
        </w:rPr>
        <w:t>سبب صحيح</w:t>
      </w:r>
      <w:r w:rsidRPr="00DE10AB">
        <w:rPr>
          <w:rFonts w:hint="cs"/>
          <w:rtl/>
        </w:rPr>
        <w:t xml:space="preserve">. أما </w:t>
      </w:r>
      <w:r>
        <w:rPr>
          <w:rFonts w:hint="cs"/>
          <w:rtl/>
        </w:rPr>
        <w:t>إ</w:t>
      </w:r>
      <w:r w:rsidRPr="00DE10AB">
        <w:rPr>
          <w:rFonts w:hint="cs"/>
          <w:rtl/>
        </w:rPr>
        <w:t xml:space="preserve">ذا </w:t>
      </w:r>
      <w:r w:rsidRPr="00DE10AB">
        <w:rPr>
          <w:rtl/>
        </w:rPr>
        <w:t>كانت حيازة مستند النقل</w:t>
      </w:r>
      <w:r>
        <w:rPr>
          <w:rFonts w:hint="cs"/>
          <w:rtl/>
        </w:rPr>
        <w:t xml:space="preserve"> </w:t>
      </w:r>
      <w:r w:rsidRPr="00DE10AB">
        <w:rPr>
          <w:rFonts w:hint="cs"/>
          <w:rtl/>
        </w:rPr>
        <w:t>م</w:t>
      </w:r>
      <w:r w:rsidRPr="00DE10AB">
        <w:rPr>
          <w:rtl/>
        </w:rPr>
        <w:t>شوب</w:t>
      </w:r>
      <w:r>
        <w:rPr>
          <w:rFonts w:hint="cs"/>
          <w:rtl/>
        </w:rPr>
        <w:t>ة</w:t>
      </w:r>
      <w:r w:rsidRPr="00DE10AB">
        <w:rPr>
          <w:rtl/>
        </w:rPr>
        <w:t xml:space="preserve"> بعيب من العيوب </w:t>
      </w:r>
      <w:r w:rsidRPr="00DE10AB">
        <w:rPr>
          <w:rFonts w:hint="cs"/>
          <w:rtl/>
        </w:rPr>
        <w:t xml:space="preserve">ولم تقترن بحسن النية </w:t>
      </w:r>
      <w:r w:rsidRPr="00DE10AB">
        <w:rPr>
          <w:rtl/>
        </w:rPr>
        <w:t xml:space="preserve"> فلا يحتج بهذه القاعدة</w:t>
      </w:r>
      <w:r w:rsidRPr="00DE10AB">
        <w:rPr>
          <w:rFonts w:hint="cs"/>
          <w:rtl/>
        </w:rPr>
        <w:t xml:space="preserve">، </w:t>
      </w:r>
      <w:r w:rsidRPr="00DE10AB">
        <w:rPr>
          <w:rtl/>
        </w:rPr>
        <w:t>وكذ</w:t>
      </w:r>
      <w:r w:rsidRPr="00DE10AB">
        <w:rPr>
          <w:rFonts w:hint="cs"/>
          <w:rtl/>
        </w:rPr>
        <w:t>لك</w:t>
      </w:r>
      <w:r w:rsidRPr="00DE10AB">
        <w:rPr>
          <w:rtl/>
        </w:rPr>
        <w:t xml:space="preserve"> عندما يكون حامل مستند النقل</w:t>
      </w:r>
      <w:r w:rsidRPr="00DE10AB">
        <w:rPr>
          <w:rFonts w:hint="cs"/>
          <w:rtl/>
        </w:rPr>
        <w:t xml:space="preserve"> حائزاً عرضياً</w:t>
      </w:r>
      <w:r>
        <w:rPr>
          <w:rFonts w:hint="cs"/>
          <w:rtl/>
        </w:rPr>
        <w:t xml:space="preserve">؛ </w:t>
      </w:r>
      <w:r w:rsidRPr="00DE10AB">
        <w:rPr>
          <w:rFonts w:hint="cs"/>
          <w:rtl/>
        </w:rPr>
        <w:t>بمعنى أنه يضع يده على المستند لحساب غيره بحيث يحتفظ الحائز القانوني بالعنصر المعنوي للحيازة</w:t>
      </w:r>
      <w:r>
        <w:rPr>
          <w:rFonts w:hint="cs"/>
          <w:rtl/>
        </w:rPr>
        <w:t>،</w:t>
      </w:r>
      <w:r w:rsidRPr="00DE10AB">
        <w:rPr>
          <w:rFonts w:hint="cs"/>
          <w:rtl/>
        </w:rPr>
        <w:t xml:space="preserve"> وتظهر هذه الحالة عندما يكون حامل المستند </w:t>
      </w:r>
      <w:r w:rsidRPr="00DE10AB">
        <w:rPr>
          <w:rtl/>
        </w:rPr>
        <w:t xml:space="preserve">ليس </w:t>
      </w:r>
      <w:r>
        <w:rPr>
          <w:rFonts w:hint="cs"/>
          <w:rtl/>
        </w:rPr>
        <w:t>إ</w:t>
      </w:r>
      <w:r w:rsidRPr="00DE10AB">
        <w:rPr>
          <w:rtl/>
        </w:rPr>
        <w:t>لا وكيلاً عن حائزه القانوني،</w:t>
      </w:r>
      <w:r>
        <w:rPr>
          <w:rFonts w:hint="cs"/>
          <w:rtl/>
        </w:rPr>
        <w:t xml:space="preserve"> </w:t>
      </w:r>
      <w:r w:rsidRPr="00DE10AB">
        <w:rPr>
          <w:rtl/>
        </w:rPr>
        <w:t>أو تابعاً له</w:t>
      </w:r>
      <w:r w:rsidRPr="00DE10AB">
        <w:rPr>
          <w:rFonts w:ascii="Lotus Linotype" w:hAnsi="Lotus Linotype"/>
          <w:sz w:val="30"/>
          <w:vertAlign w:val="superscript"/>
          <w:rtl/>
        </w:rPr>
        <w:t>(</w:t>
      </w:r>
      <w:r w:rsidRPr="00DE10AB">
        <w:rPr>
          <w:rStyle w:val="aa"/>
          <w:rFonts w:ascii="Lotus Linotype" w:hAnsi="Lotus Linotype"/>
          <w:rtl/>
        </w:rPr>
        <w:footnoteReference w:id="277"/>
      </w:r>
      <w:r w:rsidRPr="00DE10AB">
        <w:rPr>
          <w:rFonts w:ascii="Lotus Linotype" w:hAnsi="Lotus Linotype"/>
          <w:sz w:val="30"/>
          <w:vertAlign w:val="superscript"/>
          <w:rtl/>
        </w:rPr>
        <w:t>)</w:t>
      </w:r>
      <w:r w:rsidRPr="00DE10AB">
        <w:rPr>
          <w:rFonts w:hint="cs"/>
          <w:rtl/>
        </w:rPr>
        <w:t>.</w:t>
      </w:r>
      <w:r>
        <w:rPr>
          <w:rFonts w:hint="cs"/>
          <w:rtl/>
        </w:rPr>
        <w:t xml:space="preserve"> ويذهب البعض الآخر إلى أن الحيازة من الأمور الموضوعية التي يترك تقديرها للقاضي، فله أن يستشفها من طريقة الانتفاع بالشيء طبقاً لما هو مخصص له وحسب المألوف والعادة، فإذا تبين للقاضي أن المنقول تحت تصرف الحائز وله مطلق السلطات عليه، قضي بتوافر الحيازة ولا معقب عليه في حكمه</w:t>
      </w:r>
      <w:r w:rsidRPr="00DE10AB">
        <w:rPr>
          <w:rFonts w:ascii="Lotus Linotype" w:hAnsi="Lotus Linotype"/>
          <w:sz w:val="30"/>
          <w:vertAlign w:val="superscript"/>
          <w:rtl/>
        </w:rPr>
        <w:t>(</w:t>
      </w:r>
      <w:r w:rsidRPr="00DE10AB">
        <w:rPr>
          <w:rStyle w:val="aa"/>
          <w:rFonts w:ascii="Lotus Linotype" w:hAnsi="Lotus Linotype"/>
          <w:rtl/>
        </w:rPr>
        <w:footnoteReference w:id="278"/>
      </w:r>
      <w:r w:rsidRPr="00DE10AB">
        <w:rPr>
          <w:rFonts w:ascii="Lotus Linotype" w:hAnsi="Lotus Linotype"/>
          <w:sz w:val="30"/>
          <w:vertAlign w:val="superscript"/>
          <w:rtl/>
        </w:rPr>
        <w:t>)</w:t>
      </w:r>
      <w:r>
        <w:rPr>
          <w:rFonts w:hint="cs"/>
          <w:rtl/>
        </w:rPr>
        <w:t xml:space="preserve">.  </w:t>
      </w:r>
    </w:p>
    <w:p w:rsidR="00821484" w:rsidRPr="00DE10AB" w:rsidRDefault="00821484" w:rsidP="00821484">
      <w:pPr>
        <w:widowControl w:val="0"/>
        <w:rPr>
          <w:rFonts w:ascii="Lotus Linotype" w:hAnsi="Lotus Linotype"/>
          <w:sz w:val="30"/>
          <w:rtl/>
          <w:lang w:bidi="ar-EG"/>
        </w:rPr>
      </w:pPr>
      <w:r w:rsidRPr="00DE10AB">
        <w:rPr>
          <w:rFonts w:ascii="Lotus Linotype" w:hAnsi="Lotus Linotype"/>
          <w:sz w:val="30"/>
          <w:rtl/>
          <w:lang w:bidi="ar-EG"/>
        </w:rPr>
        <w:tab/>
        <w:t>وفي ضوء ما تقدم نخلص</w:t>
      </w:r>
      <w:r>
        <w:rPr>
          <w:rFonts w:ascii="Lotus Linotype" w:hAnsi="Lotus Linotype" w:hint="cs"/>
          <w:sz w:val="30"/>
          <w:rtl/>
          <w:lang w:bidi="ar-EG"/>
        </w:rPr>
        <w:t xml:space="preserve"> إلى </w:t>
      </w:r>
      <w:r w:rsidRPr="00DE10AB">
        <w:rPr>
          <w:rFonts w:ascii="Lotus Linotype" w:hAnsi="Lotus Linotype"/>
          <w:sz w:val="30"/>
          <w:rtl/>
          <w:lang w:bidi="ar-EG"/>
        </w:rPr>
        <w:t xml:space="preserve">إن </w:t>
      </w:r>
      <w:r w:rsidRPr="00DE10AB">
        <w:rPr>
          <w:rFonts w:ascii="Lotus Linotype" w:hAnsi="Lotus Linotype" w:hint="cs"/>
          <w:sz w:val="30"/>
          <w:rtl/>
          <w:lang w:bidi="ar-EG"/>
        </w:rPr>
        <w:t xml:space="preserve">مستند النقل البحري الذي يعين البضاعة ويكون نافذا على الناقل الذي أصدره ودخل في حيازة المرسل </w:t>
      </w:r>
      <w:r>
        <w:rPr>
          <w:rFonts w:ascii="Lotus Linotype" w:hAnsi="Lotus Linotype" w:hint="cs"/>
          <w:sz w:val="30"/>
          <w:rtl/>
          <w:lang w:bidi="ar-EG"/>
        </w:rPr>
        <w:t>إ</w:t>
      </w:r>
      <w:r w:rsidRPr="00DE10AB">
        <w:rPr>
          <w:rFonts w:ascii="Lotus Linotype" w:hAnsi="Lotus Linotype" w:hint="cs"/>
          <w:sz w:val="30"/>
          <w:rtl/>
          <w:lang w:bidi="ar-EG"/>
        </w:rPr>
        <w:t>ليه وكان قابلاً للتداول بالطرق التجارية ف</w:t>
      </w:r>
      <w:r>
        <w:rPr>
          <w:rFonts w:ascii="Lotus Linotype" w:hAnsi="Lotus Linotype" w:hint="cs"/>
          <w:sz w:val="30"/>
          <w:rtl/>
          <w:lang w:bidi="ar-EG"/>
        </w:rPr>
        <w:t>إ</w:t>
      </w:r>
      <w:r w:rsidRPr="00DE10AB">
        <w:rPr>
          <w:rFonts w:ascii="Lotus Linotype" w:hAnsi="Lotus Linotype" w:hint="cs"/>
          <w:sz w:val="30"/>
          <w:rtl/>
          <w:lang w:bidi="ar-EG"/>
        </w:rPr>
        <w:t xml:space="preserve">نه يمثل البضاعة المشحونة بموجبه، ويمنح حائزه القانوني الحق في مطالبة الناقل بتسليمه البضاعة في مكان وصولها، والحق في التصرف فيها أثناء النقل. </w:t>
      </w:r>
    </w:p>
    <w:p w:rsidR="00821484" w:rsidRPr="00916240" w:rsidRDefault="00821484" w:rsidP="00821484">
      <w:pPr>
        <w:widowControl w:val="0"/>
        <w:spacing w:before="240"/>
        <w:jc w:val="center"/>
        <w:rPr>
          <w:rFonts w:ascii="Lotus Linotype" w:hAnsi="Lotus Linotype" w:cs="Sultan bold"/>
          <w:sz w:val="36"/>
          <w:szCs w:val="36"/>
          <w:rtl/>
        </w:rPr>
      </w:pPr>
      <w:r w:rsidRPr="00916240">
        <w:rPr>
          <w:rFonts w:ascii="Lotus Linotype" w:hAnsi="Lotus Linotype" w:cs="Sultan bold"/>
          <w:sz w:val="36"/>
          <w:szCs w:val="36"/>
          <w:rtl/>
        </w:rPr>
        <w:t>المطلب الثاني</w:t>
      </w:r>
    </w:p>
    <w:p w:rsidR="00821484" w:rsidRPr="00916240" w:rsidRDefault="00821484" w:rsidP="00821484">
      <w:pPr>
        <w:widowControl w:val="0"/>
        <w:spacing w:before="0"/>
        <w:jc w:val="center"/>
        <w:rPr>
          <w:rFonts w:ascii="Lotus Linotype" w:hAnsi="Lotus Linotype" w:cs="Sultan bold"/>
          <w:sz w:val="36"/>
          <w:szCs w:val="36"/>
          <w:rtl/>
        </w:rPr>
      </w:pPr>
      <w:r w:rsidRPr="00916240">
        <w:rPr>
          <w:rFonts w:ascii="Lotus Linotype" w:hAnsi="Lotus Linotype" w:cs="Sultan bold"/>
          <w:sz w:val="36"/>
          <w:szCs w:val="36"/>
          <w:rtl/>
        </w:rPr>
        <w:t xml:space="preserve">مستند النقل البحري للبضائع </w:t>
      </w:r>
      <w:r w:rsidRPr="00916240">
        <w:rPr>
          <w:rFonts w:ascii="Lotus Linotype" w:hAnsi="Lotus Linotype" w:cs="Sultan bold" w:hint="cs"/>
          <w:sz w:val="36"/>
          <w:szCs w:val="36"/>
          <w:rtl/>
        </w:rPr>
        <w:t>كأداة ائتمان</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sidRPr="00DE10AB">
        <w:rPr>
          <w:rFonts w:ascii="Lotus Linotype" w:hAnsi="Lotus Linotype" w:hint="cs"/>
          <w:sz w:val="30"/>
          <w:rtl/>
        </w:rPr>
        <w:t>ساعدت فكرة تمثيل مستند النقل البحري للبضاعة الموصوفة فيه على تسهيل أمر بيعها خلال مرحلة النقل، على قيام المستند بوظيفت</w:t>
      </w:r>
      <w:r>
        <w:rPr>
          <w:rFonts w:ascii="Lotus Linotype" w:hAnsi="Lotus Linotype" w:hint="cs"/>
          <w:sz w:val="30"/>
          <w:rtl/>
        </w:rPr>
        <w:t xml:space="preserve">ه </w:t>
      </w:r>
      <w:r w:rsidRPr="00DE10AB">
        <w:rPr>
          <w:rFonts w:ascii="Lotus Linotype" w:hAnsi="Lotus Linotype" w:hint="cs"/>
          <w:sz w:val="30"/>
          <w:rtl/>
        </w:rPr>
        <w:t>كأداة ائتمان والتي لا</w:t>
      </w:r>
      <w:r>
        <w:rPr>
          <w:rFonts w:ascii="Lotus Linotype" w:hAnsi="Lotus Linotype" w:hint="cs"/>
          <w:sz w:val="30"/>
          <w:rtl/>
        </w:rPr>
        <w:t xml:space="preserve"> </w:t>
      </w:r>
      <w:r w:rsidRPr="00DE10AB">
        <w:rPr>
          <w:rFonts w:ascii="Lotus Linotype" w:hAnsi="Lotus Linotype" w:hint="cs"/>
          <w:sz w:val="30"/>
          <w:rtl/>
        </w:rPr>
        <w:t>تقل أهمية عن وظائفه السابقة</w:t>
      </w:r>
      <w:r>
        <w:rPr>
          <w:rFonts w:ascii="Lotus Linotype" w:hAnsi="Lotus Linotype" w:hint="cs"/>
          <w:sz w:val="30"/>
          <w:rtl/>
        </w:rPr>
        <w:t xml:space="preserve">؛ </w:t>
      </w:r>
      <w:r w:rsidRPr="00DE10AB">
        <w:rPr>
          <w:rFonts w:ascii="Lotus Linotype" w:hAnsi="Lotus Linotype" w:hint="cs"/>
          <w:sz w:val="30"/>
          <w:rtl/>
        </w:rPr>
        <w:t xml:space="preserve">حيث </w:t>
      </w:r>
      <w:r>
        <w:rPr>
          <w:rFonts w:ascii="Lotus Linotype" w:hAnsi="Lotus Linotype" w:hint="cs"/>
          <w:sz w:val="30"/>
          <w:rtl/>
        </w:rPr>
        <w:t>إ</w:t>
      </w:r>
      <w:r w:rsidRPr="00DE10AB">
        <w:rPr>
          <w:rFonts w:ascii="Lotus Linotype" w:hAnsi="Lotus Linotype" w:hint="cs"/>
          <w:sz w:val="30"/>
          <w:rtl/>
        </w:rPr>
        <w:t>ن المصارف أصبحت تساهم في تمويل التجارة الدولية</w:t>
      </w:r>
      <w:r>
        <w:rPr>
          <w:rFonts w:ascii="Lotus Linotype" w:hAnsi="Lotus Linotype" w:hint="cs"/>
          <w:sz w:val="30"/>
          <w:rtl/>
        </w:rPr>
        <w:t xml:space="preserve"> </w:t>
      </w:r>
      <w:r w:rsidRPr="00DE10AB">
        <w:rPr>
          <w:rFonts w:ascii="Lotus Linotype" w:hAnsi="Lotus Linotype" w:hint="cs"/>
          <w:sz w:val="30"/>
          <w:rtl/>
        </w:rPr>
        <w:t>سواء في تجارة ال</w:t>
      </w:r>
      <w:r>
        <w:rPr>
          <w:rFonts w:ascii="Lotus Linotype" w:hAnsi="Lotus Linotype" w:hint="cs"/>
          <w:sz w:val="30"/>
          <w:rtl/>
        </w:rPr>
        <w:t>ا</w:t>
      </w:r>
      <w:r w:rsidRPr="00DE10AB">
        <w:rPr>
          <w:rFonts w:ascii="Lotus Linotype" w:hAnsi="Lotus Linotype" w:hint="cs"/>
          <w:sz w:val="30"/>
          <w:rtl/>
        </w:rPr>
        <w:t>ستيراد أو التصدير</w:t>
      </w:r>
      <w:r>
        <w:rPr>
          <w:rFonts w:ascii="Lotus Linotype" w:hAnsi="Lotus Linotype" w:hint="cs"/>
          <w:sz w:val="30"/>
          <w:rtl/>
        </w:rPr>
        <w:t xml:space="preserve"> بواسطة الا</w:t>
      </w:r>
      <w:r w:rsidRPr="00DE10AB">
        <w:rPr>
          <w:rFonts w:ascii="Lotus Linotype" w:hAnsi="Lotus Linotype" w:hint="cs"/>
          <w:sz w:val="30"/>
          <w:rtl/>
        </w:rPr>
        <w:t>عتمادات</w:t>
      </w:r>
      <w:r>
        <w:rPr>
          <w:rFonts w:ascii="Lotus Linotype" w:hAnsi="Lotus Linotype" w:hint="cs"/>
          <w:sz w:val="30"/>
          <w:rtl/>
        </w:rPr>
        <w:t xml:space="preserve"> </w:t>
      </w:r>
      <w:r w:rsidRPr="00DE10AB">
        <w:rPr>
          <w:rFonts w:ascii="Lotus Linotype" w:hAnsi="Lotus Linotype" w:hint="cs"/>
          <w:sz w:val="30"/>
          <w:rtl/>
        </w:rPr>
        <w:t>المستندية</w:t>
      </w:r>
      <w:r w:rsidRPr="00DE10AB">
        <w:rPr>
          <w:rFonts w:ascii="Lotus Linotype" w:hAnsi="Lotus Linotype"/>
          <w:sz w:val="30"/>
          <w:vertAlign w:val="superscript"/>
          <w:rtl/>
        </w:rPr>
        <w:t>(</w:t>
      </w:r>
      <w:r w:rsidRPr="00DE10AB">
        <w:rPr>
          <w:rStyle w:val="aa"/>
          <w:rFonts w:ascii="Lotus Linotype" w:hAnsi="Lotus Linotype"/>
          <w:rtl/>
        </w:rPr>
        <w:footnoteReference w:id="279"/>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 xml:space="preserve">ولذلك فقد </w:t>
      </w:r>
      <w:r>
        <w:rPr>
          <w:rFonts w:ascii="Lotus Linotype" w:hAnsi="Lotus Linotype" w:hint="cs"/>
          <w:sz w:val="30"/>
          <w:rtl/>
        </w:rPr>
        <w:t>ا</w:t>
      </w:r>
      <w:r w:rsidRPr="00DE10AB">
        <w:rPr>
          <w:rFonts w:ascii="Lotus Linotype" w:hAnsi="Lotus Linotype" w:hint="cs"/>
          <w:sz w:val="30"/>
          <w:rtl/>
        </w:rPr>
        <w:t xml:space="preserve">هتم المشرع الدولي بتنظيم هذا المستند من حيث </w:t>
      </w:r>
      <w:r>
        <w:rPr>
          <w:rFonts w:ascii="Lotus Linotype" w:hAnsi="Lotus Linotype" w:hint="cs"/>
          <w:sz w:val="30"/>
          <w:rtl/>
        </w:rPr>
        <w:t>إ</w:t>
      </w:r>
      <w:r w:rsidRPr="00DE10AB">
        <w:rPr>
          <w:rFonts w:ascii="Lotus Linotype" w:hAnsi="Lotus Linotype" w:hint="cs"/>
          <w:sz w:val="30"/>
          <w:rtl/>
        </w:rPr>
        <w:t>صداره وكيفية التعامل به وذلك من خلال عدة اتفاقيات ك</w:t>
      </w:r>
      <w:r>
        <w:rPr>
          <w:rFonts w:ascii="Lotus Linotype" w:hAnsi="Lotus Linotype" w:hint="cs"/>
          <w:sz w:val="30"/>
          <w:rtl/>
        </w:rPr>
        <w:t>ا</w:t>
      </w:r>
      <w:r w:rsidRPr="00DE10AB">
        <w:rPr>
          <w:rFonts w:ascii="Lotus Linotype" w:hAnsi="Lotus Linotype" w:hint="cs"/>
          <w:sz w:val="30"/>
          <w:rtl/>
        </w:rPr>
        <w:t>تفاقية بروكسل</w:t>
      </w:r>
      <w:r>
        <w:rPr>
          <w:rFonts w:ascii="Lotus Linotype" w:hAnsi="Lotus Linotype" w:hint="cs"/>
          <w:sz w:val="30"/>
          <w:rtl/>
        </w:rPr>
        <w:t xml:space="preserve"> 1924</w:t>
      </w:r>
      <w:r w:rsidRPr="00DE10AB">
        <w:rPr>
          <w:rFonts w:ascii="Lotus Linotype" w:hAnsi="Lotus Linotype" w:hint="cs"/>
          <w:sz w:val="30"/>
          <w:rtl/>
        </w:rPr>
        <w:t xml:space="preserve"> وتعديلاتها واتفاقية هامبورج</w:t>
      </w:r>
      <w:r>
        <w:rPr>
          <w:rFonts w:ascii="Lotus Linotype" w:hAnsi="Lotus Linotype" w:hint="cs"/>
          <w:sz w:val="30"/>
          <w:rtl/>
        </w:rPr>
        <w:t xml:space="preserve"> 1978</w:t>
      </w:r>
      <w:r w:rsidRPr="00DE10AB">
        <w:rPr>
          <w:rFonts w:ascii="Lotus Linotype" w:hAnsi="Lotus Linotype" w:hint="cs"/>
          <w:sz w:val="30"/>
          <w:rtl/>
        </w:rPr>
        <w:t xml:space="preserve"> واتفاقية روتردام</w:t>
      </w:r>
      <w:r>
        <w:rPr>
          <w:rFonts w:ascii="Lotus Linotype" w:hAnsi="Lotus Linotype" w:hint="cs"/>
          <w:sz w:val="30"/>
          <w:rtl/>
        </w:rPr>
        <w:t xml:space="preserve"> 2008</w:t>
      </w:r>
      <w:r w:rsidRPr="00DE10AB">
        <w:rPr>
          <w:rFonts w:ascii="Lotus Linotype" w:hAnsi="Lotus Linotype" w:hint="cs"/>
          <w:sz w:val="30"/>
          <w:rtl/>
        </w:rPr>
        <w:t>، كما نظمت القواعد والعادات الموحدة الخاصة بالاعتمادات المستندية كيفية قبول مستند النقل من قبل المصارف في الاعتمادات المستندية والنشرة رقم 600 لسنة 2007 الصادرة من غرفة التجارة الدولية والخاصة بالأصول والاعراف الموحدة للاعتمادات المستندية، ولأهمية هذه الوظيفة في المبادلات التجارية الدولية سيتم بحثها في فرعين</w:t>
      </w:r>
      <w:r>
        <w:rPr>
          <w:rFonts w:ascii="Lotus Linotype" w:hAnsi="Lotus Linotype" w:hint="cs"/>
          <w:sz w:val="30"/>
          <w:rtl/>
        </w:rPr>
        <w:t>؛</w:t>
      </w:r>
      <w:r w:rsidRPr="00DE10AB">
        <w:rPr>
          <w:rFonts w:ascii="Lotus Linotype" w:hAnsi="Lotus Linotype" w:hint="cs"/>
          <w:sz w:val="30"/>
          <w:rtl/>
        </w:rPr>
        <w:t xml:space="preserve"> الأول لبيان مستند النقل البحري كأداة </w:t>
      </w:r>
      <w:r>
        <w:rPr>
          <w:rFonts w:ascii="Lotus Linotype" w:hAnsi="Lotus Linotype" w:hint="cs"/>
          <w:sz w:val="30"/>
          <w:rtl/>
        </w:rPr>
        <w:t>ا</w:t>
      </w:r>
      <w:r w:rsidRPr="00DE10AB">
        <w:rPr>
          <w:rFonts w:ascii="Lotus Linotype" w:hAnsi="Lotus Linotype" w:hint="cs"/>
          <w:sz w:val="30"/>
          <w:rtl/>
        </w:rPr>
        <w:t>قتراض</w:t>
      </w:r>
      <w:r>
        <w:rPr>
          <w:rFonts w:ascii="Lotus Linotype" w:hAnsi="Lotus Linotype" w:hint="cs"/>
          <w:sz w:val="30"/>
          <w:rtl/>
        </w:rPr>
        <w:t xml:space="preserve"> </w:t>
      </w:r>
      <w:r w:rsidRPr="00DE10AB">
        <w:rPr>
          <w:rFonts w:ascii="Lotus Linotype" w:hAnsi="Lotus Linotype" w:hint="cs"/>
          <w:sz w:val="30"/>
          <w:rtl/>
        </w:rPr>
        <w:t>من</w:t>
      </w:r>
      <w:r>
        <w:rPr>
          <w:rFonts w:ascii="Lotus Linotype" w:hAnsi="Lotus Linotype" w:hint="cs"/>
          <w:sz w:val="30"/>
          <w:rtl/>
        </w:rPr>
        <w:t xml:space="preserve"> </w:t>
      </w:r>
      <w:r w:rsidRPr="00DE10AB">
        <w:rPr>
          <w:rFonts w:ascii="Lotus Linotype" w:hAnsi="Lotus Linotype" w:hint="cs"/>
          <w:sz w:val="30"/>
          <w:rtl/>
        </w:rPr>
        <w:t>المصارف بضمان البضاعة، والثاني نتناول فيه حق الحبس للوفاء ب</w:t>
      </w:r>
      <w:r>
        <w:rPr>
          <w:rFonts w:ascii="Lotus Linotype" w:hAnsi="Lotus Linotype" w:hint="cs"/>
          <w:sz w:val="30"/>
          <w:rtl/>
        </w:rPr>
        <w:t>قيمة الا</w:t>
      </w:r>
      <w:r w:rsidRPr="00DE10AB">
        <w:rPr>
          <w:rFonts w:ascii="Lotus Linotype" w:hAnsi="Lotus Linotype" w:hint="cs"/>
          <w:sz w:val="30"/>
          <w:rtl/>
        </w:rPr>
        <w:t xml:space="preserve">عتماد ضماناً للمصارف </w:t>
      </w:r>
      <w:r>
        <w:rPr>
          <w:rFonts w:ascii="Lotus Linotype" w:hAnsi="Lotus Linotype" w:hint="cs"/>
          <w:sz w:val="30"/>
          <w:rtl/>
        </w:rPr>
        <w:t>كالآ</w:t>
      </w:r>
      <w:r w:rsidRPr="00DE10AB">
        <w:rPr>
          <w:rFonts w:ascii="Lotus Linotype" w:hAnsi="Lotus Linotype" w:hint="cs"/>
          <w:sz w:val="30"/>
          <w:rtl/>
        </w:rPr>
        <w:t>تي</w:t>
      </w:r>
      <w:r>
        <w:rPr>
          <w:rFonts w:ascii="Lotus Linotype" w:hAnsi="Lotus Linotype" w:hint="cs"/>
          <w:sz w:val="30"/>
          <w:rtl/>
        </w:rPr>
        <w:t>:</w:t>
      </w:r>
      <w:r w:rsidRPr="00DE10AB">
        <w:rPr>
          <w:rFonts w:ascii="Lotus Linotype" w:hAnsi="Lotus Linotype" w:hint="cs"/>
          <w:sz w:val="30"/>
          <w:rtl/>
        </w:rPr>
        <w:t xml:space="preserve"> </w:t>
      </w:r>
    </w:p>
    <w:p w:rsidR="00821484" w:rsidRPr="00DE10AB" w:rsidRDefault="00821484" w:rsidP="00821484">
      <w:pPr>
        <w:widowControl w:val="0"/>
        <w:jc w:val="center"/>
        <w:rPr>
          <w:rFonts w:ascii="Lotus Linotype" w:hAnsi="Lotus Linotype" w:cs="AdvertisingMedium"/>
          <w:b/>
          <w:bCs/>
          <w:sz w:val="36"/>
          <w:szCs w:val="36"/>
          <w:rtl/>
          <w:lang w:bidi="ar-EG"/>
        </w:rPr>
      </w:pPr>
      <w:r w:rsidRPr="00DE10AB">
        <w:rPr>
          <w:rFonts w:ascii="Lotus Linotype" w:hAnsi="Lotus Linotype" w:cs="AdvertisingMedium"/>
          <w:b/>
          <w:bCs/>
          <w:sz w:val="36"/>
          <w:szCs w:val="36"/>
          <w:rtl/>
          <w:lang w:bidi="ar-EG"/>
        </w:rPr>
        <w:t>الفرع الأول</w:t>
      </w:r>
    </w:p>
    <w:p w:rsidR="00821484" w:rsidRPr="00DE10AB" w:rsidRDefault="00821484" w:rsidP="00821484">
      <w:pPr>
        <w:widowControl w:val="0"/>
        <w:spacing w:before="0"/>
        <w:jc w:val="center"/>
        <w:rPr>
          <w:rFonts w:ascii="Lotus Linotype" w:hAnsi="Lotus Linotype" w:cs="AdvertisingMedium"/>
          <w:b/>
          <w:bCs/>
          <w:sz w:val="36"/>
          <w:szCs w:val="36"/>
          <w:rtl/>
          <w:lang w:bidi="ar-EG"/>
        </w:rPr>
      </w:pPr>
      <w:r w:rsidRPr="00DE10AB">
        <w:rPr>
          <w:rFonts w:ascii="Lotus Linotype" w:hAnsi="Lotus Linotype" w:cs="AdvertisingMedium"/>
          <w:b/>
          <w:bCs/>
          <w:sz w:val="36"/>
          <w:szCs w:val="36"/>
          <w:rtl/>
          <w:lang w:bidi="ar-EG"/>
        </w:rPr>
        <w:t>مستند النقل البحري للبضائع</w:t>
      </w:r>
      <w:r w:rsidRPr="00DE10AB">
        <w:rPr>
          <w:rFonts w:ascii="Lotus Linotype" w:hAnsi="Lotus Linotype" w:cs="AdvertisingMedium" w:hint="cs"/>
          <w:b/>
          <w:bCs/>
          <w:sz w:val="36"/>
          <w:szCs w:val="36"/>
          <w:rtl/>
          <w:lang w:bidi="ar-EG"/>
        </w:rPr>
        <w:t xml:space="preserve"> كأداة </w:t>
      </w:r>
      <w:r>
        <w:rPr>
          <w:rFonts w:ascii="Lotus Linotype" w:hAnsi="Lotus Linotype" w:cs="AdvertisingMedium" w:hint="cs"/>
          <w:b/>
          <w:bCs/>
          <w:sz w:val="36"/>
          <w:szCs w:val="36"/>
          <w:rtl/>
          <w:lang w:bidi="ar-EG"/>
        </w:rPr>
        <w:t>ا</w:t>
      </w:r>
      <w:r w:rsidRPr="00DE10AB">
        <w:rPr>
          <w:rFonts w:ascii="Lotus Linotype" w:hAnsi="Lotus Linotype" w:cs="AdvertisingMedium" w:hint="cs"/>
          <w:b/>
          <w:bCs/>
          <w:sz w:val="36"/>
          <w:szCs w:val="36"/>
          <w:rtl/>
          <w:lang w:bidi="ar-EG"/>
        </w:rPr>
        <w:t>قتراض</w:t>
      </w:r>
    </w:p>
    <w:p w:rsidR="00821484" w:rsidRPr="00DE10AB" w:rsidRDefault="00821484" w:rsidP="00821484">
      <w:pPr>
        <w:widowControl w:val="0"/>
        <w:spacing w:before="0"/>
        <w:jc w:val="center"/>
        <w:rPr>
          <w:rFonts w:ascii="Lotus Linotype" w:hAnsi="Lotus Linotype" w:cs="AdvertisingMedium"/>
          <w:b/>
          <w:bCs/>
          <w:sz w:val="36"/>
          <w:szCs w:val="36"/>
          <w:rtl/>
          <w:lang w:bidi="ar-EG"/>
        </w:rPr>
      </w:pPr>
      <w:r w:rsidRPr="00DE10AB">
        <w:rPr>
          <w:rFonts w:ascii="Lotus Linotype" w:hAnsi="Lotus Linotype" w:cs="AdvertisingMedium" w:hint="cs"/>
          <w:b/>
          <w:bCs/>
          <w:sz w:val="36"/>
          <w:szCs w:val="36"/>
          <w:rtl/>
          <w:lang w:bidi="ar-EG"/>
        </w:rPr>
        <w:t xml:space="preserve">من المصارف بضمان البضاعة </w:t>
      </w:r>
    </w:p>
    <w:p w:rsidR="00821484" w:rsidRPr="00DE10AB" w:rsidRDefault="00821484" w:rsidP="00821484">
      <w:pPr>
        <w:pStyle w:val="ab"/>
        <w:ind w:firstLine="720"/>
        <w:rPr>
          <w:sz w:val="30"/>
          <w:szCs w:val="30"/>
          <w:rtl/>
        </w:rPr>
      </w:pPr>
      <w:r w:rsidRPr="00DE10AB">
        <w:rPr>
          <w:rFonts w:hint="cs"/>
          <w:sz w:val="30"/>
          <w:szCs w:val="30"/>
          <w:rtl/>
        </w:rPr>
        <w:t>ي</w:t>
      </w:r>
      <w:r w:rsidRPr="00DE10AB">
        <w:rPr>
          <w:sz w:val="30"/>
          <w:szCs w:val="30"/>
          <w:rtl/>
        </w:rPr>
        <w:t>لعب</w:t>
      </w:r>
      <w:r w:rsidRPr="00DE10AB">
        <w:rPr>
          <w:rFonts w:hint="cs"/>
          <w:sz w:val="30"/>
          <w:szCs w:val="30"/>
          <w:rtl/>
        </w:rPr>
        <w:t xml:space="preserve"> مستند النقل البحري للبضائع دوراً مهماً في المبادلات التجارية، و</w:t>
      </w:r>
      <w:r>
        <w:rPr>
          <w:rFonts w:hint="cs"/>
          <w:sz w:val="30"/>
          <w:szCs w:val="30"/>
          <w:rtl/>
        </w:rPr>
        <w:t>يتقدم على جميع مستندات النقل الأ</w:t>
      </w:r>
      <w:r w:rsidRPr="00DE10AB">
        <w:rPr>
          <w:rFonts w:hint="cs"/>
          <w:sz w:val="30"/>
          <w:szCs w:val="30"/>
          <w:rtl/>
        </w:rPr>
        <w:t xml:space="preserve">خرى، كونه يمثل البضاعة الموصوفة فيه، وتسهيل أمر بيعها خلال مرحلة النقل، وكوثيقة </w:t>
      </w:r>
      <w:r>
        <w:rPr>
          <w:rFonts w:hint="cs"/>
          <w:sz w:val="30"/>
          <w:szCs w:val="30"/>
          <w:rtl/>
        </w:rPr>
        <w:t>ا</w:t>
      </w:r>
      <w:r w:rsidRPr="00DE10AB">
        <w:rPr>
          <w:rFonts w:hint="cs"/>
          <w:sz w:val="30"/>
          <w:szCs w:val="30"/>
          <w:rtl/>
        </w:rPr>
        <w:t xml:space="preserve">ئتمان، وحائزه الشرعي يستطيع التصرف بالبضاعة بيعاً ورهناً لدى البنوك، </w:t>
      </w:r>
      <w:r>
        <w:rPr>
          <w:rFonts w:hint="cs"/>
          <w:sz w:val="30"/>
          <w:szCs w:val="30"/>
          <w:rtl/>
        </w:rPr>
        <w:t xml:space="preserve">كما </w:t>
      </w:r>
      <w:r w:rsidRPr="00DE10AB">
        <w:rPr>
          <w:rFonts w:hint="cs"/>
          <w:sz w:val="30"/>
          <w:szCs w:val="30"/>
          <w:rtl/>
        </w:rPr>
        <w:t xml:space="preserve">أن نقل ملكيته </w:t>
      </w:r>
      <w:r>
        <w:rPr>
          <w:rFonts w:hint="cs"/>
          <w:sz w:val="30"/>
          <w:szCs w:val="30"/>
          <w:rtl/>
        </w:rPr>
        <w:t>إ</w:t>
      </w:r>
      <w:r w:rsidRPr="00DE10AB">
        <w:rPr>
          <w:rFonts w:hint="cs"/>
          <w:sz w:val="30"/>
          <w:szCs w:val="30"/>
          <w:rtl/>
        </w:rPr>
        <w:t>لى الغير بمثابة نقل ملكية البضاعة، هذا الدور الكبير له جاء نتيجة حجم التبادل التجاري البحري الدولي بين الدول</w:t>
      </w:r>
      <w:r>
        <w:rPr>
          <w:rFonts w:hint="cs"/>
          <w:sz w:val="30"/>
          <w:szCs w:val="30"/>
          <w:rtl/>
        </w:rPr>
        <w:t>؛</w:t>
      </w:r>
      <w:r w:rsidRPr="00DE10AB">
        <w:rPr>
          <w:rFonts w:hint="cs"/>
          <w:sz w:val="30"/>
          <w:szCs w:val="30"/>
          <w:rtl/>
        </w:rPr>
        <w:t xml:space="preserve"> حيث </w:t>
      </w:r>
      <w:r>
        <w:rPr>
          <w:rFonts w:hint="cs"/>
          <w:sz w:val="30"/>
          <w:szCs w:val="30"/>
          <w:rtl/>
        </w:rPr>
        <w:t>إ</w:t>
      </w:r>
      <w:r w:rsidRPr="00DE10AB">
        <w:rPr>
          <w:rFonts w:hint="cs"/>
          <w:sz w:val="30"/>
          <w:szCs w:val="30"/>
          <w:rtl/>
        </w:rPr>
        <w:t xml:space="preserve">ن جميع </w:t>
      </w:r>
      <w:r>
        <w:rPr>
          <w:rFonts w:hint="cs"/>
          <w:sz w:val="30"/>
          <w:szCs w:val="30"/>
          <w:rtl/>
        </w:rPr>
        <w:t>إ</w:t>
      </w:r>
      <w:r w:rsidRPr="00DE10AB">
        <w:rPr>
          <w:rFonts w:hint="cs"/>
          <w:sz w:val="30"/>
          <w:szCs w:val="30"/>
          <w:rtl/>
        </w:rPr>
        <w:t xml:space="preserve">رساليات نقل البضائع بحراً ينبغي أن يصاحبها مستند النقل البحري للبضائع، فضلاً عن ذلك </w:t>
      </w:r>
      <w:r>
        <w:rPr>
          <w:rFonts w:hint="cs"/>
          <w:sz w:val="30"/>
          <w:szCs w:val="30"/>
          <w:rtl/>
        </w:rPr>
        <w:t>فإ</w:t>
      </w:r>
      <w:r w:rsidRPr="00DE10AB">
        <w:rPr>
          <w:rFonts w:hint="cs"/>
          <w:sz w:val="30"/>
          <w:szCs w:val="30"/>
          <w:rtl/>
        </w:rPr>
        <w:t xml:space="preserve">ن البضائع ذاتها قد تنتقل من وسيلة النقل البحري </w:t>
      </w:r>
      <w:r>
        <w:rPr>
          <w:rFonts w:hint="cs"/>
          <w:sz w:val="30"/>
          <w:szCs w:val="30"/>
          <w:rtl/>
        </w:rPr>
        <w:t>إ</w:t>
      </w:r>
      <w:r w:rsidRPr="00DE10AB">
        <w:rPr>
          <w:rFonts w:hint="cs"/>
          <w:sz w:val="30"/>
          <w:szCs w:val="30"/>
          <w:rtl/>
        </w:rPr>
        <w:t>لى وسيلة نقل أخرى، وقد لا</w:t>
      </w:r>
      <w:r>
        <w:rPr>
          <w:rFonts w:hint="cs"/>
          <w:sz w:val="30"/>
          <w:szCs w:val="30"/>
          <w:rtl/>
        </w:rPr>
        <w:t xml:space="preserve"> </w:t>
      </w:r>
      <w:r w:rsidRPr="00DE10AB">
        <w:rPr>
          <w:rFonts w:hint="cs"/>
          <w:sz w:val="30"/>
          <w:szCs w:val="30"/>
          <w:rtl/>
        </w:rPr>
        <w:t xml:space="preserve">يتم تسليمها </w:t>
      </w:r>
      <w:r>
        <w:rPr>
          <w:rFonts w:hint="cs"/>
          <w:sz w:val="30"/>
          <w:szCs w:val="30"/>
          <w:rtl/>
        </w:rPr>
        <w:t>أ</w:t>
      </w:r>
      <w:r w:rsidRPr="00DE10AB">
        <w:rPr>
          <w:rFonts w:hint="cs"/>
          <w:sz w:val="30"/>
          <w:szCs w:val="30"/>
          <w:rtl/>
        </w:rPr>
        <w:t>و</w:t>
      </w:r>
      <w:r>
        <w:rPr>
          <w:rFonts w:hint="cs"/>
          <w:sz w:val="30"/>
          <w:szCs w:val="30"/>
          <w:rtl/>
        </w:rPr>
        <w:t xml:space="preserve"> </w:t>
      </w:r>
      <w:r w:rsidRPr="00DE10AB">
        <w:rPr>
          <w:rFonts w:hint="cs"/>
          <w:sz w:val="30"/>
          <w:szCs w:val="30"/>
          <w:rtl/>
        </w:rPr>
        <w:t>قبض ثمنها بالمناولة،</w:t>
      </w:r>
      <w:r>
        <w:rPr>
          <w:rFonts w:hint="cs"/>
          <w:sz w:val="30"/>
          <w:szCs w:val="30"/>
          <w:rtl/>
        </w:rPr>
        <w:t xml:space="preserve"> </w:t>
      </w:r>
      <w:r w:rsidRPr="00DE10AB">
        <w:rPr>
          <w:rFonts w:hint="cs"/>
          <w:sz w:val="30"/>
          <w:szCs w:val="30"/>
          <w:rtl/>
        </w:rPr>
        <w:t xml:space="preserve">بل من الصعب على بائع البضاعة (المصدر) أن ينتظر حتى تصل بضاعته </w:t>
      </w:r>
      <w:r>
        <w:rPr>
          <w:rFonts w:hint="cs"/>
          <w:sz w:val="30"/>
          <w:szCs w:val="30"/>
          <w:rtl/>
        </w:rPr>
        <w:t>إلى مخازن المشتري (المستورد) لت</w:t>
      </w:r>
      <w:r w:rsidRPr="00DE10AB">
        <w:rPr>
          <w:rFonts w:hint="cs"/>
          <w:sz w:val="30"/>
          <w:szCs w:val="30"/>
          <w:rtl/>
        </w:rPr>
        <w:t>سلمها ومن ثم القيام بتسديد ثمنها، والمشتري ذاته لا</w:t>
      </w:r>
      <w:r>
        <w:rPr>
          <w:rFonts w:hint="cs"/>
          <w:sz w:val="30"/>
          <w:szCs w:val="30"/>
          <w:rtl/>
        </w:rPr>
        <w:t xml:space="preserve"> </w:t>
      </w:r>
      <w:r w:rsidRPr="00DE10AB">
        <w:rPr>
          <w:rFonts w:hint="cs"/>
          <w:sz w:val="30"/>
          <w:szCs w:val="30"/>
          <w:rtl/>
        </w:rPr>
        <w:t>يمكن أيضاً أن يقوم بدفع ثمن البضاعة مقدماً للبائع (المصدر) وهي ما</w:t>
      </w:r>
      <w:r>
        <w:rPr>
          <w:rFonts w:hint="eastAsia"/>
          <w:sz w:val="30"/>
          <w:szCs w:val="30"/>
          <w:rtl/>
        </w:rPr>
        <w:t> </w:t>
      </w:r>
      <w:r w:rsidRPr="00DE10AB">
        <w:rPr>
          <w:rFonts w:hint="cs"/>
          <w:sz w:val="30"/>
          <w:szCs w:val="30"/>
          <w:rtl/>
        </w:rPr>
        <w:t xml:space="preserve">زالت لم تصل </w:t>
      </w:r>
      <w:r>
        <w:rPr>
          <w:rFonts w:hint="cs"/>
          <w:sz w:val="30"/>
          <w:szCs w:val="30"/>
          <w:rtl/>
        </w:rPr>
        <w:t>إ</w:t>
      </w:r>
      <w:r w:rsidRPr="00DE10AB">
        <w:rPr>
          <w:rFonts w:hint="cs"/>
          <w:sz w:val="30"/>
          <w:szCs w:val="30"/>
          <w:rtl/>
        </w:rPr>
        <w:t>ليه</w:t>
      </w:r>
      <w:r>
        <w:rPr>
          <w:rFonts w:hint="cs"/>
          <w:sz w:val="30"/>
          <w:szCs w:val="30"/>
          <w:rtl/>
        </w:rPr>
        <w:t xml:space="preserve">؛ </w:t>
      </w:r>
      <w:r w:rsidRPr="00DE10AB">
        <w:rPr>
          <w:rFonts w:hint="cs"/>
          <w:sz w:val="30"/>
          <w:szCs w:val="30"/>
          <w:rtl/>
        </w:rPr>
        <w:t xml:space="preserve">لأن ذلك يعني </w:t>
      </w:r>
      <w:r w:rsidRPr="00DE10AB">
        <w:rPr>
          <w:sz w:val="30"/>
          <w:szCs w:val="30"/>
          <w:rtl/>
        </w:rPr>
        <w:t>حبس رأس ماله و</w:t>
      </w:r>
      <w:r w:rsidRPr="00DE10AB">
        <w:rPr>
          <w:rFonts w:hint="cs"/>
          <w:sz w:val="30"/>
          <w:szCs w:val="30"/>
          <w:rtl/>
        </w:rPr>
        <w:t>تجميده ل</w:t>
      </w:r>
      <w:r w:rsidRPr="00DE10AB">
        <w:rPr>
          <w:sz w:val="30"/>
          <w:szCs w:val="30"/>
          <w:rtl/>
        </w:rPr>
        <w:t>حساب بضاعة منقولة وبالتالي تعطيل حركة دوران رأس المال</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0"/>
      </w:r>
      <w:r w:rsidRPr="00DE10AB">
        <w:rPr>
          <w:rFonts w:ascii="Lotus Linotype" w:hAnsi="Lotus Linotype"/>
          <w:szCs w:val="30"/>
          <w:vertAlign w:val="superscript"/>
          <w:rtl/>
        </w:rPr>
        <w:t>)</w:t>
      </w:r>
      <w:r w:rsidRPr="00DE10AB">
        <w:rPr>
          <w:sz w:val="30"/>
          <w:szCs w:val="30"/>
          <w:rtl/>
        </w:rPr>
        <w:t>.</w:t>
      </w:r>
    </w:p>
    <w:p w:rsidR="00821484" w:rsidRPr="00DE10AB" w:rsidRDefault="00821484" w:rsidP="00821484">
      <w:pPr>
        <w:pStyle w:val="ab"/>
        <w:spacing w:before="120"/>
        <w:ind w:firstLine="720"/>
        <w:rPr>
          <w:sz w:val="30"/>
          <w:szCs w:val="30"/>
          <w:rtl/>
        </w:rPr>
      </w:pPr>
      <w:r w:rsidRPr="00DE10AB">
        <w:rPr>
          <w:rFonts w:hint="cs"/>
          <w:sz w:val="30"/>
          <w:szCs w:val="30"/>
          <w:rtl/>
        </w:rPr>
        <w:t xml:space="preserve">من جهة أخرى </w:t>
      </w:r>
      <w:r>
        <w:rPr>
          <w:rFonts w:hint="cs"/>
          <w:sz w:val="30"/>
          <w:szCs w:val="30"/>
          <w:rtl/>
        </w:rPr>
        <w:t>فإ</w:t>
      </w:r>
      <w:r w:rsidRPr="00DE10AB">
        <w:rPr>
          <w:rFonts w:hint="cs"/>
          <w:sz w:val="30"/>
          <w:szCs w:val="30"/>
          <w:rtl/>
        </w:rPr>
        <w:t>ن المصدر (البائع) والمستورد</w:t>
      </w:r>
      <w:r>
        <w:rPr>
          <w:rFonts w:hint="cs"/>
          <w:sz w:val="30"/>
          <w:szCs w:val="30"/>
          <w:rtl/>
        </w:rPr>
        <w:t xml:space="preserve"> </w:t>
      </w:r>
      <w:r w:rsidRPr="00DE10AB">
        <w:rPr>
          <w:rFonts w:hint="cs"/>
          <w:sz w:val="30"/>
          <w:szCs w:val="30"/>
          <w:rtl/>
        </w:rPr>
        <w:t xml:space="preserve">(المشتري) بحاجة </w:t>
      </w:r>
      <w:r>
        <w:rPr>
          <w:rFonts w:hint="cs"/>
          <w:sz w:val="30"/>
          <w:szCs w:val="30"/>
          <w:rtl/>
        </w:rPr>
        <w:t>إ</w:t>
      </w:r>
      <w:r w:rsidRPr="00DE10AB">
        <w:rPr>
          <w:rFonts w:hint="cs"/>
          <w:sz w:val="30"/>
          <w:szCs w:val="30"/>
          <w:rtl/>
        </w:rPr>
        <w:t xml:space="preserve">لى سيولة النقدية لعملياته التجارية المستمرة </w:t>
      </w:r>
      <w:r w:rsidRPr="00DE10AB">
        <w:rPr>
          <w:sz w:val="30"/>
          <w:szCs w:val="30"/>
          <w:rtl/>
        </w:rPr>
        <w:t>ولا ي</w:t>
      </w:r>
      <w:r w:rsidRPr="00DE10AB">
        <w:rPr>
          <w:rFonts w:hint="cs"/>
          <w:sz w:val="30"/>
          <w:szCs w:val="30"/>
          <w:rtl/>
        </w:rPr>
        <w:t xml:space="preserve">نبغي لهما أن يحبسا </w:t>
      </w:r>
      <w:r w:rsidRPr="00DE10AB">
        <w:rPr>
          <w:sz w:val="30"/>
          <w:szCs w:val="30"/>
          <w:rtl/>
        </w:rPr>
        <w:t xml:space="preserve">جزءاً من </w:t>
      </w:r>
      <w:r w:rsidRPr="00DE10AB">
        <w:rPr>
          <w:rFonts w:hint="cs"/>
          <w:sz w:val="30"/>
          <w:szCs w:val="30"/>
          <w:rtl/>
        </w:rPr>
        <w:t xml:space="preserve">رأس </w:t>
      </w:r>
      <w:r w:rsidRPr="00DE10AB">
        <w:rPr>
          <w:sz w:val="30"/>
          <w:szCs w:val="30"/>
          <w:rtl/>
        </w:rPr>
        <w:t>ماله</w:t>
      </w:r>
      <w:r w:rsidRPr="00DE10AB">
        <w:rPr>
          <w:rFonts w:hint="cs"/>
          <w:sz w:val="30"/>
          <w:szCs w:val="30"/>
          <w:rtl/>
        </w:rPr>
        <w:t>ما</w:t>
      </w:r>
      <w:r w:rsidRPr="00DE10AB">
        <w:rPr>
          <w:sz w:val="30"/>
          <w:szCs w:val="30"/>
          <w:rtl/>
        </w:rPr>
        <w:t xml:space="preserve"> لمد</w:t>
      </w:r>
      <w:r w:rsidRPr="00DE10AB">
        <w:rPr>
          <w:rFonts w:hint="cs"/>
          <w:sz w:val="30"/>
          <w:szCs w:val="30"/>
          <w:rtl/>
        </w:rPr>
        <w:t xml:space="preserve">ة </w:t>
      </w:r>
      <w:r w:rsidRPr="00DE10AB">
        <w:rPr>
          <w:sz w:val="30"/>
          <w:szCs w:val="30"/>
          <w:rtl/>
        </w:rPr>
        <w:t xml:space="preserve">قد تطول </w:t>
      </w:r>
      <w:r w:rsidRPr="00DE10AB">
        <w:rPr>
          <w:rFonts w:hint="cs"/>
          <w:sz w:val="30"/>
          <w:szCs w:val="30"/>
          <w:rtl/>
        </w:rPr>
        <w:t xml:space="preserve">بسبب </w:t>
      </w:r>
      <w:r w:rsidRPr="00DE10AB">
        <w:rPr>
          <w:sz w:val="30"/>
          <w:szCs w:val="30"/>
          <w:rtl/>
        </w:rPr>
        <w:t xml:space="preserve">رحلة </w:t>
      </w:r>
      <w:r w:rsidRPr="00DE10AB">
        <w:rPr>
          <w:rFonts w:hint="cs"/>
          <w:sz w:val="30"/>
          <w:szCs w:val="30"/>
          <w:rtl/>
        </w:rPr>
        <w:t xml:space="preserve">نقل </w:t>
      </w:r>
      <w:r w:rsidRPr="00DE10AB">
        <w:rPr>
          <w:sz w:val="30"/>
          <w:szCs w:val="30"/>
          <w:rtl/>
        </w:rPr>
        <w:t>البضاعة من بلد المصدر إلى بلد المستورد</w:t>
      </w:r>
      <w:r w:rsidRPr="00DE10AB">
        <w:rPr>
          <w:rFonts w:hint="cs"/>
          <w:sz w:val="30"/>
          <w:szCs w:val="30"/>
          <w:rtl/>
        </w:rPr>
        <w:t xml:space="preserve">، وتجنباً لهذا كله يلجأ </w:t>
      </w:r>
      <w:r>
        <w:rPr>
          <w:rFonts w:hint="cs"/>
          <w:sz w:val="30"/>
          <w:szCs w:val="30"/>
          <w:rtl/>
        </w:rPr>
        <w:t xml:space="preserve">كل من </w:t>
      </w:r>
      <w:r w:rsidRPr="00DE10AB">
        <w:rPr>
          <w:rFonts w:hint="cs"/>
          <w:sz w:val="30"/>
          <w:szCs w:val="30"/>
          <w:rtl/>
        </w:rPr>
        <w:t xml:space="preserve">البائع والمشتري (المصدر والمستورد) </w:t>
      </w:r>
      <w:r w:rsidRPr="00DE10AB">
        <w:rPr>
          <w:sz w:val="30"/>
          <w:szCs w:val="30"/>
          <w:rtl/>
        </w:rPr>
        <w:t>إلى المصارف للاقتراض بضمان البضاعة المنقولة ممثلة بمستنداتها</w:t>
      </w:r>
      <w:r>
        <w:rPr>
          <w:rFonts w:hint="cs"/>
          <w:sz w:val="30"/>
          <w:szCs w:val="30"/>
          <w:rtl/>
        </w:rPr>
        <w:t xml:space="preserve">، </w:t>
      </w:r>
      <w:r w:rsidRPr="00DE10AB">
        <w:rPr>
          <w:sz w:val="30"/>
          <w:szCs w:val="30"/>
          <w:rtl/>
        </w:rPr>
        <w:t>و</w:t>
      </w:r>
      <w:r>
        <w:rPr>
          <w:rFonts w:hint="cs"/>
          <w:sz w:val="30"/>
          <w:szCs w:val="30"/>
          <w:rtl/>
        </w:rPr>
        <w:t>أ</w:t>
      </w:r>
      <w:r w:rsidRPr="00DE10AB">
        <w:rPr>
          <w:sz w:val="30"/>
          <w:szCs w:val="30"/>
          <w:rtl/>
        </w:rPr>
        <w:t xml:space="preserve">همها كما ذكرنا </w:t>
      </w:r>
      <w:r w:rsidRPr="00DE10AB">
        <w:rPr>
          <w:rFonts w:hint="cs"/>
          <w:sz w:val="30"/>
          <w:szCs w:val="30"/>
          <w:rtl/>
        </w:rPr>
        <w:t xml:space="preserve">سابقاً هو </w:t>
      </w:r>
      <w:r w:rsidRPr="00DE10AB">
        <w:rPr>
          <w:sz w:val="30"/>
          <w:szCs w:val="30"/>
          <w:rtl/>
        </w:rPr>
        <w:t xml:space="preserve">مستند النقل </w:t>
      </w:r>
      <w:r w:rsidRPr="00DE10AB">
        <w:rPr>
          <w:rFonts w:hint="cs"/>
          <w:sz w:val="30"/>
          <w:szCs w:val="30"/>
          <w:rtl/>
        </w:rPr>
        <w:t>البحري</w:t>
      </w:r>
      <w:r>
        <w:rPr>
          <w:rFonts w:hint="cs"/>
          <w:sz w:val="30"/>
          <w:szCs w:val="30"/>
          <w:rtl/>
        </w:rPr>
        <w:t>،</w:t>
      </w:r>
      <w:r w:rsidRPr="00DE10AB">
        <w:rPr>
          <w:rFonts w:hint="cs"/>
          <w:sz w:val="30"/>
          <w:szCs w:val="30"/>
          <w:rtl/>
        </w:rPr>
        <w:t xml:space="preserve"> فأصبح وثيقة </w:t>
      </w:r>
      <w:r>
        <w:rPr>
          <w:rFonts w:hint="cs"/>
          <w:sz w:val="30"/>
          <w:szCs w:val="30"/>
          <w:rtl/>
        </w:rPr>
        <w:t>ا</w:t>
      </w:r>
      <w:r w:rsidRPr="00DE10AB">
        <w:rPr>
          <w:rFonts w:hint="cs"/>
          <w:sz w:val="30"/>
          <w:szCs w:val="30"/>
          <w:rtl/>
        </w:rPr>
        <w:t xml:space="preserve">ئتمان تعين المشتري من خلال </w:t>
      </w:r>
      <w:r>
        <w:rPr>
          <w:rFonts w:hint="cs"/>
          <w:sz w:val="30"/>
          <w:szCs w:val="30"/>
          <w:rtl/>
        </w:rPr>
        <w:t>ا</w:t>
      </w:r>
      <w:r w:rsidRPr="00DE10AB">
        <w:rPr>
          <w:rFonts w:hint="cs"/>
          <w:sz w:val="30"/>
          <w:szCs w:val="30"/>
          <w:rtl/>
        </w:rPr>
        <w:t xml:space="preserve">تفاقه مع المصرف على فتح </w:t>
      </w:r>
      <w:r>
        <w:rPr>
          <w:rFonts w:hint="cs"/>
          <w:sz w:val="30"/>
          <w:szCs w:val="30"/>
          <w:rtl/>
        </w:rPr>
        <w:t>ا</w:t>
      </w:r>
      <w:r w:rsidRPr="00DE10AB">
        <w:rPr>
          <w:rFonts w:hint="cs"/>
          <w:sz w:val="30"/>
          <w:szCs w:val="30"/>
          <w:rtl/>
        </w:rPr>
        <w:t>عتماد مستندي وفقاً لشروط عقد البيع الدولي المبرم بين البائع والمشتري،</w:t>
      </w:r>
      <w:r>
        <w:rPr>
          <w:rFonts w:hint="cs"/>
          <w:sz w:val="30"/>
          <w:szCs w:val="30"/>
          <w:rtl/>
        </w:rPr>
        <w:t xml:space="preserve"> ليتولى المصرف فتح الا</w:t>
      </w:r>
      <w:r w:rsidRPr="00DE10AB">
        <w:rPr>
          <w:rFonts w:hint="cs"/>
          <w:sz w:val="30"/>
          <w:szCs w:val="30"/>
          <w:rtl/>
        </w:rPr>
        <w:t>عتماد المستندي لصالح المستفيد (البائع) ويخطره بخطاب الاعتماد المستندي</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1"/>
      </w:r>
      <w:r w:rsidRPr="00DE10AB">
        <w:rPr>
          <w:rFonts w:ascii="Lotus Linotype" w:hAnsi="Lotus Linotype"/>
          <w:szCs w:val="30"/>
          <w:vertAlign w:val="superscript"/>
          <w:rtl/>
        </w:rPr>
        <w:t>)</w:t>
      </w:r>
      <w:r>
        <w:rPr>
          <w:rFonts w:hint="cs"/>
          <w:sz w:val="30"/>
          <w:szCs w:val="30"/>
          <w:rtl/>
        </w:rPr>
        <w:t>.</w:t>
      </w:r>
    </w:p>
    <w:p w:rsidR="00821484" w:rsidRPr="00DE10AB" w:rsidRDefault="00821484" w:rsidP="00821484">
      <w:pPr>
        <w:pStyle w:val="ab"/>
        <w:spacing w:before="120"/>
        <w:ind w:firstLine="720"/>
        <w:rPr>
          <w:sz w:val="30"/>
          <w:szCs w:val="30"/>
          <w:rtl/>
        </w:rPr>
      </w:pPr>
      <w:r w:rsidRPr="00DE10AB">
        <w:rPr>
          <w:rFonts w:hint="cs"/>
          <w:sz w:val="30"/>
          <w:szCs w:val="30"/>
          <w:rtl/>
        </w:rPr>
        <w:t>ومن الجدير</w:t>
      </w:r>
      <w:r>
        <w:rPr>
          <w:rFonts w:hint="cs"/>
          <w:sz w:val="30"/>
          <w:szCs w:val="30"/>
          <w:rtl/>
        </w:rPr>
        <w:t xml:space="preserve"> بالذكر والأ</w:t>
      </w:r>
      <w:r w:rsidRPr="00DE10AB">
        <w:rPr>
          <w:rFonts w:hint="cs"/>
          <w:sz w:val="30"/>
          <w:szCs w:val="30"/>
          <w:rtl/>
        </w:rPr>
        <w:t>همية أن نثير بعض الملاحظات عند فتح الاعتماد المستندي</w:t>
      </w:r>
      <w:r>
        <w:rPr>
          <w:rFonts w:hint="cs"/>
          <w:sz w:val="30"/>
          <w:szCs w:val="30"/>
          <w:rtl/>
        </w:rPr>
        <w:t xml:space="preserve">؛ </w:t>
      </w:r>
      <w:r w:rsidRPr="00DE10AB">
        <w:rPr>
          <w:rFonts w:hint="cs"/>
          <w:sz w:val="30"/>
          <w:szCs w:val="30"/>
          <w:rtl/>
        </w:rPr>
        <w:t xml:space="preserve">وتتلخص </w:t>
      </w:r>
      <w:r>
        <w:rPr>
          <w:rFonts w:hint="cs"/>
          <w:sz w:val="30"/>
          <w:szCs w:val="30"/>
          <w:rtl/>
        </w:rPr>
        <w:t xml:space="preserve">في الأساس </w:t>
      </w:r>
      <w:r w:rsidRPr="00DE10AB">
        <w:rPr>
          <w:rFonts w:hint="cs"/>
          <w:sz w:val="30"/>
          <w:szCs w:val="30"/>
          <w:rtl/>
        </w:rPr>
        <w:t xml:space="preserve">الذي يستند </w:t>
      </w:r>
      <w:r>
        <w:rPr>
          <w:rFonts w:hint="cs"/>
          <w:sz w:val="30"/>
          <w:szCs w:val="30"/>
          <w:rtl/>
        </w:rPr>
        <w:t>إ</w:t>
      </w:r>
      <w:r w:rsidRPr="00DE10AB">
        <w:rPr>
          <w:rFonts w:hint="cs"/>
          <w:sz w:val="30"/>
          <w:szCs w:val="30"/>
          <w:rtl/>
        </w:rPr>
        <w:t xml:space="preserve">ليه المصرف لفتح الاعتماد، وما هي أهمية غطاء الاعتماد المستندي للمصرف </w:t>
      </w:r>
      <w:r w:rsidRPr="00DE10AB">
        <w:rPr>
          <w:sz w:val="30"/>
          <w:szCs w:val="30"/>
          <w:rtl/>
        </w:rPr>
        <w:t>أو العميل</w:t>
      </w:r>
      <w:r w:rsidRPr="00DE10AB">
        <w:rPr>
          <w:rFonts w:hint="cs"/>
          <w:sz w:val="30"/>
          <w:szCs w:val="30"/>
          <w:rtl/>
        </w:rPr>
        <w:t xml:space="preserve">، </w:t>
      </w:r>
      <w:r>
        <w:rPr>
          <w:rFonts w:hint="cs"/>
          <w:sz w:val="30"/>
          <w:szCs w:val="30"/>
          <w:rtl/>
        </w:rPr>
        <w:t>و</w:t>
      </w:r>
      <w:r w:rsidRPr="00DE10AB">
        <w:rPr>
          <w:rFonts w:hint="cs"/>
          <w:sz w:val="30"/>
          <w:szCs w:val="30"/>
          <w:rtl/>
        </w:rPr>
        <w:t xml:space="preserve">لتفادي ذلك </w:t>
      </w:r>
      <w:r>
        <w:rPr>
          <w:rFonts w:hint="cs"/>
          <w:sz w:val="30"/>
          <w:szCs w:val="30"/>
          <w:rtl/>
        </w:rPr>
        <w:t>ا</w:t>
      </w:r>
      <w:r w:rsidRPr="00DE10AB">
        <w:rPr>
          <w:rFonts w:hint="cs"/>
          <w:sz w:val="30"/>
          <w:szCs w:val="30"/>
          <w:rtl/>
        </w:rPr>
        <w:t xml:space="preserve">عتمدت المصارف عند الموافقة على فتح الاعتماد المستندي على سلامة المركز المالي لعميله </w:t>
      </w:r>
      <w:r w:rsidRPr="00DE10AB">
        <w:rPr>
          <w:sz w:val="30"/>
          <w:szCs w:val="30"/>
          <w:rtl/>
        </w:rPr>
        <w:t>وحسن سمعته في السوق</w:t>
      </w:r>
      <w:r w:rsidRPr="00DE10AB">
        <w:rPr>
          <w:rFonts w:hint="cs"/>
          <w:sz w:val="30"/>
          <w:szCs w:val="30"/>
          <w:rtl/>
        </w:rPr>
        <w:t xml:space="preserve">، كأساسين مهمين لثقة المصرف، </w:t>
      </w:r>
      <w:r w:rsidRPr="00DE10AB">
        <w:rPr>
          <w:sz w:val="30"/>
          <w:szCs w:val="30"/>
          <w:rtl/>
        </w:rPr>
        <w:t xml:space="preserve">فقد يفتح المصرف الاعتماد </w:t>
      </w:r>
      <w:r w:rsidRPr="00DE10AB">
        <w:rPr>
          <w:rFonts w:hint="cs"/>
          <w:sz w:val="30"/>
          <w:szCs w:val="30"/>
          <w:rtl/>
        </w:rPr>
        <w:t xml:space="preserve">حتى </w:t>
      </w:r>
      <w:r w:rsidRPr="00DE10AB">
        <w:rPr>
          <w:sz w:val="30"/>
          <w:szCs w:val="30"/>
          <w:rtl/>
        </w:rPr>
        <w:t xml:space="preserve">دون </w:t>
      </w:r>
      <w:r>
        <w:rPr>
          <w:rFonts w:hint="cs"/>
          <w:sz w:val="30"/>
          <w:szCs w:val="30"/>
          <w:rtl/>
        </w:rPr>
        <w:t>أ</w:t>
      </w:r>
      <w:r w:rsidRPr="00DE10AB">
        <w:rPr>
          <w:sz w:val="30"/>
          <w:szCs w:val="30"/>
          <w:rtl/>
        </w:rPr>
        <w:t xml:space="preserve">ن يشترط تقديم </w:t>
      </w:r>
      <w:r>
        <w:rPr>
          <w:rFonts w:hint="cs"/>
          <w:sz w:val="30"/>
          <w:szCs w:val="30"/>
          <w:rtl/>
        </w:rPr>
        <w:t>أ</w:t>
      </w:r>
      <w:r w:rsidRPr="00DE10AB">
        <w:rPr>
          <w:sz w:val="30"/>
          <w:szCs w:val="30"/>
          <w:rtl/>
        </w:rPr>
        <w:t>ية مستندات كالكمبيالات</w:t>
      </w:r>
      <w:r>
        <w:rPr>
          <w:rFonts w:hint="cs"/>
          <w:sz w:val="30"/>
          <w:szCs w:val="30"/>
          <w:rtl/>
        </w:rPr>
        <w:t xml:space="preserve">، </w:t>
      </w:r>
      <w:r w:rsidRPr="00DE10AB">
        <w:rPr>
          <w:rFonts w:hint="cs"/>
          <w:sz w:val="30"/>
          <w:szCs w:val="30"/>
          <w:rtl/>
        </w:rPr>
        <w:t>و</w:t>
      </w:r>
      <w:r w:rsidRPr="00DE10AB">
        <w:rPr>
          <w:sz w:val="30"/>
          <w:szCs w:val="30"/>
          <w:rtl/>
        </w:rPr>
        <w:t xml:space="preserve">هذا </w:t>
      </w:r>
      <w:r w:rsidRPr="00DE10AB">
        <w:rPr>
          <w:rFonts w:hint="cs"/>
          <w:sz w:val="30"/>
          <w:szCs w:val="30"/>
          <w:rtl/>
        </w:rPr>
        <w:t>ما</w:t>
      </w:r>
      <w:r>
        <w:rPr>
          <w:rFonts w:hint="cs"/>
          <w:sz w:val="30"/>
          <w:szCs w:val="30"/>
          <w:rtl/>
        </w:rPr>
        <w:t xml:space="preserve"> </w:t>
      </w:r>
      <w:r w:rsidRPr="00DE10AB">
        <w:rPr>
          <w:rFonts w:hint="cs"/>
          <w:sz w:val="30"/>
          <w:szCs w:val="30"/>
          <w:rtl/>
        </w:rPr>
        <w:t xml:space="preserve">يطلق عليه الاعتماد </w:t>
      </w:r>
      <w:r w:rsidRPr="00DE10AB">
        <w:rPr>
          <w:sz w:val="30"/>
          <w:szCs w:val="30"/>
          <w:rtl/>
        </w:rPr>
        <w:t>النظيف</w:t>
      </w:r>
      <w:r>
        <w:rPr>
          <w:rFonts w:hint="cs"/>
          <w:sz w:val="30"/>
          <w:szCs w:val="30"/>
          <w:rtl/>
        </w:rPr>
        <w:t xml:space="preserve">، </w:t>
      </w:r>
      <w:r w:rsidRPr="00DE10AB">
        <w:rPr>
          <w:sz w:val="30"/>
          <w:szCs w:val="30"/>
          <w:rtl/>
        </w:rPr>
        <w:t xml:space="preserve">وهو </w:t>
      </w:r>
      <w:r w:rsidRPr="00DE10AB">
        <w:rPr>
          <w:rFonts w:hint="cs"/>
          <w:sz w:val="30"/>
          <w:szCs w:val="30"/>
          <w:rtl/>
        </w:rPr>
        <w:t xml:space="preserve">بالعادة </w:t>
      </w:r>
      <w:r w:rsidRPr="00DE10AB">
        <w:rPr>
          <w:sz w:val="30"/>
          <w:szCs w:val="30"/>
          <w:rtl/>
        </w:rPr>
        <w:t xml:space="preserve">لا يمنح </w:t>
      </w:r>
      <w:r w:rsidRPr="00DE10AB">
        <w:rPr>
          <w:rFonts w:hint="cs"/>
          <w:sz w:val="30"/>
          <w:szCs w:val="30"/>
          <w:rtl/>
        </w:rPr>
        <w:t>إلا</w:t>
      </w:r>
      <w:r>
        <w:rPr>
          <w:rFonts w:hint="cs"/>
          <w:sz w:val="30"/>
          <w:szCs w:val="30"/>
          <w:rtl/>
        </w:rPr>
        <w:t xml:space="preserve"> </w:t>
      </w:r>
      <w:r w:rsidRPr="00DE10AB">
        <w:rPr>
          <w:sz w:val="30"/>
          <w:szCs w:val="30"/>
          <w:rtl/>
        </w:rPr>
        <w:t>للمنش</w:t>
      </w:r>
      <w:r>
        <w:rPr>
          <w:rFonts w:hint="cs"/>
          <w:sz w:val="30"/>
          <w:szCs w:val="30"/>
          <w:rtl/>
        </w:rPr>
        <w:t>آت ذ</w:t>
      </w:r>
      <w:r w:rsidRPr="00DE10AB">
        <w:rPr>
          <w:sz w:val="30"/>
          <w:szCs w:val="30"/>
          <w:rtl/>
        </w:rPr>
        <w:t xml:space="preserve">ات المراكز المالية الممتازة أو </w:t>
      </w:r>
      <w:r w:rsidRPr="00DE10AB">
        <w:rPr>
          <w:rFonts w:hint="cs"/>
          <w:sz w:val="30"/>
          <w:szCs w:val="30"/>
          <w:rtl/>
        </w:rPr>
        <w:t xml:space="preserve">يفتح الاعتماد </w:t>
      </w:r>
      <w:r w:rsidRPr="00DE10AB">
        <w:rPr>
          <w:sz w:val="30"/>
          <w:szCs w:val="30"/>
          <w:rtl/>
        </w:rPr>
        <w:t>في مقابل تأمينات</w:t>
      </w:r>
      <w:r w:rsidRPr="00DE10AB">
        <w:rPr>
          <w:rFonts w:hint="cs"/>
          <w:sz w:val="30"/>
          <w:szCs w:val="30"/>
          <w:rtl/>
        </w:rPr>
        <w:t>، أو أن يكون ط</w:t>
      </w:r>
      <w:r w:rsidRPr="00DE10AB">
        <w:rPr>
          <w:sz w:val="30"/>
          <w:szCs w:val="30"/>
          <w:rtl/>
        </w:rPr>
        <w:t>الب فتح الاعتماد من كبار المساهمين برأس</w:t>
      </w:r>
      <w:r>
        <w:rPr>
          <w:rFonts w:hint="cs"/>
          <w:sz w:val="30"/>
          <w:szCs w:val="30"/>
          <w:rtl/>
        </w:rPr>
        <w:t xml:space="preserve"> </w:t>
      </w:r>
      <w:r w:rsidRPr="00DE10AB">
        <w:rPr>
          <w:sz w:val="30"/>
          <w:szCs w:val="30"/>
          <w:rtl/>
        </w:rPr>
        <w:t>مال المصرف مثلاً</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2"/>
      </w:r>
      <w:r w:rsidRPr="00DE10AB">
        <w:rPr>
          <w:rFonts w:ascii="Lotus Linotype" w:hAnsi="Lotus Linotype"/>
          <w:szCs w:val="30"/>
          <w:vertAlign w:val="superscript"/>
          <w:rtl/>
        </w:rPr>
        <w:t>)</w:t>
      </w:r>
      <w:r>
        <w:rPr>
          <w:rFonts w:hint="cs"/>
          <w:sz w:val="30"/>
          <w:szCs w:val="30"/>
          <w:rtl/>
        </w:rPr>
        <w:t>.</w:t>
      </w:r>
    </w:p>
    <w:p w:rsidR="00821484" w:rsidRPr="00DE10AB" w:rsidRDefault="00821484" w:rsidP="00821484">
      <w:pPr>
        <w:pStyle w:val="ab"/>
        <w:spacing w:before="120"/>
        <w:ind w:firstLine="720"/>
        <w:rPr>
          <w:sz w:val="30"/>
          <w:szCs w:val="30"/>
          <w:rtl/>
        </w:rPr>
      </w:pPr>
      <w:r>
        <w:rPr>
          <w:rFonts w:hint="cs"/>
          <w:sz w:val="30"/>
          <w:szCs w:val="30"/>
          <w:rtl/>
        </w:rPr>
        <w:t>والأ</w:t>
      </w:r>
      <w:r w:rsidRPr="00DE10AB">
        <w:rPr>
          <w:rFonts w:hint="cs"/>
          <w:sz w:val="30"/>
          <w:szCs w:val="30"/>
          <w:rtl/>
        </w:rPr>
        <w:t>ساس الثاني الذي يعتمده المصرف أيضاً لفتح الاعتماد المستندي هو مقدار ما</w:t>
      </w:r>
      <w:r>
        <w:rPr>
          <w:rFonts w:hint="eastAsia"/>
          <w:sz w:val="30"/>
          <w:szCs w:val="30"/>
          <w:rtl/>
        </w:rPr>
        <w:t> </w:t>
      </w:r>
      <w:r w:rsidRPr="00DE10AB">
        <w:rPr>
          <w:rFonts w:hint="cs"/>
          <w:sz w:val="30"/>
          <w:szCs w:val="30"/>
          <w:rtl/>
        </w:rPr>
        <w:t xml:space="preserve">توفره المستندات </w:t>
      </w:r>
      <w:r w:rsidRPr="00DE10AB">
        <w:rPr>
          <w:sz w:val="30"/>
          <w:szCs w:val="30"/>
          <w:rtl/>
        </w:rPr>
        <w:t>الممثلة للبضاعة من ضمان له</w:t>
      </w:r>
      <w:r w:rsidRPr="00DE10AB">
        <w:rPr>
          <w:rFonts w:hint="cs"/>
          <w:sz w:val="30"/>
          <w:szCs w:val="30"/>
          <w:rtl/>
        </w:rPr>
        <w:t xml:space="preserve">، </w:t>
      </w:r>
      <w:r w:rsidRPr="00DE10AB">
        <w:rPr>
          <w:sz w:val="30"/>
          <w:szCs w:val="30"/>
          <w:rtl/>
        </w:rPr>
        <w:t xml:space="preserve">كونه يعتمد على الرهن الحيازي لهذه المستندات، فالرهن الحيازي كما هو معلوم لا ينفذ في حق المدين أو الغير </w:t>
      </w:r>
      <w:r>
        <w:rPr>
          <w:rFonts w:hint="cs"/>
          <w:sz w:val="30"/>
          <w:szCs w:val="30"/>
          <w:rtl/>
        </w:rPr>
        <w:t>إ</w:t>
      </w:r>
      <w:r w:rsidRPr="00DE10AB">
        <w:rPr>
          <w:sz w:val="30"/>
          <w:szCs w:val="30"/>
          <w:rtl/>
        </w:rPr>
        <w:t>لا بانتقال حيازة المرهون إلى الدائن المرتهن أو العدل الذي يتفق عليه الطرفان</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3"/>
      </w:r>
      <w:r w:rsidRPr="00DE10AB">
        <w:rPr>
          <w:rFonts w:ascii="Lotus Linotype" w:hAnsi="Lotus Linotype"/>
          <w:szCs w:val="30"/>
          <w:vertAlign w:val="superscript"/>
          <w:rtl/>
        </w:rPr>
        <w:t>)</w:t>
      </w:r>
      <w:r>
        <w:rPr>
          <w:rFonts w:hint="cs"/>
          <w:sz w:val="30"/>
          <w:szCs w:val="30"/>
          <w:rtl/>
        </w:rPr>
        <w:t xml:space="preserve">؛ </w:t>
      </w:r>
      <w:r w:rsidRPr="00DE10AB">
        <w:rPr>
          <w:sz w:val="30"/>
          <w:szCs w:val="30"/>
          <w:rtl/>
        </w:rPr>
        <w:t>حيث نصت المادة (</w:t>
      </w:r>
      <w:r w:rsidRPr="00DE10AB">
        <w:rPr>
          <w:rFonts w:hint="cs"/>
          <w:sz w:val="30"/>
          <w:szCs w:val="30"/>
          <w:rtl/>
        </w:rPr>
        <w:t>120</w:t>
      </w:r>
      <w:r w:rsidRPr="00DE10AB">
        <w:rPr>
          <w:sz w:val="30"/>
          <w:szCs w:val="30"/>
          <w:rtl/>
        </w:rPr>
        <w:t>/</w:t>
      </w:r>
      <w:r w:rsidRPr="00DE10AB">
        <w:rPr>
          <w:rFonts w:hint="cs"/>
          <w:sz w:val="30"/>
          <w:szCs w:val="30"/>
          <w:rtl/>
        </w:rPr>
        <w:t>1</w:t>
      </w:r>
      <w:r w:rsidRPr="00DE10AB">
        <w:rPr>
          <w:sz w:val="30"/>
          <w:szCs w:val="30"/>
          <w:rtl/>
        </w:rPr>
        <w:t xml:space="preserve">) من قانون التجارة </w:t>
      </w:r>
      <w:r>
        <w:rPr>
          <w:rFonts w:hint="cs"/>
          <w:sz w:val="30"/>
          <w:szCs w:val="30"/>
          <w:rtl/>
        </w:rPr>
        <w:t xml:space="preserve">المصري </w:t>
      </w:r>
      <w:r w:rsidRPr="00DE10AB">
        <w:rPr>
          <w:sz w:val="30"/>
          <w:szCs w:val="30"/>
          <w:rtl/>
        </w:rPr>
        <w:t xml:space="preserve">على </w:t>
      </w:r>
      <w:r>
        <w:rPr>
          <w:rFonts w:hint="cs"/>
          <w:sz w:val="30"/>
          <w:szCs w:val="30"/>
          <w:rtl/>
        </w:rPr>
        <w:t>أ</w:t>
      </w:r>
      <w:r w:rsidRPr="00DE10AB">
        <w:rPr>
          <w:sz w:val="30"/>
          <w:szCs w:val="30"/>
          <w:rtl/>
        </w:rPr>
        <w:t xml:space="preserve">نه </w:t>
      </w:r>
      <w:r>
        <w:rPr>
          <w:sz w:val="30"/>
          <w:szCs w:val="30"/>
          <w:rtl/>
        </w:rPr>
        <w:t>(أولاً: يشترط لنفاذ الرهن في حق</w:t>
      </w:r>
      <w:r>
        <w:rPr>
          <w:rFonts w:hint="cs"/>
          <w:sz w:val="30"/>
          <w:szCs w:val="30"/>
          <w:rtl/>
        </w:rPr>
        <w:t> </w:t>
      </w:r>
      <w:r w:rsidRPr="00DE10AB">
        <w:rPr>
          <w:sz w:val="30"/>
          <w:szCs w:val="30"/>
          <w:rtl/>
        </w:rPr>
        <w:t xml:space="preserve">الغير </w:t>
      </w:r>
      <w:r>
        <w:rPr>
          <w:rFonts w:hint="cs"/>
          <w:sz w:val="30"/>
          <w:szCs w:val="30"/>
          <w:rtl/>
        </w:rPr>
        <w:t>أ</w:t>
      </w:r>
      <w:r w:rsidRPr="00DE10AB">
        <w:rPr>
          <w:sz w:val="30"/>
          <w:szCs w:val="30"/>
          <w:rtl/>
        </w:rPr>
        <w:t xml:space="preserve">ن تنتقل حيازة </w:t>
      </w:r>
      <w:r w:rsidRPr="00DE10AB">
        <w:rPr>
          <w:rFonts w:hint="cs"/>
          <w:sz w:val="30"/>
          <w:szCs w:val="30"/>
          <w:rtl/>
        </w:rPr>
        <w:t>الش</w:t>
      </w:r>
      <w:r>
        <w:rPr>
          <w:rFonts w:hint="cs"/>
          <w:sz w:val="30"/>
          <w:szCs w:val="30"/>
          <w:rtl/>
        </w:rPr>
        <w:t xml:space="preserve">يء </w:t>
      </w:r>
      <w:r w:rsidRPr="00DE10AB">
        <w:rPr>
          <w:sz w:val="30"/>
          <w:szCs w:val="30"/>
          <w:rtl/>
        </w:rPr>
        <w:t>المرهون إلى الدائن المرتهن أو إلى عدل يعينه ال</w:t>
      </w:r>
      <w:r w:rsidRPr="00DE10AB">
        <w:rPr>
          <w:rFonts w:hint="cs"/>
          <w:sz w:val="30"/>
          <w:szCs w:val="30"/>
          <w:rtl/>
        </w:rPr>
        <w:t>متعاقدان</w:t>
      </w:r>
      <w:r>
        <w:rPr>
          <w:rFonts w:hint="cs"/>
          <w:sz w:val="30"/>
          <w:szCs w:val="30"/>
          <w:rtl/>
        </w:rPr>
        <w:t xml:space="preserve">، </w:t>
      </w:r>
      <w:r w:rsidRPr="00DE10AB">
        <w:rPr>
          <w:rFonts w:hint="cs"/>
          <w:sz w:val="30"/>
          <w:szCs w:val="30"/>
          <w:rtl/>
        </w:rPr>
        <w:t>و</w:t>
      </w:r>
      <w:r>
        <w:rPr>
          <w:rFonts w:hint="cs"/>
          <w:sz w:val="30"/>
          <w:szCs w:val="30"/>
          <w:rtl/>
        </w:rPr>
        <w:t>أ</w:t>
      </w:r>
      <w:r w:rsidRPr="00DE10AB">
        <w:rPr>
          <w:rFonts w:hint="cs"/>
          <w:sz w:val="30"/>
          <w:szCs w:val="30"/>
          <w:rtl/>
        </w:rPr>
        <w:t>ن يبقى الش</w:t>
      </w:r>
      <w:r>
        <w:rPr>
          <w:rFonts w:hint="cs"/>
          <w:sz w:val="30"/>
          <w:szCs w:val="30"/>
          <w:rtl/>
        </w:rPr>
        <w:t>يء</w:t>
      </w:r>
      <w:r w:rsidRPr="00DE10AB">
        <w:rPr>
          <w:rFonts w:hint="cs"/>
          <w:sz w:val="30"/>
          <w:szCs w:val="30"/>
          <w:rtl/>
        </w:rPr>
        <w:t xml:space="preserve"> المرهون في حيازة من تسلمه منهما حتى </w:t>
      </w:r>
      <w:r>
        <w:rPr>
          <w:rFonts w:hint="cs"/>
          <w:sz w:val="30"/>
          <w:szCs w:val="30"/>
          <w:rtl/>
        </w:rPr>
        <w:t>ا</w:t>
      </w:r>
      <w:r w:rsidRPr="00DE10AB">
        <w:rPr>
          <w:rFonts w:hint="cs"/>
          <w:sz w:val="30"/>
          <w:szCs w:val="30"/>
          <w:rtl/>
        </w:rPr>
        <w:t xml:space="preserve">نقضاء </w:t>
      </w:r>
      <w:r>
        <w:rPr>
          <w:sz w:val="30"/>
          <w:szCs w:val="30"/>
          <w:rtl/>
        </w:rPr>
        <w:br/>
      </w:r>
      <w:r w:rsidRPr="00DE10AB">
        <w:rPr>
          <w:rFonts w:hint="cs"/>
          <w:sz w:val="30"/>
          <w:szCs w:val="30"/>
          <w:rtl/>
        </w:rPr>
        <w:t>الره</w:t>
      </w:r>
      <w:r>
        <w:rPr>
          <w:rFonts w:hint="cs"/>
          <w:sz w:val="30"/>
          <w:szCs w:val="30"/>
          <w:rtl/>
        </w:rPr>
        <w:t>ــ</w:t>
      </w:r>
      <w:r w:rsidRPr="00DE10AB">
        <w:rPr>
          <w:rFonts w:hint="cs"/>
          <w:sz w:val="30"/>
          <w:szCs w:val="30"/>
          <w:rtl/>
        </w:rPr>
        <w:t>ن</w:t>
      </w:r>
      <w:r w:rsidRPr="00DE10AB">
        <w:rPr>
          <w:sz w:val="30"/>
          <w:szCs w:val="30"/>
          <w:rtl/>
        </w:rPr>
        <w:t>)</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4"/>
      </w:r>
      <w:r w:rsidRPr="00DE10AB">
        <w:rPr>
          <w:rFonts w:ascii="Lotus Linotype" w:hAnsi="Lotus Linotype"/>
          <w:szCs w:val="30"/>
          <w:vertAlign w:val="superscript"/>
          <w:rtl/>
        </w:rPr>
        <w:t>)</w:t>
      </w:r>
      <w:r>
        <w:rPr>
          <w:rFonts w:hint="cs"/>
          <w:sz w:val="30"/>
          <w:szCs w:val="30"/>
          <w:rtl/>
        </w:rPr>
        <w:t>.</w:t>
      </w:r>
    </w:p>
    <w:p w:rsidR="00821484" w:rsidRPr="00DE10AB" w:rsidRDefault="00821484" w:rsidP="00821484">
      <w:pPr>
        <w:pStyle w:val="ab"/>
        <w:spacing w:before="120"/>
        <w:ind w:firstLine="720"/>
        <w:rPr>
          <w:sz w:val="30"/>
          <w:szCs w:val="30"/>
          <w:rtl/>
        </w:rPr>
      </w:pPr>
      <w:r w:rsidRPr="00DE10AB">
        <w:rPr>
          <w:sz w:val="30"/>
          <w:szCs w:val="30"/>
          <w:rtl/>
        </w:rPr>
        <w:t xml:space="preserve">غير </w:t>
      </w:r>
      <w:r>
        <w:rPr>
          <w:rFonts w:hint="cs"/>
          <w:sz w:val="30"/>
          <w:szCs w:val="30"/>
          <w:rtl/>
        </w:rPr>
        <w:t>أ</w:t>
      </w:r>
      <w:r w:rsidRPr="00DE10AB">
        <w:rPr>
          <w:sz w:val="30"/>
          <w:szCs w:val="30"/>
          <w:rtl/>
        </w:rPr>
        <w:t xml:space="preserve">نه يلزم لنفاذ الرهن المنعقد لمصلحة المصرف </w:t>
      </w:r>
      <w:r>
        <w:rPr>
          <w:rFonts w:hint="cs"/>
          <w:sz w:val="30"/>
          <w:szCs w:val="30"/>
          <w:rtl/>
        </w:rPr>
        <w:t>أ</w:t>
      </w:r>
      <w:r w:rsidRPr="00DE10AB">
        <w:rPr>
          <w:sz w:val="30"/>
          <w:szCs w:val="30"/>
          <w:rtl/>
        </w:rPr>
        <w:t xml:space="preserve">ن يتسلم هذا الأخير البضاعة المشتراة التي تكون في عهدة </w:t>
      </w:r>
      <w:r w:rsidRPr="00DE10AB">
        <w:rPr>
          <w:rFonts w:hint="cs"/>
          <w:sz w:val="30"/>
          <w:szCs w:val="30"/>
          <w:rtl/>
        </w:rPr>
        <w:t>الناقل</w:t>
      </w:r>
      <w:r>
        <w:rPr>
          <w:rFonts w:hint="cs"/>
          <w:sz w:val="30"/>
          <w:szCs w:val="30"/>
          <w:rtl/>
        </w:rPr>
        <w:t xml:space="preserve">؛ </w:t>
      </w:r>
      <w:r w:rsidRPr="00DE10AB">
        <w:rPr>
          <w:sz w:val="30"/>
          <w:szCs w:val="30"/>
          <w:rtl/>
        </w:rPr>
        <w:t>حيث نصت المادة (</w:t>
      </w:r>
      <w:r w:rsidRPr="00DE10AB">
        <w:rPr>
          <w:rFonts w:hint="cs"/>
          <w:sz w:val="30"/>
          <w:szCs w:val="30"/>
          <w:rtl/>
        </w:rPr>
        <w:t>120</w:t>
      </w:r>
      <w:r w:rsidRPr="00DE10AB">
        <w:rPr>
          <w:sz w:val="30"/>
          <w:szCs w:val="30"/>
          <w:rtl/>
        </w:rPr>
        <w:t>/</w:t>
      </w:r>
      <w:r w:rsidRPr="00DE10AB">
        <w:rPr>
          <w:rFonts w:hint="cs"/>
          <w:sz w:val="30"/>
          <w:szCs w:val="30"/>
          <w:rtl/>
        </w:rPr>
        <w:t>2</w:t>
      </w:r>
      <w:r w:rsidRPr="00DE10AB">
        <w:rPr>
          <w:sz w:val="30"/>
          <w:szCs w:val="30"/>
          <w:rtl/>
        </w:rPr>
        <w:t xml:space="preserve">/ </w:t>
      </w:r>
      <w:r w:rsidRPr="00DE10AB">
        <w:rPr>
          <w:rFonts w:hint="cs"/>
          <w:sz w:val="30"/>
          <w:szCs w:val="30"/>
          <w:rtl/>
        </w:rPr>
        <w:t>أ</w:t>
      </w:r>
      <w:r w:rsidRPr="00DE10AB">
        <w:rPr>
          <w:sz w:val="30"/>
          <w:szCs w:val="30"/>
          <w:rtl/>
        </w:rPr>
        <w:t>) من قانون التجارة ال</w:t>
      </w:r>
      <w:r w:rsidRPr="00DE10AB">
        <w:rPr>
          <w:rFonts w:hint="cs"/>
          <w:sz w:val="30"/>
          <w:szCs w:val="30"/>
          <w:rtl/>
        </w:rPr>
        <w:t xml:space="preserve">مصري </w:t>
      </w:r>
      <w:r w:rsidRPr="00DE10AB">
        <w:rPr>
          <w:sz w:val="30"/>
          <w:szCs w:val="30"/>
          <w:rtl/>
        </w:rPr>
        <w:t xml:space="preserve">على </w:t>
      </w:r>
      <w:r>
        <w:rPr>
          <w:rFonts w:hint="cs"/>
          <w:sz w:val="30"/>
          <w:szCs w:val="30"/>
          <w:rtl/>
        </w:rPr>
        <w:t>أ</w:t>
      </w:r>
      <w:r w:rsidRPr="00DE10AB">
        <w:rPr>
          <w:sz w:val="30"/>
          <w:szCs w:val="30"/>
          <w:rtl/>
        </w:rPr>
        <w:t>نه</w:t>
      </w:r>
      <w:r>
        <w:rPr>
          <w:rFonts w:hint="cs"/>
          <w:sz w:val="30"/>
          <w:szCs w:val="30"/>
          <w:rtl/>
        </w:rPr>
        <w:t>:</w:t>
      </w:r>
      <w:r w:rsidRPr="00DE10AB">
        <w:rPr>
          <w:sz w:val="30"/>
          <w:szCs w:val="30"/>
          <w:rtl/>
        </w:rPr>
        <w:t xml:space="preserve"> (ي</w:t>
      </w:r>
      <w:r w:rsidRPr="00DE10AB">
        <w:rPr>
          <w:rFonts w:hint="cs"/>
          <w:sz w:val="30"/>
          <w:szCs w:val="30"/>
          <w:rtl/>
        </w:rPr>
        <w:t xml:space="preserve">كون </w:t>
      </w:r>
      <w:r w:rsidRPr="00DE10AB">
        <w:rPr>
          <w:sz w:val="30"/>
          <w:szCs w:val="30"/>
          <w:rtl/>
        </w:rPr>
        <w:t xml:space="preserve">الدائن المرتهن أو العدل حائزاً </w:t>
      </w:r>
      <w:r w:rsidRPr="00DE10AB">
        <w:rPr>
          <w:rFonts w:hint="cs"/>
          <w:sz w:val="30"/>
          <w:szCs w:val="30"/>
          <w:rtl/>
        </w:rPr>
        <w:t>للش</w:t>
      </w:r>
      <w:r>
        <w:rPr>
          <w:rFonts w:hint="cs"/>
          <w:sz w:val="30"/>
          <w:szCs w:val="30"/>
          <w:rtl/>
        </w:rPr>
        <w:t xml:space="preserve">يء </w:t>
      </w:r>
      <w:r w:rsidRPr="00DE10AB">
        <w:rPr>
          <w:sz w:val="30"/>
          <w:szCs w:val="30"/>
          <w:rtl/>
        </w:rPr>
        <w:t>المرهون في الحال</w:t>
      </w:r>
      <w:r w:rsidRPr="00DE10AB">
        <w:rPr>
          <w:rFonts w:hint="cs"/>
          <w:sz w:val="30"/>
          <w:szCs w:val="30"/>
          <w:rtl/>
        </w:rPr>
        <w:t>ات</w:t>
      </w:r>
      <w:r w:rsidRPr="00DE10AB">
        <w:rPr>
          <w:sz w:val="30"/>
          <w:szCs w:val="30"/>
          <w:rtl/>
        </w:rPr>
        <w:t xml:space="preserve"> الآتي</w:t>
      </w:r>
      <w:r w:rsidRPr="00DE10AB">
        <w:rPr>
          <w:rFonts w:hint="cs"/>
          <w:sz w:val="30"/>
          <w:szCs w:val="30"/>
          <w:rtl/>
        </w:rPr>
        <w:t>ة</w:t>
      </w:r>
      <w:r w:rsidRPr="00DE10AB">
        <w:rPr>
          <w:sz w:val="30"/>
          <w:szCs w:val="30"/>
          <w:rtl/>
        </w:rPr>
        <w:t xml:space="preserve">: </w:t>
      </w:r>
      <w:r w:rsidRPr="00DE10AB">
        <w:rPr>
          <w:rFonts w:hint="cs"/>
          <w:sz w:val="30"/>
          <w:szCs w:val="30"/>
          <w:rtl/>
        </w:rPr>
        <w:t>أ</w:t>
      </w:r>
      <w:r w:rsidRPr="00DE10AB">
        <w:rPr>
          <w:sz w:val="30"/>
          <w:szCs w:val="30"/>
          <w:rtl/>
        </w:rPr>
        <w:t xml:space="preserve">- </w:t>
      </w:r>
      <w:r>
        <w:rPr>
          <w:rFonts w:hint="cs"/>
          <w:sz w:val="30"/>
          <w:szCs w:val="30"/>
          <w:rtl/>
        </w:rPr>
        <w:t>إ</w:t>
      </w:r>
      <w:r w:rsidRPr="00DE10AB">
        <w:rPr>
          <w:sz w:val="30"/>
          <w:szCs w:val="30"/>
          <w:rtl/>
        </w:rPr>
        <w:t>ذا وضع تحت تصرفه بكيفية تحمل الغير على الاعتقاد ب</w:t>
      </w:r>
      <w:r>
        <w:rPr>
          <w:rFonts w:hint="cs"/>
          <w:sz w:val="30"/>
          <w:szCs w:val="30"/>
          <w:rtl/>
        </w:rPr>
        <w:t>أ</w:t>
      </w:r>
      <w:r w:rsidRPr="00DE10AB">
        <w:rPr>
          <w:sz w:val="30"/>
          <w:szCs w:val="30"/>
          <w:rtl/>
        </w:rPr>
        <w:t xml:space="preserve">ن الشيء </w:t>
      </w:r>
      <w:r w:rsidRPr="00DE10AB">
        <w:rPr>
          <w:rFonts w:hint="cs"/>
          <w:sz w:val="30"/>
          <w:szCs w:val="30"/>
          <w:rtl/>
        </w:rPr>
        <w:t xml:space="preserve">صار </w:t>
      </w:r>
      <w:r w:rsidRPr="00DE10AB">
        <w:rPr>
          <w:sz w:val="30"/>
          <w:szCs w:val="30"/>
          <w:rtl/>
        </w:rPr>
        <w:t xml:space="preserve">في </w:t>
      </w:r>
      <w:r w:rsidRPr="00DE10AB">
        <w:rPr>
          <w:rFonts w:hint="cs"/>
          <w:sz w:val="30"/>
          <w:szCs w:val="30"/>
          <w:rtl/>
        </w:rPr>
        <w:t>حراسته</w:t>
      </w:r>
      <w:r w:rsidRPr="00DE10AB">
        <w:rPr>
          <w:sz w:val="30"/>
          <w:szCs w:val="30"/>
          <w:rtl/>
        </w:rPr>
        <w:t>)</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5"/>
      </w:r>
      <w:r w:rsidRPr="00DE10AB">
        <w:rPr>
          <w:rFonts w:ascii="Lotus Linotype" w:hAnsi="Lotus Linotype"/>
          <w:szCs w:val="30"/>
          <w:vertAlign w:val="superscript"/>
          <w:rtl/>
        </w:rPr>
        <w:t>)</w:t>
      </w:r>
      <w:r>
        <w:rPr>
          <w:rFonts w:hint="cs"/>
          <w:sz w:val="30"/>
          <w:szCs w:val="30"/>
          <w:rtl/>
        </w:rPr>
        <w:t>.</w:t>
      </w:r>
      <w:r w:rsidRPr="00DE10AB">
        <w:rPr>
          <w:sz w:val="30"/>
          <w:szCs w:val="30"/>
          <w:rtl/>
        </w:rPr>
        <w:t xml:space="preserve"> غير </w:t>
      </w:r>
      <w:r>
        <w:rPr>
          <w:rFonts w:hint="cs"/>
          <w:sz w:val="30"/>
          <w:szCs w:val="30"/>
          <w:rtl/>
        </w:rPr>
        <w:t>أ</w:t>
      </w:r>
      <w:r w:rsidRPr="00DE10AB">
        <w:rPr>
          <w:sz w:val="30"/>
          <w:szCs w:val="30"/>
          <w:rtl/>
        </w:rPr>
        <w:t>نه استعيض عن حيازتها بحيازة مستند النقل الذي يمثلها</w:t>
      </w:r>
      <w:r>
        <w:rPr>
          <w:rFonts w:hint="cs"/>
          <w:sz w:val="30"/>
          <w:szCs w:val="30"/>
          <w:rtl/>
        </w:rPr>
        <w:t>،</w:t>
      </w:r>
      <w:r w:rsidRPr="00DE10AB">
        <w:rPr>
          <w:sz w:val="30"/>
          <w:szCs w:val="30"/>
          <w:rtl/>
        </w:rPr>
        <w:t xml:space="preserve"> مما يمنح الحائز للمستند حق تسلمها في جهة الوصول</w:t>
      </w:r>
      <w:r>
        <w:rPr>
          <w:rFonts w:hint="cs"/>
          <w:sz w:val="30"/>
          <w:szCs w:val="30"/>
          <w:rtl/>
        </w:rPr>
        <w:t>؛</w:t>
      </w:r>
      <w:r w:rsidRPr="00DE10AB">
        <w:rPr>
          <w:sz w:val="30"/>
          <w:szCs w:val="30"/>
          <w:rtl/>
        </w:rPr>
        <w:t xml:space="preserve"> حيث نصت المادة (</w:t>
      </w:r>
      <w:r w:rsidRPr="00DE10AB">
        <w:rPr>
          <w:rFonts w:hint="cs"/>
          <w:sz w:val="30"/>
          <w:szCs w:val="30"/>
          <w:rtl/>
        </w:rPr>
        <w:t>120</w:t>
      </w:r>
      <w:r w:rsidRPr="00DE10AB">
        <w:rPr>
          <w:sz w:val="30"/>
          <w:szCs w:val="30"/>
          <w:rtl/>
        </w:rPr>
        <w:t>/</w:t>
      </w:r>
      <w:r w:rsidRPr="00DE10AB">
        <w:rPr>
          <w:rFonts w:hint="cs"/>
          <w:sz w:val="30"/>
          <w:szCs w:val="30"/>
          <w:rtl/>
        </w:rPr>
        <w:t>2</w:t>
      </w:r>
      <w:r w:rsidRPr="00DE10AB">
        <w:rPr>
          <w:sz w:val="30"/>
          <w:szCs w:val="30"/>
          <w:rtl/>
        </w:rPr>
        <w:t xml:space="preserve">/ </w:t>
      </w:r>
      <w:r w:rsidRPr="00DE10AB">
        <w:rPr>
          <w:rFonts w:hint="cs"/>
          <w:sz w:val="30"/>
          <w:szCs w:val="30"/>
          <w:rtl/>
        </w:rPr>
        <w:t>ب</w:t>
      </w:r>
      <w:r w:rsidRPr="00DE10AB">
        <w:rPr>
          <w:sz w:val="30"/>
          <w:szCs w:val="30"/>
          <w:rtl/>
        </w:rPr>
        <w:t>) من قانون التجارة ال</w:t>
      </w:r>
      <w:r w:rsidRPr="00DE10AB">
        <w:rPr>
          <w:rFonts w:hint="cs"/>
          <w:sz w:val="30"/>
          <w:szCs w:val="30"/>
          <w:rtl/>
        </w:rPr>
        <w:t>مصري</w:t>
      </w:r>
      <w:r w:rsidRPr="00DE10AB">
        <w:rPr>
          <w:sz w:val="30"/>
          <w:szCs w:val="30"/>
          <w:rtl/>
        </w:rPr>
        <w:t xml:space="preserve"> على </w:t>
      </w:r>
      <w:r>
        <w:rPr>
          <w:rFonts w:hint="cs"/>
          <w:sz w:val="30"/>
          <w:szCs w:val="30"/>
          <w:rtl/>
        </w:rPr>
        <w:t>أ</w:t>
      </w:r>
      <w:r w:rsidRPr="00DE10AB">
        <w:rPr>
          <w:sz w:val="30"/>
          <w:szCs w:val="30"/>
          <w:rtl/>
        </w:rPr>
        <w:t>نه</w:t>
      </w:r>
      <w:r>
        <w:rPr>
          <w:rFonts w:hint="cs"/>
          <w:sz w:val="30"/>
          <w:szCs w:val="30"/>
          <w:rtl/>
        </w:rPr>
        <w:t>:</w:t>
      </w:r>
      <w:r w:rsidRPr="00DE10AB">
        <w:rPr>
          <w:sz w:val="30"/>
          <w:szCs w:val="30"/>
          <w:rtl/>
        </w:rPr>
        <w:t xml:space="preserve"> (</w:t>
      </w:r>
      <w:r w:rsidRPr="00DE10AB">
        <w:rPr>
          <w:rFonts w:hint="cs"/>
          <w:sz w:val="30"/>
          <w:szCs w:val="30"/>
          <w:rtl/>
        </w:rPr>
        <w:t>ب</w:t>
      </w:r>
      <w:r w:rsidRPr="00DE10AB">
        <w:rPr>
          <w:sz w:val="30"/>
          <w:szCs w:val="30"/>
          <w:rtl/>
        </w:rPr>
        <w:t xml:space="preserve">- إذا تسلم </w:t>
      </w:r>
      <w:r w:rsidRPr="00DE10AB">
        <w:rPr>
          <w:rFonts w:hint="cs"/>
          <w:sz w:val="30"/>
          <w:szCs w:val="30"/>
          <w:rtl/>
        </w:rPr>
        <w:t xml:space="preserve">صكاً </w:t>
      </w:r>
      <w:r w:rsidRPr="00DE10AB">
        <w:rPr>
          <w:sz w:val="30"/>
          <w:szCs w:val="30"/>
          <w:rtl/>
        </w:rPr>
        <w:t xml:space="preserve">يمثل </w:t>
      </w:r>
      <w:r w:rsidRPr="00DE10AB">
        <w:rPr>
          <w:rFonts w:hint="cs"/>
          <w:sz w:val="30"/>
          <w:szCs w:val="30"/>
          <w:rtl/>
        </w:rPr>
        <w:t>الش</w:t>
      </w:r>
      <w:r>
        <w:rPr>
          <w:rFonts w:hint="cs"/>
          <w:sz w:val="30"/>
          <w:szCs w:val="30"/>
          <w:rtl/>
        </w:rPr>
        <w:t xml:space="preserve">يء </w:t>
      </w:r>
      <w:r w:rsidRPr="00DE10AB">
        <w:rPr>
          <w:sz w:val="30"/>
          <w:szCs w:val="30"/>
          <w:rtl/>
        </w:rPr>
        <w:t>المرهون ويعط</w:t>
      </w:r>
      <w:r>
        <w:rPr>
          <w:rFonts w:hint="cs"/>
          <w:sz w:val="30"/>
          <w:szCs w:val="30"/>
          <w:rtl/>
        </w:rPr>
        <w:t>ى</w:t>
      </w:r>
      <w:r w:rsidRPr="00DE10AB">
        <w:rPr>
          <w:sz w:val="30"/>
          <w:szCs w:val="30"/>
          <w:rtl/>
        </w:rPr>
        <w:t xml:space="preserve"> حائزه </w:t>
      </w:r>
      <w:r w:rsidRPr="00DE10AB">
        <w:rPr>
          <w:rFonts w:hint="cs"/>
          <w:sz w:val="30"/>
          <w:szCs w:val="30"/>
          <w:rtl/>
        </w:rPr>
        <w:t xml:space="preserve"> دون غيره </w:t>
      </w:r>
      <w:r w:rsidRPr="00DE10AB">
        <w:rPr>
          <w:sz w:val="30"/>
          <w:szCs w:val="30"/>
          <w:rtl/>
        </w:rPr>
        <w:t>حق تسلمه)</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6"/>
      </w:r>
      <w:r w:rsidRPr="00DE10AB">
        <w:rPr>
          <w:rFonts w:ascii="Lotus Linotype" w:hAnsi="Lotus Linotype"/>
          <w:szCs w:val="30"/>
          <w:vertAlign w:val="superscript"/>
          <w:rtl/>
        </w:rPr>
        <w:t>)</w:t>
      </w:r>
      <w:r>
        <w:rPr>
          <w:rFonts w:hint="cs"/>
          <w:sz w:val="30"/>
          <w:szCs w:val="30"/>
          <w:rtl/>
        </w:rPr>
        <w:t>؛</w:t>
      </w:r>
      <w:r w:rsidRPr="00DE10AB">
        <w:rPr>
          <w:sz w:val="30"/>
          <w:szCs w:val="30"/>
          <w:rtl/>
        </w:rPr>
        <w:t xml:space="preserve"> لذلك أصبحت المصارف تعمد عند فتح الاعتمادات المستندية لعملائها</w:t>
      </w:r>
      <w:r>
        <w:rPr>
          <w:rFonts w:hint="cs"/>
          <w:sz w:val="30"/>
          <w:szCs w:val="30"/>
          <w:rtl/>
        </w:rPr>
        <w:t xml:space="preserve"> إلى </w:t>
      </w:r>
      <w:r w:rsidRPr="00DE10AB">
        <w:rPr>
          <w:sz w:val="30"/>
          <w:szCs w:val="30"/>
          <w:rtl/>
        </w:rPr>
        <w:t>قبول المستندات الممثلة للبضاعة المنقولة مقابل رهن ينعقد لمصلحتها على تلك البضاعة</w:t>
      </w:r>
      <w:r>
        <w:rPr>
          <w:rFonts w:hint="cs"/>
          <w:sz w:val="30"/>
          <w:szCs w:val="30"/>
          <w:rtl/>
        </w:rPr>
        <w:t>؛</w:t>
      </w:r>
      <w:r w:rsidRPr="00DE10AB">
        <w:rPr>
          <w:sz w:val="30"/>
          <w:szCs w:val="30"/>
          <w:rtl/>
        </w:rPr>
        <w:t xml:space="preserve"> ومن هذه المستندات مستند النقل </w:t>
      </w:r>
      <w:r w:rsidRPr="00DE10AB">
        <w:rPr>
          <w:rFonts w:hint="cs"/>
          <w:sz w:val="30"/>
          <w:szCs w:val="30"/>
          <w:rtl/>
        </w:rPr>
        <w:t>البحري.</w:t>
      </w:r>
    </w:p>
    <w:p w:rsidR="00821484" w:rsidRPr="00DE10AB" w:rsidRDefault="00821484" w:rsidP="00821484">
      <w:pPr>
        <w:pStyle w:val="ab"/>
        <w:spacing w:before="120"/>
        <w:ind w:firstLine="720"/>
        <w:rPr>
          <w:sz w:val="30"/>
          <w:szCs w:val="30"/>
          <w:rtl/>
        </w:rPr>
      </w:pPr>
      <w:r w:rsidRPr="00DE10AB">
        <w:rPr>
          <w:rFonts w:hint="cs"/>
          <w:sz w:val="30"/>
          <w:szCs w:val="30"/>
          <w:rtl/>
        </w:rPr>
        <w:t xml:space="preserve">كما يعتمد المصرف </w:t>
      </w:r>
      <w:r>
        <w:rPr>
          <w:sz w:val="30"/>
          <w:szCs w:val="30"/>
          <w:rtl/>
        </w:rPr>
        <w:t>بال</w:t>
      </w:r>
      <w:r>
        <w:rPr>
          <w:rFonts w:hint="cs"/>
          <w:sz w:val="30"/>
          <w:szCs w:val="30"/>
          <w:rtl/>
        </w:rPr>
        <w:t>إ</w:t>
      </w:r>
      <w:r w:rsidRPr="00DE10AB">
        <w:rPr>
          <w:sz w:val="30"/>
          <w:szCs w:val="30"/>
          <w:rtl/>
        </w:rPr>
        <w:t>ضافة إلى ما سبق</w:t>
      </w:r>
      <w:r w:rsidRPr="00DE10AB">
        <w:rPr>
          <w:rFonts w:hint="cs"/>
          <w:sz w:val="30"/>
          <w:szCs w:val="30"/>
          <w:rtl/>
        </w:rPr>
        <w:t xml:space="preserve"> ذكره </w:t>
      </w:r>
      <w:r w:rsidRPr="00DE10AB">
        <w:rPr>
          <w:sz w:val="30"/>
          <w:szCs w:val="30"/>
          <w:rtl/>
        </w:rPr>
        <w:t xml:space="preserve">على وثيقة التأمين التي تغطي كثيراً من المخاطر التي تتعرض لها البضاعة </w:t>
      </w:r>
      <w:r>
        <w:rPr>
          <w:rFonts w:hint="cs"/>
          <w:sz w:val="30"/>
          <w:szCs w:val="30"/>
          <w:rtl/>
        </w:rPr>
        <w:t>أ</w:t>
      </w:r>
      <w:r w:rsidRPr="00DE10AB">
        <w:rPr>
          <w:sz w:val="30"/>
          <w:szCs w:val="30"/>
          <w:rtl/>
        </w:rPr>
        <w:t>ثناء النقل</w:t>
      </w:r>
      <w:r>
        <w:rPr>
          <w:rFonts w:hint="cs"/>
          <w:sz w:val="30"/>
          <w:szCs w:val="30"/>
          <w:rtl/>
        </w:rPr>
        <w:t xml:space="preserve">، </w:t>
      </w:r>
      <w:r w:rsidRPr="00DE10AB">
        <w:rPr>
          <w:sz w:val="30"/>
          <w:szCs w:val="30"/>
          <w:rtl/>
        </w:rPr>
        <w:t>ومع ذلك ففي بعض الحالات لا</w:t>
      </w:r>
      <w:r w:rsidRPr="00DE10AB">
        <w:rPr>
          <w:rFonts w:hint="cs"/>
          <w:sz w:val="30"/>
          <w:szCs w:val="30"/>
          <w:rtl/>
        </w:rPr>
        <w:t> </w:t>
      </w:r>
      <w:r w:rsidRPr="00DE10AB">
        <w:rPr>
          <w:sz w:val="30"/>
          <w:szCs w:val="30"/>
          <w:rtl/>
        </w:rPr>
        <w:t>تكون هذه الاحتياطات التي ذكرناها كافية لت</w:t>
      </w:r>
      <w:r>
        <w:rPr>
          <w:rFonts w:hint="cs"/>
          <w:sz w:val="30"/>
          <w:szCs w:val="30"/>
          <w:rtl/>
        </w:rPr>
        <w:t>أ</w:t>
      </w:r>
      <w:r w:rsidRPr="00DE10AB">
        <w:rPr>
          <w:sz w:val="30"/>
          <w:szCs w:val="30"/>
          <w:rtl/>
        </w:rPr>
        <w:t>مين المصرف ضد بعض المخاطر التي تحدث فجأة ولم تكن بالحسبان</w:t>
      </w:r>
      <w:r>
        <w:rPr>
          <w:rFonts w:hint="cs"/>
          <w:sz w:val="30"/>
          <w:szCs w:val="30"/>
          <w:rtl/>
        </w:rPr>
        <w:t>،</w:t>
      </w:r>
      <w:r w:rsidRPr="00DE10AB">
        <w:rPr>
          <w:sz w:val="30"/>
          <w:szCs w:val="30"/>
          <w:rtl/>
        </w:rPr>
        <w:t xml:space="preserve"> والتي منها </w:t>
      </w:r>
      <w:r>
        <w:rPr>
          <w:rFonts w:hint="cs"/>
          <w:sz w:val="30"/>
          <w:szCs w:val="30"/>
          <w:rtl/>
        </w:rPr>
        <w:t>أ</w:t>
      </w:r>
      <w:r w:rsidRPr="00DE10AB">
        <w:rPr>
          <w:sz w:val="30"/>
          <w:szCs w:val="30"/>
          <w:rtl/>
        </w:rPr>
        <w:t>ن مركز العميل المالي و</w:t>
      </w:r>
      <w:r>
        <w:rPr>
          <w:sz w:val="30"/>
          <w:szCs w:val="30"/>
          <w:rtl/>
        </w:rPr>
        <w:t>متانته قد تهتز نتيجة لتقلبات ال</w:t>
      </w:r>
      <w:r>
        <w:rPr>
          <w:rFonts w:hint="cs"/>
          <w:sz w:val="30"/>
          <w:szCs w:val="30"/>
          <w:rtl/>
        </w:rPr>
        <w:t>أ</w:t>
      </w:r>
      <w:r w:rsidRPr="00DE10AB">
        <w:rPr>
          <w:sz w:val="30"/>
          <w:szCs w:val="30"/>
          <w:rtl/>
        </w:rPr>
        <w:t xml:space="preserve">سعار في السوق أو </w:t>
      </w:r>
      <w:r>
        <w:rPr>
          <w:rFonts w:hint="cs"/>
          <w:sz w:val="30"/>
          <w:szCs w:val="30"/>
          <w:rtl/>
        </w:rPr>
        <w:t>أ</w:t>
      </w:r>
      <w:r w:rsidRPr="00DE10AB">
        <w:rPr>
          <w:sz w:val="30"/>
          <w:szCs w:val="30"/>
          <w:rtl/>
        </w:rPr>
        <w:t>ن سعر البضاعة المستوردة قد انخفض انخفاضاً ملموساً في السوق فجأة</w:t>
      </w:r>
      <w:r>
        <w:rPr>
          <w:rFonts w:hint="cs"/>
          <w:sz w:val="30"/>
          <w:szCs w:val="30"/>
          <w:rtl/>
        </w:rPr>
        <w:t>،</w:t>
      </w:r>
      <w:r w:rsidRPr="00DE10AB">
        <w:rPr>
          <w:sz w:val="30"/>
          <w:szCs w:val="30"/>
          <w:rtl/>
        </w:rPr>
        <w:t xml:space="preserve"> مما يدفع العميل إلى ترك المستندات للمصرف</w:t>
      </w:r>
      <w:r>
        <w:rPr>
          <w:rFonts w:hint="cs"/>
          <w:sz w:val="30"/>
          <w:szCs w:val="30"/>
          <w:rtl/>
        </w:rPr>
        <w:t xml:space="preserve">، ومن ثم </w:t>
      </w:r>
      <w:r w:rsidRPr="00DE10AB">
        <w:rPr>
          <w:sz w:val="30"/>
          <w:szCs w:val="30"/>
          <w:rtl/>
        </w:rPr>
        <w:t>يفرض عليه تسلم البضاعة وبيعها لاستيفاء حقه من ثمنها</w:t>
      </w:r>
      <w:r>
        <w:rPr>
          <w:rFonts w:hint="cs"/>
          <w:sz w:val="30"/>
          <w:szCs w:val="30"/>
          <w:rtl/>
        </w:rPr>
        <w:t>،</w:t>
      </w:r>
      <w:r w:rsidRPr="00DE10AB">
        <w:rPr>
          <w:sz w:val="30"/>
          <w:szCs w:val="30"/>
          <w:rtl/>
        </w:rPr>
        <w:t xml:space="preserve"> وقد لا يكفي ثمنها للوفاء بالمبالغ التي دفعها المصرف</w:t>
      </w:r>
      <w:r>
        <w:rPr>
          <w:rFonts w:hint="cs"/>
          <w:sz w:val="30"/>
          <w:szCs w:val="30"/>
          <w:rtl/>
        </w:rPr>
        <w:t xml:space="preserve">، </w:t>
      </w:r>
      <w:r w:rsidRPr="00DE10AB">
        <w:rPr>
          <w:rFonts w:hint="cs"/>
          <w:sz w:val="30"/>
          <w:szCs w:val="30"/>
          <w:rtl/>
        </w:rPr>
        <w:t xml:space="preserve">كما </w:t>
      </w:r>
      <w:r w:rsidRPr="00DE10AB">
        <w:rPr>
          <w:sz w:val="30"/>
          <w:szCs w:val="30"/>
          <w:rtl/>
        </w:rPr>
        <w:t xml:space="preserve">قد تتعرض البضاعة </w:t>
      </w:r>
      <w:r>
        <w:rPr>
          <w:rFonts w:hint="cs"/>
          <w:sz w:val="30"/>
          <w:szCs w:val="30"/>
          <w:rtl/>
        </w:rPr>
        <w:t>أ</w:t>
      </w:r>
      <w:r w:rsidRPr="00DE10AB">
        <w:rPr>
          <w:sz w:val="30"/>
          <w:szCs w:val="30"/>
          <w:rtl/>
        </w:rPr>
        <w:t xml:space="preserve">ثناء نقلها إلى </w:t>
      </w:r>
      <w:r>
        <w:rPr>
          <w:rFonts w:hint="cs"/>
          <w:sz w:val="30"/>
          <w:szCs w:val="30"/>
          <w:rtl/>
        </w:rPr>
        <w:t>إ</w:t>
      </w:r>
      <w:r w:rsidRPr="00DE10AB">
        <w:rPr>
          <w:sz w:val="30"/>
          <w:szCs w:val="30"/>
          <w:rtl/>
        </w:rPr>
        <w:t>خطار ت</w:t>
      </w:r>
      <w:r>
        <w:rPr>
          <w:rFonts w:hint="cs"/>
          <w:sz w:val="30"/>
          <w:szCs w:val="30"/>
          <w:rtl/>
        </w:rPr>
        <w:t>ُ</w:t>
      </w:r>
      <w:r w:rsidRPr="00DE10AB">
        <w:rPr>
          <w:sz w:val="30"/>
          <w:szCs w:val="30"/>
          <w:rtl/>
        </w:rPr>
        <w:t xml:space="preserve">لحق بالبضاعة التلف أو الهلاك </w:t>
      </w:r>
      <w:r>
        <w:rPr>
          <w:rFonts w:hint="cs"/>
          <w:sz w:val="30"/>
          <w:szCs w:val="30"/>
          <w:rtl/>
        </w:rPr>
        <w:t>و</w:t>
      </w:r>
      <w:r w:rsidRPr="00DE10AB">
        <w:rPr>
          <w:sz w:val="30"/>
          <w:szCs w:val="30"/>
          <w:rtl/>
        </w:rPr>
        <w:t>لا تغطيها وثيقة التأمين</w:t>
      </w:r>
      <w:r>
        <w:rPr>
          <w:rFonts w:hint="cs"/>
          <w:sz w:val="30"/>
          <w:szCs w:val="30"/>
          <w:rtl/>
        </w:rPr>
        <w:t>،</w:t>
      </w:r>
      <w:r w:rsidRPr="00DE10AB">
        <w:rPr>
          <w:sz w:val="30"/>
          <w:szCs w:val="30"/>
          <w:rtl/>
        </w:rPr>
        <w:t xml:space="preserve"> لذا ف</w:t>
      </w:r>
      <w:r>
        <w:rPr>
          <w:rFonts w:hint="cs"/>
          <w:sz w:val="30"/>
          <w:szCs w:val="30"/>
          <w:rtl/>
        </w:rPr>
        <w:t>إ</w:t>
      </w:r>
      <w:r w:rsidRPr="00DE10AB">
        <w:rPr>
          <w:sz w:val="30"/>
          <w:szCs w:val="30"/>
          <w:rtl/>
        </w:rPr>
        <w:t>ن المصرف فاتح الاعتماد لا</w:t>
      </w:r>
      <w:r>
        <w:rPr>
          <w:rFonts w:hint="cs"/>
          <w:sz w:val="30"/>
          <w:szCs w:val="30"/>
          <w:rtl/>
        </w:rPr>
        <w:t xml:space="preserve"> </w:t>
      </w:r>
      <w:r w:rsidRPr="00DE10AB">
        <w:rPr>
          <w:sz w:val="30"/>
          <w:szCs w:val="30"/>
          <w:rtl/>
        </w:rPr>
        <w:t xml:space="preserve">بد </w:t>
      </w:r>
      <w:r>
        <w:rPr>
          <w:rFonts w:hint="cs"/>
          <w:sz w:val="30"/>
          <w:szCs w:val="30"/>
          <w:rtl/>
        </w:rPr>
        <w:t>أ</w:t>
      </w:r>
      <w:r w:rsidRPr="00DE10AB">
        <w:rPr>
          <w:sz w:val="30"/>
          <w:szCs w:val="30"/>
          <w:rtl/>
        </w:rPr>
        <w:t xml:space="preserve">ن يكون مطمئناً إلى سلامة التعامل قبل </w:t>
      </w:r>
      <w:r>
        <w:rPr>
          <w:rFonts w:hint="cs"/>
          <w:sz w:val="30"/>
          <w:szCs w:val="30"/>
          <w:rtl/>
        </w:rPr>
        <w:t>أ</w:t>
      </w:r>
      <w:r w:rsidRPr="00DE10AB">
        <w:rPr>
          <w:sz w:val="30"/>
          <w:szCs w:val="30"/>
          <w:rtl/>
        </w:rPr>
        <w:t>ن يوافق على فتح الاعتماد و</w:t>
      </w:r>
      <w:r>
        <w:rPr>
          <w:rFonts w:hint="cs"/>
          <w:sz w:val="30"/>
          <w:szCs w:val="30"/>
          <w:rtl/>
        </w:rPr>
        <w:t>إ</w:t>
      </w:r>
      <w:r w:rsidRPr="00DE10AB">
        <w:rPr>
          <w:sz w:val="30"/>
          <w:szCs w:val="30"/>
          <w:rtl/>
        </w:rPr>
        <w:t xml:space="preserve">ن </w:t>
      </w:r>
      <w:r>
        <w:rPr>
          <w:rFonts w:hint="cs"/>
          <w:sz w:val="30"/>
          <w:szCs w:val="30"/>
          <w:rtl/>
        </w:rPr>
        <w:t>أ</w:t>
      </w:r>
      <w:r w:rsidRPr="00DE10AB">
        <w:rPr>
          <w:sz w:val="30"/>
          <w:szCs w:val="30"/>
          <w:rtl/>
        </w:rPr>
        <w:t>كثر ما يهم المصرف باعتباره مؤسسة مصرفية تسعى إلى تحقيق الربح في الوقت نفسه الذي يمنح فيه التسهيلات المصرفية للعملاء هو وجود غطاء الاعتماد</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7"/>
      </w:r>
      <w:r w:rsidRPr="00DE10AB">
        <w:rPr>
          <w:rFonts w:ascii="Lotus Linotype" w:hAnsi="Lotus Linotype"/>
          <w:szCs w:val="30"/>
          <w:vertAlign w:val="superscript"/>
          <w:rtl/>
        </w:rPr>
        <w:t>)</w:t>
      </w:r>
      <w:r w:rsidRPr="00DE10AB">
        <w:rPr>
          <w:sz w:val="30"/>
          <w:szCs w:val="30"/>
          <w:rtl/>
        </w:rPr>
        <w:t>.</w:t>
      </w:r>
    </w:p>
    <w:p w:rsidR="00821484" w:rsidRPr="00DE10AB" w:rsidRDefault="00821484" w:rsidP="00821484">
      <w:pPr>
        <w:pStyle w:val="ab"/>
        <w:spacing w:before="120"/>
        <w:ind w:firstLine="720"/>
        <w:rPr>
          <w:sz w:val="30"/>
          <w:szCs w:val="30"/>
          <w:rtl/>
        </w:rPr>
      </w:pPr>
      <w:r w:rsidRPr="00DE10AB">
        <w:rPr>
          <w:sz w:val="30"/>
          <w:szCs w:val="30"/>
          <w:rtl/>
        </w:rPr>
        <w:t>ويبدو</w:t>
      </w:r>
      <w:r w:rsidRPr="00DE10AB">
        <w:rPr>
          <w:rFonts w:hint="cs"/>
          <w:sz w:val="30"/>
          <w:szCs w:val="30"/>
          <w:rtl/>
        </w:rPr>
        <w:t xml:space="preserve"> أن </w:t>
      </w:r>
      <w:r w:rsidRPr="00DE10AB">
        <w:rPr>
          <w:sz w:val="30"/>
          <w:szCs w:val="30"/>
          <w:rtl/>
        </w:rPr>
        <w:t xml:space="preserve">دور المستندات التي تمثل البضاعة </w:t>
      </w:r>
      <w:r>
        <w:rPr>
          <w:rFonts w:hint="cs"/>
          <w:sz w:val="30"/>
          <w:szCs w:val="30"/>
          <w:rtl/>
        </w:rPr>
        <w:t>م</w:t>
      </w:r>
      <w:r w:rsidRPr="00DE10AB">
        <w:rPr>
          <w:sz w:val="30"/>
          <w:szCs w:val="30"/>
          <w:rtl/>
        </w:rPr>
        <w:t>هم</w:t>
      </w:r>
      <w:r>
        <w:rPr>
          <w:rFonts w:hint="cs"/>
          <w:sz w:val="30"/>
          <w:szCs w:val="30"/>
          <w:rtl/>
        </w:rPr>
        <w:t>؛</w:t>
      </w:r>
      <w:r>
        <w:rPr>
          <w:sz w:val="30"/>
          <w:szCs w:val="30"/>
          <w:rtl/>
        </w:rPr>
        <w:t xml:space="preserve"> ل</w:t>
      </w:r>
      <w:r>
        <w:rPr>
          <w:rFonts w:hint="cs"/>
          <w:sz w:val="30"/>
          <w:szCs w:val="30"/>
          <w:rtl/>
        </w:rPr>
        <w:t>أ</w:t>
      </w:r>
      <w:r w:rsidRPr="00DE10AB">
        <w:rPr>
          <w:sz w:val="30"/>
          <w:szCs w:val="30"/>
          <w:rtl/>
        </w:rPr>
        <w:t>نها المثبتة لقيمة البضاعة الحقيقية و</w:t>
      </w:r>
      <w:r>
        <w:rPr>
          <w:rFonts w:hint="cs"/>
          <w:sz w:val="30"/>
          <w:szCs w:val="30"/>
          <w:rtl/>
        </w:rPr>
        <w:t>إ</w:t>
      </w:r>
      <w:r w:rsidRPr="00DE10AB">
        <w:rPr>
          <w:sz w:val="30"/>
          <w:szCs w:val="30"/>
          <w:rtl/>
        </w:rPr>
        <w:t>ن وضع هذه ا</w:t>
      </w:r>
      <w:r>
        <w:rPr>
          <w:sz w:val="30"/>
          <w:szCs w:val="30"/>
          <w:rtl/>
        </w:rPr>
        <w:t>لمستندات تحت تصرف المشتري دليل</w:t>
      </w:r>
      <w:r w:rsidRPr="00DE10AB">
        <w:rPr>
          <w:sz w:val="30"/>
          <w:szCs w:val="30"/>
          <w:rtl/>
        </w:rPr>
        <w:t xml:space="preserve"> على </w:t>
      </w:r>
      <w:r>
        <w:rPr>
          <w:rFonts w:hint="cs"/>
          <w:sz w:val="30"/>
          <w:szCs w:val="30"/>
          <w:rtl/>
        </w:rPr>
        <w:t>إ</w:t>
      </w:r>
      <w:r w:rsidRPr="00DE10AB">
        <w:rPr>
          <w:sz w:val="30"/>
          <w:szCs w:val="30"/>
          <w:rtl/>
        </w:rPr>
        <w:t>ثبات تنفيذ الصفقة</w:t>
      </w:r>
      <w:r>
        <w:rPr>
          <w:rFonts w:hint="cs"/>
          <w:sz w:val="30"/>
          <w:szCs w:val="30"/>
          <w:rtl/>
        </w:rPr>
        <w:t xml:space="preserve"> </w:t>
      </w:r>
      <w:r w:rsidRPr="00DE10AB">
        <w:rPr>
          <w:sz w:val="30"/>
          <w:szCs w:val="30"/>
          <w:rtl/>
        </w:rPr>
        <w:t xml:space="preserve">بين البائع والمشتري ويحقق من ناحية </w:t>
      </w:r>
      <w:r>
        <w:rPr>
          <w:rFonts w:hint="cs"/>
          <w:sz w:val="30"/>
          <w:szCs w:val="30"/>
          <w:rtl/>
        </w:rPr>
        <w:t>أ</w:t>
      </w:r>
      <w:r w:rsidRPr="00DE10AB">
        <w:rPr>
          <w:sz w:val="30"/>
          <w:szCs w:val="30"/>
          <w:rtl/>
        </w:rPr>
        <w:t>خرى الرهن الحيازي الذي ينصب على المستندات الممثلة للبضاعة تأميناً لقيمة الاعتماد</w:t>
      </w:r>
      <w:r>
        <w:rPr>
          <w:rFonts w:hint="cs"/>
          <w:sz w:val="30"/>
          <w:szCs w:val="30"/>
          <w:rtl/>
        </w:rPr>
        <w:t>؛</w:t>
      </w:r>
      <w:r w:rsidRPr="00DE10AB">
        <w:rPr>
          <w:sz w:val="30"/>
          <w:szCs w:val="30"/>
          <w:rtl/>
        </w:rPr>
        <w:t xml:space="preserve"> </w:t>
      </w:r>
      <w:r>
        <w:rPr>
          <w:rFonts w:hint="cs"/>
          <w:sz w:val="30"/>
          <w:szCs w:val="30"/>
          <w:rtl/>
        </w:rPr>
        <w:t>إ</w:t>
      </w:r>
      <w:r w:rsidRPr="00DE10AB">
        <w:rPr>
          <w:sz w:val="30"/>
          <w:szCs w:val="30"/>
          <w:rtl/>
        </w:rPr>
        <w:t>ذ نصت المادة ال</w:t>
      </w:r>
      <w:r w:rsidRPr="00DE10AB">
        <w:rPr>
          <w:rFonts w:hint="cs"/>
          <w:sz w:val="30"/>
          <w:szCs w:val="30"/>
          <w:rtl/>
          <w:lang w:bidi="ar-IQ"/>
        </w:rPr>
        <w:t xml:space="preserve">خامسة </w:t>
      </w:r>
      <w:r>
        <w:rPr>
          <w:sz w:val="30"/>
          <w:szCs w:val="30"/>
          <w:rtl/>
        </w:rPr>
        <w:t>من ال</w:t>
      </w:r>
      <w:r>
        <w:rPr>
          <w:rFonts w:hint="cs"/>
          <w:sz w:val="30"/>
          <w:szCs w:val="30"/>
          <w:rtl/>
        </w:rPr>
        <w:t>أ</w:t>
      </w:r>
      <w:r>
        <w:rPr>
          <w:sz w:val="30"/>
          <w:szCs w:val="30"/>
          <w:rtl/>
        </w:rPr>
        <w:t>صول وال</w:t>
      </w:r>
      <w:r>
        <w:rPr>
          <w:rFonts w:hint="cs"/>
          <w:sz w:val="30"/>
          <w:szCs w:val="30"/>
          <w:rtl/>
        </w:rPr>
        <w:t>أ</w:t>
      </w:r>
      <w:r w:rsidRPr="00DE10AB">
        <w:rPr>
          <w:sz w:val="30"/>
          <w:szCs w:val="30"/>
          <w:rtl/>
        </w:rPr>
        <w:t>عراف الموحدة للاعتمادات المستندية</w:t>
      </w:r>
      <w:r w:rsidRPr="00DE10AB">
        <w:rPr>
          <w:rFonts w:hint="cs"/>
          <w:sz w:val="30"/>
          <w:szCs w:val="30"/>
          <w:rtl/>
        </w:rPr>
        <w:t xml:space="preserve"> لعام 2007 </w:t>
      </w:r>
      <w:r w:rsidRPr="00DE10AB">
        <w:rPr>
          <w:sz w:val="30"/>
          <w:szCs w:val="30"/>
          <w:rtl/>
        </w:rPr>
        <w:t xml:space="preserve">على </w:t>
      </w:r>
      <w:r>
        <w:rPr>
          <w:rFonts w:hint="cs"/>
          <w:sz w:val="30"/>
          <w:szCs w:val="30"/>
          <w:rtl/>
        </w:rPr>
        <w:t xml:space="preserve">أن: </w:t>
      </w:r>
      <w:r w:rsidRPr="00DE10AB">
        <w:rPr>
          <w:sz w:val="30"/>
          <w:szCs w:val="30"/>
          <w:rtl/>
        </w:rPr>
        <w:t xml:space="preserve">(تتعامل </w:t>
      </w:r>
      <w:r w:rsidRPr="00DE10AB">
        <w:rPr>
          <w:rFonts w:hint="cs"/>
          <w:sz w:val="30"/>
          <w:szCs w:val="30"/>
          <w:rtl/>
        </w:rPr>
        <w:t>المصارف بمستندات ولا</w:t>
      </w:r>
      <w:r>
        <w:rPr>
          <w:rFonts w:hint="eastAsia"/>
          <w:sz w:val="30"/>
          <w:szCs w:val="30"/>
          <w:rtl/>
        </w:rPr>
        <w:t> </w:t>
      </w:r>
      <w:r w:rsidRPr="00DE10AB">
        <w:rPr>
          <w:rFonts w:hint="cs"/>
          <w:sz w:val="30"/>
          <w:szCs w:val="30"/>
          <w:rtl/>
        </w:rPr>
        <w:t>تتعامل ب</w:t>
      </w:r>
      <w:r w:rsidRPr="00DE10AB">
        <w:rPr>
          <w:sz w:val="30"/>
          <w:szCs w:val="30"/>
          <w:rtl/>
        </w:rPr>
        <w:t xml:space="preserve">بضائع أو خدمات أو </w:t>
      </w:r>
      <w:r w:rsidRPr="00DE10AB">
        <w:rPr>
          <w:rFonts w:hint="cs"/>
          <w:sz w:val="30"/>
          <w:szCs w:val="30"/>
          <w:rtl/>
        </w:rPr>
        <w:t xml:space="preserve">أداء </w:t>
      </w:r>
      <w:r w:rsidRPr="00DE10AB">
        <w:rPr>
          <w:sz w:val="30"/>
          <w:szCs w:val="30"/>
          <w:rtl/>
        </w:rPr>
        <w:t>التي</w:t>
      </w:r>
      <w:r w:rsidRPr="00DE10AB">
        <w:rPr>
          <w:rFonts w:hint="cs"/>
          <w:sz w:val="30"/>
          <w:szCs w:val="30"/>
          <w:rtl/>
        </w:rPr>
        <w:t xml:space="preserve"> من الممكن أن </w:t>
      </w:r>
      <w:r w:rsidRPr="00DE10AB">
        <w:rPr>
          <w:sz w:val="30"/>
          <w:szCs w:val="30"/>
          <w:rtl/>
        </w:rPr>
        <w:t>تتعلق بها المستندات)</w:t>
      </w:r>
      <w:r w:rsidRPr="00DE10AB">
        <w:rPr>
          <w:rFonts w:ascii="Lotus Linotype" w:hAnsi="Lotus Linotype"/>
          <w:szCs w:val="30"/>
          <w:vertAlign w:val="superscript"/>
          <w:rtl/>
        </w:rPr>
        <w:t>(</w:t>
      </w:r>
      <w:r w:rsidRPr="00DE10AB">
        <w:rPr>
          <w:rStyle w:val="aa"/>
          <w:rFonts w:ascii="Lotus Linotype" w:hAnsi="Lotus Linotype" w:cs="Simplified Arabic"/>
          <w:szCs w:val="30"/>
          <w:rtl/>
        </w:rPr>
        <w:footnoteReference w:id="288"/>
      </w:r>
      <w:r w:rsidRPr="00DE10AB">
        <w:rPr>
          <w:rFonts w:ascii="Lotus Linotype" w:hAnsi="Lotus Linotype"/>
          <w:szCs w:val="30"/>
          <w:vertAlign w:val="superscript"/>
          <w:rtl/>
        </w:rPr>
        <w:t>)</w:t>
      </w:r>
      <w:r>
        <w:rPr>
          <w:rFonts w:hint="cs"/>
          <w:sz w:val="30"/>
          <w:szCs w:val="30"/>
          <w:rtl/>
        </w:rPr>
        <w:t xml:space="preserve">؛ </w:t>
      </w:r>
      <w:r w:rsidRPr="00DE10AB">
        <w:rPr>
          <w:sz w:val="30"/>
          <w:szCs w:val="30"/>
          <w:rtl/>
        </w:rPr>
        <w:t>فالحائز لهذه المستندات عادةً هو المصرف فاتح الاعتماد.</w:t>
      </w:r>
    </w:p>
    <w:p w:rsidR="00821484" w:rsidRPr="00DE10AB" w:rsidRDefault="00821484" w:rsidP="00821484">
      <w:pPr>
        <w:pStyle w:val="ab"/>
        <w:spacing w:before="120"/>
        <w:ind w:firstLine="720"/>
        <w:rPr>
          <w:sz w:val="30"/>
          <w:szCs w:val="30"/>
          <w:rtl/>
        </w:rPr>
      </w:pPr>
      <w:r w:rsidRPr="00DE10AB">
        <w:rPr>
          <w:sz w:val="30"/>
          <w:szCs w:val="30"/>
          <w:rtl/>
        </w:rPr>
        <w:t xml:space="preserve">ولما كان مستند النقل </w:t>
      </w:r>
      <w:r w:rsidRPr="00DE10AB">
        <w:rPr>
          <w:rFonts w:hint="cs"/>
          <w:sz w:val="30"/>
          <w:szCs w:val="30"/>
          <w:rtl/>
        </w:rPr>
        <w:t xml:space="preserve">البحري </w:t>
      </w:r>
      <w:r w:rsidRPr="00DE10AB">
        <w:rPr>
          <w:sz w:val="30"/>
          <w:szCs w:val="30"/>
          <w:rtl/>
        </w:rPr>
        <w:t>هو المستند الوحيد القابل للتداول بين المستندات التي ترفق بها عادة ولما كان هو المستند الوحيد الممثل للبضاعة و</w:t>
      </w:r>
      <w:r>
        <w:rPr>
          <w:rFonts w:hint="cs"/>
          <w:sz w:val="30"/>
          <w:szCs w:val="30"/>
          <w:rtl/>
        </w:rPr>
        <w:t>ك</w:t>
      </w:r>
      <w:r w:rsidRPr="00DE10AB">
        <w:rPr>
          <w:sz w:val="30"/>
          <w:szCs w:val="30"/>
          <w:rtl/>
        </w:rPr>
        <w:t>ان حائزه يعتبر الحائز القانوني للبضاعة ولما كان</w:t>
      </w:r>
      <w:r>
        <w:rPr>
          <w:sz w:val="30"/>
          <w:szCs w:val="30"/>
          <w:rtl/>
        </w:rPr>
        <w:t xml:space="preserve"> هو المستند الوحيد الذي يقبل ال</w:t>
      </w:r>
      <w:r>
        <w:rPr>
          <w:rFonts w:hint="cs"/>
          <w:sz w:val="30"/>
          <w:szCs w:val="30"/>
          <w:rtl/>
        </w:rPr>
        <w:t>إ</w:t>
      </w:r>
      <w:r w:rsidRPr="00DE10AB">
        <w:rPr>
          <w:sz w:val="30"/>
          <w:szCs w:val="30"/>
          <w:rtl/>
        </w:rPr>
        <w:t>جراءات التي تخضع لها ال</w:t>
      </w:r>
      <w:r>
        <w:rPr>
          <w:rFonts w:hint="cs"/>
          <w:sz w:val="30"/>
          <w:szCs w:val="30"/>
          <w:rtl/>
        </w:rPr>
        <w:t>أ</w:t>
      </w:r>
      <w:r w:rsidRPr="00DE10AB">
        <w:rPr>
          <w:sz w:val="30"/>
          <w:szCs w:val="30"/>
          <w:rtl/>
        </w:rPr>
        <w:t>وراق التجارية وعلى رأسها التظهير</w:t>
      </w:r>
      <w:r>
        <w:rPr>
          <w:rFonts w:hint="cs"/>
          <w:sz w:val="30"/>
          <w:szCs w:val="30"/>
          <w:rtl/>
        </w:rPr>
        <w:t>-</w:t>
      </w:r>
      <w:r w:rsidRPr="00DE10AB">
        <w:rPr>
          <w:sz w:val="30"/>
          <w:szCs w:val="30"/>
          <w:rtl/>
        </w:rPr>
        <w:t xml:space="preserve"> ف</w:t>
      </w:r>
      <w:r>
        <w:rPr>
          <w:rFonts w:hint="cs"/>
          <w:sz w:val="30"/>
          <w:szCs w:val="30"/>
          <w:rtl/>
        </w:rPr>
        <w:t>إ</w:t>
      </w:r>
      <w:r w:rsidRPr="00DE10AB">
        <w:rPr>
          <w:sz w:val="30"/>
          <w:szCs w:val="30"/>
          <w:rtl/>
        </w:rPr>
        <w:t>ن حيازته تمثل حيازة البضاعة</w:t>
      </w:r>
      <w:r>
        <w:rPr>
          <w:rFonts w:hint="cs"/>
          <w:sz w:val="30"/>
          <w:szCs w:val="30"/>
          <w:rtl/>
        </w:rPr>
        <w:t>،</w:t>
      </w:r>
      <w:r w:rsidRPr="00DE10AB">
        <w:rPr>
          <w:sz w:val="30"/>
          <w:szCs w:val="30"/>
          <w:rtl/>
        </w:rPr>
        <w:t xml:space="preserve"> وعليه ف</w:t>
      </w:r>
      <w:r>
        <w:rPr>
          <w:rFonts w:hint="cs"/>
          <w:sz w:val="30"/>
          <w:szCs w:val="30"/>
          <w:rtl/>
        </w:rPr>
        <w:t>إ</w:t>
      </w:r>
      <w:r w:rsidRPr="00DE10AB">
        <w:rPr>
          <w:sz w:val="30"/>
          <w:szCs w:val="30"/>
          <w:rtl/>
        </w:rPr>
        <w:t xml:space="preserve">ن المصرف يطمئن عند تسديد ثمن البضاعة للمستفيد (المصدر- البائع) بضمانة مستند النقل </w:t>
      </w:r>
      <w:r w:rsidRPr="00DE10AB">
        <w:rPr>
          <w:rFonts w:hint="cs"/>
          <w:sz w:val="30"/>
          <w:szCs w:val="30"/>
          <w:rtl/>
        </w:rPr>
        <w:t>البحري</w:t>
      </w:r>
      <w:r>
        <w:rPr>
          <w:rFonts w:hint="cs"/>
          <w:sz w:val="30"/>
          <w:szCs w:val="30"/>
          <w:rtl/>
        </w:rPr>
        <w:t>،</w:t>
      </w:r>
      <w:r w:rsidRPr="00DE10AB">
        <w:rPr>
          <w:rFonts w:hint="cs"/>
          <w:sz w:val="30"/>
          <w:szCs w:val="30"/>
          <w:rtl/>
        </w:rPr>
        <w:t xml:space="preserve"> </w:t>
      </w:r>
      <w:r w:rsidRPr="00DE10AB">
        <w:rPr>
          <w:sz w:val="30"/>
          <w:szCs w:val="30"/>
          <w:rtl/>
        </w:rPr>
        <w:t xml:space="preserve">حيث </w:t>
      </w:r>
      <w:r>
        <w:rPr>
          <w:rFonts w:hint="cs"/>
          <w:sz w:val="30"/>
          <w:szCs w:val="30"/>
          <w:rtl/>
        </w:rPr>
        <w:t>إ</w:t>
      </w:r>
      <w:r w:rsidRPr="00DE10AB">
        <w:rPr>
          <w:sz w:val="30"/>
          <w:szCs w:val="30"/>
          <w:rtl/>
        </w:rPr>
        <w:t>ن المصرف يستبقي حق التصرف فيها إلى حين قيام العميل بالوفاء بالمبالغ المدفوعة عنه</w:t>
      </w:r>
      <w:r>
        <w:rPr>
          <w:rFonts w:hint="cs"/>
          <w:sz w:val="30"/>
          <w:szCs w:val="30"/>
          <w:rtl/>
        </w:rPr>
        <w:t>؛</w:t>
      </w:r>
      <w:r w:rsidRPr="00DE10AB">
        <w:rPr>
          <w:sz w:val="30"/>
          <w:szCs w:val="30"/>
          <w:rtl/>
        </w:rPr>
        <w:t xml:space="preserve"> وبناء عليه ف</w:t>
      </w:r>
      <w:r>
        <w:rPr>
          <w:rFonts w:hint="cs"/>
          <w:sz w:val="30"/>
          <w:szCs w:val="30"/>
          <w:rtl/>
        </w:rPr>
        <w:t>إ</w:t>
      </w:r>
      <w:r w:rsidRPr="00DE10AB">
        <w:rPr>
          <w:sz w:val="30"/>
          <w:szCs w:val="30"/>
          <w:rtl/>
        </w:rPr>
        <w:t>ن مستند النقل المحرر ل</w:t>
      </w:r>
      <w:r>
        <w:rPr>
          <w:rFonts w:hint="cs"/>
          <w:sz w:val="30"/>
          <w:szCs w:val="30"/>
          <w:rtl/>
        </w:rPr>
        <w:t>أ</w:t>
      </w:r>
      <w:r w:rsidRPr="00DE10AB">
        <w:rPr>
          <w:sz w:val="30"/>
          <w:szCs w:val="30"/>
          <w:rtl/>
        </w:rPr>
        <w:t xml:space="preserve">مر المصرف فاتح الاعتماد يعني </w:t>
      </w:r>
      <w:r>
        <w:rPr>
          <w:rFonts w:hint="cs"/>
          <w:sz w:val="30"/>
          <w:szCs w:val="30"/>
          <w:rtl/>
        </w:rPr>
        <w:t>أ</w:t>
      </w:r>
      <w:r w:rsidRPr="00DE10AB">
        <w:rPr>
          <w:sz w:val="30"/>
          <w:szCs w:val="30"/>
          <w:rtl/>
        </w:rPr>
        <w:t>ن حيازة البضاعة تبقى تحت يد المصرف إلى حين السداد التام وبعدها يقوم المصرف بتظهير مستند النقل وتسليمه إلى العميل.</w:t>
      </w:r>
    </w:p>
    <w:p w:rsidR="00821484" w:rsidRPr="00DE10AB" w:rsidRDefault="00821484" w:rsidP="00821484">
      <w:pPr>
        <w:pStyle w:val="ab"/>
        <w:spacing w:before="120"/>
        <w:ind w:firstLine="720"/>
        <w:rPr>
          <w:sz w:val="30"/>
          <w:szCs w:val="30"/>
          <w:rtl/>
        </w:rPr>
      </w:pPr>
      <w:r w:rsidRPr="00DE10AB">
        <w:rPr>
          <w:sz w:val="30"/>
          <w:szCs w:val="30"/>
          <w:rtl/>
        </w:rPr>
        <w:t xml:space="preserve">يتضح </w:t>
      </w:r>
      <w:r w:rsidRPr="00DE10AB">
        <w:rPr>
          <w:rFonts w:hint="cs"/>
          <w:sz w:val="30"/>
          <w:szCs w:val="30"/>
          <w:rtl/>
        </w:rPr>
        <w:t xml:space="preserve">مما ذكرناه </w:t>
      </w:r>
      <w:r>
        <w:rPr>
          <w:rFonts w:hint="cs"/>
          <w:sz w:val="30"/>
          <w:szCs w:val="30"/>
          <w:rtl/>
        </w:rPr>
        <w:t>أ</w:t>
      </w:r>
      <w:r w:rsidRPr="00DE10AB">
        <w:rPr>
          <w:sz w:val="30"/>
          <w:szCs w:val="30"/>
          <w:rtl/>
        </w:rPr>
        <w:t>ن مستند النقل ال</w:t>
      </w:r>
      <w:r w:rsidRPr="00DE10AB">
        <w:rPr>
          <w:rFonts w:hint="cs"/>
          <w:sz w:val="30"/>
          <w:szCs w:val="30"/>
          <w:rtl/>
        </w:rPr>
        <w:t xml:space="preserve">بحري للبضائع </w:t>
      </w:r>
      <w:r w:rsidRPr="00DE10AB">
        <w:rPr>
          <w:sz w:val="30"/>
          <w:szCs w:val="30"/>
          <w:rtl/>
        </w:rPr>
        <w:t xml:space="preserve">يعتبر </w:t>
      </w:r>
      <w:r>
        <w:rPr>
          <w:rFonts w:hint="cs"/>
          <w:sz w:val="30"/>
          <w:szCs w:val="30"/>
          <w:rtl/>
        </w:rPr>
        <w:t>أ</w:t>
      </w:r>
      <w:r w:rsidRPr="00DE10AB">
        <w:rPr>
          <w:sz w:val="30"/>
          <w:szCs w:val="30"/>
          <w:rtl/>
        </w:rPr>
        <w:t xml:space="preserve">داة </w:t>
      </w:r>
      <w:r>
        <w:rPr>
          <w:rFonts w:hint="cs"/>
          <w:sz w:val="30"/>
          <w:szCs w:val="30"/>
          <w:rtl/>
        </w:rPr>
        <w:t>م</w:t>
      </w:r>
      <w:r w:rsidRPr="00DE10AB">
        <w:rPr>
          <w:sz w:val="30"/>
          <w:szCs w:val="30"/>
          <w:rtl/>
        </w:rPr>
        <w:t xml:space="preserve">همة من </w:t>
      </w:r>
      <w:r>
        <w:rPr>
          <w:rFonts w:hint="cs"/>
          <w:sz w:val="30"/>
          <w:szCs w:val="30"/>
          <w:rtl/>
        </w:rPr>
        <w:t>أ</w:t>
      </w:r>
      <w:r w:rsidRPr="00DE10AB">
        <w:rPr>
          <w:sz w:val="30"/>
          <w:szCs w:val="30"/>
          <w:rtl/>
        </w:rPr>
        <w:t>دوات الائتمان في البيوع الدولية وعقود الاعتمادات المستندية</w:t>
      </w:r>
      <w:r>
        <w:rPr>
          <w:rFonts w:hint="cs"/>
          <w:sz w:val="30"/>
          <w:szCs w:val="30"/>
          <w:rtl/>
        </w:rPr>
        <w:t>،</w:t>
      </w:r>
      <w:r w:rsidRPr="00DE10AB">
        <w:rPr>
          <w:sz w:val="30"/>
          <w:szCs w:val="30"/>
          <w:rtl/>
        </w:rPr>
        <w:t xml:space="preserve"> فهو يحتل اليوم مكانة خاصة لا</w:t>
      </w:r>
      <w:r>
        <w:rPr>
          <w:rFonts w:hint="eastAsia"/>
          <w:sz w:val="30"/>
          <w:szCs w:val="30"/>
          <w:rtl/>
        </w:rPr>
        <w:t> </w:t>
      </w:r>
      <w:r w:rsidRPr="00DE10AB">
        <w:rPr>
          <w:sz w:val="30"/>
          <w:szCs w:val="30"/>
          <w:rtl/>
        </w:rPr>
        <w:t xml:space="preserve">سيما بعد </w:t>
      </w:r>
      <w:r>
        <w:rPr>
          <w:rFonts w:hint="cs"/>
          <w:sz w:val="30"/>
          <w:szCs w:val="30"/>
          <w:rtl/>
        </w:rPr>
        <w:t>أ</w:t>
      </w:r>
      <w:r w:rsidRPr="00DE10AB">
        <w:rPr>
          <w:sz w:val="30"/>
          <w:szCs w:val="30"/>
          <w:rtl/>
        </w:rPr>
        <w:t xml:space="preserve">ن </w:t>
      </w:r>
      <w:r>
        <w:rPr>
          <w:rFonts w:hint="cs"/>
          <w:sz w:val="30"/>
          <w:szCs w:val="30"/>
          <w:rtl/>
        </w:rPr>
        <w:t>أ</w:t>
      </w:r>
      <w:r w:rsidRPr="00DE10AB">
        <w:rPr>
          <w:sz w:val="30"/>
          <w:szCs w:val="30"/>
          <w:rtl/>
        </w:rPr>
        <w:t>صبح يمثل البضاعة المنقولة وال</w:t>
      </w:r>
      <w:r>
        <w:rPr>
          <w:rFonts w:hint="cs"/>
          <w:sz w:val="30"/>
          <w:szCs w:val="30"/>
          <w:rtl/>
        </w:rPr>
        <w:t>أ</w:t>
      </w:r>
      <w:r w:rsidRPr="00DE10AB">
        <w:rPr>
          <w:sz w:val="30"/>
          <w:szCs w:val="30"/>
          <w:rtl/>
        </w:rPr>
        <w:t>داة القانونية لحيازتها</w:t>
      </w:r>
      <w:r>
        <w:rPr>
          <w:rFonts w:hint="cs"/>
          <w:sz w:val="30"/>
          <w:szCs w:val="30"/>
          <w:rtl/>
        </w:rPr>
        <w:t>،</w:t>
      </w:r>
      <w:r w:rsidRPr="00DE10AB">
        <w:rPr>
          <w:sz w:val="30"/>
          <w:szCs w:val="30"/>
          <w:rtl/>
        </w:rPr>
        <w:t xml:space="preserve"> فمستند النقل هو مستند نافذ ومقبول لدى المصارف</w:t>
      </w:r>
      <w:r w:rsidRPr="00DE10AB">
        <w:rPr>
          <w:rFonts w:hint="cs"/>
          <w:sz w:val="30"/>
          <w:szCs w:val="30"/>
          <w:rtl/>
        </w:rPr>
        <w:t xml:space="preserve">. </w:t>
      </w:r>
      <w:r w:rsidRPr="00DE10AB">
        <w:rPr>
          <w:sz w:val="30"/>
          <w:szCs w:val="30"/>
          <w:rtl/>
        </w:rPr>
        <w:t xml:space="preserve">وهذا ما أقرته غرفة التجارة الدولية في نشرتها رقم </w:t>
      </w:r>
      <w:r w:rsidRPr="00DE10AB">
        <w:rPr>
          <w:rFonts w:hint="cs"/>
          <w:sz w:val="30"/>
          <w:szCs w:val="30"/>
          <w:rtl/>
        </w:rPr>
        <w:t>600</w:t>
      </w:r>
      <w:r w:rsidRPr="00DE10AB">
        <w:rPr>
          <w:sz w:val="30"/>
          <w:szCs w:val="30"/>
          <w:rtl/>
        </w:rPr>
        <w:t xml:space="preserve"> لسنة </w:t>
      </w:r>
      <w:r w:rsidRPr="00DE10AB">
        <w:rPr>
          <w:rFonts w:hint="cs"/>
          <w:sz w:val="30"/>
          <w:szCs w:val="30"/>
          <w:rtl/>
        </w:rPr>
        <w:t xml:space="preserve">2007 </w:t>
      </w:r>
      <w:r w:rsidRPr="00DE10AB">
        <w:rPr>
          <w:sz w:val="30"/>
          <w:szCs w:val="30"/>
          <w:rtl/>
        </w:rPr>
        <w:t>الخاصة بالأصول والأعراف الموحدة للاعتمادات المستندية</w:t>
      </w:r>
      <w:r w:rsidRPr="00DE10AB">
        <w:rPr>
          <w:rFonts w:hint="cs"/>
          <w:sz w:val="30"/>
          <w:szCs w:val="30"/>
          <w:rtl/>
        </w:rPr>
        <w:t>، ودوره كبير في تمو</w:t>
      </w:r>
      <w:r w:rsidRPr="00DE10AB">
        <w:rPr>
          <w:sz w:val="30"/>
          <w:szCs w:val="30"/>
          <w:rtl/>
        </w:rPr>
        <w:t>يل تجارة الاستيراد والتصدير الدولية لكونه عماد الاعتمادات المستندية التي يركن إليها في عمليات التمويل</w:t>
      </w:r>
      <w:r>
        <w:rPr>
          <w:rFonts w:hint="cs"/>
          <w:sz w:val="30"/>
          <w:szCs w:val="30"/>
          <w:rtl/>
        </w:rPr>
        <w:t>،</w:t>
      </w:r>
      <w:r>
        <w:rPr>
          <w:sz w:val="30"/>
          <w:szCs w:val="30"/>
          <w:rtl/>
        </w:rPr>
        <w:t xml:space="preserve"> ونظراً ل</w:t>
      </w:r>
      <w:r>
        <w:rPr>
          <w:rFonts w:hint="cs"/>
          <w:sz w:val="30"/>
          <w:szCs w:val="30"/>
          <w:rtl/>
        </w:rPr>
        <w:t>أ</w:t>
      </w:r>
      <w:r w:rsidRPr="00DE10AB">
        <w:rPr>
          <w:sz w:val="30"/>
          <w:szCs w:val="30"/>
          <w:rtl/>
        </w:rPr>
        <w:t xml:space="preserve">همية تلك الاعتمادات في التجارة الدولية </w:t>
      </w:r>
      <w:r w:rsidRPr="00DE10AB">
        <w:rPr>
          <w:rFonts w:hint="cs"/>
          <w:sz w:val="30"/>
          <w:szCs w:val="30"/>
          <w:rtl/>
        </w:rPr>
        <w:t>س</w:t>
      </w:r>
      <w:r w:rsidRPr="00DE10AB">
        <w:rPr>
          <w:sz w:val="30"/>
          <w:szCs w:val="30"/>
          <w:rtl/>
        </w:rPr>
        <w:t xml:space="preserve">نحاول إعطاء صورة </w:t>
      </w:r>
      <w:r w:rsidRPr="00DE10AB">
        <w:rPr>
          <w:rFonts w:hint="cs"/>
          <w:sz w:val="30"/>
          <w:szCs w:val="30"/>
          <w:rtl/>
        </w:rPr>
        <w:t xml:space="preserve">واضحة </w:t>
      </w:r>
      <w:r w:rsidRPr="00DE10AB">
        <w:rPr>
          <w:sz w:val="30"/>
          <w:szCs w:val="30"/>
          <w:rtl/>
        </w:rPr>
        <w:t>للاعتمادات المستندية</w:t>
      </w:r>
      <w:r w:rsidRPr="00DE10AB">
        <w:rPr>
          <w:rFonts w:hint="cs"/>
          <w:sz w:val="30"/>
          <w:szCs w:val="30"/>
          <w:rtl/>
        </w:rPr>
        <w:t xml:space="preserve"> و</w:t>
      </w:r>
      <w:r>
        <w:rPr>
          <w:rFonts w:hint="cs"/>
          <w:sz w:val="30"/>
          <w:szCs w:val="30"/>
          <w:rtl/>
        </w:rPr>
        <w:t>أ</w:t>
      </w:r>
      <w:r w:rsidRPr="00DE10AB">
        <w:rPr>
          <w:rFonts w:hint="cs"/>
          <w:sz w:val="30"/>
          <w:szCs w:val="30"/>
          <w:rtl/>
        </w:rPr>
        <w:t>نواعها</w:t>
      </w:r>
      <w:r>
        <w:rPr>
          <w:rFonts w:hint="cs"/>
          <w:sz w:val="30"/>
          <w:szCs w:val="30"/>
          <w:rtl/>
        </w:rPr>
        <w:t xml:space="preserve">، وذلك </w:t>
      </w:r>
      <w:r w:rsidRPr="00DE10AB">
        <w:rPr>
          <w:sz w:val="30"/>
          <w:szCs w:val="30"/>
          <w:rtl/>
        </w:rPr>
        <w:t>على النحو التالي:</w:t>
      </w:r>
    </w:p>
    <w:p w:rsidR="00821484" w:rsidRPr="00DE10AB" w:rsidRDefault="00821484" w:rsidP="00821484">
      <w:pPr>
        <w:pStyle w:val="ab"/>
        <w:spacing w:before="240"/>
        <w:rPr>
          <w:b/>
          <w:bCs/>
          <w:rtl/>
          <w:lang w:bidi="ar-EG"/>
        </w:rPr>
      </w:pPr>
      <w:r>
        <w:rPr>
          <w:rFonts w:hint="cs"/>
          <w:b/>
          <w:bCs/>
          <w:szCs w:val="32"/>
          <w:rtl/>
        </w:rPr>
        <w:t xml:space="preserve">- </w:t>
      </w:r>
      <w:r w:rsidRPr="00E913CB">
        <w:rPr>
          <w:rFonts w:hint="cs"/>
          <w:b/>
          <w:bCs/>
          <w:szCs w:val="32"/>
          <w:rtl/>
        </w:rPr>
        <w:t>الاعتماد المستندي</w:t>
      </w:r>
      <w:r w:rsidRPr="00DE10AB">
        <w:rPr>
          <w:rFonts w:cs="SKR HEAD1"/>
          <w:b/>
          <w:bCs/>
          <w:szCs w:val="32"/>
        </w:rPr>
        <w:t>Documentary Credit</w:t>
      </w:r>
      <w:r>
        <w:rPr>
          <w:rFonts w:cs="SKR HEAD1"/>
          <w:b/>
          <w:bCs/>
          <w:szCs w:val="32"/>
        </w:rPr>
        <w:t xml:space="preserve"> </w:t>
      </w:r>
      <w:r w:rsidRPr="00E913CB">
        <w:rPr>
          <w:rFonts w:hint="cs"/>
          <w:b/>
          <w:bCs/>
          <w:szCs w:val="32"/>
          <w:rtl/>
        </w:rPr>
        <w:t>:</w:t>
      </w:r>
      <w:r w:rsidRPr="00DE10AB">
        <w:rPr>
          <w:rFonts w:hint="cs"/>
          <w:b/>
          <w:bCs/>
          <w:rtl/>
        </w:rPr>
        <w:t xml:space="preserve"> </w:t>
      </w:r>
    </w:p>
    <w:p w:rsidR="00821484" w:rsidRPr="00DE10AB" w:rsidRDefault="00821484" w:rsidP="00821484">
      <w:pPr>
        <w:spacing w:before="100"/>
        <w:rPr>
          <w:rFonts w:ascii="Lotus Linotype" w:hAnsi="Lotus Linotype"/>
          <w:sz w:val="30"/>
          <w:rtl/>
        </w:rPr>
      </w:pPr>
      <w:r>
        <w:rPr>
          <w:rFonts w:hint="cs"/>
          <w:sz w:val="30"/>
          <w:rtl/>
          <w:lang w:bidi="ar-IQ"/>
        </w:rPr>
        <w:t xml:space="preserve">     </w:t>
      </w:r>
      <w:r>
        <w:rPr>
          <w:rFonts w:hint="cs"/>
          <w:sz w:val="30"/>
          <w:rtl/>
          <w:lang w:bidi="ar-IQ"/>
        </w:rPr>
        <w:tab/>
      </w:r>
      <w:r w:rsidRPr="00DE10AB">
        <w:rPr>
          <w:rFonts w:hint="cs"/>
          <w:sz w:val="30"/>
          <w:rtl/>
          <w:lang w:bidi="ar-EG"/>
        </w:rPr>
        <w:t>لقد دفعت الحاج</w:t>
      </w:r>
      <w:r>
        <w:rPr>
          <w:rFonts w:hint="cs"/>
          <w:sz w:val="30"/>
          <w:rtl/>
          <w:lang w:bidi="ar-EG"/>
        </w:rPr>
        <w:t>ة</w:t>
      </w:r>
      <w:r w:rsidRPr="00DE10AB">
        <w:rPr>
          <w:rFonts w:hint="cs"/>
          <w:sz w:val="30"/>
          <w:rtl/>
          <w:lang w:bidi="ar-EG"/>
        </w:rPr>
        <w:t xml:space="preserve"> </w:t>
      </w:r>
      <w:r>
        <w:rPr>
          <w:rFonts w:hint="cs"/>
          <w:sz w:val="30"/>
          <w:rtl/>
          <w:lang w:bidi="ar-EG"/>
        </w:rPr>
        <w:t>إ</w:t>
      </w:r>
      <w:r w:rsidRPr="00DE10AB">
        <w:rPr>
          <w:rFonts w:hint="cs"/>
          <w:sz w:val="30"/>
          <w:rtl/>
          <w:lang w:bidi="ar-EG"/>
        </w:rPr>
        <w:t xml:space="preserve">لى المبادلات التجارية على المستوى الدولي </w:t>
      </w:r>
      <w:r>
        <w:rPr>
          <w:rFonts w:hint="cs"/>
          <w:sz w:val="30"/>
          <w:rtl/>
          <w:lang w:bidi="ar-EG"/>
        </w:rPr>
        <w:t>إ</w:t>
      </w:r>
      <w:r w:rsidRPr="00DE10AB">
        <w:rPr>
          <w:rFonts w:hint="cs"/>
          <w:sz w:val="30"/>
          <w:rtl/>
          <w:lang w:bidi="ar-EG"/>
        </w:rPr>
        <w:t>لى إيجاد وسيلة تؤمن للتجار حقوقهم فيما بينهم سواء فيما يخص البضاعة</w:t>
      </w:r>
      <w:r>
        <w:rPr>
          <w:rFonts w:hint="cs"/>
          <w:sz w:val="30"/>
          <w:rtl/>
          <w:lang w:bidi="ar-EG"/>
        </w:rPr>
        <w:t xml:space="preserve"> </w:t>
      </w:r>
      <w:r w:rsidRPr="00DE10AB">
        <w:rPr>
          <w:rFonts w:hint="cs"/>
          <w:sz w:val="30"/>
          <w:rtl/>
          <w:lang w:bidi="ar-EG"/>
        </w:rPr>
        <w:t>أو ما يخص المقابل المادي لها، ومن بين تلك ال</w:t>
      </w:r>
      <w:r>
        <w:rPr>
          <w:rFonts w:hint="cs"/>
          <w:sz w:val="30"/>
          <w:rtl/>
          <w:lang w:bidi="ar-EG"/>
        </w:rPr>
        <w:t>أدوات التي</w:t>
      </w:r>
      <w:r w:rsidRPr="00DE10AB">
        <w:rPr>
          <w:rFonts w:hint="cs"/>
          <w:sz w:val="30"/>
          <w:rtl/>
          <w:lang w:bidi="ar-EG"/>
        </w:rPr>
        <w:t xml:space="preserve"> </w:t>
      </w:r>
      <w:r>
        <w:rPr>
          <w:rFonts w:hint="cs"/>
          <w:sz w:val="30"/>
          <w:rtl/>
          <w:lang w:bidi="ar-EG"/>
        </w:rPr>
        <w:t>أ</w:t>
      </w:r>
      <w:r w:rsidRPr="00DE10AB">
        <w:rPr>
          <w:rFonts w:hint="cs"/>
          <w:sz w:val="30"/>
          <w:rtl/>
          <w:lang w:bidi="ar-EG"/>
        </w:rPr>
        <w:t>وجدتها ال</w:t>
      </w:r>
      <w:r>
        <w:rPr>
          <w:rFonts w:hint="cs"/>
          <w:sz w:val="30"/>
          <w:rtl/>
          <w:lang w:bidi="ar-EG"/>
        </w:rPr>
        <w:t>أ</w:t>
      </w:r>
      <w:r w:rsidRPr="00DE10AB">
        <w:rPr>
          <w:rFonts w:hint="cs"/>
          <w:sz w:val="30"/>
          <w:rtl/>
          <w:lang w:bidi="ar-EG"/>
        </w:rPr>
        <w:t>عراف التجاري</w:t>
      </w:r>
      <w:r>
        <w:rPr>
          <w:rFonts w:hint="cs"/>
          <w:sz w:val="30"/>
          <w:rtl/>
          <w:lang w:bidi="ar-EG"/>
        </w:rPr>
        <w:t xml:space="preserve">ة: </w:t>
      </w:r>
      <w:r w:rsidRPr="00DE10AB">
        <w:rPr>
          <w:rFonts w:hint="cs"/>
          <w:sz w:val="30"/>
          <w:rtl/>
          <w:lang w:bidi="ar-EG"/>
        </w:rPr>
        <w:t>الاعتماد المستندي،</w:t>
      </w:r>
      <w:r>
        <w:rPr>
          <w:rFonts w:hint="cs"/>
          <w:sz w:val="30"/>
          <w:rtl/>
          <w:lang w:bidi="ar-EG"/>
        </w:rPr>
        <w:t xml:space="preserve"> الذي هو عملية </w:t>
      </w:r>
      <w:r w:rsidRPr="00DE10AB">
        <w:rPr>
          <w:rFonts w:hint="cs"/>
          <w:sz w:val="30"/>
          <w:rtl/>
          <w:lang w:bidi="ar-EG"/>
        </w:rPr>
        <w:t>مصرفية</w:t>
      </w:r>
      <w:r>
        <w:rPr>
          <w:rFonts w:hint="cs"/>
          <w:sz w:val="30"/>
          <w:rtl/>
          <w:lang w:bidi="ar-EG"/>
        </w:rPr>
        <w:t xml:space="preserve"> </w:t>
      </w:r>
      <w:r w:rsidRPr="00DE10AB">
        <w:rPr>
          <w:rFonts w:hint="cs"/>
          <w:sz w:val="30"/>
          <w:rtl/>
          <w:lang w:bidi="ar-EG"/>
        </w:rPr>
        <w:t>تقابلية تتم بين التاجر صاحب البضاعة</w:t>
      </w:r>
      <w:r>
        <w:rPr>
          <w:rFonts w:hint="cs"/>
          <w:sz w:val="30"/>
          <w:rtl/>
          <w:lang w:bidi="ar-EG"/>
        </w:rPr>
        <w:t xml:space="preserve"> </w:t>
      </w:r>
      <w:r w:rsidRPr="00DE10AB">
        <w:rPr>
          <w:rFonts w:hint="cs"/>
          <w:sz w:val="30"/>
          <w:rtl/>
          <w:lang w:bidi="ar-EG"/>
        </w:rPr>
        <w:t xml:space="preserve">والمشتري، فهو وسيلة دفع مضمونة يتم اللجوء </w:t>
      </w:r>
      <w:r>
        <w:rPr>
          <w:rFonts w:hint="cs"/>
          <w:sz w:val="30"/>
          <w:rtl/>
          <w:lang w:bidi="ar-EG"/>
        </w:rPr>
        <w:t>إليه</w:t>
      </w:r>
      <w:r w:rsidRPr="00DE10AB">
        <w:rPr>
          <w:rFonts w:hint="cs"/>
          <w:sz w:val="30"/>
          <w:rtl/>
          <w:lang w:bidi="ar-EG"/>
        </w:rPr>
        <w:t>ا لضمان المخاطر المحتملة في عقود البيع الدولية</w:t>
      </w:r>
      <w:r w:rsidRPr="00DE10AB">
        <w:rPr>
          <w:rFonts w:ascii="Lotus Linotype" w:hAnsi="Lotus Linotype"/>
          <w:sz w:val="30"/>
          <w:vertAlign w:val="superscript"/>
          <w:rtl/>
        </w:rPr>
        <w:t>(</w:t>
      </w:r>
      <w:r w:rsidRPr="00DE10AB">
        <w:rPr>
          <w:rStyle w:val="aa"/>
          <w:rFonts w:ascii="Lotus Linotype" w:hAnsi="Lotus Linotype"/>
          <w:rtl/>
        </w:rPr>
        <w:footnoteReference w:id="289"/>
      </w:r>
      <w:r w:rsidRPr="00DE10AB">
        <w:rPr>
          <w:rFonts w:ascii="Lotus Linotype" w:hAnsi="Lotus Linotype"/>
          <w:sz w:val="30"/>
          <w:vertAlign w:val="superscript"/>
          <w:rtl/>
        </w:rPr>
        <w:t>)</w:t>
      </w:r>
      <w:r w:rsidRPr="00DE10AB">
        <w:rPr>
          <w:rFonts w:hint="cs"/>
          <w:sz w:val="30"/>
          <w:rtl/>
          <w:lang w:bidi="ar-EG"/>
        </w:rPr>
        <w:t xml:space="preserve">. وفكرة الاعتماد المستندي أساسها هو لحظة تسليم مستندات الشحن (مستندات النقل) الخاصة بالبضاعة المنقولة </w:t>
      </w:r>
      <w:r>
        <w:rPr>
          <w:rFonts w:hint="cs"/>
          <w:sz w:val="30"/>
          <w:rtl/>
          <w:lang w:bidi="ar-EG"/>
        </w:rPr>
        <w:t>و</w:t>
      </w:r>
      <w:r w:rsidRPr="00DE10AB">
        <w:rPr>
          <w:rFonts w:hint="cs"/>
          <w:sz w:val="30"/>
          <w:rtl/>
          <w:lang w:bidi="ar-EG"/>
        </w:rPr>
        <w:t>يتم تسليم ثمن البضاعة للبائع (الشاحن)</w:t>
      </w:r>
      <w:r>
        <w:rPr>
          <w:rFonts w:hint="cs"/>
          <w:sz w:val="30"/>
          <w:rtl/>
          <w:lang w:bidi="ar-EG"/>
        </w:rPr>
        <w:t>،</w:t>
      </w:r>
      <w:r w:rsidRPr="00DE10AB">
        <w:rPr>
          <w:rFonts w:hint="cs"/>
          <w:sz w:val="30"/>
          <w:rtl/>
          <w:lang w:bidi="ar-EG"/>
        </w:rPr>
        <w:t xml:space="preserve"> وهكذا ف</w:t>
      </w:r>
      <w:r>
        <w:rPr>
          <w:rFonts w:hint="cs"/>
          <w:sz w:val="30"/>
          <w:rtl/>
          <w:lang w:bidi="ar-EG"/>
        </w:rPr>
        <w:t>إ</w:t>
      </w:r>
      <w:r w:rsidRPr="00DE10AB">
        <w:rPr>
          <w:rFonts w:hint="cs"/>
          <w:sz w:val="30"/>
          <w:rtl/>
          <w:lang w:bidi="ar-EG"/>
        </w:rPr>
        <w:t>ن العلاقة بين المستندات والبضاعة تبقى دائما</w:t>
      </w:r>
      <w:r>
        <w:rPr>
          <w:rFonts w:hint="cs"/>
          <w:sz w:val="30"/>
          <w:rtl/>
          <w:lang w:bidi="ar-EG"/>
        </w:rPr>
        <w:t>ً</w:t>
      </w:r>
      <w:r w:rsidRPr="00DE10AB">
        <w:rPr>
          <w:rFonts w:hint="cs"/>
          <w:sz w:val="30"/>
          <w:rtl/>
          <w:lang w:bidi="ar-EG"/>
        </w:rPr>
        <w:t xml:space="preserve"> علاقة رسمية</w:t>
      </w:r>
      <w:r w:rsidRPr="00DE10AB">
        <w:rPr>
          <w:rFonts w:ascii="Lotus Linotype" w:hAnsi="Lotus Linotype"/>
          <w:sz w:val="30"/>
          <w:vertAlign w:val="superscript"/>
          <w:rtl/>
        </w:rPr>
        <w:t>(</w:t>
      </w:r>
      <w:r w:rsidRPr="00DE10AB">
        <w:rPr>
          <w:rStyle w:val="aa"/>
          <w:rFonts w:ascii="Lotus Linotype" w:hAnsi="Lotus Linotype"/>
          <w:rtl/>
        </w:rPr>
        <w:footnoteReference w:id="290"/>
      </w:r>
      <w:r w:rsidRPr="00DE10AB">
        <w:rPr>
          <w:rFonts w:ascii="Lotus Linotype" w:hAnsi="Lotus Linotype"/>
          <w:sz w:val="30"/>
          <w:vertAlign w:val="superscript"/>
          <w:rtl/>
        </w:rPr>
        <w:t>)</w:t>
      </w:r>
      <w:r w:rsidRPr="00DE10AB">
        <w:rPr>
          <w:rFonts w:ascii="Lotus Linotype" w:hAnsi="Lotus Linotype" w:hint="cs"/>
          <w:sz w:val="30"/>
          <w:rtl/>
        </w:rPr>
        <w:t>. وبالتالي يعد الاعتماد المستندي هو أحد أهم العمليات المصرفية الائتمانية في حركة التجارة الخارجية</w:t>
      </w:r>
      <w:r w:rsidRPr="00DE10AB">
        <w:rPr>
          <w:rFonts w:ascii="Lotus Linotype" w:hAnsi="Lotus Linotype"/>
          <w:sz w:val="30"/>
          <w:vertAlign w:val="superscript"/>
          <w:rtl/>
        </w:rPr>
        <w:t>(</w:t>
      </w:r>
      <w:r w:rsidRPr="00DE10AB">
        <w:rPr>
          <w:rStyle w:val="aa"/>
          <w:rFonts w:ascii="Lotus Linotype" w:hAnsi="Lotus Linotype"/>
          <w:rtl/>
        </w:rPr>
        <w:footnoteReference w:id="291"/>
      </w:r>
      <w:r w:rsidRPr="00DE10AB">
        <w:rPr>
          <w:rFonts w:ascii="Lotus Linotype" w:hAnsi="Lotus Linotype"/>
          <w:sz w:val="30"/>
          <w:vertAlign w:val="superscript"/>
          <w:rtl/>
        </w:rPr>
        <w:t>)</w:t>
      </w:r>
      <w:r w:rsidRPr="00DE10AB">
        <w:rPr>
          <w:rFonts w:ascii="Lotus Linotype" w:hAnsi="Lotus Linotype" w:hint="cs"/>
          <w:sz w:val="30"/>
          <w:rtl/>
        </w:rPr>
        <w:t>، وبه يمكن ضمان المخاطر الكثيرة المحتملة، ك</w:t>
      </w:r>
      <w:r>
        <w:rPr>
          <w:rFonts w:ascii="Lotus Linotype" w:hAnsi="Lotus Linotype" w:hint="cs"/>
          <w:sz w:val="30"/>
          <w:rtl/>
        </w:rPr>
        <w:t>إ</w:t>
      </w:r>
      <w:r w:rsidRPr="00DE10AB">
        <w:rPr>
          <w:rFonts w:ascii="Lotus Linotype" w:hAnsi="Lotus Linotype" w:hint="cs"/>
          <w:sz w:val="30"/>
          <w:rtl/>
        </w:rPr>
        <w:t xml:space="preserve">فلاس المشتري خاصة </w:t>
      </w:r>
      <w:r>
        <w:rPr>
          <w:rFonts w:ascii="Lotus Linotype" w:hAnsi="Lotus Linotype" w:hint="cs"/>
          <w:sz w:val="30"/>
          <w:rtl/>
        </w:rPr>
        <w:t>إ</w:t>
      </w:r>
      <w:r w:rsidRPr="00DE10AB">
        <w:rPr>
          <w:rFonts w:ascii="Lotus Linotype" w:hAnsi="Lotus Linotype" w:hint="cs"/>
          <w:sz w:val="30"/>
          <w:rtl/>
        </w:rPr>
        <w:t>ذ</w:t>
      </w:r>
      <w:r>
        <w:rPr>
          <w:rFonts w:ascii="Lotus Linotype" w:hAnsi="Lotus Linotype" w:hint="cs"/>
          <w:sz w:val="30"/>
          <w:rtl/>
        </w:rPr>
        <w:t>ا</w:t>
      </w:r>
      <w:r w:rsidRPr="00DE10AB">
        <w:rPr>
          <w:rFonts w:ascii="Lotus Linotype" w:hAnsi="Lotus Linotype" w:hint="cs"/>
          <w:sz w:val="30"/>
          <w:rtl/>
        </w:rPr>
        <w:t xml:space="preserve"> قام البائع بشحن البضاعة قبل </w:t>
      </w:r>
      <w:r>
        <w:rPr>
          <w:rFonts w:ascii="Lotus Linotype" w:hAnsi="Lotus Linotype" w:hint="cs"/>
          <w:sz w:val="30"/>
          <w:rtl/>
        </w:rPr>
        <w:t xml:space="preserve">تسلم </w:t>
      </w:r>
      <w:r w:rsidRPr="00DE10AB">
        <w:rPr>
          <w:rFonts w:ascii="Lotus Linotype" w:hAnsi="Lotus Linotype" w:hint="cs"/>
          <w:sz w:val="30"/>
          <w:rtl/>
        </w:rPr>
        <w:t>منها، وكذلك تلقي التغيرات السياسية ب</w:t>
      </w:r>
      <w:r>
        <w:rPr>
          <w:rFonts w:ascii="Lotus Linotype" w:hAnsi="Lotus Linotype" w:hint="cs"/>
          <w:sz w:val="30"/>
          <w:rtl/>
        </w:rPr>
        <w:t>ظ</w:t>
      </w:r>
      <w:r w:rsidRPr="00DE10AB">
        <w:rPr>
          <w:rFonts w:ascii="Lotus Linotype" w:hAnsi="Lotus Linotype" w:hint="cs"/>
          <w:sz w:val="30"/>
          <w:rtl/>
        </w:rPr>
        <w:t xml:space="preserve">لالها على التشريعات وتقيد أو تمنع التحويل الخارجي أو </w:t>
      </w:r>
      <w:r>
        <w:rPr>
          <w:rFonts w:ascii="Lotus Linotype" w:hAnsi="Lotus Linotype" w:hint="cs"/>
          <w:sz w:val="30"/>
          <w:rtl/>
        </w:rPr>
        <w:t>توقف الا</w:t>
      </w:r>
      <w:r w:rsidRPr="00DE10AB">
        <w:rPr>
          <w:rFonts w:ascii="Lotus Linotype" w:hAnsi="Lotus Linotype" w:hint="cs"/>
          <w:sz w:val="30"/>
          <w:rtl/>
        </w:rPr>
        <w:t xml:space="preserve">ستيراد، </w:t>
      </w:r>
      <w:r>
        <w:rPr>
          <w:rFonts w:ascii="Lotus Linotype" w:hAnsi="Lotus Linotype" w:hint="cs"/>
          <w:sz w:val="30"/>
          <w:rtl/>
        </w:rPr>
        <w:t xml:space="preserve">وتؤثر </w:t>
      </w:r>
      <w:r w:rsidRPr="00DE10AB">
        <w:rPr>
          <w:rFonts w:ascii="Lotus Linotype" w:hAnsi="Lotus Linotype" w:hint="cs"/>
          <w:sz w:val="30"/>
          <w:rtl/>
        </w:rPr>
        <w:t>أيضاً</w:t>
      </w:r>
      <w:r>
        <w:rPr>
          <w:rFonts w:ascii="Lotus Linotype" w:hAnsi="Lotus Linotype" w:hint="cs"/>
          <w:sz w:val="30"/>
          <w:rtl/>
        </w:rPr>
        <w:t xml:space="preserve"> على </w:t>
      </w:r>
      <w:r w:rsidRPr="00DE10AB">
        <w:rPr>
          <w:rFonts w:ascii="Lotus Linotype" w:hAnsi="Lotus Linotype" w:hint="cs"/>
          <w:sz w:val="30"/>
          <w:rtl/>
        </w:rPr>
        <w:t>التغيرات النقدية في أسعار الصرف سلباً كتخفيض سعر العملة، وغيرها من المخاطر التي تجعل أستيفاء ثمن البضاعة المشحونة أمر</w:t>
      </w:r>
      <w:r>
        <w:rPr>
          <w:rFonts w:ascii="Lotus Linotype" w:hAnsi="Lotus Linotype" w:hint="cs"/>
          <w:sz w:val="30"/>
          <w:rtl/>
        </w:rPr>
        <w:t>اً</w:t>
      </w:r>
      <w:r w:rsidRPr="00DE10AB">
        <w:rPr>
          <w:rFonts w:ascii="Lotus Linotype" w:hAnsi="Lotus Linotype" w:hint="cs"/>
          <w:sz w:val="30"/>
          <w:rtl/>
        </w:rPr>
        <w:t xml:space="preserve"> صعباً أو مستحيلاً، وتفادياً لتلك المخاطر، ولما يحتله الاعتماد المستندي من </w:t>
      </w:r>
      <w:r>
        <w:rPr>
          <w:rFonts w:ascii="Lotus Linotype" w:hAnsi="Lotus Linotype" w:hint="cs"/>
          <w:sz w:val="30"/>
          <w:rtl/>
        </w:rPr>
        <w:t>ا</w:t>
      </w:r>
      <w:r w:rsidRPr="00DE10AB">
        <w:rPr>
          <w:rFonts w:ascii="Lotus Linotype" w:hAnsi="Lotus Linotype" w:hint="cs"/>
          <w:sz w:val="30"/>
          <w:rtl/>
        </w:rPr>
        <w:t xml:space="preserve">همية </w:t>
      </w:r>
      <w:r>
        <w:rPr>
          <w:rFonts w:ascii="Lotus Linotype" w:hAnsi="Lotus Linotype" w:hint="cs"/>
          <w:sz w:val="30"/>
          <w:rtl/>
        </w:rPr>
        <w:t>ا</w:t>
      </w:r>
      <w:r w:rsidRPr="00DE10AB">
        <w:rPr>
          <w:rFonts w:ascii="Lotus Linotype" w:hAnsi="Lotus Linotype" w:hint="cs"/>
          <w:sz w:val="30"/>
          <w:rtl/>
        </w:rPr>
        <w:t xml:space="preserve">قتصادية كبيرة لجأت التجارة الدولية </w:t>
      </w:r>
      <w:r>
        <w:rPr>
          <w:rFonts w:ascii="Lotus Linotype" w:hAnsi="Lotus Linotype" w:hint="cs"/>
          <w:sz w:val="30"/>
          <w:rtl/>
        </w:rPr>
        <w:t>إ</w:t>
      </w:r>
      <w:r w:rsidRPr="00DE10AB">
        <w:rPr>
          <w:rFonts w:ascii="Lotus Linotype" w:hAnsi="Lotus Linotype" w:hint="cs"/>
          <w:sz w:val="30"/>
          <w:rtl/>
        </w:rPr>
        <w:t xml:space="preserve">لى </w:t>
      </w:r>
      <w:r>
        <w:rPr>
          <w:rFonts w:ascii="Lotus Linotype" w:hAnsi="Lotus Linotype" w:hint="cs"/>
          <w:sz w:val="30"/>
          <w:rtl/>
        </w:rPr>
        <w:t>ا</w:t>
      </w:r>
      <w:r w:rsidRPr="00DE10AB">
        <w:rPr>
          <w:rFonts w:ascii="Lotus Linotype" w:hAnsi="Lotus Linotype" w:hint="cs"/>
          <w:sz w:val="30"/>
          <w:rtl/>
        </w:rPr>
        <w:t>عتماده في المبادلات التجارية</w:t>
      </w:r>
      <w:r w:rsidRPr="00DE10AB">
        <w:rPr>
          <w:rFonts w:ascii="Lotus Linotype" w:hAnsi="Lotus Linotype"/>
          <w:sz w:val="30"/>
          <w:vertAlign w:val="superscript"/>
          <w:rtl/>
        </w:rPr>
        <w:t>(</w:t>
      </w:r>
      <w:r w:rsidRPr="00DE10AB">
        <w:rPr>
          <w:rStyle w:val="aa"/>
          <w:rFonts w:ascii="Lotus Linotype" w:hAnsi="Lotus Linotype"/>
          <w:rtl/>
        </w:rPr>
        <w:footnoteReference w:id="292"/>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spacing w:before="100"/>
        <w:rPr>
          <w:rFonts w:ascii="Lotus Linotype" w:hAnsi="Lotus Linotype"/>
          <w:sz w:val="30"/>
          <w:rtl/>
          <w:lang w:bidi="ar-IQ"/>
        </w:rPr>
      </w:pPr>
      <w:r w:rsidRPr="00DE10AB">
        <w:rPr>
          <w:rFonts w:ascii="Lotus Linotype" w:hAnsi="Lotus Linotype" w:hint="cs"/>
          <w:sz w:val="30"/>
          <w:rtl/>
        </w:rPr>
        <w:t xml:space="preserve">    </w:t>
      </w:r>
      <w:r>
        <w:rPr>
          <w:rFonts w:ascii="Lotus Linotype" w:hAnsi="Lotus Linotype" w:hint="cs"/>
          <w:sz w:val="30"/>
          <w:rtl/>
        </w:rPr>
        <w:tab/>
      </w:r>
      <w:r w:rsidRPr="00DE10AB">
        <w:rPr>
          <w:rFonts w:ascii="Lotus Linotype" w:hAnsi="Lotus Linotype" w:hint="cs"/>
          <w:sz w:val="30"/>
          <w:rtl/>
        </w:rPr>
        <w:t>وإشارة لكل ما</w:t>
      </w:r>
      <w:r>
        <w:rPr>
          <w:rFonts w:ascii="Lotus Linotype" w:hAnsi="Lotus Linotype" w:hint="cs"/>
          <w:sz w:val="30"/>
          <w:rtl/>
        </w:rPr>
        <w:t xml:space="preserve"> </w:t>
      </w:r>
      <w:r w:rsidRPr="00DE10AB">
        <w:rPr>
          <w:rFonts w:ascii="Lotus Linotype" w:hAnsi="Lotus Linotype" w:hint="cs"/>
          <w:sz w:val="30"/>
          <w:rtl/>
        </w:rPr>
        <w:t xml:space="preserve">تقدم نوجز أهمية الاعتماد المستندي </w:t>
      </w:r>
      <w:r>
        <w:rPr>
          <w:rFonts w:ascii="Lotus Linotype" w:hAnsi="Lotus Linotype" w:hint="cs"/>
          <w:sz w:val="30"/>
          <w:rtl/>
        </w:rPr>
        <w:t>في النقاط الآ</w:t>
      </w:r>
      <w:r w:rsidRPr="00DE10AB">
        <w:rPr>
          <w:rFonts w:ascii="Lotus Linotype" w:hAnsi="Lotus Linotype" w:hint="cs"/>
          <w:sz w:val="30"/>
          <w:rtl/>
        </w:rPr>
        <w:t xml:space="preserve">تية </w:t>
      </w:r>
      <w:r w:rsidRPr="00DE10AB">
        <w:rPr>
          <w:rFonts w:ascii="Lotus Linotype" w:hAnsi="Lotus Linotype"/>
          <w:sz w:val="30"/>
          <w:vertAlign w:val="superscript"/>
          <w:rtl/>
        </w:rPr>
        <w:t>(</w:t>
      </w:r>
      <w:r w:rsidRPr="00DE10AB">
        <w:rPr>
          <w:rStyle w:val="aa"/>
          <w:rFonts w:ascii="Lotus Linotype" w:hAnsi="Lotus Linotype"/>
          <w:rtl/>
        </w:rPr>
        <w:footnoteReference w:id="293"/>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ind w:firstLine="720"/>
        <w:rPr>
          <w:rtl/>
        </w:rPr>
      </w:pPr>
      <w:r>
        <w:rPr>
          <w:rFonts w:hint="cs"/>
          <w:rtl/>
        </w:rPr>
        <w:t xml:space="preserve">1- </w:t>
      </w:r>
      <w:r w:rsidRPr="00DE10AB">
        <w:rPr>
          <w:rtl/>
        </w:rPr>
        <w:t xml:space="preserve">الاعتمادات المستندية تساعد على زيادة الاطمئنان لدى </w:t>
      </w:r>
      <w:r w:rsidRPr="00DE10AB">
        <w:rPr>
          <w:rFonts w:hint="cs"/>
          <w:rtl/>
        </w:rPr>
        <w:t>طرفي عقد البيع الدولي، ف</w:t>
      </w:r>
      <w:r>
        <w:rPr>
          <w:rFonts w:hint="cs"/>
          <w:rtl/>
        </w:rPr>
        <w:t>إ</w:t>
      </w:r>
      <w:r w:rsidRPr="00DE10AB">
        <w:rPr>
          <w:rFonts w:hint="cs"/>
          <w:rtl/>
        </w:rPr>
        <w:t xml:space="preserve">ن </w:t>
      </w:r>
      <w:r w:rsidRPr="00DE10AB">
        <w:rPr>
          <w:rtl/>
        </w:rPr>
        <w:t>مصدر البضاعة (البائع) سوف</w:t>
      </w:r>
      <w:r w:rsidRPr="00DE10AB">
        <w:rPr>
          <w:rFonts w:hint="cs"/>
          <w:rtl/>
        </w:rPr>
        <w:t xml:space="preserve"> يضمن </w:t>
      </w:r>
      <w:r>
        <w:rPr>
          <w:rFonts w:hint="cs"/>
          <w:rtl/>
        </w:rPr>
        <w:t>ا</w:t>
      </w:r>
      <w:r w:rsidRPr="00DE10AB">
        <w:rPr>
          <w:rFonts w:hint="cs"/>
          <w:rtl/>
        </w:rPr>
        <w:t xml:space="preserve">ستيفاء ثمن </w:t>
      </w:r>
      <w:r w:rsidRPr="00DE10AB">
        <w:rPr>
          <w:rtl/>
        </w:rPr>
        <w:t>البضاعة عند قيامه بتقديم مستند النقل الذي اشترطه المشتري وتطبيقه شروط الاعتماد</w:t>
      </w:r>
      <w:r w:rsidRPr="00DE10AB">
        <w:rPr>
          <w:rFonts w:hint="cs"/>
          <w:rtl/>
        </w:rPr>
        <w:t>، و</w:t>
      </w:r>
      <w:r w:rsidRPr="00DE10AB">
        <w:rPr>
          <w:rtl/>
        </w:rPr>
        <w:t>تساعد</w:t>
      </w:r>
      <w:r w:rsidRPr="00DE10AB">
        <w:rPr>
          <w:rFonts w:hint="cs"/>
          <w:rtl/>
        </w:rPr>
        <w:t xml:space="preserve"> المشتري </w:t>
      </w:r>
      <w:r w:rsidRPr="00DE10AB">
        <w:rPr>
          <w:rtl/>
        </w:rPr>
        <w:t xml:space="preserve">على ضمان </w:t>
      </w:r>
      <w:r>
        <w:rPr>
          <w:rFonts w:hint="cs"/>
          <w:rtl/>
        </w:rPr>
        <w:t>تسلمه ا</w:t>
      </w:r>
      <w:r w:rsidRPr="00DE10AB">
        <w:rPr>
          <w:rtl/>
        </w:rPr>
        <w:t>لبضاعة.</w:t>
      </w:r>
    </w:p>
    <w:p w:rsidR="00821484" w:rsidRPr="00DE10AB" w:rsidRDefault="00821484" w:rsidP="00821484">
      <w:pPr>
        <w:ind w:firstLine="720"/>
        <w:rPr>
          <w:sz w:val="30"/>
          <w:rtl/>
        </w:rPr>
      </w:pPr>
      <w:r>
        <w:rPr>
          <w:rFonts w:hint="cs"/>
          <w:sz w:val="30"/>
          <w:rtl/>
        </w:rPr>
        <w:t xml:space="preserve">2- </w:t>
      </w:r>
      <w:r w:rsidRPr="00DE10AB">
        <w:rPr>
          <w:sz w:val="30"/>
          <w:rtl/>
        </w:rPr>
        <w:t>الاعتمادات المستندية تس</w:t>
      </w:r>
      <w:r w:rsidRPr="00DE10AB">
        <w:rPr>
          <w:rFonts w:hint="cs"/>
          <w:sz w:val="30"/>
          <w:rtl/>
        </w:rPr>
        <w:t xml:space="preserve">هم </w:t>
      </w:r>
      <w:r>
        <w:rPr>
          <w:rFonts w:hint="cs"/>
          <w:sz w:val="30"/>
          <w:rtl/>
        </w:rPr>
        <w:t xml:space="preserve">في </w:t>
      </w:r>
      <w:r w:rsidRPr="00DE10AB">
        <w:rPr>
          <w:sz w:val="30"/>
          <w:rtl/>
        </w:rPr>
        <w:t>توسيع التجارة الدولية</w:t>
      </w:r>
      <w:r>
        <w:rPr>
          <w:rFonts w:hint="cs"/>
          <w:sz w:val="30"/>
          <w:rtl/>
        </w:rPr>
        <w:t>؛</w:t>
      </w:r>
      <w:r>
        <w:rPr>
          <w:sz w:val="30"/>
          <w:rtl/>
        </w:rPr>
        <w:t xml:space="preserve"> ل</w:t>
      </w:r>
      <w:r>
        <w:rPr>
          <w:rFonts w:hint="cs"/>
          <w:sz w:val="30"/>
          <w:rtl/>
        </w:rPr>
        <w:t>أن</w:t>
      </w:r>
      <w:r w:rsidRPr="00DE10AB">
        <w:rPr>
          <w:sz w:val="30"/>
          <w:rtl/>
        </w:rPr>
        <w:t>ها</w:t>
      </w:r>
      <w:r>
        <w:rPr>
          <w:rFonts w:hint="cs"/>
          <w:sz w:val="30"/>
          <w:rtl/>
        </w:rPr>
        <w:t xml:space="preserve"> تضفي عليها نوعاً من الأمان والا</w:t>
      </w:r>
      <w:r w:rsidRPr="00DE10AB">
        <w:rPr>
          <w:rFonts w:hint="cs"/>
          <w:sz w:val="30"/>
          <w:rtl/>
        </w:rPr>
        <w:t>ستقرار</w:t>
      </w:r>
      <w:r>
        <w:rPr>
          <w:rFonts w:hint="cs"/>
          <w:sz w:val="30"/>
          <w:rtl/>
        </w:rPr>
        <w:t>؛</w:t>
      </w:r>
      <w:r w:rsidRPr="00DE10AB">
        <w:rPr>
          <w:rFonts w:hint="cs"/>
          <w:sz w:val="30"/>
          <w:rtl/>
        </w:rPr>
        <w:t xml:space="preserve"> لما يمنحه هذا الاعتماد من ضمان وائتمان لدى </w:t>
      </w:r>
      <w:r>
        <w:rPr>
          <w:sz w:val="30"/>
          <w:rtl/>
        </w:rPr>
        <w:t>ال</w:t>
      </w:r>
      <w:r>
        <w:rPr>
          <w:rFonts w:hint="cs"/>
          <w:sz w:val="30"/>
          <w:rtl/>
        </w:rPr>
        <w:t>أ</w:t>
      </w:r>
      <w:r w:rsidRPr="00DE10AB">
        <w:rPr>
          <w:sz w:val="30"/>
          <w:rtl/>
        </w:rPr>
        <w:t>طراف المشتركة في العملية.</w:t>
      </w:r>
    </w:p>
    <w:p w:rsidR="00821484" w:rsidRPr="00DE10AB" w:rsidRDefault="00821484" w:rsidP="00821484">
      <w:pPr>
        <w:ind w:firstLine="720"/>
        <w:rPr>
          <w:sz w:val="30"/>
          <w:rtl/>
          <w:lang w:bidi="ar-IQ"/>
        </w:rPr>
      </w:pPr>
      <w:r>
        <w:rPr>
          <w:rFonts w:hint="cs"/>
          <w:sz w:val="30"/>
          <w:rtl/>
        </w:rPr>
        <w:t xml:space="preserve">3- </w:t>
      </w:r>
      <w:r w:rsidRPr="00DE10AB">
        <w:rPr>
          <w:sz w:val="30"/>
          <w:rtl/>
        </w:rPr>
        <w:t>الاعتمادات المستندية خاصة التي تفتح بشرط الدفع المؤجل أو الدفع المقدم تعتبر مصدر تمويل لكل من بلد المستورد وبلد المصدر.</w:t>
      </w:r>
    </w:p>
    <w:p w:rsidR="00821484" w:rsidRPr="00DE10AB" w:rsidRDefault="00821484" w:rsidP="00821484">
      <w:pPr>
        <w:ind w:firstLine="720"/>
        <w:rPr>
          <w:sz w:val="30"/>
          <w:rtl/>
        </w:rPr>
      </w:pPr>
      <w:r>
        <w:rPr>
          <w:rFonts w:hint="cs"/>
          <w:sz w:val="30"/>
          <w:rtl/>
          <w:lang w:bidi="ar-IQ"/>
        </w:rPr>
        <w:t xml:space="preserve">4- </w:t>
      </w:r>
      <w:r w:rsidRPr="00DE10AB">
        <w:rPr>
          <w:sz w:val="30"/>
          <w:rtl/>
        </w:rPr>
        <w:t xml:space="preserve">من خلال الاعتمادات المستندية تستطيع المصارف </w:t>
      </w:r>
      <w:r>
        <w:rPr>
          <w:rFonts w:hint="cs"/>
          <w:sz w:val="30"/>
          <w:rtl/>
        </w:rPr>
        <w:t>إ</w:t>
      </w:r>
      <w:r w:rsidRPr="00DE10AB">
        <w:rPr>
          <w:sz w:val="30"/>
          <w:rtl/>
        </w:rPr>
        <w:t xml:space="preserve">عطاء بيانات </w:t>
      </w:r>
      <w:r>
        <w:rPr>
          <w:rFonts w:hint="cs"/>
          <w:sz w:val="30"/>
          <w:rtl/>
        </w:rPr>
        <w:t>إ</w:t>
      </w:r>
      <w:r w:rsidRPr="00DE10AB">
        <w:rPr>
          <w:sz w:val="30"/>
          <w:rtl/>
        </w:rPr>
        <w:t>حصائية (كمية ونوعية) للسلطات النقدية في البلد.</w:t>
      </w:r>
    </w:p>
    <w:p w:rsidR="00821484" w:rsidRPr="00DE10AB" w:rsidRDefault="00821484" w:rsidP="00821484">
      <w:pPr>
        <w:pStyle w:val="ab"/>
        <w:spacing w:before="120"/>
        <w:ind w:firstLine="720"/>
        <w:rPr>
          <w:sz w:val="30"/>
          <w:szCs w:val="30"/>
          <w:rtl/>
        </w:rPr>
      </w:pPr>
      <w:r w:rsidRPr="00DE10AB">
        <w:rPr>
          <w:sz w:val="30"/>
          <w:szCs w:val="30"/>
          <w:rtl/>
        </w:rPr>
        <w:t>و</w:t>
      </w:r>
      <w:r w:rsidRPr="00DE10AB">
        <w:rPr>
          <w:rFonts w:hint="cs"/>
          <w:sz w:val="30"/>
          <w:szCs w:val="30"/>
          <w:rtl/>
        </w:rPr>
        <w:t>بع</w:t>
      </w:r>
      <w:r>
        <w:rPr>
          <w:rFonts w:hint="cs"/>
          <w:sz w:val="30"/>
          <w:szCs w:val="30"/>
          <w:rtl/>
        </w:rPr>
        <w:t>د إيجازنا لأ</w:t>
      </w:r>
      <w:r w:rsidRPr="00DE10AB">
        <w:rPr>
          <w:rFonts w:hint="cs"/>
          <w:sz w:val="30"/>
          <w:szCs w:val="30"/>
          <w:rtl/>
        </w:rPr>
        <w:t>همية ا</w:t>
      </w:r>
      <w:r w:rsidRPr="00DE10AB">
        <w:rPr>
          <w:sz w:val="30"/>
          <w:szCs w:val="30"/>
          <w:rtl/>
        </w:rPr>
        <w:t>لاعتماد المستندي،</w:t>
      </w:r>
      <w:r>
        <w:rPr>
          <w:rFonts w:hint="cs"/>
          <w:sz w:val="30"/>
          <w:szCs w:val="30"/>
          <w:rtl/>
        </w:rPr>
        <w:t xml:space="preserve"> ا</w:t>
      </w:r>
      <w:r w:rsidRPr="00DE10AB">
        <w:rPr>
          <w:rFonts w:hint="cs"/>
          <w:sz w:val="30"/>
          <w:szCs w:val="30"/>
          <w:rtl/>
        </w:rPr>
        <w:t>رتأينا بيان م</w:t>
      </w:r>
      <w:r>
        <w:rPr>
          <w:rFonts w:hint="cs"/>
          <w:sz w:val="30"/>
          <w:szCs w:val="30"/>
          <w:rtl/>
        </w:rPr>
        <w:t>فهومه بإيجاز، وأنواعه وصوره وذلك كالآتي</w:t>
      </w:r>
      <w:r w:rsidRPr="00DE10AB">
        <w:rPr>
          <w:sz w:val="30"/>
          <w:szCs w:val="30"/>
          <w:rtl/>
        </w:rPr>
        <w:t>:</w:t>
      </w:r>
    </w:p>
    <w:p w:rsidR="00821484" w:rsidRPr="00E913CB" w:rsidRDefault="00821484" w:rsidP="00821484">
      <w:pPr>
        <w:pStyle w:val="ab"/>
        <w:spacing w:before="120"/>
        <w:rPr>
          <w:sz w:val="30"/>
          <w:szCs w:val="30"/>
          <w:rtl/>
        </w:rPr>
      </w:pPr>
      <w:r>
        <w:rPr>
          <w:rFonts w:hint="cs"/>
          <w:b/>
          <w:bCs/>
          <w:sz w:val="30"/>
          <w:szCs w:val="30"/>
          <w:rtl/>
        </w:rPr>
        <w:t xml:space="preserve">أ - </w:t>
      </w:r>
      <w:r w:rsidRPr="00E913CB">
        <w:rPr>
          <w:rFonts w:hint="cs"/>
          <w:b/>
          <w:bCs/>
          <w:sz w:val="30"/>
          <w:szCs w:val="30"/>
          <w:rtl/>
        </w:rPr>
        <w:t>تعريف الاعتماد المستندي</w:t>
      </w:r>
      <w:r w:rsidRPr="00E913CB">
        <w:rPr>
          <w:rFonts w:hint="cs"/>
          <w:sz w:val="30"/>
          <w:szCs w:val="30"/>
          <w:rtl/>
        </w:rPr>
        <w:t>:</w:t>
      </w:r>
    </w:p>
    <w:p w:rsidR="00821484" w:rsidRPr="00DE10AB" w:rsidRDefault="00821484" w:rsidP="00821484">
      <w:pPr>
        <w:widowControl w:val="0"/>
        <w:spacing w:before="0"/>
        <w:rPr>
          <w:rFonts w:ascii="Lotus Linotype" w:hAnsi="Lotus Linotype"/>
          <w:sz w:val="30"/>
          <w:rtl/>
        </w:rPr>
      </w:pPr>
      <w:r>
        <w:rPr>
          <w:rFonts w:ascii="Lotus Linotype" w:hAnsi="Lotus Linotype" w:hint="cs"/>
          <w:sz w:val="30"/>
          <w:rtl/>
        </w:rPr>
        <w:t xml:space="preserve">      عرفت القواعد الموحدة للا</w:t>
      </w:r>
      <w:r w:rsidRPr="00DE10AB">
        <w:rPr>
          <w:rFonts w:ascii="Lotus Linotype" w:hAnsi="Lotus Linotype" w:hint="cs"/>
          <w:sz w:val="30"/>
          <w:rtl/>
        </w:rPr>
        <w:t>عتمادات</w:t>
      </w:r>
      <w:r>
        <w:rPr>
          <w:rFonts w:ascii="Lotus Linotype" w:hAnsi="Lotus Linotype" w:hint="cs"/>
          <w:sz w:val="30"/>
          <w:rtl/>
        </w:rPr>
        <w:t xml:space="preserve"> </w:t>
      </w:r>
      <w:r w:rsidRPr="00DE10AB">
        <w:rPr>
          <w:rFonts w:ascii="Lotus Linotype" w:hAnsi="Lotus Linotype" w:hint="cs"/>
          <w:sz w:val="30"/>
          <w:rtl/>
        </w:rPr>
        <w:t>المستندية لسنة 2007 الاعتماد المستندي في المادة الثانية على أنه</w:t>
      </w:r>
      <w:r>
        <w:rPr>
          <w:rFonts w:ascii="Lotus Linotype" w:hAnsi="Lotus Linotype" w:hint="cs"/>
          <w:sz w:val="30"/>
          <w:rtl/>
        </w:rPr>
        <w:t>:</w:t>
      </w:r>
      <w:r w:rsidRPr="00DE10AB">
        <w:rPr>
          <w:rFonts w:ascii="Lotus Linotype" w:hAnsi="Lotus Linotype" w:hint="cs"/>
          <w:sz w:val="30"/>
          <w:rtl/>
        </w:rPr>
        <w:t xml:space="preserve"> (يعني أي ترتيب، مهما كان </w:t>
      </w:r>
      <w:r>
        <w:rPr>
          <w:rFonts w:ascii="Lotus Linotype" w:hAnsi="Lotus Linotype" w:hint="cs"/>
          <w:sz w:val="30"/>
          <w:rtl/>
        </w:rPr>
        <w:t>ا</w:t>
      </w:r>
      <w:r w:rsidRPr="00DE10AB">
        <w:rPr>
          <w:rFonts w:ascii="Lotus Linotype" w:hAnsi="Lotus Linotype" w:hint="cs"/>
          <w:sz w:val="30"/>
          <w:rtl/>
        </w:rPr>
        <w:t>سمه أو وصفه، ويكون غير قابل للنقض وبالتالي بشكل تعهد محدد من المصرف المصدر للوفاء بتقديم مطابق)</w:t>
      </w:r>
      <w:r w:rsidRPr="00DE10AB">
        <w:rPr>
          <w:rFonts w:ascii="Lotus Linotype" w:hAnsi="Lotus Linotype"/>
          <w:sz w:val="30"/>
          <w:vertAlign w:val="superscript"/>
          <w:rtl/>
        </w:rPr>
        <w:t>(</w:t>
      </w:r>
      <w:r w:rsidRPr="00DE10AB">
        <w:rPr>
          <w:rStyle w:val="aa"/>
          <w:rFonts w:ascii="Lotus Linotype" w:hAnsi="Lotus Linotype"/>
          <w:rtl/>
        </w:rPr>
        <w:footnoteReference w:id="294"/>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 xml:space="preserve">وعرفه قانون التجارة المصري في المادة (341/1)  بنصها على </w:t>
      </w:r>
      <w:r>
        <w:rPr>
          <w:rFonts w:ascii="Lotus Linotype" w:hAnsi="Lotus Linotype" w:hint="cs"/>
          <w:sz w:val="30"/>
          <w:rtl/>
        </w:rPr>
        <w:t xml:space="preserve">أن: </w:t>
      </w:r>
      <w:r w:rsidRPr="00DE10AB">
        <w:rPr>
          <w:rFonts w:ascii="Lotus Linotype" w:hAnsi="Lotus Linotype" w:hint="cs"/>
          <w:sz w:val="30"/>
          <w:rtl/>
        </w:rPr>
        <w:t xml:space="preserve">(الاعتماد المستندي عقد يتعهد البنك بمقتضاه بفتح </w:t>
      </w:r>
      <w:r>
        <w:rPr>
          <w:rFonts w:ascii="Lotus Linotype" w:hAnsi="Lotus Linotype" w:hint="cs"/>
          <w:sz w:val="30"/>
          <w:rtl/>
        </w:rPr>
        <w:t>ا</w:t>
      </w:r>
      <w:r w:rsidRPr="00DE10AB">
        <w:rPr>
          <w:rFonts w:ascii="Lotus Linotype" w:hAnsi="Lotus Linotype" w:hint="cs"/>
          <w:sz w:val="30"/>
          <w:rtl/>
        </w:rPr>
        <w:t>عتماد</w:t>
      </w:r>
      <w:r>
        <w:rPr>
          <w:rFonts w:ascii="Lotus Linotype" w:hAnsi="Lotus Linotype" w:hint="cs"/>
          <w:sz w:val="30"/>
          <w:rtl/>
        </w:rPr>
        <w:t xml:space="preserve"> بناءً</w:t>
      </w:r>
      <w:r w:rsidRPr="00DE10AB">
        <w:rPr>
          <w:rFonts w:ascii="Lotus Linotype" w:hAnsi="Lotus Linotype" w:hint="cs"/>
          <w:sz w:val="30"/>
          <w:rtl/>
        </w:rPr>
        <w:t xml:space="preserve"> على طلب أحد عملائه (ويسمى الآمر) لصالح شخص آخر (ويسمى المستفيد) بضمان مستندات تمثل بضاعة منقولة أو معدة للنقل)</w:t>
      </w:r>
      <w:r w:rsidRPr="00DE10AB">
        <w:rPr>
          <w:rFonts w:ascii="Lotus Linotype" w:hAnsi="Lotus Linotype"/>
          <w:sz w:val="30"/>
          <w:vertAlign w:val="superscript"/>
          <w:rtl/>
        </w:rPr>
        <w:t>(</w:t>
      </w:r>
      <w:r w:rsidRPr="00DE10AB">
        <w:rPr>
          <w:rStyle w:val="aa"/>
          <w:rFonts w:ascii="Lotus Linotype" w:hAnsi="Lotus Linotype"/>
          <w:rtl/>
        </w:rPr>
        <w:footnoteReference w:id="295"/>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ind w:firstLine="720"/>
        <w:rPr>
          <w:rtl/>
        </w:rPr>
      </w:pPr>
      <w:r w:rsidRPr="00DE10AB">
        <w:rPr>
          <w:rFonts w:ascii="Lotus Linotype" w:hAnsi="Lotus Linotype"/>
          <w:sz w:val="30"/>
          <w:rtl/>
        </w:rPr>
        <w:t>يتضح م</w:t>
      </w:r>
      <w:r w:rsidRPr="00DE10AB">
        <w:rPr>
          <w:rFonts w:ascii="Lotus Linotype" w:hAnsi="Lotus Linotype" w:hint="cs"/>
          <w:sz w:val="30"/>
          <w:rtl/>
        </w:rPr>
        <w:t xml:space="preserve">ما تقدم </w:t>
      </w:r>
      <w:r w:rsidRPr="00DE10AB">
        <w:rPr>
          <w:rFonts w:hint="cs"/>
          <w:rtl/>
        </w:rPr>
        <w:t xml:space="preserve">أن الاعتماد </w:t>
      </w:r>
      <w:r w:rsidRPr="00DE10AB">
        <w:rPr>
          <w:rtl/>
        </w:rPr>
        <w:t>المستندي هو عقد يلتزم بمقتضاه المصرف فاتح الاعتماد بوضع مبلغ معين من النقود تحت تصرف عميله المستورد (</w:t>
      </w:r>
      <w:r w:rsidRPr="00DE10AB">
        <w:rPr>
          <w:rFonts w:hint="cs"/>
          <w:rtl/>
        </w:rPr>
        <w:t>الآمر</w:t>
      </w:r>
      <w:r w:rsidRPr="00DE10AB">
        <w:rPr>
          <w:rtl/>
        </w:rPr>
        <w:t xml:space="preserve"> بفتح الاعتماد) بناء على طلبه لمدة معينة من الزمن أو لأجل لصالح شخص </w:t>
      </w:r>
      <w:r>
        <w:rPr>
          <w:rFonts w:hint="cs"/>
          <w:rtl/>
        </w:rPr>
        <w:t>آ</w:t>
      </w:r>
      <w:r w:rsidRPr="00DE10AB">
        <w:rPr>
          <w:rtl/>
        </w:rPr>
        <w:t>خر (المصدر- المستفيد) ضماناً لتسديد قيمة البضاعة المستوردة بضمان مستندات تمثل البضاعة المنقولة أو المعدة للنقل يجري بموجبها السحب والدفع لدى المصرف الذي نشأت فيه العلاقة.</w:t>
      </w:r>
    </w:p>
    <w:p w:rsidR="00821484" w:rsidRPr="00DE10AB" w:rsidRDefault="00821484" w:rsidP="00821484">
      <w:pPr>
        <w:widowControl w:val="0"/>
        <w:rPr>
          <w:rFonts w:ascii="Lotus Linotype" w:hAnsi="Lotus Linotype"/>
          <w:sz w:val="30"/>
          <w:rtl/>
        </w:rPr>
      </w:pPr>
      <w:r>
        <w:rPr>
          <w:rFonts w:ascii="Lotus Linotype" w:hAnsi="Lotus Linotype" w:hint="cs"/>
          <w:sz w:val="30"/>
          <w:rtl/>
        </w:rPr>
        <w:tab/>
      </w:r>
      <w:r w:rsidRPr="00DE10AB">
        <w:rPr>
          <w:rFonts w:ascii="Lotus Linotype" w:hAnsi="Lotus Linotype" w:hint="cs"/>
          <w:sz w:val="30"/>
          <w:rtl/>
        </w:rPr>
        <w:t xml:space="preserve">وكذلك </w:t>
      </w:r>
      <w:r>
        <w:rPr>
          <w:rFonts w:ascii="Lotus Linotype" w:hAnsi="Lotus Linotype" w:hint="cs"/>
          <w:sz w:val="30"/>
          <w:rtl/>
        </w:rPr>
        <w:t>عرفه آ</w:t>
      </w:r>
      <w:r w:rsidRPr="00DE10AB">
        <w:rPr>
          <w:rFonts w:ascii="Lotus Linotype" w:hAnsi="Lotus Linotype" w:hint="cs"/>
          <w:sz w:val="30"/>
          <w:rtl/>
        </w:rPr>
        <w:t>خرون بأنه</w:t>
      </w:r>
      <w:r>
        <w:rPr>
          <w:rFonts w:ascii="Lotus Linotype" w:hAnsi="Lotus Linotype" w:hint="cs"/>
          <w:sz w:val="30"/>
          <w:rtl/>
        </w:rPr>
        <w:t>:</w:t>
      </w:r>
      <w:r w:rsidRPr="00DE10AB">
        <w:rPr>
          <w:rFonts w:ascii="Lotus Linotype" w:hAnsi="Lotus Linotype" w:hint="cs"/>
          <w:sz w:val="30"/>
          <w:rtl/>
        </w:rPr>
        <w:t xml:space="preserve"> عقد يقبل بمقتضا</w:t>
      </w:r>
      <w:r>
        <w:rPr>
          <w:rFonts w:ascii="Lotus Linotype" w:hAnsi="Lotus Linotype" w:hint="cs"/>
          <w:sz w:val="30"/>
          <w:rtl/>
        </w:rPr>
        <w:t>ه المصرف بفتح الاعتماد بناء على</w:t>
      </w:r>
      <w:r>
        <w:rPr>
          <w:rFonts w:ascii="Lotus Linotype" w:hAnsi="Lotus Linotype" w:hint="eastAsia"/>
          <w:sz w:val="30"/>
          <w:rtl/>
        </w:rPr>
        <w:t> </w:t>
      </w:r>
      <w:r w:rsidRPr="00DE10AB">
        <w:rPr>
          <w:rFonts w:ascii="Lotus Linotype" w:hAnsi="Lotus Linotype" w:hint="cs"/>
          <w:sz w:val="30"/>
          <w:rtl/>
        </w:rPr>
        <w:t>أمر عميله (المشتري) لمصلحة الغير (البائع) بأن يضع تحت تصرف الأخير مبلغاً نقدياً معيناً</w:t>
      </w:r>
      <w:r>
        <w:rPr>
          <w:rFonts w:ascii="Lotus Linotype" w:hAnsi="Lotus Linotype" w:hint="cs"/>
          <w:sz w:val="30"/>
          <w:rtl/>
        </w:rPr>
        <w:t xml:space="preserve">، </w:t>
      </w:r>
      <w:r w:rsidRPr="00DE10AB">
        <w:rPr>
          <w:rFonts w:ascii="Lotus Linotype" w:hAnsi="Lotus Linotype" w:hint="cs"/>
          <w:sz w:val="30"/>
          <w:rtl/>
        </w:rPr>
        <w:t>وأن لا</w:t>
      </w:r>
      <w:r>
        <w:rPr>
          <w:rFonts w:ascii="Lotus Linotype" w:hAnsi="Lotus Linotype" w:hint="cs"/>
          <w:sz w:val="30"/>
          <w:rtl/>
        </w:rPr>
        <w:t xml:space="preserve"> </w:t>
      </w:r>
      <w:r w:rsidRPr="00DE10AB">
        <w:rPr>
          <w:rFonts w:ascii="Lotus Linotype" w:hAnsi="Lotus Linotype" w:hint="cs"/>
          <w:sz w:val="30"/>
          <w:rtl/>
        </w:rPr>
        <w:t xml:space="preserve">يتم دفع هذا المبلغ إلا </w:t>
      </w:r>
      <w:r>
        <w:rPr>
          <w:rFonts w:ascii="Lotus Linotype" w:hAnsi="Lotus Linotype" w:hint="cs"/>
          <w:sz w:val="30"/>
          <w:rtl/>
        </w:rPr>
        <w:t>إ</w:t>
      </w:r>
      <w:r w:rsidRPr="00DE10AB">
        <w:rPr>
          <w:rFonts w:ascii="Lotus Linotype" w:hAnsi="Lotus Linotype" w:hint="cs"/>
          <w:sz w:val="30"/>
          <w:rtl/>
        </w:rPr>
        <w:t xml:space="preserve">ذا </w:t>
      </w:r>
      <w:r>
        <w:rPr>
          <w:rFonts w:ascii="Lotus Linotype" w:hAnsi="Lotus Linotype" w:hint="cs"/>
          <w:sz w:val="30"/>
          <w:rtl/>
        </w:rPr>
        <w:t>ت</w:t>
      </w:r>
      <w:r w:rsidRPr="00DE10AB">
        <w:rPr>
          <w:rFonts w:ascii="Lotus Linotype" w:hAnsi="Lotus Linotype" w:hint="cs"/>
          <w:sz w:val="30"/>
          <w:rtl/>
        </w:rPr>
        <w:t>سلم مستندات البضاعة وتحقق من مطابقتها لتعليمات العميل</w:t>
      </w:r>
      <w:r>
        <w:rPr>
          <w:rFonts w:ascii="Lotus Linotype" w:hAnsi="Lotus Linotype" w:hint="cs"/>
          <w:sz w:val="30"/>
          <w:rtl/>
        </w:rPr>
        <w:t xml:space="preserve">، </w:t>
      </w:r>
      <w:r w:rsidRPr="00DE10AB">
        <w:rPr>
          <w:rFonts w:ascii="Lotus Linotype" w:hAnsi="Lotus Linotype" w:hint="cs"/>
          <w:sz w:val="30"/>
          <w:rtl/>
        </w:rPr>
        <w:t xml:space="preserve">وأن يسلم هذه المستندات </w:t>
      </w:r>
      <w:r>
        <w:rPr>
          <w:rFonts w:ascii="Lotus Linotype" w:hAnsi="Lotus Linotype" w:hint="cs"/>
          <w:sz w:val="30"/>
          <w:rtl/>
        </w:rPr>
        <w:t>إلى العميل في مقابل رد مبلغ الاعتماد ودفع</w:t>
      </w:r>
      <w:r>
        <w:rPr>
          <w:rFonts w:ascii="Lotus Linotype" w:hAnsi="Lotus Linotype" w:hint="eastAsia"/>
          <w:sz w:val="30"/>
          <w:rtl/>
        </w:rPr>
        <w:t> </w:t>
      </w:r>
      <w:r w:rsidRPr="00DE10AB">
        <w:rPr>
          <w:rFonts w:ascii="Lotus Linotype" w:hAnsi="Lotus Linotype" w:hint="cs"/>
          <w:sz w:val="30"/>
          <w:rtl/>
        </w:rPr>
        <w:t>العمولة</w:t>
      </w:r>
      <w:r w:rsidRPr="00DE10AB">
        <w:rPr>
          <w:rFonts w:ascii="Lotus Linotype" w:hAnsi="Lotus Linotype"/>
          <w:sz w:val="30"/>
          <w:vertAlign w:val="superscript"/>
          <w:rtl/>
        </w:rPr>
        <w:t>(</w:t>
      </w:r>
      <w:r w:rsidRPr="00DE10AB">
        <w:rPr>
          <w:rStyle w:val="aa"/>
          <w:rFonts w:ascii="Lotus Linotype" w:hAnsi="Lotus Linotype"/>
          <w:rtl/>
        </w:rPr>
        <w:footnoteReference w:id="296"/>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widowControl w:val="0"/>
        <w:rPr>
          <w:rFonts w:ascii="Lotus Linotype" w:hAnsi="Lotus Linotype"/>
          <w:sz w:val="30"/>
          <w:rtl/>
        </w:rPr>
      </w:pPr>
      <w:r>
        <w:rPr>
          <w:rFonts w:ascii="Lotus Linotype" w:hAnsi="Lotus Linotype" w:hint="cs"/>
          <w:sz w:val="30"/>
          <w:rtl/>
        </w:rPr>
        <w:tab/>
      </w:r>
      <w:r w:rsidRPr="00DE10AB">
        <w:rPr>
          <w:rFonts w:ascii="Lotus Linotype" w:hAnsi="Lotus Linotype" w:hint="cs"/>
          <w:sz w:val="30"/>
          <w:rtl/>
        </w:rPr>
        <w:t>وبهذا المعنى ف</w:t>
      </w:r>
      <w:r>
        <w:rPr>
          <w:rFonts w:ascii="Lotus Linotype" w:hAnsi="Lotus Linotype" w:hint="cs"/>
          <w:sz w:val="30"/>
          <w:rtl/>
        </w:rPr>
        <w:t>إ</w:t>
      </w:r>
      <w:r w:rsidRPr="00DE10AB">
        <w:rPr>
          <w:rFonts w:ascii="Lotus Linotype" w:hAnsi="Lotus Linotype" w:hint="cs"/>
          <w:sz w:val="30"/>
          <w:rtl/>
        </w:rPr>
        <w:t>ن الاعتماد المستندي عقد يخضع في تكوينه لل</w:t>
      </w:r>
      <w:r>
        <w:rPr>
          <w:rFonts w:ascii="Lotus Linotype" w:hAnsi="Lotus Linotype" w:hint="cs"/>
          <w:sz w:val="30"/>
          <w:rtl/>
        </w:rPr>
        <w:t>شروط اللا</w:t>
      </w:r>
      <w:r w:rsidRPr="00DE10AB">
        <w:rPr>
          <w:rFonts w:ascii="Lotus Linotype" w:hAnsi="Lotus Linotype" w:hint="cs"/>
          <w:sz w:val="30"/>
          <w:rtl/>
        </w:rPr>
        <w:t>زمة لصحة العقود، من حيث ضرورة وجود الرضا، وشريطة أن يكون الرضا صحيحاً و</w:t>
      </w:r>
      <w:r>
        <w:rPr>
          <w:rFonts w:ascii="Lotus Linotype" w:hAnsi="Lotus Linotype" w:hint="cs"/>
          <w:sz w:val="30"/>
          <w:rtl/>
        </w:rPr>
        <w:t>خالياً من عيوب الإ</w:t>
      </w:r>
      <w:r w:rsidRPr="00DE10AB">
        <w:rPr>
          <w:rFonts w:ascii="Lotus Linotype" w:hAnsi="Lotus Linotype" w:hint="cs"/>
          <w:sz w:val="30"/>
          <w:rtl/>
        </w:rPr>
        <w:t>رادة، مع ضرورة توافر المحل والسبب</w:t>
      </w:r>
      <w:r w:rsidRPr="00DE10AB">
        <w:rPr>
          <w:rFonts w:ascii="Lotus Linotype" w:hAnsi="Lotus Linotype"/>
          <w:sz w:val="30"/>
          <w:vertAlign w:val="superscript"/>
          <w:rtl/>
        </w:rPr>
        <w:t xml:space="preserve"> (</w:t>
      </w:r>
      <w:r w:rsidRPr="00DE10AB">
        <w:rPr>
          <w:rStyle w:val="aa"/>
          <w:rFonts w:ascii="Lotus Linotype" w:hAnsi="Lotus Linotype"/>
          <w:rtl/>
        </w:rPr>
        <w:footnoteReference w:id="297"/>
      </w:r>
      <w:r w:rsidRPr="00DE10AB">
        <w:rPr>
          <w:rFonts w:ascii="Lotus Linotype" w:hAnsi="Lotus Linotype"/>
          <w:sz w:val="30"/>
          <w:vertAlign w:val="superscript"/>
          <w:rtl/>
        </w:rPr>
        <w:t>)</w:t>
      </w:r>
      <w:r w:rsidRPr="00DE10AB">
        <w:rPr>
          <w:rFonts w:ascii="Lotus Linotype" w:hAnsi="Lotus Linotype" w:hint="cs"/>
          <w:sz w:val="30"/>
          <w:rtl/>
        </w:rPr>
        <w:t>.</w:t>
      </w:r>
    </w:p>
    <w:p w:rsidR="00821484" w:rsidRPr="00DE10AB" w:rsidRDefault="00821484" w:rsidP="00821484">
      <w:pPr>
        <w:widowControl w:val="0"/>
        <w:rPr>
          <w:rFonts w:ascii="Lotus Linotype" w:hAnsi="Lotus Linotype"/>
          <w:sz w:val="30"/>
          <w:rtl/>
        </w:rPr>
      </w:pPr>
      <w:r w:rsidRPr="00DE10AB">
        <w:rPr>
          <w:rFonts w:ascii="Lotus Linotype" w:hAnsi="Lotus Linotype" w:hint="cs"/>
          <w:b/>
          <w:bCs/>
          <w:sz w:val="30"/>
          <w:rtl/>
        </w:rPr>
        <w:t xml:space="preserve">ب- </w:t>
      </w:r>
      <w:r>
        <w:rPr>
          <w:rFonts w:ascii="Lotus Linotype" w:hAnsi="Lotus Linotype" w:hint="cs"/>
          <w:b/>
          <w:bCs/>
          <w:sz w:val="30"/>
          <w:rtl/>
        </w:rPr>
        <w:t>أنواع الا</w:t>
      </w:r>
      <w:r w:rsidRPr="00DE10AB">
        <w:rPr>
          <w:rFonts w:ascii="Lotus Linotype" w:hAnsi="Lotus Linotype" w:hint="cs"/>
          <w:b/>
          <w:bCs/>
          <w:sz w:val="30"/>
          <w:rtl/>
        </w:rPr>
        <w:t>عتماد المستندي وصوره</w:t>
      </w:r>
      <w:r>
        <w:rPr>
          <w:rFonts w:ascii="Lotus Linotype" w:hAnsi="Lotus Linotype" w:hint="cs"/>
          <w:b/>
          <w:bCs/>
          <w:sz w:val="30"/>
          <w:rtl/>
        </w:rPr>
        <w:t>:</w:t>
      </w:r>
    </w:p>
    <w:p w:rsidR="00821484" w:rsidRPr="00DE10AB" w:rsidRDefault="00821484" w:rsidP="00821484">
      <w:pPr>
        <w:widowControl w:val="0"/>
        <w:ind w:firstLine="720"/>
        <w:rPr>
          <w:rFonts w:ascii="Lotus Linotype" w:hAnsi="Lotus Linotype"/>
          <w:sz w:val="30"/>
          <w:rtl/>
        </w:rPr>
      </w:pPr>
      <w:r>
        <w:rPr>
          <w:rFonts w:ascii="Lotus Linotype" w:hAnsi="Lotus Linotype" w:hint="cs"/>
          <w:sz w:val="30"/>
          <w:rtl/>
        </w:rPr>
        <w:t>تتنوع الا</w:t>
      </w:r>
      <w:r w:rsidRPr="00DE10AB">
        <w:rPr>
          <w:rFonts w:ascii="Lotus Linotype" w:hAnsi="Lotus Linotype" w:hint="cs"/>
          <w:sz w:val="30"/>
          <w:rtl/>
        </w:rPr>
        <w:t>عتمادات</w:t>
      </w:r>
      <w:r>
        <w:rPr>
          <w:rFonts w:ascii="Lotus Linotype" w:hAnsi="Lotus Linotype" w:hint="cs"/>
          <w:sz w:val="30"/>
          <w:rtl/>
        </w:rPr>
        <w:t xml:space="preserve"> </w:t>
      </w:r>
      <w:r w:rsidRPr="00DE10AB">
        <w:rPr>
          <w:rFonts w:ascii="Lotus Linotype" w:hAnsi="Lotus Linotype" w:hint="cs"/>
          <w:sz w:val="30"/>
          <w:rtl/>
        </w:rPr>
        <w:t xml:space="preserve">المستندية </w:t>
      </w:r>
      <w:r>
        <w:rPr>
          <w:rFonts w:ascii="Lotus Linotype" w:hAnsi="Lotus Linotype" w:hint="cs"/>
          <w:sz w:val="30"/>
          <w:rtl/>
        </w:rPr>
        <w:t>إ</w:t>
      </w:r>
      <w:r w:rsidRPr="00DE10AB">
        <w:rPr>
          <w:rFonts w:ascii="Lotus Linotype" w:hAnsi="Lotus Linotype" w:hint="cs"/>
          <w:sz w:val="30"/>
          <w:rtl/>
        </w:rPr>
        <w:t>لى أشكال عدة، وفكرة التنوع هذا جاءت نتيجة اختلاف</w:t>
      </w:r>
      <w:r>
        <w:rPr>
          <w:rFonts w:ascii="Lotus Linotype" w:hAnsi="Lotus Linotype" w:hint="cs"/>
          <w:sz w:val="30"/>
          <w:rtl/>
        </w:rPr>
        <w:t xml:space="preserve"> </w:t>
      </w:r>
      <w:r w:rsidRPr="00DE10AB">
        <w:rPr>
          <w:rFonts w:ascii="Lotus Linotype" w:hAnsi="Lotus Linotype" w:hint="cs"/>
          <w:sz w:val="30"/>
          <w:rtl/>
        </w:rPr>
        <w:t>احتياجات أطراف الاعتماد</w:t>
      </w:r>
      <w:r>
        <w:rPr>
          <w:rFonts w:ascii="Lotus Linotype" w:hAnsi="Lotus Linotype" w:hint="cs"/>
          <w:sz w:val="30"/>
          <w:rtl/>
        </w:rPr>
        <w:t xml:space="preserve"> ا</w:t>
      </w:r>
      <w:r w:rsidRPr="00DE10AB">
        <w:rPr>
          <w:rFonts w:ascii="Lotus Linotype" w:hAnsi="Lotus Linotype" w:hint="cs"/>
          <w:sz w:val="30"/>
          <w:rtl/>
        </w:rPr>
        <w:t>لمستندي، كما أن هذا التنوع لم يكن وليد تقسيم علمي في الأصل</w:t>
      </w:r>
      <w:r>
        <w:rPr>
          <w:rFonts w:ascii="Lotus Linotype" w:hAnsi="Lotus Linotype" w:hint="cs"/>
          <w:sz w:val="30"/>
          <w:rtl/>
        </w:rPr>
        <w:t xml:space="preserve">؛ إذا أن </w:t>
      </w:r>
      <w:r w:rsidRPr="00DE10AB">
        <w:rPr>
          <w:rFonts w:ascii="Lotus Linotype" w:hAnsi="Lotus Linotype" w:hint="cs"/>
          <w:sz w:val="30"/>
          <w:rtl/>
        </w:rPr>
        <w:t>للعرف دوراً أساسياً في</w:t>
      </w:r>
      <w:r>
        <w:rPr>
          <w:rFonts w:ascii="Lotus Linotype" w:hAnsi="Lotus Linotype" w:hint="cs"/>
          <w:sz w:val="30"/>
          <w:rtl/>
        </w:rPr>
        <w:t xml:space="preserve"> خلق العديد من الأنواع من وقت لآ</w:t>
      </w:r>
      <w:r w:rsidRPr="00DE10AB">
        <w:rPr>
          <w:rFonts w:ascii="Lotus Linotype" w:hAnsi="Lotus Linotype" w:hint="cs"/>
          <w:sz w:val="30"/>
          <w:rtl/>
        </w:rPr>
        <w:t>خر لتلبية الاحتياجات العملية في التبادل الدولي، وطبقاً لشروط</w:t>
      </w:r>
      <w:r>
        <w:rPr>
          <w:rFonts w:ascii="Lotus Linotype" w:hAnsi="Lotus Linotype" w:hint="cs"/>
          <w:sz w:val="30"/>
          <w:rtl/>
        </w:rPr>
        <w:t xml:space="preserve"> عقود فتح الا</w:t>
      </w:r>
      <w:r w:rsidRPr="00DE10AB">
        <w:rPr>
          <w:rFonts w:ascii="Lotus Linotype" w:hAnsi="Lotus Linotype" w:hint="cs"/>
          <w:sz w:val="30"/>
          <w:rtl/>
        </w:rPr>
        <w:t>عتمادات</w:t>
      </w:r>
      <w:r>
        <w:rPr>
          <w:rFonts w:ascii="Lotus Linotype" w:hAnsi="Lotus Linotype" w:hint="cs"/>
          <w:sz w:val="30"/>
          <w:rtl/>
        </w:rPr>
        <w:t xml:space="preserve"> </w:t>
      </w:r>
      <w:r w:rsidRPr="00DE10AB">
        <w:rPr>
          <w:rFonts w:ascii="Lotus Linotype" w:hAnsi="Lotus Linotype" w:hint="cs"/>
          <w:sz w:val="30"/>
          <w:rtl/>
        </w:rPr>
        <w:t>المستندية</w:t>
      </w:r>
      <w:r>
        <w:rPr>
          <w:rFonts w:ascii="Lotus Linotype" w:hAnsi="Lotus Linotype" w:hint="cs"/>
          <w:sz w:val="30"/>
          <w:rtl/>
        </w:rPr>
        <w:t>، نذكر بإ</w:t>
      </w:r>
      <w:r w:rsidRPr="00DE10AB">
        <w:rPr>
          <w:rFonts w:ascii="Lotus Linotype" w:hAnsi="Lotus Linotype" w:hint="cs"/>
          <w:sz w:val="30"/>
          <w:rtl/>
        </w:rPr>
        <w:t>يجاز صورها وأنواعها الثمانية و</w:t>
      </w:r>
      <w:r>
        <w:rPr>
          <w:rFonts w:ascii="Lotus Linotype" w:hAnsi="Lotus Linotype" w:hint="cs"/>
          <w:sz w:val="30"/>
          <w:rtl/>
        </w:rPr>
        <w:t>ذلك كالآ</w:t>
      </w:r>
      <w:r w:rsidRPr="00DE10AB">
        <w:rPr>
          <w:rFonts w:ascii="Lotus Linotype" w:hAnsi="Lotus Linotype" w:hint="cs"/>
          <w:sz w:val="30"/>
          <w:rtl/>
        </w:rPr>
        <w:t>تي</w:t>
      </w:r>
      <w:r>
        <w:rPr>
          <w:rFonts w:ascii="Lotus Linotype" w:hAnsi="Lotus Linotype" w:hint="cs"/>
          <w:sz w:val="30"/>
          <w:rtl/>
        </w:rPr>
        <w:t>:</w:t>
      </w:r>
      <w:r w:rsidRPr="00DE10AB">
        <w:rPr>
          <w:rFonts w:ascii="Lotus Linotype" w:hAnsi="Lotus Linotype" w:hint="cs"/>
          <w:sz w:val="30"/>
          <w:rtl/>
        </w:rPr>
        <w:t xml:space="preserve"> </w:t>
      </w:r>
    </w:p>
    <w:p w:rsidR="00821484" w:rsidRPr="00BA0A07" w:rsidRDefault="00821484" w:rsidP="00821484">
      <w:pPr>
        <w:widowControl w:val="0"/>
        <w:rPr>
          <w:rFonts w:ascii="Lotus Linotype" w:hAnsi="Lotus Linotype"/>
          <w:sz w:val="32"/>
          <w:szCs w:val="32"/>
          <w:rtl/>
        </w:rPr>
      </w:pPr>
      <w:r w:rsidRPr="00BA0A07">
        <w:rPr>
          <w:rFonts w:ascii="Lotus Linotype" w:hAnsi="Lotus Linotype" w:hint="cs"/>
          <w:b/>
          <w:bCs/>
          <w:sz w:val="32"/>
          <w:szCs w:val="32"/>
          <w:rtl/>
        </w:rPr>
        <w:t>أولاً: الاعتماد المستندي من حيث قوة تعهد المصرف فاتح الاعتماد:</w:t>
      </w:r>
    </w:p>
    <w:p w:rsidR="00821484" w:rsidRPr="00DE10AB" w:rsidRDefault="00821484" w:rsidP="00821484">
      <w:pPr>
        <w:widowControl w:val="0"/>
        <w:ind w:firstLine="720"/>
        <w:rPr>
          <w:rFonts w:ascii="Lotus Linotype" w:hAnsi="Lotus Linotype"/>
          <w:sz w:val="30"/>
          <w:rtl/>
        </w:rPr>
      </w:pPr>
      <w:r>
        <w:rPr>
          <w:rFonts w:ascii="Lotus Linotype" w:hAnsi="Lotus Linotype" w:hint="cs"/>
          <w:sz w:val="30"/>
          <w:rtl/>
        </w:rPr>
        <w:t>ي</w:t>
      </w:r>
      <w:r w:rsidRPr="00DE10AB">
        <w:rPr>
          <w:rFonts w:ascii="Lotus Linotype" w:hAnsi="Lotus Linotype" w:hint="cs"/>
          <w:sz w:val="30"/>
          <w:rtl/>
        </w:rPr>
        <w:t>ندرج تحت الاعتمادات المستندية</w:t>
      </w:r>
      <w:r>
        <w:rPr>
          <w:rFonts w:ascii="Lotus Linotype" w:hAnsi="Lotus Linotype" w:hint="cs"/>
          <w:sz w:val="30"/>
          <w:rtl/>
        </w:rPr>
        <w:t xml:space="preserve"> </w:t>
      </w:r>
      <w:r w:rsidRPr="00DE10AB">
        <w:rPr>
          <w:rFonts w:ascii="Lotus Linotype" w:hAnsi="Lotus Linotype" w:hint="cs"/>
          <w:sz w:val="30"/>
          <w:rtl/>
        </w:rPr>
        <w:t>من حيث قوة تعهد المصرف فاتح الاعتماد نوعان و</w:t>
      </w:r>
      <w:r>
        <w:rPr>
          <w:rFonts w:ascii="Lotus Linotype" w:hAnsi="Lotus Linotype" w:hint="cs"/>
          <w:sz w:val="30"/>
          <w:rtl/>
        </w:rPr>
        <w:t>هما يلي</w:t>
      </w:r>
      <w:r w:rsidRPr="00DE10AB">
        <w:rPr>
          <w:rFonts w:ascii="Lotus Linotype" w:hAnsi="Lotus Linotype" w:hint="cs"/>
          <w:sz w:val="30"/>
          <w:rtl/>
        </w:rPr>
        <w:t xml:space="preserve">: </w:t>
      </w:r>
    </w:p>
    <w:p w:rsidR="00821484" w:rsidRPr="00BA0A07" w:rsidRDefault="00821484" w:rsidP="00821484">
      <w:pPr>
        <w:widowControl w:val="0"/>
        <w:rPr>
          <w:rFonts w:ascii="Lotus Linotype" w:hAnsi="Lotus Linotype"/>
          <w:b/>
          <w:bCs/>
          <w:sz w:val="30"/>
          <w:rtl/>
        </w:rPr>
      </w:pPr>
      <w:r>
        <w:rPr>
          <w:rFonts w:ascii="Lotus Linotype" w:hAnsi="Lotus Linotype" w:hint="cs"/>
          <w:b/>
          <w:bCs/>
          <w:sz w:val="30"/>
          <w:rtl/>
        </w:rPr>
        <w:t xml:space="preserve">1- </w:t>
      </w:r>
      <w:r w:rsidRPr="00BA0A07">
        <w:rPr>
          <w:rFonts w:ascii="Lotus Linotype" w:hAnsi="Lotus Linotype" w:hint="cs"/>
          <w:b/>
          <w:bCs/>
          <w:sz w:val="30"/>
          <w:rtl/>
        </w:rPr>
        <w:t xml:space="preserve">الاعتماد المستندي غير القابل للنقض (البات): </w:t>
      </w:r>
    </w:p>
    <w:p w:rsidR="00821484" w:rsidRPr="00DE10AB" w:rsidRDefault="00821484" w:rsidP="00821484">
      <w:pPr>
        <w:widowControl w:val="0"/>
        <w:rPr>
          <w:rFonts w:ascii="Lotus Linotype" w:hAnsi="Lotus Linotype"/>
          <w:sz w:val="30"/>
          <w:rtl/>
        </w:rPr>
      </w:pPr>
      <w:r>
        <w:rPr>
          <w:rFonts w:ascii="Lotus Linotype" w:hAnsi="Lotus Linotype" w:hint="cs"/>
          <w:sz w:val="30"/>
          <w:rtl/>
        </w:rPr>
        <w:tab/>
      </w:r>
      <w:r w:rsidRPr="00DE10AB">
        <w:rPr>
          <w:rFonts w:ascii="Lotus Linotype" w:hAnsi="Lotus Linotype" w:hint="cs"/>
          <w:sz w:val="30"/>
          <w:rtl/>
        </w:rPr>
        <w:t xml:space="preserve">الاعتماد غير القابل للنقض أي القطعي هو </w:t>
      </w:r>
      <w:r>
        <w:rPr>
          <w:rFonts w:ascii="Lotus Linotype" w:hAnsi="Lotus Linotype" w:hint="cs"/>
          <w:sz w:val="30"/>
          <w:rtl/>
        </w:rPr>
        <w:t>اعتماد بات ونهائي لأ</w:t>
      </w:r>
      <w:r w:rsidRPr="00DE10AB">
        <w:rPr>
          <w:rFonts w:ascii="Lotus Linotype" w:hAnsi="Lotus Linotype" w:hint="cs"/>
          <w:sz w:val="30"/>
          <w:rtl/>
        </w:rPr>
        <w:t>نه يرتب التزاما</w:t>
      </w:r>
      <w:r>
        <w:rPr>
          <w:rFonts w:ascii="Lotus Linotype" w:hAnsi="Lotus Linotype" w:hint="cs"/>
          <w:sz w:val="30"/>
          <w:rtl/>
        </w:rPr>
        <w:t>ً</w:t>
      </w:r>
      <w:r w:rsidRPr="00DE10AB">
        <w:rPr>
          <w:rFonts w:ascii="Lotus Linotype" w:hAnsi="Lotus Linotype" w:hint="cs"/>
          <w:sz w:val="30"/>
          <w:rtl/>
        </w:rPr>
        <w:t xml:space="preserve"> أصلياً على المصرف بدفع قيمته ولا</w:t>
      </w:r>
      <w:r>
        <w:rPr>
          <w:rFonts w:ascii="Lotus Linotype" w:hAnsi="Lotus Linotype" w:hint="cs"/>
          <w:sz w:val="30"/>
          <w:rtl/>
        </w:rPr>
        <w:t xml:space="preserve"> </w:t>
      </w:r>
      <w:r w:rsidRPr="00DE10AB">
        <w:rPr>
          <w:rFonts w:ascii="Lotus Linotype" w:hAnsi="Lotus Linotype" w:hint="cs"/>
          <w:sz w:val="30"/>
          <w:rtl/>
        </w:rPr>
        <w:t>يجوز الرجوع فيه من خلال نقضه أو تعديله، كما لا</w:t>
      </w:r>
      <w:r>
        <w:rPr>
          <w:rFonts w:ascii="Lotus Linotype" w:hAnsi="Lotus Linotype" w:hint="eastAsia"/>
          <w:sz w:val="30"/>
          <w:rtl/>
        </w:rPr>
        <w:t> </w:t>
      </w:r>
      <w:r>
        <w:rPr>
          <w:rFonts w:ascii="Lotus Linotype" w:hAnsi="Lotus Linotype" w:hint="cs"/>
          <w:sz w:val="30"/>
          <w:rtl/>
        </w:rPr>
        <w:t>يستطيع أي من أطراف هذا النوع من الا</w:t>
      </w:r>
      <w:r w:rsidRPr="00DE10AB">
        <w:rPr>
          <w:rFonts w:ascii="Lotus Linotype" w:hAnsi="Lotus Linotype" w:hint="cs"/>
          <w:sz w:val="30"/>
          <w:rtl/>
        </w:rPr>
        <w:t xml:space="preserve">عتمادات </w:t>
      </w:r>
      <w:r>
        <w:rPr>
          <w:rFonts w:ascii="Lotus Linotype" w:hAnsi="Lotus Linotype" w:hint="cs"/>
          <w:sz w:val="30"/>
          <w:rtl/>
        </w:rPr>
        <w:t>إ</w:t>
      </w:r>
      <w:r w:rsidRPr="00DE10AB">
        <w:rPr>
          <w:rFonts w:ascii="Lotus Linotype" w:hAnsi="Lotus Linotype" w:hint="cs"/>
          <w:sz w:val="30"/>
          <w:rtl/>
        </w:rPr>
        <w:t>لغاءه أو تعديله دون موافقة جم</w:t>
      </w:r>
      <w:r>
        <w:rPr>
          <w:rFonts w:ascii="Lotus Linotype" w:hAnsi="Lotus Linotype" w:hint="cs"/>
          <w:sz w:val="30"/>
          <w:rtl/>
        </w:rPr>
        <w:t>يع الأطراف الأخرى ذات الصلة بالا</w:t>
      </w:r>
      <w:r w:rsidRPr="00DE10AB">
        <w:rPr>
          <w:rFonts w:ascii="Lotus Linotype" w:hAnsi="Lotus Linotype" w:hint="cs"/>
          <w:sz w:val="30"/>
          <w:rtl/>
        </w:rPr>
        <w:t>عتماد المستندي، ويعد هذا</w:t>
      </w:r>
      <w:r>
        <w:rPr>
          <w:rFonts w:ascii="Lotus Linotype" w:hAnsi="Lotus Linotype" w:hint="cs"/>
          <w:sz w:val="30"/>
          <w:rtl/>
        </w:rPr>
        <w:t xml:space="preserve"> النوع من الاعتمادات من أكثر الا</w:t>
      </w:r>
      <w:r w:rsidRPr="00DE10AB">
        <w:rPr>
          <w:rFonts w:ascii="Lotus Linotype" w:hAnsi="Lotus Linotype" w:hint="cs"/>
          <w:sz w:val="30"/>
          <w:rtl/>
        </w:rPr>
        <w:t>عتمادات شيوعاً في الاستخدام وفي تمويل التجارة الدولية نظراً لما يوفر للمستفيد من ثقة وما</w:t>
      </w:r>
      <w:r>
        <w:rPr>
          <w:rFonts w:ascii="Lotus Linotype" w:hAnsi="Lotus Linotype" w:hint="cs"/>
          <w:sz w:val="30"/>
          <w:rtl/>
        </w:rPr>
        <w:t xml:space="preserve"> </w:t>
      </w:r>
      <w:r w:rsidRPr="00DE10AB">
        <w:rPr>
          <w:rFonts w:ascii="Lotus Linotype" w:hAnsi="Lotus Linotype" w:hint="cs"/>
          <w:sz w:val="30"/>
          <w:rtl/>
        </w:rPr>
        <w:t>يقدمه</w:t>
      </w:r>
      <w:r>
        <w:rPr>
          <w:rFonts w:ascii="Lotus Linotype" w:hAnsi="Lotus Linotype" w:hint="cs"/>
          <w:sz w:val="30"/>
          <w:rtl/>
        </w:rPr>
        <w:t xml:space="preserve"> </w:t>
      </w:r>
      <w:r w:rsidRPr="00DE10AB">
        <w:rPr>
          <w:rFonts w:ascii="Lotus Linotype" w:hAnsi="Lotus Linotype" w:hint="cs"/>
          <w:sz w:val="30"/>
          <w:rtl/>
        </w:rPr>
        <w:t>له</w:t>
      </w:r>
      <w:r>
        <w:rPr>
          <w:rFonts w:ascii="Lotus Linotype" w:hAnsi="Lotus Linotype" w:hint="cs"/>
          <w:sz w:val="30"/>
          <w:rtl/>
        </w:rPr>
        <w:t xml:space="preserve"> </w:t>
      </w:r>
      <w:r w:rsidRPr="00DE10AB">
        <w:rPr>
          <w:rFonts w:ascii="Lotus Linotype" w:hAnsi="Lotus Linotype" w:hint="cs"/>
          <w:sz w:val="30"/>
          <w:rtl/>
        </w:rPr>
        <w:t>من ضمانات أكيدة في الحصول على قيمة البضاعة المصدرة مهما</w:t>
      </w:r>
      <w:r>
        <w:rPr>
          <w:rFonts w:ascii="Lotus Linotype" w:hAnsi="Lotus Linotype" w:hint="cs"/>
          <w:sz w:val="30"/>
          <w:rtl/>
        </w:rPr>
        <w:t xml:space="preserve"> كان الوضع المالي للمستورد بناءً، على تخصيص المصرف لقيمة الا</w:t>
      </w:r>
      <w:r w:rsidRPr="00DE10AB">
        <w:rPr>
          <w:rFonts w:ascii="Lotus Linotype" w:hAnsi="Lotus Linotype" w:hint="cs"/>
          <w:sz w:val="30"/>
          <w:rtl/>
        </w:rPr>
        <w:t>عتماد المفتوح لصالحه</w:t>
      </w:r>
      <w:r w:rsidRPr="00DE10AB">
        <w:rPr>
          <w:rFonts w:ascii="Lotus Linotype" w:hAnsi="Lotus Linotype"/>
          <w:sz w:val="30"/>
          <w:vertAlign w:val="superscript"/>
          <w:rtl/>
        </w:rPr>
        <w:t>(</w:t>
      </w:r>
      <w:r w:rsidRPr="00DE10AB">
        <w:rPr>
          <w:rStyle w:val="aa"/>
          <w:rFonts w:ascii="Lotus Linotype" w:hAnsi="Lotus Linotype"/>
          <w:rtl/>
        </w:rPr>
        <w:footnoteReference w:id="298"/>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 xml:space="preserve">وقد نصت المادة (345) من قانون التجارة المصري على </w:t>
      </w:r>
      <w:r>
        <w:rPr>
          <w:rFonts w:ascii="Lotus Linotype" w:hAnsi="Lotus Linotype" w:hint="cs"/>
          <w:sz w:val="30"/>
          <w:rtl/>
        </w:rPr>
        <w:t xml:space="preserve">أن: </w:t>
      </w:r>
      <w:r w:rsidRPr="00DE10AB">
        <w:rPr>
          <w:rFonts w:ascii="Lotus Linotype" w:hAnsi="Lotus Linotype" w:hint="cs"/>
          <w:sz w:val="30"/>
          <w:rtl/>
        </w:rPr>
        <w:t>(1- يكون التزام البنك في حالة ال</w:t>
      </w:r>
      <w:r>
        <w:rPr>
          <w:rFonts w:ascii="Lotus Linotype" w:hAnsi="Lotus Linotype" w:hint="cs"/>
          <w:sz w:val="30"/>
          <w:rtl/>
        </w:rPr>
        <w:t>ا</w:t>
      </w:r>
      <w:r w:rsidRPr="00DE10AB">
        <w:rPr>
          <w:rFonts w:ascii="Lotus Linotype" w:hAnsi="Lotus Linotype" w:hint="cs"/>
          <w:sz w:val="30"/>
          <w:rtl/>
        </w:rPr>
        <w:t>عتماد المستندي البات قطعياً ومباشراً قبل المستفيد وكل حامل حسن النية للصك الذي سحب تنفيذا</w:t>
      </w:r>
      <w:r>
        <w:rPr>
          <w:rFonts w:ascii="Lotus Linotype" w:hAnsi="Lotus Linotype" w:hint="cs"/>
          <w:sz w:val="30"/>
          <w:rtl/>
        </w:rPr>
        <w:t>ً للعقد الذي فتح الا</w:t>
      </w:r>
      <w:r w:rsidRPr="00DE10AB">
        <w:rPr>
          <w:rFonts w:ascii="Lotus Linotype" w:hAnsi="Lotus Linotype" w:hint="cs"/>
          <w:sz w:val="30"/>
          <w:rtl/>
        </w:rPr>
        <w:t>عتماد بسببه. 2- ولا</w:t>
      </w:r>
      <w:r>
        <w:rPr>
          <w:rFonts w:ascii="Lotus Linotype" w:hAnsi="Lotus Linotype" w:hint="cs"/>
          <w:sz w:val="30"/>
          <w:rtl/>
        </w:rPr>
        <w:t xml:space="preserve"> </w:t>
      </w:r>
      <w:r w:rsidRPr="00DE10AB">
        <w:rPr>
          <w:rFonts w:ascii="Lotus Linotype" w:hAnsi="Lotus Linotype" w:hint="cs"/>
          <w:sz w:val="30"/>
          <w:rtl/>
        </w:rPr>
        <w:t>يجوز إلغاء الاعتماد المستندي البات أو تعديله إلا باتفاق جميع ذوي الشأن فيه)</w:t>
      </w:r>
      <w:r w:rsidRPr="00DE10AB">
        <w:rPr>
          <w:rFonts w:ascii="Lotus Linotype" w:hAnsi="Lotus Linotype"/>
          <w:sz w:val="30"/>
          <w:vertAlign w:val="superscript"/>
          <w:rtl/>
        </w:rPr>
        <w:t>(</w:t>
      </w:r>
      <w:r w:rsidRPr="00DE10AB">
        <w:rPr>
          <w:rStyle w:val="aa"/>
          <w:rFonts w:ascii="Lotus Linotype" w:hAnsi="Lotus Linotype"/>
          <w:rtl/>
        </w:rPr>
        <w:footnoteReference w:id="299"/>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      و</w:t>
      </w:r>
      <w:r>
        <w:rPr>
          <w:rFonts w:ascii="Lotus Linotype" w:hAnsi="Lotus Linotype" w:hint="cs"/>
          <w:sz w:val="30"/>
          <w:rtl/>
        </w:rPr>
        <w:t>إن اعتبار الاعتماد المستندي غير قابل للإ</w:t>
      </w:r>
      <w:r w:rsidRPr="00DE10AB">
        <w:rPr>
          <w:rFonts w:ascii="Lotus Linotype" w:hAnsi="Lotus Linotype" w:hint="cs"/>
          <w:sz w:val="30"/>
          <w:rtl/>
        </w:rPr>
        <w:t>لغاء لا</w:t>
      </w:r>
      <w:r>
        <w:rPr>
          <w:rFonts w:ascii="Lotus Linotype" w:hAnsi="Lotus Linotype" w:hint="cs"/>
          <w:sz w:val="30"/>
          <w:rtl/>
        </w:rPr>
        <w:t xml:space="preserve"> </w:t>
      </w:r>
      <w:r w:rsidRPr="00DE10AB">
        <w:rPr>
          <w:rFonts w:ascii="Lotus Linotype" w:hAnsi="Lotus Linotype" w:hint="cs"/>
          <w:sz w:val="30"/>
          <w:rtl/>
        </w:rPr>
        <w:t>يحتاج النص صراحة على هذه الصفة فيه</w:t>
      </w:r>
      <w:r>
        <w:rPr>
          <w:rFonts w:ascii="Lotus Linotype" w:hAnsi="Lotus Linotype" w:hint="cs"/>
          <w:sz w:val="30"/>
          <w:rtl/>
        </w:rPr>
        <w:t>؛</w:t>
      </w:r>
      <w:r w:rsidRPr="00DE10AB">
        <w:rPr>
          <w:rFonts w:ascii="Lotus Linotype" w:hAnsi="Lotus Linotype" w:hint="cs"/>
          <w:sz w:val="30"/>
          <w:rtl/>
        </w:rPr>
        <w:t xml:space="preserve"> بحيث </w:t>
      </w:r>
      <w:r>
        <w:rPr>
          <w:rFonts w:ascii="Lotus Linotype" w:hAnsi="Lotus Linotype" w:hint="cs"/>
          <w:sz w:val="30"/>
          <w:rtl/>
        </w:rPr>
        <w:t>إذ لم يحدد نوع الاعتماد من حيث قابليته للإ</w:t>
      </w:r>
      <w:r w:rsidRPr="00DE10AB">
        <w:rPr>
          <w:rFonts w:ascii="Lotus Linotype" w:hAnsi="Lotus Linotype" w:hint="cs"/>
          <w:sz w:val="30"/>
          <w:rtl/>
        </w:rPr>
        <w:t>لغاء،</w:t>
      </w:r>
      <w:r>
        <w:rPr>
          <w:rFonts w:ascii="Lotus Linotype" w:hAnsi="Lotus Linotype" w:hint="cs"/>
          <w:sz w:val="30"/>
          <w:rtl/>
        </w:rPr>
        <w:t xml:space="preserve"> عد غير قابل للإ</w:t>
      </w:r>
      <w:r w:rsidRPr="00DE10AB">
        <w:rPr>
          <w:rFonts w:ascii="Lotus Linotype" w:hAnsi="Lotus Linotype" w:hint="cs"/>
          <w:sz w:val="30"/>
          <w:rtl/>
        </w:rPr>
        <w:t>لغاء ما</w:t>
      </w:r>
      <w:r>
        <w:rPr>
          <w:rFonts w:ascii="Lotus Linotype" w:hAnsi="Lotus Linotype" w:hint="cs"/>
          <w:sz w:val="30"/>
          <w:rtl/>
        </w:rPr>
        <w:t xml:space="preserve"> لم يتم الا</w:t>
      </w:r>
      <w:r w:rsidRPr="00DE10AB">
        <w:rPr>
          <w:rFonts w:ascii="Lotus Linotype" w:hAnsi="Lotus Linotype" w:hint="cs"/>
          <w:sz w:val="30"/>
          <w:rtl/>
        </w:rPr>
        <w:t>تفاق على قابليته لل</w:t>
      </w:r>
      <w:r>
        <w:rPr>
          <w:rFonts w:ascii="Lotus Linotype" w:hAnsi="Lotus Linotype" w:hint="cs"/>
          <w:sz w:val="30"/>
          <w:rtl/>
        </w:rPr>
        <w:t>إ</w:t>
      </w:r>
      <w:r w:rsidRPr="00DE10AB">
        <w:rPr>
          <w:rFonts w:ascii="Lotus Linotype" w:hAnsi="Lotus Linotype" w:hint="cs"/>
          <w:sz w:val="30"/>
          <w:rtl/>
        </w:rPr>
        <w:t>لغاء صراحة</w:t>
      </w:r>
      <w:r>
        <w:rPr>
          <w:rFonts w:ascii="Lotus Linotype" w:hAnsi="Lotus Linotype" w:hint="cs"/>
          <w:sz w:val="30"/>
          <w:rtl/>
        </w:rPr>
        <w:t>،</w:t>
      </w:r>
      <w:r w:rsidRPr="00DE10AB">
        <w:rPr>
          <w:rFonts w:ascii="Lotus Linotype" w:hAnsi="Lotus Linotype" w:hint="cs"/>
          <w:sz w:val="30"/>
          <w:rtl/>
        </w:rPr>
        <w:t xml:space="preserve"> وهذا ما</w:t>
      </w:r>
      <w:r>
        <w:rPr>
          <w:rFonts w:ascii="Lotus Linotype" w:hAnsi="Lotus Linotype" w:hint="cs"/>
          <w:sz w:val="30"/>
          <w:rtl/>
        </w:rPr>
        <w:t xml:space="preserve"> </w:t>
      </w:r>
      <w:r w:rsidRPr="00DE10AB">
        <w:rPr>
          <w:rFonts w:ascii="Lotus Linotype" w:hAnsi="Lotus Linotype" w:hint="cs"/>
          <w:sz w:val="30"/>
          <w:rtl/>
        </w:rPr>
        <w:t>نصت عليه المادة (343/2) من قانون التجاري المصري</w:t>
      </w:r>
      <w:r>
        <w:rPr>
          <w:rFonts w:ascii="Lotus Linotype" w:hAnsi="Lotus Linotype" w:hint="cs"/>
          <w:sz w:val="30"/>
          <w:rtl/>
        </w:rPr>
        <w:t>؛</w:t>
      </w:r>
      <w:r w:rsidRPr="00DE10AB">
        <w:rPr>
          <w:rFonts w:ascii="Lotus Linotype" w:hAnsi="Lotus Linotype" w:hint="cs"/>
          <w:sz w:val="30"/>
          <w:rtl/>
        </w:rPr>
        <w:t xml:space="preserve"> حيث نصت</w:t>
      </w:r>
      <w:r>
        <w:rPr>
          <w:rFonts w:ascii="Lotus Linotype" w:hAnsi="Lotus Linotype" w:hint="cs"/>
          <w:sz w:val="30"/>
          <w:rtl/>
        </w:rPr>
        <w:t xml:space="preserve"> على ما يلي: </w:t>
      </w:r>
      <w:r w:rsidRPr="00DE10AB">
        <w:rPr>
          <w:rFonts w:ascii="Lotus Linotype" w:hAnsi="Lotus Linotype" w:hint="cs"/>
          <w:sz w:val="30"/>
          <w:rtl/>
        </w:rPr>
        <w:t>(</w:t>
      </w:r>
      <w:r>
        <w:rPr>
          <w:rFonts w:ascii="Lotus Linotype" w:hAnsi="Lotus Linotype" w:hint="cs"/>
          <w:sz w:val="30"/>
          <w:rtl/>
        </w:rPr>
        <w:t>2- ويكون الا</w:t>
      </w:r>
      <w:r w:rsidRPr="00DE10AB">
        <w:rPr>
          <w:rFonts w:ascii="Lotus Linotype" w:hAnsi="Lotus Linotype" w:hint="cs"/>
          <w:sz w:val="30"/>
          <w:rtl/>
        </w:rPr>
        <w:t>عتماد غير قابل للإلغاء</w:t>
      </w:r>
      <w:r>
        <w:rPr>
          <w:rFonts w:ascii="Lotus Linotype" w:hAnsi="Lotus Linotype" w:hint="cs"/>
          <w:sz w:val="30"/>
          <w:rtl/>
        </w:rPr>
        <w:t>،</w:t>
      </w:r>
      <w:r w:rsidRPr="00DE10AB">
        <w:rPr>
          <w:rFonts w:ascii="Lotus Linotype" w:hAnsi="Lotus Linotype" w:hint="cs"/>
          <w:sz w:val="30"/>
          <w:rtl/>
        </w:rPr>
        <w:t xml:space="preserve"> إلا إذا أتفق صراحة على قابليته لل</w:t>
      </w:r>
      <w:r>
        <w:rPr>
          <w:rFonts w:ascii="Lotus Linotype" w:hAnsi="Lotus Linotype" w:hint="cs"/>
          <w:sz w:val="30"/>
          <w:rtl/>
        </w:rPr>
        <w:t>إ</w:t>
      </w:r>
      <w:r w:rsidRPr="00DE10AB">
        <w:rPr>
          <w:rFonts w:ascii="Lotus Linotype" w:hAnsi="Lotus Linotype" w:hint="cs"/>
          <w:sz w:val="30"/>
          <w:rtl/>
        </w:rPr>
        <w:t>لغاء)</w:t>
      </w:r>
      <w:r w:rsidRPr="00DE10AB">
        <w:rPr>
          <w:rFonts w:ascii="Lotus Linotype" w:hAnsi="Lotus Linotype"/>
          <w:sz w:val="30"/>
          <w:vertAlign w:val="superscript"/>
          <w:rtl/>
        </w:rPr>
        <w:t>(</w:t>
      </w:r>
      <w:r w:rsidRPr="00DE10AB">
        <w:rPr>
          <w:rStyle w:val="aa"/>
          <w:rFonts w:ascii="Lotus Linotype" w:hAnsi="Lotus Linotype"/>
          <w:rtl/>
        </w:rPr>
        <w:footnoteReference w:id="300"/>
      </w:r>
      <w:r w:rsidRPr="00DE10AB">
        <w:rPr>
          <w:rFonts w:ascii="Lotus Linotype" w:hAnsi="Lotus Linotype"/>
          <w:sz w:val="30"/>
          <w:vertAlign w:val="superscript"/>
          <w:rtl/>
        </w:rPr>
        <w:t>)</w:t>
      </w:r>
      <w:r>
        <w:rPr>
          <w:rFonts w:ascii="Lotus Linotype" w:hAnsi="Lotus Linotype" w:hint="cs"/>
          <w:sz w:val="30"/>
          <w:rtl/>
        </w:rPr>
        <w:t xml:space="preserve"> وقد جاءت المادتان (2 و3) من قواعد الأصول والأ</w:t>
      </w:r>
      <w:r w:rsidRPr="00DE10AB">
        <w:rPr>
          <w:rFonts w:ascii="Lotus Linotype" w:hAnsi="Lotus Linotype" w:hint="cs"/>
          <w:sz w:val="30"/>
          <w:rtl/>
        </w:rPr>
        <w:t>عراف الموحدة للاعتمادات المستندية لسنة 2007 بنفس المعنى</w:t>
      </w:r>
      <w:r>
        <w:rPr>
          <w:rFonts w:ascii="Lotus Linotype" w:hAnsi="Lotus Linotype" w:hint="cs"/>
          <w:sz w:val="30"/>
          <w:rtl/>
        </w:rPr>
        <w:t xml:space="preserve">؛ </w:t>
      </w:r>
      <w:r w:rsidRPr="00DE10AB">
        <w:rPr>
          <w:rFonts w:ascii="Lotus Linotype" w:hAnsi="Lotus Linotype" w:hint="cs"/>
          <w:sz w:val="30"/>
          <w:rtl/>
        </w:rPr>
        <w:t>حيث نصت على أن</w:t>
      </w:r>
      <w:r>
        <w:rPr>
          <w:rFonts w:ascii="Lotus Linotype" w:hAnsi="Lotus Linotype" w:hint="cs"/>
          <w:sz w:val="30"/>
          <w:rtl/>
        </w:rPr>
        <w:t>:</w:t>
      </w:r>
      <w:r w:rsidRPr="00DE10AB">
        <w:rPr>
          <w:rFonts w:ascii="Lotus Linotype" w:hAnsi="Lotus Linotype" w:hint="cs"/>
          <w:sz w:val="30"/>
          <w:rtl/>
        </w:rPr>
        <w:t xml:space="preserve"> أي اعتماد مستندي هو </w:t>
      </w:r>
      <w:r>
        <w:rPr>
          <w:rFonts w:ascii="Lotus Linotype" w:hAnsi="Lotus Linotype" w:hint="cs"/>
          <w:sz w:val="30"/>
          <w:rtl/>
        </w:rPr>
        <w:t>ا</w:t>
      </w:r>
      <w:r w:rsidRPr="00DE10AB">
        <w:rPr>
          <w:rFonts w:ascii="Lotus Linotype" w:hAnsi="Lotus Linotype" w:hint="cs"/>
          <w:sz w:val="30"/>
          <w:rtl/>
        </w:rPr>
        <w:t xml:space="preserve">عتماد غير قابل للنقض حتى ولو لم ترد </w:t>
      </w:r>
      <w:r>
        <w:rPr>
          <w:rFonts w:ascii="Lotus Linotype" w:hAnsi="Lotus Linotype" w:hint="cs"/>
          <w:sz w:val="30"/>
          <w:rtl/>
        </w:rPr>
        <w:t>إ</w:t>
      </w:r>
      <w:r w:rsidRPr="00DE10AB">
        <w:rPr>
          <w:rFonts w:ascii="Lotus Linotype" w:hAnsi="Lotus Linotype" w:hint="cs"/>
          <w:sz w:val="30"/>
          <w:rtl/>
        </w:rPr>
        <w:t>شارة بهذا</w:t>
      </w:r>
      <w:r>
        <w:rPr>
          <w:rFonts w:ascii="Lotus Linotype" w:hAnsi="Lotus Linotype" w:hint="cs"/>
          <w:sz w:val="30"/>
          <w:rtl/>
        </w:rPr>
        <w:t>،</w:t>
      </w:r>
      <w:r w:rsidRPr="00DE10AB">
        <w:rPr>
          <w:rFonts w:ascii="Lotus Linotype" w:hAnsi="Lotus Linotype" w:hint="cs"/>
          <w:sz w:val="30"/>
          <w:rtl/>
        </w:rPr>
        <w:t xml:space="preserve"> إلا إذا ذكرت عبارة بخلاف ذلك.</w:t>
      </w:r>
    </w:p>
    <w:p w:rsidR="00821484" w:rsidRPr="00DE10AB" w:rsidRDefault="00821484" w:rsidP="00821484">
      <w:pPr>
        <w:widowControl w:val="0"/>
        <w:rPr>
          <w:rtl/>
        </w:rPr>
      </w:pPr>
      <w:r>
        <w:rPr>
          <w:rFonts w:ascii="Lotus Linotype" w:hAnsi="Lotus Linotype" w:hint="cs"/>
          <w:sz w:val="30"/>
          <w:rtl/>
        </w:rPr>
        <w:tab/>
        <w:t>وأخيراً، ينبغي الإشارة</w:t>
      </w:r>
      <w:r w:rsidRPr="00DE10AB">
        <w:rPr>
          <w:rtl/>
        </w:rPr>
        <w:t xml:space="preserve"> إلى </w:t>
      </w:r>
      <w:r>
        <w:rPr>
          <w:rFonts w:hint="cs"/>
          <w:rtl/>
        </w:rPr>
        <w:t>أ</w:t>
      </w:r>
      <w:r w:rsidRPr="00DE10AB">
        <w:rPr>
          <w:rtl/>
        </w:rPr>
        <w:t xml:space="preserve">ن التزام المصرف في هذا النوع من الاعتمادات مستقل </w:t>
      </w:r>
      <w:r w:rsidRPr="00DE10AB">
        <w:rPr>
          <w:rFonts w:hint="cs"/>
          <w:rtl/>
        </w:rPr>
        <w:t>لا</w:t>
      </w:r>
      <w:r>
        <w:rPr>
          <w:rFonts w:hint="eastAsia"/>
          <w:rtl/>
        </w:rPr>
        <w:t> </w:t>
      </w:r>
      <w:r w:rsidRPr="00DE10AB">
        <w:rPr>
          <w:rFonts w:hint="cs"/>
          <w:rtl/>
        </w:rPr>
        <w:t>يرتبط بعقد البيع المبرم بين البائع والمشتري</w:t>
      </w:r>
      <w:r>
        <w:rPr>
          <w:rFonts w:hint="cs"/>
          <w:rtl/>
        </w:rPr>
        <w:t>،</w:t>
      </w:r>
      <w:r w:rsidRPr="00DE10AB">
        <w:rPr>
          <w:rFonts w:hint="cs"/>
          <w:rtl/>
        </w:rPr>
        <w:t xml:space="preserve"> ولا</w:t>
      </w:r>
      <w:r>
        <w:rPr>
          <w:rFonts w:hint="cs"/>
          <w:rtl/>
        </w:rPr>
        <w:t xml:space="preserve"> </w:t>
      </w:r>
      <w:r w:rsidRPr="00DE10AB">
        <w:rPr>
          <w:rFonts w:hint="cs"/>
          <w:rtl/>
        </w:rPr>
        <w:t>ت</w:t>
      </w:r>
      <w:r>
        <w:rPr>
          <w:rFonts w:hint="cs"/>
          <w:rtl/>
        </w:rPr>
        <w:t>توقف صحته على صحة هذا العقد ولا</w:t>
      </w:r>
      <w:r>
        <w:rPr>
          <w:rFonts w:hint="eastAsia"/>
          <w:rtl/>
        </w:rPr>
        <w:t> </w:t>
      </w:r>
      <w:r w:rsidRPr="00DE10AB">
        <w:rPr>
          <w:rFonts w:hint="cs"/>
          <w:rtl/>
        </w:rPr>
        <w:t>على أي</w:t>
      </w:r>
      <w:r>
        <w:rPr>
          <w:rFonts w:hint="cs"/>
          <w:rtl/>
        </w:rPr>
        <w:t>ة</w:t>
      </w:r>
      <w:r w:rsidRPr="00DE10AB">
        <w:rPr>
          <w:rFonts w:hint="cs"/>
          <w:rtl/>
        </w:rPr>
        <w:t xml:space="preserve"> علاقة</w:t>
      </w:r>
      <w:r w:rsidRPr="00DE10AB">
        <w:rPr>
          <w:rtl/>
        </w:rPr>
        <w:t xml:space="preserve"> قانونية </w:t>
      </w:r>
      <w:r>
        <w:rPr>
          <w:rFonts w:hint="cs"/>
          <w:rtl/>
        </w:rPr>
        <w:t>أ</w:t>
      </w:r>
      <w:r w:rsidRPr="00DE10AB">
        <w:rPr>
          <w:rtl/>
        </w:rPr>
        <w:t xml:space="preserve">خرى. مما جعل بعض الفقهاء يذهب وبحق إلى </w:t>
      </w:r>
      <w:r>
        <w:rPr>
          <w:rFonts w:hint="cs"/>
          <w:rtl/>
        </w:rPr>
        <w:t>أ</w:t>
      </w:r>
      <w:r w:rsidRPr="00DE10AB">
        <w:rPr>
          <w:rtl/>
        </w:rPr>
        <w:t>ن التزام المصرف هنا التزام مجرد عن سببه</w:t>
      </w:r>
      <w:r w:rsidRPr="00DE10AB">
        <w:rPr>
          <w:rFonts w:ascii="Lotus Linotype" w:hAnsi="Lotus Linotype"/>
          <w:sz w:val="30"/>
          <w:vertAlign w:val="superscript"/>
          <w:rtl/>
        </w:rPr>
        <w:t>(</w:t>
      </w:r>
      <w:r w:rsidRPr="00DE10AB">
        <w:rPr>
          <w:rStyle w:val="aa"/>
          <w:rFonts w:ascii="Lotus Linotype" w:hAnsi="Lotus Linotype"/>
          <w:rtl/>
        </w:rPr>
        <w:footnoteReference w:id="301"/>
      </w:r>
      <w:r w:rsidRPr="00DE10AB">
        <w:rPr>
          <w:rFonts w:ascii="Lotus Linotype" w:hAnsi="Lotus Linotype"/>
          <w:sz w:val="30"/>
          <w:vertAlign w:val="superscript"/>
          <w:rtl/>
        </w:rPr>
        <w:t>)</w:t>
      </w:r>
      <w:r w:rsidRPr="00DE10AB">
        <w:rPr>
          <w:rtl/>
        </w:rPr>
        <w:t>.</w:t>
      </w:r>
    </w:p>
    <w:p w:rsidR="00821484" w:rsidRPr="00DE10AB" w:rsidRDefault="00821484" w:rsidP="00821484">
      <w:pPr>
        <w:pStyle w:val="ab"/>
        <w:ind w:firstLine="720"/>
        <w:rPr>
          <w:rtl/>
        </w:rPr>
      </w:pPr>
      <w:r w:rsidRPr="00DE10AB">
        <w:rPr>
          <w:sz w:val="30"/>
          <w:szCs w:val="30"/>
          <w:rtl/>
        </w:rPr>
        <w:t xml:space="preserve">والاعتماد المستندي البات أو القطعي قد يكون مثبتاً وقد يكون غير مثبت، </w:t>
      </w:r>
      <w:r>
        <w:rPr>
          <w:rFonts w:hint="cs"/>
          <w:sz w:val="30"/>
          <w:szCs w:val="30"/>
          <w:rtl/>
        </w:rPr>
        <w:t>وذلك كما يأتي</w:t>
      </w:r>
      <w:r w:rsidRPr="00DE10AB">
        <w:rPr>
          <w:rFonts w:hint="cs"/>
          <w:sz w:val="30"/>
          <w:szCs w:val="30"/>
          <w:rtl/>
        </w:rPr>
        <w:t>:</w:t>
      </w:r>
    </w:p>
    <w:p w:rsidR="00821484" w:rsidRPr="00BA0A07" w:rsidRDefault="00821484" w:rsidP="00821484">
      <w:pPr>
        <w:pStyle w:val="ab"/>
        <w:spacing w:before="240"/>
        <w:rPr>
          <w:sz w:val="30"/>
          <w:szCs w:val="30"/>
          <w:rtl/>
        </w:rPr>
      </w:pPr>
      <w:r w:rsidRPr="00BA0A07">
        <w:rPr>
          <w:rFonts w:hint="cs"/>
          <w:b/>
          <w:bCs/>
          <w:sz w:val="30"/>
          <w:szCs w:val="30"/>
          <w:rtl/>
        </w:rPr>
        <w:t>أ- الاعتماد المستندي المثبت أو المؤيد أو المعزز</w:t>
      </w:r>
      <w:r w:rsidRPr="00BA0A07">
        <w:rPr>
          <w:rFonts w:hint="cs"/>
          <w:sz w:val="30"/>
          <w:szCs w:val="30"/>
          <w:rtl/>
        </w:rPr>
        <w:t xml:space="preserve">: </w:t>
      </w:r>
    </w:p>
    <w:p w:rsidR="00821484" w:rsidRPr="00DE10AB" w:rsidRDefault="00821484" w:rsidP="00821484">
      <w:pPr>
        <w:widowControl w:val="0"/>
        <w:ind w:firstLine="720"/>
        <w:rPr>
          <w:rFonts w:ascii="Lotus Linotype" w:hAnsi="Lotus Linotype"/>
          <w:sz w:val="30"/>
          <w:rtl/>
        </w:rPr>
      </w:pPr>
      <w:r>
        <w:rPr>
          <w:rFonts w:ascii="Lotus Linotype" w:hAnsi="Lotus Linotype" w:hint="cs"/>
          <w:sz w:val="30"/>
          <w:rtl/>
        </w:rPr>
        <w:t>هذا النوع من الا</w:t>
      </w:r>
      <w:r w:rsidRPr="00DE10AB">
        <w:rPr>
          <w:rFonts w:ascii="Lotus Linotype" w:hAnsi="Lotus Linotype" w:hint="cs"/>
          <w:sz w:val="30"/>
          <w:rtl/>
        </w:rPr>
        <w:t>عتماد</w:t>
      </w:r>
      <w:r>
        <w:rPr>
          <w:rFonts w:ascii="Lotus Linotype" w:hAnsi="Lotus Linotype" w:hint="cs"/>
          <w:sz w:val="30"/>
          <w:rtl/>
        </w:rPr>
        <w:t xml:space="preserve"> </w:t>
      </w:r>
      <w:r w:rsidRPr="00DE10AB">
        <w:rPr>
          <w:rFonts w:ascii="Lotus Linotype" w:hAnsi="Lotus Linotype" w:hint="cs"/>
          <w:sz w:val="30"/>
          <w:rtl/>
        </w:rPr>
        <w:t xml:space="preserve">يعني </w:t>
      </w:r>
      <w:r>
        <w:rPr>
          <w:rFonts w:ascii="Lotus Linotype" w:hAnsi="Lotus Linotype" w:hint="cs"/>
          <w:sz w:val="30"/>
          <w:rtl/>
        </w:rPr>
        <w:t>قيام المصرف فاتح الا</w:t>
      </w:r>
      <w:r w:rsidRPr="00DE10AB">
        <w:rPr>
          <w:rFonts w:ascii="Lotus Linotype" w:hAnsi="Lotus Linotype" w:hint="cs"/>
          <w:sz w:val="30"/>
          <w:rtl/>
        </w:rPr>
        <w:t xml:space="preserve">عتماد الذي يقع </w:t>
      </w:r>
      <w:r>
        <w:rPr>
          <w:rFonts w:ascii="Lotus Linotype" w:hAnsi="Lotus Linotype" w:hint="cs"/>
          <w:sz w:val="30"/>
          <w:rtl/>
        </w:rPr>
        <w:t>عادة في بلد الآمر بفتح هذا الا</w:t>
      </w:r>
      <w:r w:rsidRPr="00DE10AB">
        <w:rPr>
          <w:rFonts w:ascii="Lotus Linotype" w:hAnsi="Lotus Linotype" w:hint="cs"/>
          <w:sz w:val="30"/>
          <w:rtl/>
        </w:rPr>
        <w:t xml:space="preserve">عتماد بإصدار </w:t>
      </w:r>
      <w:r>
        <w:rPr>
          <w:rFonts w:ascii="Lotus Linotype" w:hAnsi="Lotus Linotype" w:hint="cs"/>
          <w:sz w:val="30"/>
          <w:rtl/>
        </w:rPr>
        <w:t>ا</w:t>
      </w:r>
      <w:r w:rsidRPr="00DE10AB">
        <w:rPr>
          <w:rFonts w:ascii="Lotus Linotype" w:hAnsi="Lotus Linotype" w:hint="cs"/>
          <w:sz w:val="30"/>
          <w:rtl/>
        </w:rPr>
        <w:t>عتماد غير قابل لل</w:t>
      </w:r>
      <w:r>
        <w:rPr>
          <w:rFonts w:ascii="Lotus Linotype" w:hAnsi="Lotus Linotype" w:hint="cs"/>
          <w:sz w:val="30"/>
          <w:rtl/>
        </w:rPr>
        <w:t>إ</w:t>
      </w:r>
      <w:r w:rsidRPr="00DE10AB">
        <w:rPr>
          <w:rFonts w:ascii="Lotus Linotype" w:hAnsi="Lotus Linotype" w:hint="cs"/>
          <w:sz w:val="30"/>
          <w:rtl/>
        </w:rPr>
        <w:t>لغاء لصالح المستفيد (المصدر)</w:t>
      </w:r>
      <w:r>
        <w:rPr>
          <w:rFonts w:ascii="Lotus Linotype" w:hAnsi="Lotus Linotype" w:hint="cs"/>
          <w:sz w:val="30"/>
          <w:rtl/>
        </w:rPr>
        <w:t xml:space="preserve">، </w:t>
      </w:r>
      <w:r w:rsidRPr="00DE10AB">
        <w:rPr>
          <w:rFonts w:ascii="Lotus Linotype" w:hAnsi="Lotus Linotype" w:hint="cs"/>
          <w:sz w:val="30"/>
          <w:rtl/>
        </w:rPr>
        <w:t xml:space="preserve">ويطلب من المصرف المراسل في بلد المصدر عادة </w:t>
      </w:r>
      <w:r>
        <w:rPr>
          <w:rFonts w:ascii="Lotus Linotype" w:hAnsi="Lotus Linotype" w:hint="cs"/>
          <w:sz w:val="30"/>
          <w:rtl/>
        </w:rPr>
        <w:t>أن يتعهد للمصدر بدفع قيمة الا</w:t>
      </w:r>
      <w:r w:rsidRPr="00DE10AB">
        <w:rPr>
          <w:rFonts w:ascii="Lotus Linotype" w:hAnsi="Lotus Linotype" w:hint="cs"/>
          <w:sz w:val="30"/>
          <w:rtl/>
        </w:rPr>
        <w:t>عتماد، وتسمية المصرف</w:t>
      </w:r>
      <w:r>
        <w:rPr>
          <w:rFonts w:ascii="Lotus Linotype" w:hAnsi="Lotus Linotype" w:hint="cs"/>
          <w:sz w:val="30"/>
          <w:rtl/>
        </w:rPr>
        <w:t xml:space="preserve"> المراسل الذي يضيف تعهده على الا</w:t>
      </w:r>
      <w:r w:rsidRPr="00DE10AB">
        <w:rPr>
          <w:rFonts w:ascii="Lotus Linotype" w:hAnsi="Lotus Linotype" w:hint="cs"/>
          <w:sz w:val="30"/>
          <w:rtl/>
        </w:rPr>
        <w:t xml:space="preserve">عتماد </w:t>
      </w:r>
      <w:r>
        <w:rPr>
          <w:rFonts w:ascii="Lotus Linotype" w:hAnsi="Lotus Linotype" w:hint="cs"/>
          <w:sz w:val="30"/>
          <w:rtl/>
        </w:rPr>
        <w:t>إلى جانب تعهد المصرف فاتح الا</w:t>
      </w:r>
      <w:r w:rsidRPr="00DE10AB">
        <w:rPr>
          <w:rFonts w:ascii="Lotus Linotype" w:hAnsi="Lotus Linotype" w:hint="cs"/>
          <w:sz w:val="30"/>
          <w:rtl/>
        </w:rPr>
        <w:t>عتماد بالمصرف المعزز</w:t>
      </w:r>
      <w:r>
        <w:rPr>
          <w:rFonts w:ascii="Lotus Linotype" w:hAnsi="Lotus Linotype" w:hint="cs"/>
          <w:sz w:val="30"/>
          <w:rtl/>
        </w:rPr>
        <w:t xml:space="preserve">، </w:t>
      </w:r>
      <w:r w:rsidRPr="00DE10AB">
        <w:rPr>
          <w:rFonts w:ascii="Lotus Linotype" w:hAnsi="Lotus Linotype" w:hint="cs"/>
          <w:sz w:val="30"/>
          <w:rtl/>
        </w:rPr>
        <w:t>ويعد الاعتماد المثبت أو المعزز من أقوى أنواع الاعتمادات وأكثرها ضماناً لأن</w:t>
      </w:r>
      <w:r>
        <w:rPr>
          <w:rFonts w:ascii="Lotus Linotype" w:hAnsi="Lotus Linotype" w:hint="cs"/>
          <w:sz w:val="30"/>
          <w:rtl/>
        </w:rPr>
        <w:t>ه يرتبط مع الاعتماد غير القابل للإ</w:t>
      </w:r>
      <w:r w:rsidRPr="00DE10AB">
        <w:rPr>
          <w:rFonts w:ascii="Lotus Linotype" w:hAnsi="Lotus Linotype" w:hint="cs"/>
          <w:sz w:val="30"/>
          <w:rtl/>
        </w:rPr>
        <w:t>لغاء مما يوفر للمستفيد ضماناً لا</w:t>
      </w:r>
      <w:r>
        <w:rPr>
          <w:rFonts w:ascii="Lotus Linotype" w:hAnsi="Lotus Linotype" w:hint="cs"/>
          <w:sz w:val="30"/>
          <w:rtl/>
        </w:rPr>
        <w:t xml:space="preserve"> </w:t>
      </w:r>
      <w:r w:rsidRPr="00DE10AB">
        <w:rPr>
          <w:rFonts w:ascii="Lotus Linotype" w:hAnsi="Lotus Linotype" w:hint="cs"/>
          <w:sz w:val="30"/>
          <w:rtl/>
        </w:rPr>
        <w:t>يمكن</w:t>
      </w:r>
      <w:r>
        <w:rPr>
          <w:rFonts w:ascii="Lotus Linotype" w:hAnsi="Lotus Linotype" w:hint="cs"/>
          <w:sz w:val="30"/>
          <w:rtl/>
        </w:rPr>
        <w:t xml:space="preserve"> </w:t>
      </w:r>
      <w:r w:rsidRPr="00DE10AB">
        <w:rPr>
          <w:rFonts w:ascii="Lotus Linotype" w:hAnsi="Lotus Linotype" w:hint="cs"/>
          <w:sz w:val="30"/>
          <w:rtl/>
        </w:rPr>
        <w:t>النكول عنه</w:t>
      </w:r>
      <w:r>
        <w:rPr>
          <w:rFonts w:ascii="Lotus Linotype" w:hAnsi="Lotus Linotype" w:hint="cs"/>
          <w:sz w:val="30"/>
          <w:rtl/>
        </w:rPr>
        <w:t xml:space="preserve">؛ إذ إنه </w:t>
      </w:r>
      <w:r w:rsidRPr="00DE10AB">
        <w:rPr>
          <w:rFonts w:ascii="Lotus Linotype" w:hAnsi="Lotus Linotype" w:hint="cs"/>
          <w:sz w:val="30"/>
          <w:rtl/>
        </w:rPr>
        <w:t>يحمل التزاماً مباشراً ونهائياً لا</w:t>
      </w:r>
      <w:r>
        <w:rPr>
          <w:rFonts w:ascii="Lotus Linotype" w:hAnsi="Lotus Linotype" w:hint="cs"/>
          <w:sz w:val="30"/>
          <w:rtl/>
        </w:rPr>
        <w:t xml:space="preserve"> </w:t>
      </w:r>
      <w:r w:rsidRPr="00DE10AB">
        <w:rPr>
          <w:rFonts w:ascii="Lotus Linotype" w:hAnsi="Lotus Linotype" w:hint="cs"/>
          <w:sz w:val="30"/>
          <w:rtl/>
        </w:rPr>
        <w:t>رجوع فيه من قبل كلا المصرفين متمثلة بالذمة المالية للمصرف فاتح الاعتماد والمصرف المعزز،</w:t>
      </w:r>
      <w:r>
        <w:rPr>
          <w:rFonts w:ascii="Lotus Linotype" w:hAnsi="Lotus Linotype" w:hint="cs"/>
          <w:sz w:val="30"/>
          <w:rtl/>
        </w:rPr>
        <w:t xml:space="preserve"> </w:t>
      </w:r>
      <w:r w:rsidRPr="00DE10AB">
        <w:rPr>
          <w:rFonts w:ascii="Lotus Linotype" w:hAnsi="Lotus Linotype" w:hint="cs"/>
          <w:sz w:val="30"/>
          <w:rtl/>
        </w:rPr>
        <w:t xml:space="preserve">ويلتجأ المستفيد </w:t>
      </w:r>
      <w:r>
        <w:rPr>
          <w:rFonts w:ascii="Lotus Linotype" w:hAnsi="Lotus Linotype" w:hint="cs"/>
          <w:sz w:val="30"/>
          <w:rtl/>
        </w:rPr>
        <w:t>إلى هذا النوع من الا</w:t>
      </w:r>
      <w:r w:rsidRPr="00DE10AB">
        <w:rPr>
          <w:rFonts w:ascii="Lotus Linotype" w:hAnsi="Lotus Linotype" w:hint="cs"/>
          <w:sz w:val="30"/>
          <w:rtl/>
        </w:rPr>
        <w:t xml:space="preserve">عتماد عندما يتعرض بلد المستورد (المشتري) </w:t>
      </w:r>
      <w:r>
        <w:rPr>
          <w:rFonts w:ascii="Lotus Linotype" w:hAnsi="Lotus Linotype" w:hint="cs"/>
          <w:sz w:val="30"/>
          <w:rtl/>
        </w:rPr>
        <w:t>إ</w:t>
      </w:r>
      <w:r w:rsidRPr="00DE10AB">
        <w:rPr>
          <w:rFonts w:ascii="Lotus Linotype" w:hAnsi="Lotus Linotype" w:hint="cs"/>
          <w:sz w:val="30"/>
          <w:rtl/>
        </w:rPr>
        <w:t xml:space="preserve">لى أزمة سياسية أو </w:t>
      </w:r>
      <w:r>
        <w:rPr>
          <w:rFonts w:ascii="Lotus Linotype" w:hAnsi="Lotus Linotype" w:hint="cs"/>
          <w:sz w:val="30"/>
          <w:rtl/>
        </w:rPr>
        <w:t>ا</w:t>
      </w:r>
      <w:r w:rsidRPr="00DE10AB">
        <w:rPr>
          <w:rFonts w:ascii="Lotus Linotype" w:hAnsi="Lotus Linotype" w:hint="cs"/>
          <w:sz w:val="30"/>
          <w:rtl/>
        </w:rPr>
        <w:t xml:space="preserve">قتصادية أو </w:t>
      </w:r>
      <w:r>
        <w:rPr>
          <w:rFonts w:ascii="Lotus Linotype" w:hAnsi="Lotus Linotype" w:hint="cs"/>
          <w:sz w:val="30"/>
          <w:rtl/>
        </w:rPr>
        <w:t>ا</w:t>
      </w:r>
      <w:r w:rsidRPr="00DE10AB">
        <w:rPr>
          <w:rFonts w:ascii="Lotus Linotype" w:hAnsi="Lotus Linotype" w:hint="cs"/>
          <w:sz w:val="30"/>
          <w:rtl/>
        </w:rPr>
        <w:t>جتماعية</w:t>
      </w:r>
      <w:r w:rsidRPr="00DE10AB">
        <w:rPr>
          <w:rFonts w:ascii="Lotus Linotype" w:hAnsi="Lotus Linotype"/>
          <w:sz w:val="30"/>
          <w:vertAlign w:val="superscript"/>
          <w:rtl/>
        </w:rPr>
        <w:t>(</w:t>
      </w:r>
      <w:r w:rsidRPr="00DE10AB">
        <w:rPr>
          <w:rStyle w:val="aa"/>
          <w:rFonts w:ascii="Lotus Linotype" w:hAnsi="Lotus Linotype"/>
          <w:rtl/>
        </w:rPr>
        <w:footnoteReference w:id="302"/>
      </w:r>
      <w:r w:rsidRPr="00DE10AB">
        <w:rPr>
          <w:rFonts w:ascii="Lotus Linotype" w:hAnsi="Lotus Linotype"/>
          <w:sz w:val="30"/>
          <w:vertAlign w:val="superscript"/>
          <w:rtl/>
        </w:rPr>
        <w:t>)</w:t>
      </w:r>
      <w:r>
        <w:rPr>
          <w:rFonts w:hint="cs"/>
          <w:rtl/>
        </w:rPr>
        <w:t>.</w:t>
      </w:r>
      <w:r w:rsidRPr="00DE10AB">
        <w:rPr>
          <w:rFonts w:hint="cs"/>
          <w:rtl/>
        </w:rPr>
        <w:t xml:space="preserve"> والجدير بالذكر أن المادة الثامنة من الاصول وال</w:t>
      </w:r>
      <w:r>
        <w:rPr>
          <w:rFonts w:hint="cs"/>
          <w:rtl/>
        </w:rPr>
        <w:t>أعراف الموحدة للا</w:t>
      </w:r>
      <w:r w:rsidRPr="00DE10AB">
        <w:rPr>
          <w:rFonts w:hint="cs"/>
          <w:rtl/>
        </w:rPr>
        <w:t>عتمادات</w:t>
      </w:r>
      <w:r>
        <w:rPr>
          <w:rFonts w:hint="cs"/>
          <w:rtl/>
        </w:rPr>
        <w:t xml:space="preserve"> </w:t>
      </w:r>
      <w:r w:rsidRPr="00DE10AB">
        <w:rPr>
          <w:rFonts w:hint="cs"/>
          <w:rtl/>
        </w:rPr>
        <w:t>المستندية لسنة 2007 والمادة (346) من القانون التجاري المصري، تناولتا هذا المضمون</w:t>
      </w:r>
      <w:r>
        <w:rPr>
          <w:rFonts w:hint="cs"/>
          <w:rtl/>
        </w:rPr>
        <w:t>؛</w:t>
      </w:r>
      <w:r w:rsidRPr="00DE10AB">
        <w:rPr>
          <w:rFonts w:hint="cs"/>
          <w:rtl/>
        </w:rPr>
        <w:t xml:space="preserve"> حيث نصت الأخيرة على</w:t>
      </w:r>
      <w:r>
        <w:rPr>
          <w:rFonts w:hint="cs"/>
          <w:rtl/>
        </w:rPr>
        <w:t xml:space="preserve"> أنه: </w:t>
      </w:r>
      <w:r w:rsidRPr="00DE10AB">
        <w:rPr>
          <w:rFonts w:hint="cs"/>
          <w:rtl/>
        </w:rPr>
        <w:t>(1- يجوز تأييد</w:t>
      </w:r>
      <w:r>
        <w:rPr>
          <w:rFonts w:hint="cs"/>
          <w:rtl/>
        </w:rPr>
        <w:t xml:space="preserve"> الاعتماد المستندي البات من بنك </w:t>
      </w:r>
      <w:r w:rsidRPr="00DE10AB">
        <w:rPr>
          <w:rFonts w:hint="cs"/>
          <w:rtl/>
        </w:rPr>
        <w:t>أخر يلتزم بدوره بصورة قطعية ومباشرة قبل المستفيد</w:t>
      </w:r>
      <w:r w:rsidRPr="00DE10AB">
        <w:rPr>
          <w:rFonts w:ascii="Lotus Linotype" w:hAnsi="Lotus Linotype" w:hint="cs"/>
          <w:sz w:val="30"/>
          <w:rtl/>
        </w:rPr>
        <w:t>)</w:t>
      </w:r>
      <w:r w:rsidRPr="00DE10AB">
        <w:rPr>
          <w:rFonts w:ascii="Lotus Linotype" w:hAnsi="Lotus Linotype"/>
          <w:sz w:val="30"/>
          <w:vertAlign w:val="superscript"/>
          <w:rtl/>
        </w:rPr>
        <w:t>(</w:t>
      </w:r>
      <w:r w:rsidRPr="00DE10AB">
        <w:rPr>
          <w:rStyle w:val="aa"/>
          <w:rFonts w:ascii="Lotus Linotype" w:hAnsi="Lotus Linotype"/>
          <w:rtl/>
        </w:rPr>
        <w:footnoteReference w:id="303"/>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spacing w:before="240"/>
        <w:rPr>
          <w:rFonts w:ascii="Lotus Linotype" w:hAnsi="Lotus Linotype"/>
          <w:sz w:val="30"/>
          <w:rtl/>
          <w:lang w:bidi="ar-EG"/>
        </w:rPr>
      </w:pPr>
      <w:r>
        <w:rPr>
          <w:rFonts w:hint="cs"/>
          <w:sz w:val="30"/>
          <w:rtl/>
          <w:lang w:bidi="ar-EG"/>
        </w:rPr>
        <w:tab/>
      </w:r>
      <w:r w:rsidRPr="00DE10AB">
        <w:rPr>
          <w:rFonts w:hint="cs"/>
          <w:sz w:val="30"/>
          <w:rtl/>
          <w:lang w:bidi="ar-EG"/>
        </w:rPr>
        <w:t>ومع ذلك ف</w:t>
      </w:r>
      <w:r>
        <w:rPr>
          <w:rFonts w:hint="cs"/>
          <w:sz w:val="30"/>
          <w:rtl/>
          <w:lang w:bidi="ar-EG"/>
        </w:rPr>
        <w:t>إ</w:t>
      </w:r>
      <w:r w:rsidRPr="00DE10AB">
        <w:rPr>
          <w:rFonts w:hint="cs"/>
          <w:sz w:val="30"/>
          <w:rtl/>
          <w:lang w:bidi="ar-EG"/>
        </w:rPr>
        <w:t>ن الفقه والقضاء الفرنسي</w:t>
      </w:r>
      <w:r>
        <w:rPr>
          <w:rFonts w:hint="cs"/>
          <w:sz w:val="30"/>
          <w:rtl/>
          <w:lang w:bidi="ar-EG"/>
        </w:rPr>
        <w:t>ين</w:t>
      </w:r>
      <w:r w:rsidRPr="00DE10AB">
        <w:rPr>
          <w:rFonts w:hint="cs"/>
          <w:sz w:val="30"/>
          <w:rtl/>
          <w:lang w:bidi="ar-EG"/>
        </w:rPr>
        <w:t xml:space="preserve"> عرف</w:t>
      </w:r>
      <w:r>
        <w:rPr>
          <w:rFonts w:hint="cs"/>
          <w:sz w:val="30"/>
          <w:rtl/>
          <w:lang w:bidi="ar-EG"/>
        </w:rPr>
        <w:t>ا</w:t>
      </w:r>
      <w:r w:rsidRPr="00DE10AB">
        <w:rPr>
          <w:rFonts w:hint="cs"/>
          <w:sz w:val="30"/>
          <w:rtl/>
          <w:lang w:bidi="ar-EG"/>
        </w:rPr>
        <w:t xml:space="preserve"> حالات استثنائية بموجبها للبنك فاتح الاعتماد وللبنك المعزز </w:t>
      </w:r>
      <w:r>
        <w:rPr>
          <w:rFonts w:hint="cs"/>
          <w:sz w:val="30"/>
          <w:rtl/>
          <w:lang w:bidi="ar-EG"/>
        </w:rPr>
        <w:t>أ</w:t>
      </w:r>
      <w:r w:rsidRPr="00DE10AB">
        <w:rPr>
          <w:rFonts w:hint="cs"/>
          <w:sz w:val="30"/>
          <w:rtl/>
          <w:lang w:bidi="ar-EG"/>
        </w:rPr>
        <w:t>ن يتحلل من التزامه تجاه المستفيد</w:t>
      </w:r>
      <w:r>
        <w:rPr>
          <w:rFonts w:hint="cs"/>
          <w:sz w:val="30"/>
          <w:rtl/>
          <w:lang w:bidi="ar-EG"/>
        </w:rPr>
        <w:t xml:space="preserve"> </w:t>
      </w:r>
      <w:r w:rsidRPr="00DE10AB">
        <w:rPr>
          <w:rFonts w:hint="cs"/>
          <w:sz w:val="30"/>
          <w:rtl/>
          <w:lang w:bidi="ar-EG"/>
        </w:rPr>
        <w:t xml:space="preserve">(البائع) في حالة وقوع غش من قبل المستفيد بالمستندات, </w:t>
      </w:r>
      <w:r>
        <w:rPr>
          <w:rFonts w:hint="cs"/>
          <w:sz w:val="30"/>
          <w:rtl/>
          <w:lang w:bidi="ar-EG"/>
        </w:rPr>
        <w:t>وأحكام محكمة النقض الفرنسية كثيرة</w:t>
      </w:r>
      <w:r w:rsidRPr="00DE10AB">
        <w:rPr>
          <w:rFonts w:hint="cs"/>
          <w:sz w:val="30"/>
          <w:rtl/>
          <w:lang w:bidi="ar-EG"/>
        </w:rPr>
        <w:t xml:space="preserve"> بهذا الصدد والت</w:t>
      </w:r>
      <w:r>
        <w:rPr>
          <w:rFonts w:hint="cs"/>
          <w:sz w:val="30"/>
          <w:rtl/>
          <w:lang w:bidi="ar-EG"/>
        </w:rPr>
        <w:t xml:space="preserve">ي </w:t>
      </w:r>
      <w:r w:rsidRPr="00DE10AB">
        <w:rPr>
          <w:rFonts w:hint="cs"/>
          <w:sz w:val="30"/>
          <w:rtl/>
          <w:lang w:bidi="ar-EG"/>
        </w:rPr>
        <w:t xml:space="preserve">أكدت أن التزام البنك المصدر </w:t>
      </w:r>
      <w:r>
        <w:rPr>
          <w:rFonts w:hint="cs"/>
          <w:sz w:val="30"/>
          <w:rtl/>
          <w:lang w:bidi="ar-EG"/>
        </w:rPr>
        <w:t>أ</w:t>
      </w:r>
      <w:r w:rsidRPr="00DE10AB">
        <w:rPr>
          <w:rFonts w:hint="cs"/>
          <w:sz w:val="30"/>
          <w:rtl/>
          <w:lang w:bidi="ar-EG"/>
        </w:rPr>
        <w:t>و المعزز تجاه المستفيد غير</w:t>
      </w:r>
      <w:r>
        <w:rPr>
          <w:rFonts w:hint="cs"/>
          <w:sz w:val="30"/>
          <w:rtl/>
          <w:lang w:bidi="ar-EG"/>
        </w:rPr>
        <w:t xml:space="preserve"> قابل للإ</w:t>
      </w:r>
      <w:r w:rsidRPr="00DE10AB">
        <w:rPr>
          <w:rFonts w:hint="cs"/>
          <w:sz w:val="30"/>
          <w:rtl/>
          <w:lang w:bidi="ar-EG"/>
        </w:rPr>
        <w:t>لغاء</w:t>
      </w:r>
      <w:r>
        <w:rPr>
          <w:rFonts w:hint="cs"/>
          <w:sz w:val="30"/>
          <w:rtl/>
          <w:lang w:bidi="ar-EG"/>
        </w:rPr>
        <w:t xml:space="preserve"> </w:t>
      </w:r>
      <w:r w:rsidRPr="00DE10AB">
        <w:rPr>
          <w:rFonts w:hint="cs"/>
          <w:sz w:val="30"/>
          <w:rtl/>
          <w:lang w:bidi="ar-EG"/>
        </w:rPr>
        <w:t xml:space="preserve">إلا </w:t>
      </w:r>
      <w:r>
        <w:rPr>
          <w:rFonts w:hint="cs"/>
          <w:sz w:val="30"/>
          <w:rtl/>
          <w:lang w:bidi="ar-EG"/>
        </w:rPr>
        <w:t>أ</w:t>
      </w:r>
      <w:r w:rsidRPr="00DE10AB">
        <w:rPr>
          <w:rFonts w:hint="cs"/>
          <w:sz w:val="30"/>
          <w:rtl/>
          <w:lang w:bidi="ar-EG"/>
        </w:rPr>
        <w:t>ن يكون هناك غش</w:t>
      </w:r>
      <w:r w:rsidRPr="00DE10AB">
        <w:rPr>
          <w:rFonts w:ascii="Lotus Linotype" w:hAnsi="Lotus Linotype"/>
          <w:sz w:val="30"/>
          <w:vertAlign w:val="superscript"/>
          <w:rtl/>
        </w:rPr>
        <w:t>(</w:t>
      </w:r>
      <w:r w:rsidRPr="00DE10AB">
        <w:rPr>
          <w:rStyle w:val="aa"/>
          <w:rFonts w:ascii="Lotus Linotype" w:hAnsi="Lotus Linotype"/>
          <w:rtl/>
        </w:rPr>
        <w:footnoteReference w:id="304"/>
      </w:r>
      <w:r w:rsidRPr="00DE10AB">
        <w:rPr>
          <w:rFonts w:ascii="Lotus Linotype" w:hAnsi="Lotus Linotype"/>
          <w:sz w:val="30"/>
          <w:vertAlign w:val="superscript"/>
          <w:rtl/>
        </w:rPr>
        <w:t>)</w:t>
      </w:r>
      <w:r w:rsidRPr="00DE10AB">
        <w:rPr>
          <w:rFonts w:hint="cs"/>
          <w:sz w:val="30"/>
          <w:rtl/>
          <w:lang w:bidi="ar-EG"/>
        </w:rPr>
        <w:t>.</w:t>
      </w:r>
    </w:p>
    <w:p w:rsidR="00821484" w:rsidRPr="00BA0A07" w:rsidRDefault="00821484" w:rsidP="00821484">
      <w:pPr>
        <w:widowControl w:val="0"/>
        <w:rPr>
          <w:rFonts w:ascii="Lotus Linotype" w:hAnsi="Lotus Linotype"/>
          <w:b/>
          <w:bCs/>
          <w:sz w:val="30"/>
        </w:rPr>
      </w:pPr>
      <w:r>
        <w:rPr>
          <w:rFonts w:ascii="Lotus Linotype" w:hAnsi="Lotus Linotype" w:hint="cs"/>
          <w:b/>
          <w:bCs/>
          <w:sz w:val="30"/>
          <w:rtl/>
        </w:rPr>
        <w:t xml:space="preserve">ب- </w:t>
      </w:r>
      <w:r w:rsidRPr="00BA0A07">
        <w:rPr>
          <w:rFonts w:ascii="Lotus Linotype" w:hAnsi="Lotus Linotype" w:hint="cs"/>
          <w:b/>
          <w:bCs/>
          <w:sz w:val="30"/>
          <w:rtl/>
        </w:rPr>
        <w:t>الاعتماد المستندي غير المثبت (غير المعزز):</w:t>
      </w:r>
    </w:p>
    <w:p w:rsidR="00821484" w:rsidRPr="00DE10AB" w:rsidRDefault="00821484" w:rsidP="00821484">
      <w:pPr>
        <w:widowControl w:val="0"/>
        <w:ind w:firstLine="720"/>
        <w:rPr>
          <w:rFonts w:ascii="Lotus Linotype" w:hAnsi="Lotus Linotype"/>
          <w:sz w:val="30"/>
        </w:rPr>
      </w:pPr>
      <w:r>
        <w:rPr>
          <w:rFonts w:ascii="Lotus Linotype" w:hAnsi="Lotus Linotype" w:hint="cs"/>
          <w:sz w:val="30"/>
          <w:rtl/>
        </w:rPr>
        <w:t>يكون هذا النوع من الا</w:t>
      </w:r>
      <w:r w:rsidRPr="00DE10AB">
        <w:rPr>
          <w:rFonts w:ascii="Lotus Linotype" w:hAnsi="Lotus Linotype" w:hint="cs"/>
          <w:sz w:val="30"/>
          <w:rtl/>
        </w:rPr>
        <w:t xml:space="preserve">عتماد عند عدم </w:t>
      </w:r>
      <w:r>
        <w:rPr>
          <w:rFonts w:ascii="Lotus Linotype" w:hAnsi="Lotus Linotype" w:hint="cs"/>
          <w:sz w:val="30"/>
          <w:rtl/>
        </w:rPr>
        <w:t>إ</w:t>
      </w:r>
      <w:r w:rsidRPr="00DE10AB">
        <w:rPr>
          <w:rFonts w:ascii="Lotus Linotype" w:hAnsi="Lotus Linotype" w:hint="cs"/>
          <w:sz w:val="30"/>
          <w:rtl/>
        </w:rPr>
        <w:t xml:space="preserve">ضافة المصرف المراسل تعهده </w:t>
      </w:r>
      <w:r>
        <w:rPr>
          <w:rFonts w:ascii="Lotus Linotype" w:hAnsi="Lotus Linotype" w:hint="cs"/>
          <w:sz w:val="30"/>
          <w:rtl/>
        </w:rPr>
        <w:t>إلى المصرف فاتح الا</w:t>
      </w:r>
      <w:r w:rsidRPr="00DE10AB">
        <w:rPr>
          <w:rFonts w:ascii="Lotus Linotype" w:hAnsi="Lotus Linotype" w:hint="cs"/>
          <w:sz w:val="30"/>
          <w:rtl/>
        </w:rPr>
        <w:t xml:space="preserve">عتماد، وينحصر دوره فقط </w:t>
      </w:r>
      <w:r>
        <w:rPr>
          <w:rFonts w:ascii="Lotus Linotype" w:hAnsi="Lotus Linotype" w:hint="cs"/>
          <w:sz w:val="30"/>
          <w:rtl/>
        </w:rPr>
        <w:t xml:space="preserve">في </w:t>
      </w:r>
      <w:r w:rsidRPr="00DE10AB">
        <w:rPr>
          <w:rFonts w:ascii="Lotus Linotype" w:hAnsi="Lotus Linotype" w:hint="cs"/>
          <w:sz w:val="30"/>
          <w:rtl/>
        </w:rPr>
        <w:t>القيام ب</w:t>
      </w:r>
      <w:r>
        <w:rPr>
          <w:rFonts w:ascii="Lotus Linotype" w:hAnsi="Lotus Linotype" w:hint="cs"/>
          <w:sz w:val="30"/>
          <w:rtl/>
        </w:rPr>
        <w:t>وظيفة الوسيط بين المصرف فاتح الا</w:t>
      </w:r>
      <w:r w:rsidRPr="00DE10AB">
        <w:rPr>
          <w:rFonts w:ascii="Lotus Linotype" w:hAnsi="Lotus Linotype" w:hint="cs"/>
          <w:sz w:val="30"/>
          <w:rtl/>
        </w:rPr>
        <w:t xml:space="preserve">عتماد والمستفيد، وبالتالي فهو غير ملزم في حالة </w:t>
      </w:r>
      <w:r>
        <w:rPr>
          <w:rFonts w:ascii="Lotus Linotype" w:hAnsi="Lotus Linotype" w:hint="cs"/>
          <w:sz w:val="30"/>
          <w:rtl/>
        </w:rPr>
        <w:t>إ</w:t>
      </w:r>
      <w:r w:rsidRPr="00DE10AB">
        <w:rPr>
          <w:rFonts w:ascii="Lotus Linotype" w:hAnsi="Lotus Linotype" w:hint="cs"/>
          <w:sz w:val="30"/>
          <w:rtl/>
        </w:rPr>
        <w:t xml:space="preserve">خلال </w:t>
      </w:r>
      <w:r>
        <w:rPr>
          <w:rFonts w:ascii="Lotus Linotype" w:hAnsi="Lotus Linotype" w:hint="cs"/>
          <w:sz w:val="30"/>
          <w:rtl/>
        </w:rPr>
        <w:t>أ</w:t>
      </w:r>
      <w:r w:rsidRPr="00DE10AB">
        <w:rPr>
          <w:rFonts w:ascii="Lotus Linotype" w:hAnsi="Lotus Linotype" w:hint="cs"/>
          <w:sz w:val="30"/>
          <w:rtl/>
        </w:rPr>
        <w:t>حد أطراف الاع</w:t>
      </w:r>
      <w:r>
        <w:rPr>
          <w:rFonts w:ascii="Lotus Linotype" w:hAnsi="Lotus Linotype" w:hint="cs"/>
          <w:sz w:val="30"/>
          <w:rtl/>
        </w:rPr>
        <w:t>تماد بشرط من شروط الا</w:t>
      </w:r>
      <w:r w:rsidRPr="00DE10AB">
        <w:rPr>
          <w:rFonts w:ascii="Lotus Linotype" w:hAnsi="Lotus Linotype" w:hint="cs"/>
          <w:sz w:val="30"/>
          <w:rtl/>
        </w:rPr>
        <w:t>عتماد</w:t>
      </w:r>
      <w:r>
        <w:rPr>
          <w:rFonts w:ascii="Lotus Linotype" w:hAnsi="Lotus Linotype" w:hint="cs"/>
          <w:sz w:val="30"/>
          <w:rtl/>
        </w:rPr>
        <w:t>؛ إ</w:t>
      </w:r>
      <w:r w:rsidRPr="00DE10AB">
        <w:rPr>
          <w:rFonts w:ascii="Lotus Linotype" w:hAnsi="Lotus Linotype" w:hint="cs"/>
          <w:sz w:val="30"/>
          <w:rtl/>
        </w:rPr>
        <w:t xml:space="preserve">ذ </w:t>
      </w:r>
      <w:r>
        <w:rPr>
          <w:rFonts w:ascii="Lotus Linotype" w:hAnsi="Lotus Linotype" w:hint="cs"/>
          <w:sz w:val="30"/>
          <w:rtl/>
        </w:rPr>
        <w:t>إنه لم يضف</w:t>
      </w:r>
      <w:r w:rsidRPr="00DE10AB">
        <w:rPr>
          <w:rFonts w:ascii="Lotus Linotype" w:hAnsi="Lotus Linotype" w:hint="cs"/>
          <w:sz w:val="30"/>
          <w:rtl/>
        </w:rPr>
        <w:t xml:space="preserve"> تعهده وتعزيزه عليه، ويتصف هذا النوع من الاعتماد بأنه يعتمد بالدرجة ال</w:t>
      </w:r>
      <w:r>
        <w:rPr>
          <w:rFonts w:ascii="Lotus Linotype" w:hAnsi="Lotus Linotype" w:hint="cs"/>
          <w:sz w:val="30"/>
          <w:rtl/>
        </w:rPr>
        <w:t>أ</w:t>
      </w:r>
      <w:r w:rsidRPr="00DE10AB">
        <w:rPr>
          <w:rFonts w:ascii="Lotus Linotype" w:hAnsi="Lotus Linotype" w:hint="cs"/>
          <w:sz w:val="30"/>
          <w:rtl/>
        </w:rPr>
        <w:t>ولى على وجود الثقة والصداقة بين البائع والمشتري لمدة طويلة في التعاون والتعامل المتبادل بينهما</w:t>
      </w:r>
      <w:r w:rsidRPr="00DE10AB">
        <w:rPr>
          <w:rFonts w:ascii="Lotus Linotype" w:hAnsi="Lotus Linotype"/>
          <w:sz w:val="30"/>
          <w:vertAlign w:val="superscript"/>
          <w:rtl/>
        </w:rPr>
        <w:t>(</w:t>
      </w:r>
      <w:r w:rsidRPr="00DE10AB">
        <w:rPr>
          <w:rStyle w:val="aa"/>
          <w:rFonts w:ascii="Lotus Linotype" w:hAnsi="Lotus Linotype"/>
          <w:rtl/>
        </w:rPr>
        <w:footnoteReference w:id="305"/>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ولا</w:t>
      </w:r>
      <w:r>
        <w:rPr>
          <w:rFonts w:ascii="Lotus Linotype" w:hAnsi="Lotus Linotype" w:hint="cs"/>
          <w:sz w:val="30"/>
          <w:rtl/>
        </w:rPr>
        <w:t xml:space="preserve"> </w:t>
      </w:r>
      <w:r w:rsidRPr="00DE10AB">
        <w:rPr>
          <w:rFonts w:ascii="Lotus Linotype" w:hAnsi="Lotus Linotype" w:hint="cs"/>
          <w:sz w:val="30"/>
          <w:rtl/>
        </w:rPr>
        <w:t>يعتبر قيام المصرف المراسل ب</w:t>
      </w:r>
      <w:r>
        <w:rPr>
          <w:rFonts w:ascii="Lotus Linotype" w:hAnsi="Lotus Linotype" w:hint="cs"/>
          <w:sz w:val="30"/>
          <w:rtl/>
        </w:rPr>
        <w:t>إ</w:t>
      </w:r>
      <w:r w:rsidRPr="00DE10AB">
        <w:rPr>
          <w:rFonts w:ascii="Lotus Linotype" w:hAnsi="Lotus Linotype" w:hint="cs"/>
          <w:sz w:val="30"/>
          <w:rtl/>
        </w:rPr>
        <w:t xml:space="preserve">خطار المستفيد بفتح </w:t>
      </w:r>
      <w:r>
        <w:rPr>
          <w:rFonts w:ascii="Lotus Linotype" w:hAnsi="Lotus Linotype" w:hint="cs"/>
          <w:sz w:val="30"/>
          <w:rtl/>
        </w:rPr>
        <w:t>ا</w:t>
      </w:r>
      <w:r w:rsidRPr="00DE10AB">
        <w:rPr>
          <w:rFonts w:ascii="Lotus Linotype" w:hAnsi="Lotus Linotype" w:hint="cs"/>
          <w:sz w:val="30"/>
          <w:rtl/>
        </w:rPr>
        <w:t>عتماد بات لمصلحته من دون أن يؤيد هذا الاعتماد،</w:t>
      </w:r>
      <w:r>
        <w:rPr>
          <w:rFonts w:ascii="Lotus Linotype" w:hAnsi="Lotus Linotype" w:hint="cs"/>
          <w:sz w:val="30"/>
          <w:rtl/>
        </w:rPr>
        <w:t xml:space="preserve"> </w:t>
      </w:r>
      <w:r w:rsidRPr="00DE10AB">
        <w:rPr>
          <w:rFonts w:ascii="Lotus Linotype" w:hAnsi="Lotus Linotype" w:hint="cs"/>
          <w:sz w:val="30"/>
          <w:rtl/>
        </w:rPr>
        <w:t>أعتماداً معززاً</w:t>
      </w:r>
      <w:r>
        <w:rPr>
          <w:rFonts w:ascii="Lotus Linotype" w:hAnsi="Lotus Linotype" w:hint="cs"/>
          <w:sz w:val="30"/>
          <w:rtl/>
        </w:rPr>
        <w:t>؛</w:t>
      </w:r>
      <w:r w:rsidRPr="00DE10AB">
        <w:rPr>
          <w:rFonts w:ascii="Lotus Linotype" w:hAnsi="Lotus Linotype" w:hint="cs"/>
          <w:sz w:val="30"/>
          <w:rtl/>
        </w:rPr>
        <w:t xml:space="preserve"> وهذا ما</w:t>
      </w:r>
      <w:r>
        <w:rPr>
          <w:rFonts w:ascii="Lotus Linotype" w:hAnsi="Lotus Linotype" w:hint="cs"/>
          <w:sz w:val="30"/>
          <w:rtl/>
        </w:rPr>
        <w:t xml:space="preserve"> </w:t>
      </w:r>
      <w:r w:rsidRPr="00DE10AB">
        <w:rPr>
          <w:rFonts w:ascii="Lotus Linotype" w:hAnsi="Lotus Linotype" w:hint="cs"/>
          <w:sz w:val="30"/>
          <w:rtl/>
        </w:rPr>
        <w:t>قضت به المادة (346/2) من قانون التجارة المصري بنصها</w:t>
      </w:r>
      <w:r>
        <w:rPr>
          <w:rFonts w:ascii="Lotus Linotype" w:hAnsi="Lotus Linotype" w:hint="cs"/>
          <w:sz w:val="30"/>
          <w:rtl/>
        </w:rPr>
        <w:t>:</w:t>
      </w:r>
      <w:r w:rsidRPr="00DE10AB">
        <w:rPr>
          <w:rFonts w:ascii="Lotus Linotype" w:hAnsi="Lotus Linotype" w:hint="cs"/>
          <w:sz w:val="30"/>
          <w:rtl/>
        </w:rPr>
        <w:t xml:space="preserve"> (2-لا</w:t>
      </w:r>
      <w:r>
        <w:rPr>
          <w:rFonts w:ascii="Lotus Linotype" w:hAnsi="Lotus Linotype" w:hint="cs"/>
          <w:sz w:val="30"/>
          <w:rtl/>
        </w:rPr>
        <w:t xml:space="preserve"> يعتبر مجرد الإ</w:t>
      </w:r>
      <w:r w:rsidRPr="00DE10AB">
        <w:rPr>
          <w:rFonts w:ascii="Lotus Linotype" w:hAnsi="Lotus Linotype" w:hint="cs"/>
          <w:sz w:val="30"/>
          <w:rtl/>
        </w:rPr>
        <w:t xml:space="preserve">خطار بفتح الاعتماد المستندي البات المرسل </w:t>
      </w:r>
      <w:r>
        <w:rPr>
          <w:rFonts w:ascii="Lotus Linotype" w:hAnsi="Lotus Linotype" w:hint="cs"/>
          <w:sz w:val="30"/>
          <w:rtl/>
        </w:rPr>
        <w:t>إ</w:t>
      </w:r>
      <w:r w:rsidRPr="00DE10AB">
        <w:rPr>
          <w:rFonts w:ascii="Lotus Linotype" w:hAnsi="Lotus Linotype" w:hint="cs"/>
          <w:sz w:val="30"/>
          <w:rtl/>
        </w:rPr>
        <w:t>لى المستفيد عن طريق بنك آخر تأييدا</w:t>
      </w:r>
      <w:r>
        <w:rPr>
          <w:rFonts w:ascii="Lotus Linotype" w:hAnsi="Lotus Linotype" w:hint="cs"/>
          <w:sz w:val="30"/>
          <w:rtl/>
        </w:rPr>
        <w:t>ً</w:t>
      </w:r>
      <w:r w:rsidRPr="00DE10AB">
        <w:rPr>
          <w:rFonts w:ascii="Lotus Linotype" w:hAnsi="Lotus Linotype" w:hint="cs"/>
          <w:sz w:val="30"/>
          <w:rtl/>
        </w:rPr>
        <w:t xml:space="preserve"> من هذا البنك للاعتماد)</w:t>
      </w:r>
      <w:r w:rsidRPr="00DE10AB">
        <w:rPr>
          <w:rFonts w:ascii="Lotus Linotype" w:hAnsi="Lotus Linotype"/>
          <w:sz w:val="30"/>
          <w:vertAlign w:val="superscript"/>
          <w:rtl/>
        </w:rPr>
        <w:t>(</w:t>
      </w:r>
      <w:r w:rsidRPr="00DE10AB">
        <w:rPr>
          <w:rStyle w:val="aa"/>
          <w:rFonts w:ascii="Lotus Linotype" w:hAnsi="Lotus Linotype"/>
          <w:rtl/>
        </w:rPr>
        <w:footnoteReference w:id="306"/>
      </w:r>
      <w:r w:rsidRPr="00DE10AB">
        <w:rPr>
          <w:rFonts w:ascii="Lotus Linotype" w:hAnsi="Lotus Linotype"/>
          <w:sz w:val="30"/>
          <w:vertAlign w:val="superscript"/>
          <w:rtl/>
        </w:rPr>
        <w:t>)</w:t>
      </w:r>
      <w:r>
        <w:rPr>
          <w:rFonts w:ascii="Lotus Linotype" w:hAnsi="Lotus Linotype" w:hint="cs"/>
          <w:sz w:val="30"/>
          <w:rtl/>
        </w:rPr>
        <w:t>.</w:t>
      </w:r>
    </w:p>
    <w:p w:rsidR="00821484" w:rsidRPr="00BA0A07" w:rsidRDefault="00821484" w:rsidP="00821484">
      <w:pPr>
        <w:widowControl w:val="0"/>
        <w:spacing w:before="240"/>
        <w:rPr>
          <w:rFonts w:ascii="Lotus Linotype" w:hAnsi="Lotus Linotype"/>
          <w:b/>
          <w:bCs/>
          <w:sz w:val="30"/>
          <w:rtl/>
        </w:rPr>
      </w:pPr>
      <w:r w:rsidRPr="00BA0A07">
        <w:rPr>
          <w:rFonts w:ascii="Lotus Linotype" w:hAnsi="Lotus Linotype" w:hint="cs"/>
          <w:b/>
          <w:bCs/>
          <w:sz w:val="30"/>
          <w:rtl/>
        </w:rPr>
        <w:t>2- الاعتماد المستندي القابل للنقض (غير البات):</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Pr>
          <w:rFonts w:ascii="Lotus Linotype" w:hAnsi="Lotus Linotype" w:hint="cs"/>
          <w:sz w:val="30"/>
          <w:rtl/>
        </w:rPr>
        <w:t xml:space="preserve">الاعتماد المستندي القابل للنقض </w:t>
      </w:r>
      <w:r w:rsidRPr="00DE10AB">
        <w:rPr>
          <w:rFonts w:ascii="Lotus Linotype" w:hAnsi="Lotus Linotype" w:hint="cs"/>
          <w:sz w:val="30"/>
          <w:rtl/>
        </w:rPr>
        <w:t xml:space="preserve">يعني أن المصرف فاتح الاعتماد يستطيع من تلقاء نفسه أو بناء على أمر من العميل أن يلغيه أو أن يتخلى عن دفع قيمته أو أن يعدله كما يشاء، وبالتالي </w:t>
      </w:r>
      <w:r>
        <w:rPr>
          <w:rFonts w:ascii="Lotus Linotype" w:hAnsi="Lotus Linotype" w:hint="cs"/>
          <w:sz w:val="30"/>
          <w:rtl/>
        </w:rPr>
        <w:t>فإ</w:t>
      </w:r>
      <w:r w:rsidRPr="00DE10AB">
        <w:rPr>
          <w:rFonts w:ascii="Lotus Linotype" w:hAnsi="Lotus Linotype" w:hint="cs"/>
          <w:sz w:val="30"/>
          <w:rtl/>
        </w:rPr>
        <w:t xml:space="preserve">ن </w:t>
      </w:r>
      <w:r>
        <w:rPr>
          <w:rFonts w:ascii="Lotus Linotype" w:hAnsi="Lotus Linotype" w:hint="cs"/>
          <w:sz w:val="30"/>
          <w:rtl/>
        </w:rPr>
        <w:t>ل</w:t>
      </w:r>
      <w:r w:rsidRPr="00DE10AB">
        <w:rPr>
          <w:rFonts w:ascii="Lotus Linotype" w:hAnsi="Lotus Linotype" w:hint="cs"/>
          <w:sz w:val="30"/>
          <w:rtl/>
        </w:rPr>
        <w:t>أي طرف من أطراف الاعتماد القيام ب</w:t>
      </w:r>
      <w:r>
        <w:rPr>
          <w:rFonts w:ascii="Lotus Linotype" w:hAnsi="Lotus Linotype" w:hint="cs"/>
          <w:sz w:val="30"/>
          <w:rtl/>
        </w:rPr>
        <w:t>إ</w:t>
      </w:r>
      <w:r w:rsidRPr="00DE10AB">
        <w:rPr>
          <w:rFonts w:ascii="Lotus Linotype" w:hAnsi="Lotus Linotype" w:hint="cs"/>
          <w:sz w:val="30"/>
          <w:rtl/>
        </w:rPr>
        <w:t>لغا</w:t>
      </w:r>
      <w:r>
        <w:rPr>
          <w:rFonts w:ascii="Lotus Linotype" w:hAnsi="Lotus Linotype" w:hint="cs"/>
          <w:sz w:val="30"/>
          <w:rtl/>
        </w:rPr>
        <w:t>ئ</w:t>
      </w:r>
      <w:r w:rsidRPr="00DE10AB">
        <w:rPr>
          <w:rFonts w:ascii="Lotus Linotype" w:hAnsi="Lotus Linotype" w:hint="cs"/>
          <w:sz w:val="30"/>
          <w:rtl/>
        </w:rPr>
        <w:t xml:space="preserve">ه أو تعديل شروطه في أي وقت شاء دون الرجوع </w:t>
      </w:r>
      <w:r>
        <w:rPr>
          <w:rFonts w:ascii="Lotus Linotype" w:hAnsi="Lotus Linotype" w:hint="cs"/>
          <w:sz w:val="30"/>
          <w:rtl/>
        </w:rPr>
        <w:t>إ</w:t>
      </w:r>
      <w:r w:rsidRPr="00DE10AB">
        <w:rPr>
          <w:rFonts w:ascii="Lotus Linotype" w:hAnsi="Lotus Linotype" w:hint="cs"/>
          <w:sz w:val="30"/>
          <w:rtl/>
        </w:rPr>
        <w:t>لى بقية ال</w:t>
      </w:r>
      <w:r>
        <w:rPr>
          <w:rFonts w:ascii="Lotus Linotype" w:hAnsi="Lotus Linotype" w:hint="cs"/>
          <w:sz w:val="30"/>
          <w:rtl/>
        </w:rPr>
        <w:t>أ</w:t>
      </w:r>
      <w:r w:rsidRPr="00DE10AB">
        <w:rPr>
          <w:rFonts w:ascii="Lotus Linotype" w:hAnsi="Lotus Linotype" w:hint="cs"/>
          <w:sz w:val="30"/>
          <w:rtl/>
        </w:rPr>
        <w:t>طراف و</w:t>
      </w:r>
      <w:r>
        <w:rPr>
          <w:rFonts w:ascii="Lotus Linotype" w:hAnsi="Lotus Linotype" w:hint="cs"/>
          <w:sz w:val="30"/>
          <w:rtl/>
        </w:rPr>
        <w:t>أ</w:t>
      </w:r>
      <w:r w:rsidRPr="00DE10AB">
        <w:rPr>
          <w:rFonts w:ascii="Lotus Linotype" w:hAnsi="Lotus Linotype" w:hint="cs"/>
          <w:sz w:val="30"/>
          <w:rtl/>
        </w:rPr>
        <w:t>خذ موافقتهم، لذلك ف</w:t>
      </w:r>
      <w:r>
        <w:rPr>
          <w:rFonts w:ascii="Lotus Linotype" w:hAnsi="Lotus Linotype" w:hint="cs"/>
          <w:sz w:val="30"/>
          <w:rtl/>
        </w:rPr>
        <w:t>إ</w:t>
      </w:r>
      <w:r w:rsidRPr="00DE10AB">
        <w:rPr>
          <w:rFonts w:ascii="Lotus Linotype" w:hAnsi="Lotus Linotype" w:hint="cs"/>
          <w:sz w:val="30"/>
          <w:rtl/>
        </w:rPr>
        <w:t>ن هذا النوع من الاعتماد لا</w:t>
      </w:r>
      <w:r>
        <w:rPr>
          <w:rFonts w:ascii="Lotus Linotype" w:hAnsi="Lotus Linotype" w:hint="cs"/>
          <w:sz w:val="30"/>
          <w:rtl/>
        </w:rPr>
        <w:t xml:space="preserve"> </w:t>
      </w:r>
      <w:r w:rsidRPr="00DE10AB">
        <w:rPr>
          <w:rFonts w:ascii="Lotus Linotype" w:hAnsi="Lotus Linotype" w:hint="cs"/>
          <w:sz w:val="30"/>
          <w:rtl/>
        </w:rPr>
        <w:t>يوفر الضمانات الكافية لأطرافه، لهذا يندر استخدامه في التجارة الدولية</w:t>
      </w:r>
      <w:r>
        <w:rPr>
          <w:rFonts w:ascii="Lotus Linotype" w:hAnsi="Lotus Linotype" w:hint="cs"/>
          <w:sz w:val="30"/>
          <w:rtl/>
        </w:rPr>
        <w:t>؛</w:t>
      </w:r>
      <w:r w:rsidRPr="00DE10AB">
        <w:rPr>
          <w:rFonts w:ascii="Lotus Linotype" w:hAnsi="Lotus Linotype" w:hint="cs"/>
          <w:sz w:val="30"/>
          <w:rtl/>
        </w:rPr>
        <w:t xml:space="preserve"> وذلك لفقدان فعاليته وجوهر وظيفته كأداة مضمونة لتمويلها</w:t>
      </w:r>
      <w:r w:rsidRPr="00DE10AB">
        <w:rPr>
          <w:rFonts w:ascii="Lotus Linotype" w:hAnsi="Lotus Linotype"/>
          <w:sz w:val="30"/>
          <w:vertAlign w:val="superscript"/>
          <w:rtl/>
        </w:rPr>
        <w:t>(</w:t>
      </w:r>
      <w:r w:rsidRPr="00DE10AB">
        <w:rPr>
          <w:rStyle w:val="aa"/>
          <w:rFonts w:ascii="Lotus Linotype" w:hAnsi="Lotus Linotype"/>
          <w:rtl/>
        </w:rPr>
        <w:footnoteReference w:id="307"/>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إلا أنه بالرغم</w:t>
      </w:r>
      <w:r>
        <w:rPr>
          <w:rFonts w:ascii="Lotus Linotype" w:hAnsi="Lotus Linotype" w:hint="cs"/>
          <w:sz w:val="30"/>
          <w:rtl/>
        </w:rPr>
        <w:t xml:space="preserve"> </w:t>
      </w:r>
      <w:r w:rsidRPr="00DE10AB">
        <w:rPr>
          <w:rtl/>
        </w:rPr>
        <w:t xml:space="preserve">من </w:t>
      </w:r>
      <w:r>
        <w:rPr>
          <w:rFonts w:hint="cs"/>
          <w:rtl/>
        </w:rPr>
        <w:t>أ</w:t>
      </w:r>
      <w:r w:rsidRPr="00DE10AB">
        <w:rPr>
          <w:rtl/>
        </w:rPr>
        <w:t xml:space="preserve">نه يحق لكل </w:t>
      </w:r>
      <w:r w:rsidRPr="00DE10AB">
        <w:rPr>
          <w:rFonts w:hint="cs"/>
          <w:rtl/>
        </w:rPr>
        <w:t xml:space="preserve">طرف من أطراف هذا الاعتماد </w:t>
      </w:r>
      <w:r w:rsidRPr="00DE10AB">
        <w:rPr>
          <w:rtl/>
        </w:rPr>
        <w:t>وخاصة المصرف التعديل أو التحلل منه في أي وقت يشاء دون أية مس</w:t>
      </w:r>
      <w:r>
        <w:rPr>
          <w:rFonts w:hint="cs"/>
          <w:rtl/>
        </w:rPr>
        <w:t>ئ</w:t>
      </w:r>
      <w:r w:rsidRPr="00DE10AB">
        <w:rPr>
          <w:rtl/>
        </w:rPr>
        <w:t xml:space="preserve">ولية تجاه البائع (المستفيد) ودون </w:t>
      </w:r>
      <w:r>
        <w:rPr>
          <w:rFonts w:hint="cs"/>
          <w:rtl/>
        </w:rPr>
        <w:t>إ</w:t>
      </w:r>
      <w:r w:rsidRPr="00DE10AB">
        <w:rPr>
          <w:rtl/>
        </w:rPr>
        <w:t>خطاره ل</w:t>
      </w:r>
      <w:r>
        <w:rPr>
          <w:rFonts w:hint="cs"/>
          <w:rtl/>
        </w:rPr>
        <w:t>أ</w:t>
      </w:r>
      <w:r w:rsidRPr="00DE10AB">
        <w:rPr>
          <w:rtl/>
        </w:rPr>
        <w:t>نه لا ينشئ تعهدا</w:t>
      </w:r>
      <w:r>
        <w:rPr>
          <w:rtl/>
        </w:rPr>
        <w:t>ً ملزماً بين المصرف والمصارف ال</w:t>
      </w:r>
      <w:r>
        <w:rPr>
          <w:rFonts w:hint="cs"/>
          <w:rtl/>
        </w:rPr>
        <w:t>أ</w:t>
      </w:r>
      <w:r w:rsidRPr="00DE10AB">
        <w:rPr>
          <w:rtl/>
        </w:rPr>
        <w:t>خرى ذات الشأن،</w:t>
      </w:r>
      <w:r>
        <w:rPr>
          <w:rFonts w:hint="cs"/>
          <w:rtl/>
        </w:rPr>
        <w:t xml:space="preserve"> </w:t>
      </w:r>
      <w:r w:rsidRPr="00DE10AB">
        <w:rPr>
          <w:rtl/>
        </w:rPr>
        <w:t xml:space="preserve">غير </w:t>
      </w:r>
      <w:r>
        <w:rPr>
          <w:rFonts w:hint="cs"/>
          <w:rtl/>
        </w:rPr>
        <w:t>أ</w:t>
      </w:r>
      <w:r w:rsidRPr="00DE10AB">
        <w:rPr>
          <w:rtl/>
        </w:rPr>
        <w:t xml:space="preserve">نه </w:t>
      </w:r>
      <w:r w:rsidRPr="00DE10AB">
        <w:rPr>
          <w:rFonts w:hint="cs"/>
          <w:rtl/>
        </w:rPr>
        <w:t>و</w:t>
      </w:r>
      <w:r w:rsidRPr="00DE10AB">
        <w:rPr>
          <w:rtl/>
        </w:rPr>
        <w:t>رغم ذلك</w:t>
      </w:r>
      <w:r w:rsidRPr="00DE10AB">
        <w:rPr>
          <w:rFonts w:hint="cs"/>
          <w:rtl/>
        </w:rPr>
        <w:t xml:space="preserve"> كله </w:t>
      </w:r>
      <w:r w:rsidRPr="00DE10AB">
        <w:rPr>
          <w:rtl/>
        </w:rPr>
        <w:t>لا يجوز للمصرف التحلل منه بعد قيام البائع بتسليم المستندات للمصرف المراسل</w:t>
      </w:r>
      <w:r>
        <w:rPr>
          <w:rFonts w:hint="cs"/>
          <w:rtl/>
        </w:rPr>
        <w:t xml:space="preserve">، </w:t>
      </w:r>
      <w:r w:rsidRPr="00DE10AB">
        <w:rPr>
          <w:rFonts w:hint="cs"/>
          <w:rtl/>
        </w:rPr>
        <w:t>وهذا ما</w:t>
      </w:r>
      <w:r>
        <w:rPr>
          <w:rFonts w:hint="cs"/>
          <w:rtl/>
        </w:rPr>
        <w:t xml:space="preserve"> </w:t>
      </w:r>
      <w:r w:rsidRPr="00DE10AB">
        <w:rPr>
          <w:rFonts w:hint="cs"/>
          <w:rtl/>
        </w:rPr>
        <w:t>نصت عليه المادة (344) من قانون التجارة المصري بنصها</w:t>
      </w:r>
      <w:r>
        <w:rPr>
          <w:rFonts w:hint="cs"/>
          <w:rtl/>
        </w:rPr>
        <w:t>:</w:t>
      </w:r>
      <w:r w:rsidRPr="00DE10AB">
        <w:rPr>
          <w:rFonts w:hint="cs"/>
          <w:rtl/>
        </w:rPr>
        <w:t xml:space="preserve"> (لا</w:t>
      </w:r>
      <w:r>
        <w:rPr>
          <w:rFonts w:hint="cs"/>
          <w:rtl/>
        </w:rPr>
        <w:t xml:space="preserve"> </w:t>
      </w:r>
      <w:r w:rsidRPr="00DE10AB">
        <w:rPr>
          <w:rFonts w:hint="cs"/>
          <w:rtl/>
        </w:rPr>
        <w:t xml:space="preserve">يترتب </w:t>
      </w:r>
      <w:r>
        <w:rPr>
          <w:rFonts w:hint="cs"/>
          <w:rtl/>
        </w:rPr>
        <w:t>على الاعتماد المستندي القابل للإ</w:t>
      </w:r>
      <w:r w:rsidRPr="00DE10AB">
        <w:rPr>
          <w:rFonts w:hint="cs"/>
          <w:rtl/>
        </w:rPr>
        <w:t xml:space="preserve">لغاء أي التزام على البنك قبل المستفيد. ويجوز للبنك في كل وقت تعديله أو </w:t>
      </w:r>
      <w:r>
        <w:rPr>
          <w:rFonts w:hint="cs"/>
          <w:rtl/>
        </w:rPr>
        <w:t>إلغاؤه من تلقاء نفسه أو بناءً</w:t>
      </w:r>
      <w:r w:rsidRPr="00DE10AB">
        <w:rPr>
          <w:rFonts w:hint="cs"/>
          <w:rtl/>
        </w:rPr>
        <w:t xml:space="preserve"> على طلب الآمر دون حاجة </w:t>
      </w:r>
      <w:r>
        <w:rPr>
          <w:rFonts w:hint="cs"/>
          <w:rtl/>
        </w:rPr>
        <w:t>إ</w:t>
      </w:r>
      <w:r w:rsidRPr="00DE10AB">
        <w:rPr>
          <w:rFonts w:hint="cs"/>
          <w:rtl/>
        </w:rPr>
        <w:t xml:space="preserve">لى </w:t>
      </w:r>
      <w:r>
        <w:rPr>
          <w:rFonts w:hint="cs"/>
          <w:rtl/>
        </w:rPr>
        <w:t>إ</w:t>
      </w:r>
      <w:r w:rsidRPr="00DE10AB">
        <w:rPr>
          <w:rFonts w:hint="cs"/>
          <w:rtl/>
        </w:rPr>
        <w:t>خطار المستفيد ما</w:t>
      </w:r>
      <w:r>
        <w:rPr>
          <w:rFonts w:hint="cs"/>
          <w:rtl/>
        </w:rPr>
        <w:t xml:space="preserve"> </w:t>
      </w:r>
      <w:r w:rsidRPr="00DE10AB">
        <w:rPr>
          <w:rFonts w:hint="cs"/>
          <w:rtl/>
        </w:rPr>
        <w:t>لم يكن قد تم التنفيذ)</w:t>
      </w:r>
      <w:r w:rsidRPr="00DE10AB">
        <w:rPr>
          <w:rFonts w:ascii="Lotus Linotype" w:hAnsi="Lotus Linotype"/>
          <w:sz w:val="30"/>
          <w:vertAlign w:val="superscript"/>
          <w:rtl/>
        </w:rPr>
        <w:t>(</w:t>
      </w:r>
      <w:r w:rsidRPr="00DE10AB">
        <w:rPr>
          <w:rStyle w:val="aa"/>
          <w:rFonts w:ascii="Lotus Linotype" w:hAnsi="Lotus Linotype"/>
          <w:rtl/>
        </w:rPr>
        <w:footnoteReference w:id="308"/>
      </w:r>
      <w:r w:rsidRPr="00DE10AB">
        <w:rPr>
          <w:rFonts w:ascii="Lotus Linotype" w:hAnsi="Lotus Linotype"/>
          <w:sz w:val="30"/>
          <w:vertAlign w:val="superscript"/>
          <w:rtl/>
        </w:rPr>
        <w:t>)</w:t>
      </w:r>
      <w:r>
        <w:rPr>
          <w:rFonts w:ascii="Lotus Linotype" w:hAnsi="Lotus Linotype" w:hint="cs"/>
          <w:sz w:val="30"/>
          <w:rtl/>
        </w:rPr>
        <w:t>.</w:t>
      </w:r>
    </w:p>
    <w:p w:rsidR="00821484" w:rsidRPr="00BA0A07" w:rsidRDefault="00821484" w:rsidP="00821484">
      <w:pPr>
        <w:widowControl w:val="0"/>
        <w:spacing w:before="240"/>
        <w:rPr>
          <w:rFonts w:ascii="Lotus Linotype" w:hAnsi="Lotus Linotype"/>
          <w:b/>
          <w:bCs/>
          <w:sz w:val="32"/>
          <w:szCs w:val="32"/>
          <w:rtl/>
        </w:rPr>
      </w:pPr>
      <w:r w:rsidRPr="00BA0A07">
        <w:rPr>
          <w:rFonts w:ascii="Lotus Linotype" w:hAnsi="Lotus Linotype" w:hint="cs"/>
          <w:b/>
          <w:bCs/>
          <w:sz w:val="32"/>
          <w:szCs w:val="32"/>
          <w:rtl/>
        </w:rPr>
        <w:t xml:space="preserve">ثانياً: الاعتماد المستندي من حيث طريقة التنفيذ: </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 xml:space="preserve">تتنوع الاعتمادات المستندية من حيث قابليتها للتنفيذ </w:t>
      </w:r>
      <w:r>
        <w:rPr>
          <w:rFonts w:ascii="Lotus Linotype" w:hAnsi="Lotus Linotype" w:hint="cs"/>
          <w:sz w:val="30"/>
          <w:rtl/>
        </w:rPr>
        <w:t>إ</w:t>
      </w:r>
      <w:r w:rsidRPr="00DE10AB">
        <w:rPr>
          <w:rFonts w:ascii="Lotus Linotype" w:hAnsi="Lotus Linotype" w:hint="cs"/>
          <w:sz w:val="30"/>
          <w:rtl/>
        </w:rPr>
        <w:t>لى نوعين وكا</w:t>
      </w:r>
      <w:r>
        <w:rPr>
          <w:rFonts w:ascii="Lotus Linotype" w:hAnsi="Lotus Linotype" w:hint="cs"/>
          <w:sz w:val="30"/>
          <w:rtl/>
        </w:rPr>
        <w:t>لتال</w:t>
      </w:r>
      <w:r w:rsidRPr="00DE10AB">
        <w:rPr>
          <w:rFonts w:ascii="Lotus Linotype" w:hAnsi="Lotus Linotype" w:hint="cs"/>
          <w:sz w:val="30"/>
          <w:rtl/>
        </w:rPr>
        <w:t xml:space="preserve">ي: </w:t>
      </w:r>
    </w:p>
    <w:p w:rsidR="00821484" w:rsidRPr="00BA0A07" w:rsidRDefault="00821484" w:rsidP="00821484">
      <w:pPr>
        <w:widowControl w:val="0"/>
        <w:spacing w:before="240"/>
        <w:rPr>
          <w:rFonts w:ascii="Lotus Linotype" w:hAnsi="Lotus Linotype"/>
          <w:b/>
          <w:bCs/>
          <w:sz w:val="30"/>
          <w:rtl/>
        </w:rPr>
      </w:pPr>
      <w:r w:rsidRPr="00BA0A07">
        <w:rPr>
          <w:rFonts w:ascii="Lotus Linotype" w:hAnsi="Lotus Linotype" w:hint="cs"/>
          <w:b/>
          <w:bCs/>
          <w:sz w:val="30"/>
          <w:rtl/>
        </w:rPr>
        <w:t>1- الاعتماد المستندي القابل للتحويل:</w:t>
      </w:r>
    </w:p>
    <w:p w:rsidR="00821484" w:rsidRPr="00DE10AB" w:rsidRDefault="00821484" w:rsidP="00821484">
      <w:pPr>
        <w:widowControl w:val="0"/>
        <w:rPr>
          <w:rFonts w:ascii="Lotus Linotype" w:hAnsi="Lotus Linotype"/>
          <w:sz w:val="30"/>
          <w:rtl/>
        </w:rPr>
      </w:pPr>
      <w:r w:rsidRPr="00DE10AB">
        <w:rPr>
          <w:rFonts w:ascii="Lotus Linotype" w:hAnsi="Lotus Linotype"/>
          <w:sz w:val="30"/>
          <w:rtl/>
        </w:rPr>
        <w:tab/>
      </w:r>
      <w:r w:rsidRPr="00DE10AB">
        <w:rPr>
          <w:rFonts w:ascii="Lotus Linotype" w:hAnsi="Lotus Linotype" w:hint="cs"/>
          <w:sz w:val="30"/>
          <w:rtl/>
        </w:rPr>
        <w:t xml:space="preserve">بموجب هذا الاعتماد يسمح للمستفيد </w:t>
      </w:r>
      <w:r>
        <w:rPr>
          <w:rFonts w:ascii="Lotus Linotype" w:hAnsi="Lotus Linotype" w:hint="cs"/>
          <w:sz w:val="30"/>
          <w:rtl/>
        </w:rPr>
        <w:t>ب</w:t>
      </w:r>
      <w:r w:rsidRPr="00DE10AB">
        <w:rPr>
          <w:rFonts w:ascii="Lotus Linotype" w:hAnsi="Lotus Linotype" w:hint="cs"/>
          <w:sz w:val="30"/>
          <w:rtl/>
        </w:rPr>
        <w:t>تحويل قيم</w:t>
      </w:r>
      <w:r>
        <w:rPr>
          <w:rFonts w:ascii="Lotus Linotype" w:hAnsi="Lotus Linotype" w:hint="cs"/>
          <w:sz w:val="30"/>
          <w:rtl/>
        </w:rPr>
        <w:t>ة</w:t>
      </w:r>
      <w:r w:rsidRPr="00DE10AB">
        <w:rPr>
          <w:rFonts w:ascii="Lotus Linotype" w:hAnsi="Lotus Linotype" w:hint="cs"/>
          <w:sz w:val="30"/>
          <w:rtl/>
        </w:rPr>
        <w:t xml:space="preserve"> الاعتماد كلياً أو جزئياً </w:t>
      </w:r>
      <w:r>
        <w:rPr>
          <w:rFonts w:ascii="Lotus Linotype" w:hAnsi="Lotus Linotype" w:hint="cs"/>
          <w:sz w:val="30"/>
          <w:rtl/>
        </w:rPr>
        <w:t>إ</w:t>
      </w:r>
      <w:r w:rsidRPr="00DE10AB">
        <w:rPr>
          <w:rFonts w:ascii="Lotus Linotype" w:hAnsi="Lotus Linotype" w:hint="cs"/>
          <w:sz w:val="30"/>
          <w:rtl/>
        </w:rPr>
        <w:t xml:space="preserve">لى مستفيد </w:t>
      </w:r>
      <w:r>
        <w:rPr>
          <w:rFonts w:ascii="Lotus Linotype" w:hAnsi="Lotus Linotype" w:hint="cs"/>
          <w:sz w:val="30"/>
          <w:rtl/>
        </w:rPr>
        <w:t>آ</w:t>
      </w:r>
      <w:r w:rsidRPr="00DE10AB">
        <w:rPr>
          <w:rFonts w:ascii="Lotus Linotype" w:hAnsi="Lotus Linotype" w:hint="cs"/>
          <w:sz w:val="30"/>
          <w:rtl/>
        </w:rPr>
        <w:t xml:space="preserve">خر أو أكثر، ويقبل فيها المصرف المراسل بناءً على طلب المصرف فاتح الاعتماد المستندات المقدمة من مستفيد </w:t>
      </w:r>
      <w:r>
        <w:rPr>
          <w:rFonts w:ascii="Lotus Linotype" w:hAnsi="Lotus Linotype" w:hint="cs"/>
          <w:sz w:val="30"/>
          <w:rtl/>
        </w:rPr>
        <w:t>آ</w:t>
      </w:r>
      <w:r w:rsidRPr="00DE10AB">
        <w:rPr>
          <w:rFonts w:ascii="Lotus Linotype" w:hAnsi="Lotus Linotype" w:hint="cs"/>
          <w:sz w:val="30"/>
          <w:rtl/>
        </w:rPr>
        <w:t>خر غير المستفيد الأول (</w:t>
      </w:r>
      <w:r>
        <w:rPr>
          <w:rFonts w:ascii="Lotus Linotype" w:hAnsi="Lotus Linotype" w:hint="cs"/>
          <w:sz w:val="30"/>
          <w:rtl/>
        </w:rPr>
        <w:t>الأ</w:t>
      </w:r>
      <w:r w:rsidRPr="00DE10AB">
        <w:rPr>
          <w:rFonts w:ascii="Lotus Linotype" w:hAnsi="Lotus Linotype" w:hint="cs"/>
          <w:sz w:val="30"/>
          <w:rtl/>
        </w:rPr>
        <w:t xml:space="preserve">صلي) الذي ورد </w:t>
      </w:r>
      <w:r>
        <w:rPr>
          <w:rFonts w:ascii="Lotus Linotype" w:hAnsi="Lotus Linotype" w:hint="cs"/>
          <w:sz w:val="30"/>
          <w:rtl/>
        </w:rPr>
        <w:t>ا</w:t>
      </w:r>
      <w:r w:rsidRPr="00DE10AB">
        <w:rPr>
          <w:rFonts w:ascii="Lotus Linotype" w:hAnsi="Lotus Linotype" w:hint="cs"/>
          <w:sz w:val="30"/>
          <w:rtl/>
        </w:rPr>
        <w:t>سمه في الاعتماد،</w:t>
      </w:r>
      <w:r>
        <w:rPr>
          <w:rFonts w:ascii="Lotus Linotype" w:hAnsi="Lotus Linotype" w:hint="cs"/>
          <w:sz w:val="30"/>
          <w:rtl/>
        </w:rPr>
        <w:t xml:space="preserve"> </w:t>
      </w:r>
      <w:r w:rsidRPr="00DE10AB">
        <w:rPr>
          <w:rFonts w:ascii="Lotus Linotype" w:hAnsi="Lotus Linotype" w:hint="cs"/>
          <w:sz w:val="30"/>
          <w:rtl/>
        </w:rPr>
        <w:t xml:space="preserve">والاعتماد القابل للتحويل هو </w:t>
      </w:r>
      <w:r>
        <w:rPr>
          <w:rFonts w:ascii="Lotus Linotype" w:hAnsi="Lotus Linotype" w:hint="cs"/>
          <w:sz w:val="30"/>
          <w:rtl/>
        </w:rPr>
        <w:t>ا</w:t>
      </w:r>
      <w:r w:rsidRPr="00DE10AB">
        <w:rPr>
          <w:rFonts w:ascii="Lotus Linotype" w:hAnsi="Lotus Linotype" w:hint="cs"/>
          <w:sz w:val="30"/>
          <w:rtl/>
        </w:rPr>
        <w:t>عتماد غير قابل لل</w:t>
      </w:r>
      <w:r>
        <w:rPr>
          <w:rFonts w:ascii="Lotus Linotype" w:hAnsi="Lotus Linotype" w:hint="cs"/>
          <w:sz w:val="30"/>
          <w:rtl/>
        </w:rPr>
        <w:t>إ</w:t>
      </w:r>
      <w:r w:rsidRPr="00DE10AB">
        <w:rPr>
          <w:rFonts w:ascii="Lotus Linotype" w:hAnsi="Lotus Linotype" w:hint="cs"/>
          <w:sz w:val="30"/>
          <w:rtl/>
        </w:rPr>
        <w:t>لغاء</w:t>
      </w:r>
      <w:r>
        <w:rPr>
          <w:rFonts w:ascii="Lotus Linotype" w:hAnsi="Lotus Linotype" w:hint="cs"/>
          <w:sz w:val="30"/>
          <w:rtl/>
        </w:rPr>
        <w:t xml:space="preserve">، </w:t>
      </w:r>
      <w:r w:rsidRPr="00DE10AB">
        <w:rPr>
          <w:rFonts w:ascii="Lotus Linotype" w:hAnsi="Lotus Linotype" w:hint="cs"/>
          <w:sz w:val="30"/>
          <w:rtl/>
        </w:rPr>
        <w:t>ولا</w:t>
      </w:r>
      <w:r>
        <w:rPr>
          <w:rFonts w:ascii="Lotus Linotype" w:hAnsi="Lotus Linotype" w:hint="cs"/>
          <w:sz w:val="30"/>
          <w:rtl/>
        </w:rPr>
        <w:t xml:space="preserve"> </w:t>
      </w:r>
      <w:r w:rsidRPr="00DE10AB">
        <w:rPr>
          <w:rFonts w:ascii="Lotus Linotype" w:hAnsi="Lotus Linotype" w:hint="cs"/>
          <w:sz w:val="30"/>
          <w:rtl/>
        </w:rPr>
        <w:t>يتم تحويله إ</w:t>
      </w:r>
      <w:r>
        <w:rPr>
          <w:rFonts w:ascii="Lotus Linotype" w:hAnsi="Lotus Linotype" w:hint="cs"/>
          <w:sz w:val="30"/>
          <w:rtl/>
        </w:rPr>
        <w:t>لا</w:t>
      </w:r>
      <w:r>
        <w:rPr>
          <w:rFonts w:ascii="Lotus Linotype" w:hAnsi="Lotus Linotype" w:hint="eastAsia"/>
          <w:sz w:val="30"/>
          <w:rtl/>
        </w:rPr>
        <w:t> </w:t>
      </w:r>
      <w:r>
        <w:rPr>
          <w:rFonts w:ascii="Lotus Linotype" w:hAnsi="Lotus Linotype" w:hint="cs"/>
          <w:sz w:val="30"/>
          <w:rtl/>
        </w:rPr>
        <w:t>إذا</w:t>
      </w:r>
      <w:r>
        <w:rPr>
          <w:rFonts w:ascii="Lotus Linotype" w:hAnsi="Lotus Linotype" w:hint="eastAsia"/>
          <w:sz w:val="30"/>
          <w:rtl/>
        </w:rPr>
        <w:t> </w:t>
      </w:r>
      <w:r w:rsidRPr="00DE10AB">
        <w:rPr>
          <w:rFonts w:ascii="Lotus Linotype" w:hAnsi="Lotus Linotype" w:hint="cs"/>
          <w:sz w:val="30"/>
          <w:rtl/>
        </w:rPr>
        <w:t>ورد نص صريح واضح يتضمن عبارة</w:t>
      </w:r>
      <w:r>
        <w:rPr>
          <w:rFonts w:ascii="Lotus Linotype" w:hAnsi="Lotus Linotype" w:hint="cs"/>
          <w:sz w:val="30"/>
          <w:rtl/>
        </w:rPr>
        <w:t>ً</w:t>
      </w:r>
      <w:r w:rsidRPr="00DE10AB">
        <w:rPr>
          <w:rFonts w:ascii="Lotus Linotype" w:hAnsi="Lotus Linotype" w:hint="cs"/>
          <w:sz w:val="30"/>
          <w:rtl/>
        </w:rPr>
        <w:t xml:space="preserve"> قابل للتحويل وليس قابلاً للتجزئة أو التنازل</w:t>
      </w:r>
      <w:r w:rsidRPr="00DE10AB">
        <w:rPr>
          <w:rFonts w:ascii="Lotus Linotype" w:hAnsi="Lotus Linotype"/>
          <w:sz w:val="30"/>
          <w:vertAlign w:val="superscript"/>
          <w:rtl/>
        </w:rPr>
        <w:t>(</w:t>
      </w:r>
      <w:r w:rsidRPr="00DE10AB">
        <w:rPr>
          <w:rStyle w:val="aa"/>
          <w:rFonts w:ascii="Lotus Linotype" w:hAnsi="Lotus Linotype"/>
          <w:rtl/>
        </w:rPr>
        <w:footnoteReference w:id="309"/>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rPr>
          <w:rtl/>
        </w:rPr>
      </w:pPr>
      <w:r w:rsidRPr="00DE10AB">
        <w:rPr>
          <w:rFonts w:ascii="Lotus Linotype" w:hAnsi="Lotus Linotype" w:hint="cs"/>
          <w:sz w:val="30"/>
          <w:rtl/>
        </w:rPr>
        <w:t xml:space="preserve">        وعادة يتم اللجوء </w:t>
      </w:r>
      <w:r>
        <w:rPr>
          <w:rFonts w:ascii="Lotus Linotype" w:hAnsi="Lotus Linotype" w:hint="cs"/>
          <w:sz w:val="30"/>
          <w:rtl/>
        </w:rPr>
        <w:t>إلى هذا النوع من الاعتماد لأ</w:t>
      </w:r>
      <w:r w:rsidRPr="00DE10AB">
        <w:rPr>
          <w:rFonts w:ascii="Lotus Linotype" w:hAnsi="Lotus Linotype" w:hint="cs"/>
          <w:sz w:val="30"/>
          <w:rtl/>
        </w:rPr>
        <w:t>سباب عديدة</w:t>
      </w:r>
      <w:r>
        <w:rPr>
          <w:rFonts w:ascii="Lotus Linotype" w:hAnsi="Lotus Linotype" w:hint="cs"/>
          <w:sz w:val="30"/>
          <w:rtl/>
        </w:rPr>
        <w:t>؛</w:t>
      </w:r>
      <w:r w:rsidRPr="00DE10AB">
        <w:rPr>
          <w:rFonts w:ascii="Lotus Linotype" w:hAnsi="Lotus Linotype" w:hint="cs"/>
          <w:sz w:val="30"/>
          <w:rtl/>
        </w:rPr>
        <w:t xml:space="preserve"> منها</w:t>
      </w:r>
      <w:r>
        <w:rPr>
          <w:rFonts w:ascii="Lotus Linotype" w:hAnsi="Lotus Linotype" w:hint="cs"/>
          <w:sz w:val="30"/>
          <w:rtl/>
        </w:rPr>
        <w:t>: أن المستفيد الأ</w:t>
      </w:r>
      <w:r w:rsidRPr="00DE10AB">
        <w:rPr>
          <w:rFonts w:ascii="Lotus Linotype" w:hAnsi="Lotus Linotype" w:hint="cs"/>
          <w:sz w:val="30"/>
          <w:rtl/>
        </w:rPr>
        <w:t>ول قد لا</w:t>
      </w:r>
      <w:r>
        <w:rPr>
          <w:rFonts w:ascii="Lotus Linotype" w:hAnsi="Lotus Linotype" w:hint="cs"/>
          <w:sz w:val="30"/>
          <w:rtl/>
        </w:rPr>
        <w:t xml:space="preserve"> </w:t>
      </w:r>
      <w:r w:rsidRPr="00DE10AB">
        <w:rPr>
          <w:rFonts w:ascii="Lotus Linotype" w:hAnsi="Lotus Linotype" w:hint="cs"/>
          <w:sz w:val="30"/>
          <w:rtl/>
        </w:rPr>
        <w:t>يملك الكمية الكافية من البضاعة محل العقد</w:t>
      </w:r>
      <w:r>
        <w:rPr>
          <w:rFonts w:ascii="Lotus Linotype" w:hAnsi="Lotus Linotype" w:hint="cs"/>
          <w:sz w:val="30"/>
          <w:rtl/>
        </w:rPr>
        <w:t>؛</w:t>
      </w:r>
      <w:r w:rsidRPr="00DE10AB">
        <w:rPr>
          <w:rFonts w:ascii="Lotus Linotype" w:hAnsi="Lotus Linotype" w:hint="cs"/>
          <w:sz w:val="30"/>
          <w:rtl/>
        </w:rPr>
        <w:t xml:space="preserve"> مما يدفعه للجوء </w:t>
      </w:r>
      <w:r>
        <w:rPr>
          <w:rFonts w:ascii="Lotus Linotype" w:hAnsi="Lotus Linotype" w:hint="cs"/>
          <w:sz w:val="30"/>
          <w:rtl/>
        </w:rPr>
        <w:t>إ</w:t>
      </w:r>
      <w:r w:rsidRPr="00DE10AB">
        <w:rPr>
          <w:rFonts w:ascii="Lotus Linotype" w:hAnsi="Lotus Linotype" w:hint="cs"/>
          <w:sz w:val="30"/>
          <w:rtl/>
        </w:rPr>
        <w:t xml:space="preserve">لى منتجين </w:t>
      </w:r>
      <w:r>
        <w:rPr>
          <w:rFonts w:ascii="Lotus Linotype" w:hAnsi="Lotus Linotype" w:hint="cs"/>
          <w:sz w:val="30"/>
          <w:rtl/>
        </w:rPr>
        <w:t>آ</w:t>
      </w:r>
      <w:r w:rsidRPr="00DE10AB">
        <w:rPr>
          <w:rFonts w:ascii="Lotus Linotype" w:hAnsi="Lotus Linotype" w:hint="cs"/>
          <w:sz w:val="30"/>
          <w:rtl/>
        </w:rPr>
        <w:t>خرين يقومون بشحن الكمية للمشتري على أن تحول القيمة لهم، وكذلك في حالة رغبة المستف</w:t>
      </w:r>
      <w:r>
        <w:rPr>
          <w:rFonts w:ascii="Lotus Linotype" w:hAnsi="Lotus Linotype" w:hint="cs"/>
          <w:sz w:val="30"/>
          <w:rtl/>
        </w:rPr>
        <w:t>يد الأول في الاستفادة من فرق الأ</w:t>
      </w:r>
      <w:r w:rsidRPr="00DE10AB">
        <w:rPr>
          <w:rFonts w:ascii="Lotus Linotype" w:hAnsi="Lotus Linotype" w:hint="cs"/>
          <w:sz w:val="30"/>
          <w:rtl/>
        </w:rPr>
        <w:t xml:space="preserve">سعار في حالة </w:t>
      </w:r>
      <w:r>
        <w:rPr>
          <w:rFonts w:ascii="Lotus Linotype" w:hAnsi="Lotus Linotype" w:hint="cs"/>
          <w:sz w:val="30"/>
          <w:rtl/>
        </w:rPr>
        <w:t>ا</w:t>
      </w:r>
      <w:r w:rsidRPr="00DE10AB">
        <w:rPr>
          <w:rFonts w:ascii="Lotus Linotype" w:hAnsi="Lotus Linotype" w:hint="cs"/>
          <w:sz w:val="30"/>
          <w:rtl/>
        </w:rPr>
        <w:t>تفاقه مع المشتري على سعر أعلى من سعر ا</w:t>
      </w:r>
      <w:r>
        <w:rPr>
          <w:rFonts w:ascii="Lotus Linotype" w:hAnsi="Lotus Linotype" w:hint="cs"/>
          <w:sz w:val="30"/>
          <w:rtl/>
        </w:rPr>
        <w:t>لبضاعة الموجودة لدى المنتجين الآ</w:t>
      </w:r>
      <w:r w:rsidRPr="00DE10AB">
        <w:rPr>
          <w:rFonts w:ascii="Lotus Linotype" w:hAnsi="Lotus Linotype" w:hint="cs"/>
          <w:sz w:val="30"/>
          <w:rtl/>
        </w:rPr>
        <w:t>خرين</w:t>
      </w:r>
      <w:r>
        <w:rPr>
          <w:rFonts w:ascii="Lotus Linotype" w:hAnsi="Lotus Linotype" w:hint="cs"/>
          <w:sz w:val="30"/>
          <w:rtl/>
        </w:rPr>
        <w:t>؛</w:t>
      </w:r>
      <w:r w:rsidRPr="00DE10AB">
        <w:rPr>
          <w:rFonts w:ascii="Lotus Linotype" w:hAnsi="Lotus Linotype" w:hint="cs"/>
          <w:sz w:val="30"/>
          <w:rtl/>
        </w:rPr>
        <w:t xml:space="preserve"> حيث يتم تحويل قيمة البضاعة لهم ويحصل هو على الفرق</w:t>
      </w:r>
      <w:r w:rsidRPr="00DE10AB">
        <w:rPr>
          <w:rFonts w:ascii="Lotus Linotype" w:hAnsi="Lotus Linotype"/>
          <w:sz w:val="30"/>
          <w:vertAlign w:val="superscript"/>
          <w:rtl/>
        </w:rPr>
        <w:t>(</w:t>
      </w:r>
      <w:r w:rsidRPr="00DE10AB">
        <w:rPr>
          <w:rStyle w:val="aa"/>
          <w:rFonts w:ascii="Lotus Linotype" w:hAnsi="Lotus Linotype"/>
          <w:rtl/>
        </w:rPr>
        <w:footnoteReference w:id="310"/>
      </w:r>
      <w:r w:rsidRPr="00DE10AB">
        <w:rPr>
          <w:rFonts w:ascii="Lotus Linotype" w:hAnsi="Lotus Linotype"/>
          <w:sz w:val="30"/>
          <w:vertAlign w:val="superscript"/>
          <w:rtl/>
        </w:rPr>
        <w:t>)</w:t>
      </w:r>
      <w:r w:rsidRPr="00DE10AB">
        <w:rPr>
          <w:rFonts w:ascii="Lotus Linotype" w:hAnsi="Lotus Linotype" w:hint="cs"/>
          <w:sz w:val="30"/>
          <w:rtl/>
        </w:rPr>
        <w:t xml:space="preserve">. </w:t>
      </w:r>
    </w:p>
    <w:p w:rsidR="00821484" w:rsidRPr="00DE10AB" w:rsidRDefault="00821484" w:rsidP="00821484">
      <w:pPr>
        <w:widowControl w:val="0"/>
        <w:ind w:firstLine="720"/>
        <w:rPr>
          <w:rFonts w:ascii="Lotus Linotype" w:hAnsi="Lotus Linotype"/>
          <w:sz w:val="30"/>
          <w:rtl/>
        </w:rPr>
      </w:pPr>
      <w:r w:rsidRPr="00DE10AB">
        <w:rPr>
          <w:rtl/>
        </w:rPr>
        <w:t xml:space="preserve">وتجدر الإشارة إلى </w:t>
      </w:r>
      <w:r>
        <w:rPr>
          <w:rFonts w:hint="cs"/>
          <w:rtl/>
        </w:rPr>
        <w:t>أ</w:t>
      </w:r>
      <w:r w:rsidRPr="00DE10AB">
        <w:rPr>
          <w:rtl/>
        </w:rPr>
        <w:t xml:space="preserve">ن الاعتماد القابل للتحويل لا يحول </w:t>
      </w:r>
      <w:r w:rsidRPr="00DE10AB">
        <w:rPr>
          <w:rFonts w:hint="cs"/>
          <w:rtl/>
        </w:rPr>
        <w:t xml:space="preserve">إلا مرة </w:t>
      </w:r>
      <w:r w:rsidRPr="00DE10AB">
        <w:rPr>
          <w:rtl/>
        </w:rPr>
        <w:t xml:space="preserve">واحدة فقط </w:t>
      </w:r>
      <w:r>
        <w:rPr>
          <w:rFonts w:hint="cs"/>
          <w:rtl/>
        </w:rPr>
        <w:t>إ</w:t>
      </w:r>
      <w:r w:rsidRPr="00DE10AB">
        <w:rPr>
          <w:rtl/>
        </w:rPr>
        <w:t xml:space="preserve">لا </w:t>
      </w:r>
      <w:r>
        <w:rPr>
          <w:rFonts w:hint="cs"/>
          <w:rtl/>
        </w:rPr>
        <w:t>أ</w:t>
      </w:r>
      <w:r>
        <w:rPr>
          <w:rtl/>
        </w:rPr>
        <w:t xml:space="preserve">نه يمكن تحويله على </w:t>
      </w:r>
      <w:r>
        <w:rPr>
          <w:rFonts w:hint="cs"/>
          <w:rtl/>
        </w:rPr>
        <w:t>أ</w:t>
      </w:r>
      <w:r w:rsidRPr="00DE10AB">
        <w:rPr>
          <w:rtl/>
        </w:rPr>
        <w:t xml:space="preserve">جزاء متفرقة </w:t>
      </w:r>
      <w:r>
        <w:rPr>
          <w:rFonts w:hint="cs"/>
          <w:rtl/>
        </w:rPr>
        <w:t>إ</w:t>
      </w:r>
      <w:r w:rsidRPr="00DE10AB">
        <w:rPr>
          <w:rtl/>
        </w:rPr>
        <w:t>ذا كان مجزأ</w:t>
      </w:r>
      <w:r>
        <w:rPr>
          <w:rFonts w:hint="cs"/>
          <w:rtl/>
        </w:rPr>
        <w:t>،</w:t>
      </w:r>
      <w:r w:rsidRPr="00DE10AB">
        <w:rPr>
          <w:rtl/>
        </w:rPr>
        <w:t xml:space="preserve"> على </w:t>
      </w:r>
      <w:r>
        <w:rPr>
          <w:rFonts w:hint="cs"/>
          <w:rtl/>
        </w:rPr>
        <w:t>أ</w:t>
      </w:r>
      <w:r w:rsidRPr="00DE10AB">
        <w:rPr>
          <w:rFonts w:hint="cs"/>
          <w:rtl/>
        </w:rPr>
        <w:t xml:space="preserve">ن </w:t>
      </w:r>
      <w:r w:rsidRPr="00DE10AB">
        <w:rPr>
          <w:rtl/>
        </w:rPr>
        <w:t>لا يزيد مجموع ال</w:t>
      </w:r>
      <w:r>
        <w:rPr>
          <w:rFonts w:hint="cs"/>
          <w:rtl/>
        </w:rPr>
        <w:t>أ</w:t>
      </w:r>
      <w:r w:rsidRPr="00DE10AB">
        <w:rPr>
          <w:rtl/>
        </w:rPr>
        <w:t>جزاء المحولة</w:t>
      </w:r>
      <w:r>
        <w:rPr>
          <w:rFonts w:hint="cs"/>
          <w:rtl/>
        </w:rPr>
        <w:t xml:space="preserve"> على </w:t>
      </w:r>
      <w:r w:rsidRPr="00DE10AB">
        <w:rPr>
          <w:rtl/>
        </w:rPr>
        <w:t>قيمة الاعتماد الكلي لحماية مصالح المصرف والمشتري ولحصر تسلسل التحويلات</w:t>
      </w:r>
      <w:r>
        <w:rPr>
          <w:rFonts w:hint="cs"/>
          <w:rtl/>
        </w:rPr>
        <w:t xml:space="preserve">، </w:t>
      </w:r>
      <w:r w:rsidRPr="00DE10AB">
        <w:rPr>
          <w:rtl/>
        </w:rPr>
        <w:t xml:space="preserve">غير </w:t>
      </w:r>
      <w:r>
        <w:rPr>
          <w:rFonts w:hint="cs"/>
          <w:rtl/>
        </w:rPr>
        <w:t>أ</w:t>
      </w:r>
      <w:r w:rsidRPr="00DE10AB">
        <w:rPr>
          <w:rtl/>
        </w:rPr>
        <w:t>ن هذا كله مشروط بعدم وجود اتفاق على خلاف ذلك</w:t>
      </w:r>
      <w:r>
        <w:rPr>
          <w:rFonts w:hint="cs"/>
          <w:rtl/>
        </w:rPr>
        <w:t>،</w:t>
      </w:r>
      <w:r w:rsidRPr="00DE10AB">
        <w:rPr>
          <w:rtl/>
        </w:rPr>
        <w:t xml:space="preserve"> وهذا ما نصت عليه المادة (</w:t>
      </w:r>
      <w:r w:rsidRPr="00DE10AB">
        <w:rPr>
          <w:rFonts w:hint="cs"/>
          <w:rtl/>
        </w:rPr>
        <w:t>349</w:t>
      </w:r>
      <w:r w:rsidRPr="00DE10AB">
        <w:rPr>
          <w:rtl/>
        </w:rPr>
        <w:t>) من قانون التجارة ال</w:t>
      </w:r>
      <w:r w:rsidRPr="00DE10AB">
        <w:rPr>
          <w:rFonts w:hint="cs"/>
          <w:rtl/>
        </w:rPr>
        <w:t>مصري</w:t>
      </w:r>
      <w:r>
        <w:rPr>
          <w:rFonts w:hint="cs"/>
          <w:rtl/>
        </w:rPr>
        <w:t>؛</w:t>
      </w:r>
      <w:r w:rsidRPr="00DE10AB">
        <w:rPr>
          <w:rtl/>
        </w:rPr>
        <w:t xml:space="preserve"> حيث نصت</w:t>
      </w:r>
      <w:r>
        <w:rPr>
          <w:rFonts w:hint="cs"/>
          <w:rtl/>
        </w:rPr>
        <w:t xml:space="preserve"> على أنه: </w:t>
      </w:r>
      <w:r w:rsidRPr="00DE10AB">
        <w:rPr>
          <w:rtl/>
        </w:rPr>
        <w:t>(لا يجوز</w:t>
      </w:r>
      <w:r w:rsidRPr="00DE10AB">
        <w:rPr>
          <w:rFonts w:hint="cs"/>
          <w:rtl/>
        </w:rPr>
        <w:t xml:space="preserve"> تحويل </w:t>
      </w:r>
      <w:r w:rsidRPr="00DE10AB">
        <w:rPr>
          <w:rtl/>
        </w:rPr>
        <w:t xml:space="preserve">الاعتماد المستندي ولا تجزئته </w:t>
      </w:r>
      <w:r>
        <w:rPr>
          <w:rFonts w:hint="cs"/>
          <w:rtl/>
        </w:rPr>
        <w:t>إ</w:t>
      </w:r>
      <w:r w:rsidRPr="00DE10AB">
        <w:rPr>
          <w:rtl/>
        </w:rPr>
        <w:t xml:space="preserve">لا </w:t>
      </w:r>
      <w:r>
        <w:rPr>
          <w:rFonts w:hint="cs"/>
          <w:rtl/>
        </w:rPr>
        <w:t>إ</w:t>
      </w:r>
      <w:r w:rsidRPr="00DE10AB">
        <w:rPr>
          <w:rtl/>
        </w:rPr>
        <w:t>ذا كان ال</w:t>
      </w:r>
      <w:r w:rsidRPr="00DE10AB">
        <w:rPr>
          <w:rFonts w:hint="cs"/>
          <w:rtl/>
        </w:rPr>
        <w:t>بنك</w:t>
      </w:r>
      <w:r w:rsidRPr="00DE10AB">
        <w:rPr>
          <w:rtl/>
        </w:rPr>
        <w:t xml:space="preserve"> الذي فتحه مأذوناً في </w:t>
      </w:r>
      <w:r w:rsidRPr="00DE10AB">
        <w:rPr>
          <w:rFonts w:hint="cs"/>
          <w:rtl/>
        </w:rPr>
        <w:t xml:space="preserve">تحويله كله </w:t>
      </w:r>
      <w:r w:rsidRPr="00DE10AB">
        <w:rPr>
          <w:rtl/>
        </w:rPr>
        <w:t>أو بعضه إلى شخص أو</w:t>
      </w:r>
      <w:r w:rsidRPr="00DE10AB">
        <w:rPr>
          <w:rFonts w:hint="cs"/>
          <w:rtl/>
        </w:rPr>
        <w:t xml:space="preserve"> </w:t>
      </w:r>
      <w:r>
        <w:rPr>
          <w:rFonts w:hint="cs"/>
          <w:rtl/>
        </w:rPr>
        <w:t>إ</w:t>
      </w:r>
      <w:r w:rsidRPr="00DE10AB">
        <w:rPr>
          <w:rFonts w:hint="cs"/>
          <w:rtl/>
        </w:rPr>
        <w:t xml:space="preserve">لى جملة من </w:t>
      </w:r>
      <w:r>
        <w:rPr>
          <w:rFonts w:hint="cs"/>
          <w:rtl/>
        </w:rPr>
        <w:t>أ</w:t>
      </w:r>
      <w:r w:rsidRPr="00DE10AB">
        <w:rPr>
          <w:rFonts w:hint="cs"/>
          <w:rtl/>
        </w:rPr>
        <w:t>ش</w:t>
      </w:r>
      <w:r>
        <w:rPr>
          <w:rtl/>
        </w:rPr>
        <w:t>خاص غير المستفيد ال</w:t>
      </w:r>
      <w:r>
        <w:rPr>
          <w:rFonts w:hint="cs"/>
          <w:rtl/>
        </w:rPr>
        <w:t>أ</w:t>
      </w:r>
      <w:r w:rsidRPr="00DE10AB">
        <w:rPr>
          <w:rtl/>
        </w:rPr>
        <w:t>ول بناء على تعليمات صادرة من هذا المستفيد</w:t>
      </w:r>
      <w:r>
        <w:rPr>
          <w:rFonts w:hint="cs"/>
          <w:rtl/>
        </w:rPr>
        <w:t>،</w:t>
      </w:r>
      <w:r w:rsidRPr="00DE10AB">
        <w:rPr>
          <w:rtl/>
        </w:rPr>
        <w:t xml:space="preserve"> ولا يتم ا</w:t>
      </w:r>
      <w:r w:rsidRPr="00DE10AB">
        <w:rPr>
          <w:rFonts w:hint="cs"/>
          <w:rtl/>
        </w:rPr>
        <w:t>لتحويل</w:t>
      </w:r>
      <w:r>
        <w:rPr>
          <w:rFonts w:hint="cs"/>
          <w:rtl/>
        </w:rPr>
        <w:t xml:space="preserve"> إ</w:t>
      </w:r>
      <w:r w:rsidRPr="00DE10AB">
        <w:rPr>
          <w:rtl/>
        </w:rPr>
        <w:t xml:space="preserve">لا </w:t>
      </w:r>
      <w:r>
        <w:rPr>
          <w:rFonts w:hint="cs"/>
          <w:rtl/>
        </w:rPr>
        <w:t>إ</w:t>
      </w:r>
      <w:r w:rsidRPr="00DE10AB">
        <w:rPr>
          <w:rtl/>
        </w:rPr>
        <w:t>ذا وافق عليه ال</w:t>
      </w:r>
      <w:r w:rsidRPr="00DE10AB">
        <w:rPr>
          <w:rFonts w:hint="cs"/>
          <w:rtl/>
        </w:rPr>
        <w:t>بنك</w:t>
      </w:r>
      <w:r>
        <w:rPr>
          <w:rFonts w:hint="cs"/>
          <w:rtl/>
        </w:rPr>
        <w:t xml:space="preserve"> </w:t>
      </w:r>
      <w:r w:rsidRPr="00DE10AB">
        <w:rPr>
          <w:rFonts w:hint="cs"/>
          <w:rtl/>
        </w:rPr>
        <w:t>ولا</w:t>
      </w:r>
      <w:r>
        <w:rPr>
          <w:rFonts w:hint="cs"/>
          <w:rtl/>
        </w:rPr>
        <w:t xml:space="preserve"> </w:t>
      </w:r>
      <w:r w:rsidRPr="00DE10AB">
        <w:rPr>
          <w:rFonts w:hint="cs"/>
          <w:rtl/>
        </w:rPr>
        <w:t xml:space="preserve">يجوز التحويل إلا </w:t>
      </w:r>
      <w:r w:rsidRPr="00DE10AB">
        <w:rPr>
          <w:rtl/>
        </w:rPr>
        <w:t>مر</w:t>
      </w:r>
      <w:r>
        <w:rPr>
          <w:rtl/>
        </w:rPr>
        <w:t>ة واحدة ما</w:t>
      </w:r>
      <w:r>
        <w:rPr>
          <w:rFonts w:hint="cs"/>
          <w:rtl/>
        </w:rPr>
        <w:t> </w:t>
      </w:r>
      <w:r>
        <w:rPr>
          <w:rtl/>
        </w:rPr>
        <w:t>لم</w:t>
      </w:r>
      <w:r>
        <w:rPr>
          <w:rFonts w:hint="cs"/>
          <w:rtl/>
        </w:rPr>
        <w:t> </w:t>
      </w:r>
      <w:r>
        <w:rPr>
          <w:rtl/>
        </w:rPr>
        <w:t>يتفق على غير ذلك)</w:t>
      </w:r>
      <w:r w:rsidRPr="00DE10AB">
        <w:rPr>
          <w:rFonts w:ascii="Lotus Linotype" w:hAnsi="Lotus Linotype"/>
          <w:sz w:val="30"/>
          <w:vertAlign w:val="superscript"/>
          <w:rtl/>
        </w:rPr>
        <w:t>(</w:t>
      </w:r>
      <w:r w:rsidRPr="00DE10AB">
        <w:rPr>
          <w:rStyle w:val="aa"/>
          <w:rFonts w:ascii="Lotus Linotype" w:hAnsi="Lotus Linotype"/>
          <w:rtl/>
        </w:rPr>
        <w:footnoteReference w:id="311"/>
      </w:r>
      <w:r w:rsidRPr="00DE10AB">
        <w:rPr>
          <w:rFonts w:ascii="Lotus Linotype" w:hAnsi="Lotus Linotype"/>
          <w:sz w:val="30"/>
          <w:vertAlign w:val="superscript"/>
          <w:rtl/>
        </w:rPr>
        <w:t>)</w:t>
      </w:r>
      <w:r>
        <w:rPr>
          <w:rFonts w:ascii="Lotus Linotype" w:hAnsi="Lotus Linotype" w:hint="cs"/>
          <w:sz w:val="30"/>
          <w:rtl/>
        </w:rPr>
        <w:t>.</w:t>
      </w:r>
    </w:p>
    <w:p w:rsidR="00821484" w:rsidRPr="00BA0A07" w:rsidRDefault="00821484" w:rsidP="00821484">
      <w:pPr>
        <w:widowControl w:val="0"/>
        <w:rPr>
          <w:rFonts w:ascii="Lotus Linotype" w:hAnsi="Lotus Linotype"/>
          <w:b/>
          <w:bCs/>
          <w:sz w:val="30"/>
          <w:rtl/>
        </w:rPr>
      </w:pPr>
      <w:r w:rsidRPr="00BA0A07">
        <w:rPr>
          <w:rFonts w:ascii="Lotus Linotype" w:hAnsi="Lotus Linotype" w:hint="cs"/>
          <w:b/>
          <w:bCs/>
          <w:sz w:val="30"/>
          <w:rtl/>
        </w:rPr>
        <w:t>2- الاعتماد المستندي غير القابل للتحويل:</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 xml:space="preserve">الأصل في الاعتماد المستندي أنه غير قابل للتحويل، فالمستفيد له الحق وحده </w:t>
      </w:r>
      <w:r>
        <w:rPr>
          <w:rFonts w:ascii="Lotus Linotype" w:hAnsi="Lotus Linotype" w:hint="cs"/>
          <w:sz w:val="30"/>
          <w:rtl/>
        </w:rPr>
        <w:t>في</w:t>
      </w:r>
      <w:r w:rsidRPr="00DE10AB">
        <w:rPr>
          <w:rFonts w:ascii="Lotus Linotype" w:hAnsi="Lotus Linotype" w:hint="cs"/>
          <w:sz w:val="30"/>
          <w:rtl/>
        </w:rPr>
        <w:t xml:space="preserve"> الانتفاع </w:t>
      </w:r>
      <w:r>
        <w:rPr>
          <w:rFonts w:ascii="Lotus Linotype" w:hAnsi="Lotus Linotype" w:hint="cs"/>
          <w:sz w:val="30"/>
          <w:rtl/>
        </w:rPr>
        <w:t>ب</w:t>
      </w:r>
      <w:r w:rsidRPr="00DE10AB">
        <w:rPr>
          <w:rFonts w:ascii="Lotus Linotype" w:hAnsi="Lotus Linotype" w:hint="cs"/>
          <w:sz w:val="30"/>
          <w:rtl/>
        </w:rPr>
        <w:t>قيمة الاعتماد مقابل تنفيذ التزاماته</w:t>
      </w:r>
      <w:r>
        <w:rPr>
          <w:rFonts w:ascii="Lotus Linotype" w:hAnsi="Lotus Linotype" w:hint="cs"/>
          <w:sz w:val="30"/>
          <w:rtl/>
        </w:rPr>
        <w:t xml:space="preserve"> دون وجود حق في نقل الالتزام للآ</w:t>
      </w:r>
      <w:r w:rsidRPr="00DE10AB">
        <w:rPr>
          <w:rFonts w:ascii="Lotus Linotype" w:hAnsi="Lotus Linotype" w:hint="cs"/>
          <w:sz w:val="30"/>
          <w:rtl/>
        </w:rPr>
        <w:t>خرين،</w:t>
      </w:r>
      <w:r>
        <w:rPr>
          <w:rFonts w:ascii="Lotus Linotype" w:hAnsi="Lotus Linotype" w:hint="cs"/>
          <w:sz w:val="30"/>
          <w:rtl/>
        </w:rPr>
        <w:t xml:space="preserve"> وبذلك فإ</w:t>
      </w:r>
      <w:r w:rsidRPr="00DE10AB">
        <w:rPr>
          <w:rFonts w:ascii="Lotus Linotype" w:hAnsi="Lotus Linotype" w:hint="cs"/>
          <w:sz w:val="30"/>
          <w:rtl/>
        </w:rPr>
        <w:t>ذا تم النص صراحة على عدم قابلية الاعتماد للتحويل أو عدم وجود نص على قابليته للتحويل يجعلان من الاعتماد غير قابل للتحويل</w:t>
      </w:r>
      <w:r w:rsidRPr="00DE10AB">
        <w:rPr>
          <w:rFonts w:ascii="Lotus Linotype" w:hAnsi="Lotus Linotype"/>
          <w:sz w:val="30"/>
          <w:vertAlign w:val="superscript"/>
          <w:rtl/>
        </w:rPr>
        <w:t>(</w:t>
      </w:r>
      <w:r w:rsidRPr="00DE10AB">
        <w:rPr>
          <w:rStyle w:val="aa"/>
          <w:rFonts w:ascii="Lotus Linotype" w:hAnsi="Lotus Linotype"/>
          <w:rtl/>
        </w:rPr>
        <w:footnoteReference w:id="312"/>
      </w:r>
      <w:r w:rsidRPr="00DE10AB">
        <w:rPr>
          <w:rFonts w:ascii="Lotus Linotype" w:hAnsi="Lotus Linotype"/>
          <w:sz w:val="30"/>
          <w:vertAlign w:val="superscript"/>
          <w:rtl/>
        </w:rPr>
        <w:t>)</w:t>
      </w:r>
      <w:r w:rsidRPr="00DE10AB">
        <w:rPr>
          <w:rFonts w:ascii="Lotus Linotype" w:hAnsi="Lotus Linotype" w:hint="cs"/>
          <w:sz w:val="30"/>
          <w:rtl/>
        </w:rPr>
        <w:t>.</w:t>
      </w:r>
    </w:p>
    <w:p w:rsidR="00821484" w:rsidRPr="00BA0A07" w:rsidRDefault="00821484" w:rsidP="00821484">
      <w:pPr>
        <w:widowControl w:val="0"/>
        <w:spacing w:before="240"/>
        <w:rPr>
          <w:rFonts w:ascii="Lotus Linotype" w:hAnsi="Lotus Linotype"/>
          <w:b/>
          <w:bCs/>
          <w:sz w:val="32"/>
          <w:szCs w:val="32"/>
          <w:rtl/>
        </w:rPr>
      </w:pPr>
      <w:r w:rsidRPr="00BA0A07">
        <w:rPr>
          <w:rFonts w:ascii="Lotus Linotype" w:hAnsi="Lotus Linotype" w:hint="cs"/>
          <w:b/>
          <w:bCs/>
          <w:sz w:val="32"/>
          <w:szCs w:val="32"/>
          <w:rtl/>
        </w:rPr>
        <w:t xml:space="preserve">ثالثاً: الاعتماد المستندي من حيث طريقة الشحن: </w:t>
      </w:r>
    </w:p>
    <w:p w:rsidR="00821484" w:rsidRPr="00DE10AB" w:rsidRDefault="00821484" w:rsidP="00821484">
      <w:pPr>
        <w:widowControl w:val="0"/>
        <w:ind w:firstLine="540"/>
        <w:rPr>
          <w:rFonts w:ascii="Lotus Linotype" w:hAnsi="Lotus Linotype"/>
          <w:sz w:val="30"/>
          <w:rtl/>
        </w:rPr>
      </w:pPr>
      <w:r w:rsidRPr="00DE10AB">
        <w:rPr>
          <w:rFonts w:ascii="Lotus Linotype" w:hAnsi="Lotus Linotype" w:hint="cs"/>
          <w:sz w:val="30"/>
          <w:rtl/>
        </w:rPr>
        <w:t xml:space="preserve">ينقسم الاعتماد المستندي من حيث قابليته للشحن وللتجزئة </w:t>
      </w:r>
      <w:r>
        <w:rPr>
          <w:rFonts w:ascii="Lotus Linotype" w:hAnsi="Lotus Linotype" w:hint="cs"/>
          <w:sz w:val="30"/>
          <w:rtl/>
        </w:rPr>
        <w:t>إلى الا</w:t>
      </w:r>
      <w:r w:rsidRPr="00DE10AB">
        <w:rPr>
          <w:rFonts w:ascii="Lotus Linotype" w:hAnsi="Lotus Linotype" w:hint="cs"/>
          <w:sz w:val="30"/>
          <w:rtl/>
        </w:rPr>
        <w:t>عتماد القابل للتجزئة و</w:t>
      </w:r>
      <w:r>
        <w:rPr>
          <w:rFonts w:ascii="Lotus Linotype" w:hAnsi="Lotus Linotype" w:hint="cs"/>
          <w:sz w:val="30"/>
          <w:rtl/>
        </w:rPr>
        <w:t>إ</w:t>
      </w:r>
      <w:r w:rsidRPr="00DE10AB">
        <w:rPr>
          <w:rFonts w:ascii="Lotus Linotype" w:hAnsi="Lotus Linotype" w:hint="cs"/>
          <w:sz w:val="30"/>
          <w:rtl/>
        </w:rPr>
        <w:t xml:space="preserve">لى </w:t>
      </w:r>
      <w:r>
        <w:rPr>
          <w:rFonts w:ascii="Lotus Linotype" w:hAnsi="Lotus Linotype" w:hint="cs"/>
          <w:sz w:val="30"/>
          <w:rtl/>
        </w:rPr>
        <w:t>ا</w:t>
      </w:r>
      <w:r w:rsidRPr="00DE10AB">
        <w:rPr>
          <w:rFonts w:ascii="Lotus Linotype" w:hAnsi="Lotus Linotype" w:hint="cs"/>
          <w:sz w:val="30"/>
          <w:rtl/>
        </w:rPr>
        <w:t>عتماد غير قابل للتجزئة وكما يلي</w:t>
      </w:r>
      <w:r>
        <w:rPr>
          <w:rFonts w:ascii="Lotus Linotype" w:hAnsi="Lotus Linotype" w:hint="cs"/>
          <w:sz w:val="30"/>
          <w:rtl/>
        </w:rPr>
        <w:t>:</w:t>
      </w:r>
      <w:r w:rsidRPr="00DE10AB">
        <w:rPr>
          <w:rFonts w:ascii="Lotus Linotype" w:hAnsi="Lotus Linotype" w:hint="cs"/>
          <w:sz w:val="30"/>
          <w:rtl/>
        </w:rPr>
        <w:t xml:space="preserve"> </w:t>
      </w:r>
    </w:p>
    <w:p w:rsidR="00821484" w:rsidRDefault="00821484" w:rsidP="00821484">
      <w:pPr>
        <w:bidi w:val="0"/>
        <w:spacing w:before="0" w:after="160" w:line="259" w:lineRule="auto"/>
        <w:jc w:val="left"/>
        <w:rPr>
          <w:rFonts w:ascii="Lotus Linotype" w:hAnsi="Lotus Linotype"/>
          <w:b/>
          <w:bCs/>
          <w:sz w:val="30"/>
          <w:rtl/>
        </w:rPr>
      </w:pPr>
      <w:r>
        <w:rPr>
          <w:rFonts w:ascii="Lotus Linotype" w:hAnsi="Lotus Linotype"/>
          <w:b/>
          <w:bCs/>
          <w:sz w:val="30"/>
          <w:rtl/>
        </w:rPr>
        <w:br w:type="page"/>
      </w:r>
    </w:p>
    <w:p w:rsidR="00821484" w:rsidRPr="00BA0A07" w:rsidRDefault="00821484" w:rsidP="00821484">
      <w:pPr>
        <w:widowControl w:val="0"/>
        <w:rPr>
          <w:rFonts w:ascii="Lotus Linotype" w:hAnsi="Lotus Linotype"/>
          <w:b/>
          <w:bCs/>
          <w:sz w:val="30"/>
        </w:rPr>
      </w:pPr>
      <w:r w:rsidRPr="00BA0A07">
        <w:rPr>
          <w:rFonts w:ascii="Lotus Linotype" w:hAnsi="Lotus Linotype" w:hint="cs"/>
          <w:b/>
          <w:bCs/>
          <w:sz w:val="30"/>
          <w:rtl/>
        </w:rPr>
        <w:t>1- الاعتماد المستندي القابل للتجزئة:</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      الاعتماد القابل للتجزئة هو الذي يسمح للمصدر بأن يقوم بشحن البضاعة </w:t>
      </w:r>
      <w:r>
        <w:rPr>
          <w:rFonts w:ascii="Lotus Linotype" w:hAnsi="Lotus Linotype" w:hint="cs"/>
          <w:sz w:val="30"/>
          <w:rtl/>
        </w:rPr>
        <w:t>إ</w:t>
      </w:r>
      <w:r w:rsidRPr="00DE10AB">
        <w:rPr>
          <w:rFonts w:ascii="Lotus Linotype" w:hAnsi="Lotus Linotype" w:hint="cs"/>
          <w:sz w:val="30"/>
          <w:rtl/>
        </w:rPr>
        <w:t>لى عدة دفعات خلال مدة سريان الاعتماد وحسب الشروط الواردة فيه، ومقابل ذلك ف</w:t>
      </w:r>
      <w:r>
        <w:rPr>
          <w:rFonts w:ascii="Lotus Linotype" w:hAnsi="Lotus Linotype" w:hint="cs"/>
          <w:sz w:val="30"/>
          <w:rtl/>
        </w:rPr>
        <w:t>إ</w:t>
      </w:r>
      <w:r w:rsidRPr="00DE10AB">
        <w:rPr>
          <w:rFonts w:ascii="Lotus Linotype" w:hAnsi="Lotus Linotype" w:hint="cs"/>
          <w:sz w:val="30"/>
          <w:rtl/>
        </w:rPr>
        <w:t>ن المصدر يستطيع أن يحصل من المصرف المراسل على دفعات مقدمة تسديدا</w:t>
      </w:r>
      <w:r>
        <w:rPr>
          <w:rFonts w:ascii="Lotus Linotype" w:hAnsi="Lotus Linotype" w:hint="cs"/>
          <w:sz w:val="30"/>
          <w:rtl/>
        </w:rPr>
        <w:t>ً</w:t>
      </w:r>
      <w:r w:rsidRPr="00DE10AB">
        <w:rPr>
          <w:rFonts w:ascii="Lotus Linotype" w:hAnsi="Lotus Linotype" w:hint="cs"/>
          <w:sz w:val="30"/>
          <w:rtl/>
        </w:rPr>
        <w:t xml:space="preserve"> لكل شحنة يتم تصديرها مقابل تسليم مستندات الشحن للمصرف، ويتم اللجوء </w:t>
      </w:r>
      <w:r>
        <w:rPr>
          <w:rFonts w:ascii="Lotus Linotype" w:hAnsi="Lotus Linotype" w:hint="cs"/>
          <w:sz w:val="30"/>
          <w:rtl/>
        </w:rPr>
        <w:t>إلى هذا</w:t>
      </w:r>
      <w:r w:rsidRPr="00DE10AB">
        <w:rPr>
          <w:rFonts w:ascii="Lotus Linotype" w:hAnsi="Lotus Linotype" w:hint="cs"/>
          <w:sz w:val="30"/>
          <w:rtl/>
        </w:rPr>
        <w:t xml:space="preserve"> النوع من الاعتماد لعدة أسباب منها صعوبة التصدير أو البيع</w:t>
      </w:r>
      <w:r>
        <w:rPr>
          <w:rFonts w:ascii="Lotus Linotype" w:hAnsi="Lotus Linotype" w:hint="cs"/>
          <w:sz w:val="30"/>
          <w:rtl/>
        </w:rPr>
        <w:t>،</w:t>
      </w:r>
      <w:r w:rsidRPr="00DE10AB">
        <w:rPr>
          <w:rFonts w:ascii="Lotus Linotype" w:hAnsi="Lotus Linotype" w:hint="cs"/>
          <w:sz w:val="30"/>
          <w:rtl/>
        </w:rPr>
        <w:t xml:space="preserve"> أو في حالة كون البضاعة تحت التصنيع أو في حالة كون البضاعة قابلة للتلف</w:t>
      </w:r>
      <w:r>
        <w:rPr>
          <w:rFonts w:ascii="Lotus Linotype" w:hAnsi="Lotus Linotype" w:hint="cs"/>
          <w:sz w:val="30"/>
          <w:rtl/>
        </w:rPr>
        <w:t>؛</w:t>
      </w:r>
      <w:r w:rsidRPr="00DE10AB">
        <w:rPr>
          <w:rFonts w:ascii="Lotus Linotype" w:hAnsi="Lotus Linotype" w:hint="cs"/>
          <w:sz w:val="30"/>
          <w:rtl/>
        </w:rPr>
        <w:t xml:space="preserve"> بحيث يستلم المشتري البضاعة على دفعات لتصريفها تدريجياً أو بوضع جزء منها تحت تصرف مستفيد </w:t>
      </w:r>
      <w:r>
        <w:rPr>
          <w:rFonts w:ascii="Lotus Linotype" w:hAnsi="Lotus Linotype" w:hint="cs"/>
          <w:sz w:val="30"/>
          <w:rtl/>
        </w:rPr>
        <w:t>آ</w:t>
      </w:r>
      <w:r w:rsidRPr="00DE10AB">
        <w:rPr>
          <w:rFonts w:ascii="Lotus Linotype" w:hAnsi="Lotus Linotype" w:hint="cs"/>
          <w:sz w:val="30"/>
          <w:rtl/>
        </w:rPr>
        <w:t>خر</w:t>
      </w:r>
      <w:r>
        <w:rPr>
          <w:rFonts w:ascii="Lotus Linotype" w:hAnsi="Lotus Linotype" w:hint="cs"/>
          <w:sz w:val="30"/>
          <w:rtl/>
        </w:rPr>
        <w:t>،</w:t>
      </w:r>
      <w:r w:rsidRPr="00DE10AB">
        <w:rPr>
          <w:rFonts w:ascii="Lotus Linotype" w:hAnsi="Lotus Linotype" w:hint="cs"/>
          <w:sz w:val="30"/>
          <w:rtl/>
        </w:rPr>
        <w:t xml:space="preserve"> وكذلك الحال في الاعتمادات ذات المبالغ الكبيرة التي لا</w:t>
      </w:r>
      <w:r>
        <w:rPr>
          <w:rFonts w:ascii="Lotus Linotype" w:hAnsi="Lotus Linotype" w:hint="cs"/>
          <w:sz w:val="30"/>
          <w:rtl/>
        </w:rPr>
        <w:t xml:space="preserve"> </w:t>
      </w:r>
      <w:r w:rsidRPr="00DE10AB">
        <w:rPr>
          <w:rFonts w:ascii="Lotus Linotype" w:hAnsi="Lotus Linotype" w:hint="cs"/>
          <w:sz w:val="30"/>
          <w:rtl/>
        </w:rPr>
        <w:t xml:space="preserve">تسمح </w:t>
      </w:r>
      <w:r>
        <w:rPr>
          <w:rFonts w:ascii="Lotus Linotype" w:hAnsi="Lotus Linotype" w:hint="cs"/>
          <w:sz w:val="30"/>
          <w:rtl/>
        </w:rPr>
        <w:t>إ</w:t>
      </w:r>
      <w:r w:rsidRPr="00DE10AB">
        <w:rPr>
          <w:rFonts w:ascii="Lotus Linotype" w:hAnsi="Lotus Linotype" w:hint="cs"/>
          <w:sz w:val="30"/>
          <w:rtl/>
        </w:rPr>
        <w:t>مكانية المصدر بتجهيزها بحيث تقتضي التجزئة</w:t>
      </w:r>
      <w:r>
        <w:rPr>
          <w:rFonts w:ascii="Lotus Linotype" w:hAnsi="Lotus Linotype" w:hint="cs"/>
          <w:sz w:val="30"/>
          <w:rtl/>
        </w:rPr>
        <w:t>؛</w:t>
      </w:r>
      <w:r w:rsidRPr="00DE10AB">
        <w:rPr>
          <w:rFonts w:ascii="Lotus Linotype" w:hAnsi="Lotus Linotype" w:hint="cs"/>
          <w:sz w:val="30"/>
          <w:rtl/>
        </w:rPr>
        <w:t xml:space="preserve"> مثال ذلك </w:t>
      </w:r>
      <w:r>
        <w:rPr>
          <w:rFonts w:hint="cs"/>
          <w:rtl/>
        </w:rPr>
        <w:t>أ</w:t>
      </w:r>
      <w:r w:rsidRPr="00DE10AB">
        <w:rPr>
          <w:rtl/>
        </w:rPr>
        <w:t>ن يقوم البائع بشحن دفعة كل شهر و</w:t>
      </w:r>
      <w:r>
        <w:rPr>
          <w:rFonts w:hint="cs"/>
          <w:rtl/>
        </w:rPr>
        <w:t>أ</w:t>
      </w:r>
      <w:r w:rsidRPr="00DE10AB">
        <w:rPr>
          <w:rtl/>
        </w:rPr>
        <w:t>ن يتم سداد قيمتها بنسبة ما يتم شحنه حتى نهاية الاعتماد</w:t>
      </w:r>
      <w:r>
        <w:rPr>
          <w:rFonts w:hint="cs"/>
          <w:rtl/>
        </w:rPr>
        <w:t>،</w:t>
      </w:r>
      <w:r w:rsidRPr="00DE10AB">
        <w:rPr>
          <w:rtl/>
        </w:rPr>
        <w:t xml:space="preserve"> وفي مثل هذه الحالات </w:t>
      </w:r>
      <w:r w:rsidRPr="00DE10AB">
        <w:rPr>
          <w:rFonts w:hint="cs"/>
          <w:rtl/>
        </w:rPr>
        <w:t xml:space="preserve">يجب </w:t>
      </w:r>
      <w:r>
        <w:rPr>
          <w:rFonts w:hint="cs"/>
          <w:rtl/>
        </w:rPr>
        <w:t>أ</w:t>
      </w:r>
      <w:r w:rsidRPr="00DE10AB">
        <w:rPr>
          <w:rtl/>
        </w:rPr>
        <w:t>ن يذكر صراحة في نصوص الاعتماد السماح بالشحنات الجزئية</w:t>
      </w:r>
      <w:r w:rsidRPr="00DE10AB">
        <w:rPr>
          <w:rFonts w:ascii="Lotus Linotype" w:hAnsi="Lotus Linotype" w:hint="cs"/>
          <w:sz w:val="30"/>
          <w:rtl/>
        </w:rPr>
        <w:t>، إلا أن هذا النوع من الاعتماد لا</w:t>
      </w:r>
      <w:r>
        <w:rPr>
          <w:rFonts w:ascii="Lotus Linotype" w:hAnsi="Lotus Linotype" w:hint="cs"/>
          <w:sz w:val="30"/>
          <w:rtl/>
        </w:rPr>
        <w:t xml:space="preserve"> </w:t>
      </w:r>
      <w:r w:rsidRPr="00DE10AB">
        <w:rPr>
          <w:rFonts w:ascii="Lotus Linotype" w:hAnsi="Lotus Linotype" w:hint="cs"/>
          <w:sz w:val="30"/>
          <w:rtl/>
        </w:rPr>
        <w:t>يخلو من المساوئ</w:t>
      </w:r>
      <w:r>
        <w:rPr>
          <w:rFonts w:ascii="Lotus Linotype" w:hAnsi="Lotus Linotype" w:hint="cs"/>
          <w:sz w:val="30"/>
          <w:rtl/>
        </w:rPr>
        <w:t>،</w:t>
      </w:r>
      <w:r w:rsidRPr="00DE10AB">
        <w:rPr>
          <w:rFonts w:ascii="Lotus Linotype" w:hAnsi="Lotus Linotype" w:hint="cs"/>
          <w:sz w:val="30"/>
          <w:rtl/>
        </w:rPr>
        <w:t xml:space="preserve"> ومنها </w:t>
      </w:r>
      <w:r>
        <w:rPr>
          <w:rFonts w:ascii="Lotus Linotype" w:hAnsi="Lotus Linotype" w:hint="cs"/>
          <w:sz w:val="30"/>
          <w:rtl/>
        </w:rPr>
        <w:t>أ</w:t>
      </w:r>
      <w:r w:rsidRPr="00DE10AB">
        <w:rPr>
          <w:rFonts w:ascii="Lotus Linotype" w:hAnsi="Lotus Linotype" w:hint="cs"/>
          <w:sz w:val="30"/>
          <w:rtl/>
        </w:rPr>
        <w:t>ن تخلف جزء من الشحنة يبطل كا</w:t>
      </w:r>
      <w:r>
        <w:rPr>
          <w:rFonts w:ascii="Lotus Linotype" w:hAnsi="Lotus Linotype" w:hint="cs"/>
          <w:sz w:val="30"/>
          <w:rtl/>
        </w:rPr>
        <w:t>فة الأجزاء الأخرى ويبرئ المستورد من الالتزام بتسل</w:t>
      </w:r>
      <w:r w:rsidRPr="00DE10AB">
        <w:rPr>
          <w:rFonts w:ascii="Lotus Linotype" w:hAnsi="Lotus Linotype" w:hint="cs"/>
          <w:sz w:val="30"/>
          <w:rtl/>
        </w:rPr>
        <w:t>م الجزء المتبقي</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 xml:space="preserve">ذ </w:t>
      </w:r>
      <w:r>
        <w:rPr>
          <w:rFonts w:ascii="Lotus Linotype" w:hAnsi="Lotus Linotype" w:hint="cs"/>
          <w:sz w:val="30"/>
          <w:rtl/>
        </w:rPr>
        <w:t>إنه يقوم باتخاذ كافة الإ</w:t>
      </w:r>
      <w:r w:rsidRPr="00DE10AB">
        <w:rPr>
          <w:rFonts w:ascii="Lotus Linotype" w:hAnsi="Lotus Linotype" w:hint="cs"/>
          <w:sz w:val="30"/>
          <w:rtl/>
        </w:rPr>
        <w:t>جراءات المناسبة لحماية مصالحه</w:t>
      </w:r>
      <w:r w:rsidRPr="00DE10AB">
        <w:rPr>
          <w:rFonts w:ascii="Lotus Linotype" w:hAnsi="Lotus Linotype"/>
          <w:sz w:val="30"/>
          <w:vertAlign w:val="superscript"/>
          <w:rtl/>
        </w:rPr>
        <w:t>(</w:t>
      </w:r>
      <w:r w:rsidRPr="00DE10AB">
        <w:rPr>
          <w:rStyle w:val="aa"/>
          <w:rFonts w:ascii="Lotus Linotype" w:hAnsi="Lotus Linotype"/>
          <w:rtl/>
        </w:rPr>
        <w:footnoteReference w:id="313"/>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rPr>
          <w:rFonts w:ascii="Lotus Linotype" w:hAnsi="Lotus Linotype"/>
          <w:sz w:val="30"/>
          <w:rtl/>
        </w:rPr>
      </w:pPr>
      <w:r>
        <w:rPr>
          <w:rFonts w:ascii="Lotus Linotype" w:hAnsi="Lotus Linotype" w:hint="cs"/>
          <w:sz w:val="30"/>
          <w:rtl/>
        </w:rPr>
        <w:t xml:space="preserve">      إلا أنه ينبغي الإ</w:t>
      </w:r>
      <w:r w:rsidRPr="00DE10AB">
        <w:rPr>
          <w:rFonts w:ascii="Lotus Linotype" w:hAnsi="Lotus Linotype" w:hint="cs"/>
          <w:sz w:val="30"/>
          <w:rtl/>
        </w:rPr>
        <w:t xml:space="preserve">شارة </w:t>
      </w:r>
      <w:r>
        <w:rPr>
          <w:rFonts w:ascii="Lotus Linotype" w:hAnsi="Lotus Linotype" w:hint="cs"/>
          <w:sz w:val="30"/>
          <w:rtl/>
        </w:rPr>
        <w:t>إ</w:t>
      </w:r>
      <w:r w:rsidRPr="00DE10AB">
        <w:rPr>
          <w:rFonts w:ascii="Lotus Linotype" w:hAnsi="Lotus Linotype" w:hint="cs"/>
          <w:sz w:val="30"/>
          <w:rtl/>
        </w:rPr>
        <w:t>لى أن مبلغ الاعتماد لا</w:t>
      </w:r>
      <w:r>
        <w:rPr>
          <w:rFonts w:ascii="Lotus Linotype" w:hAnsi="Lotus Linotype" w:hint="cs"/>
          <w:sz w:val="30"/>
          <w:rtl/>
        </w:rPr>
        <w:t xml:space="preserve"> </w:t>
      </w:r>
      <w:r w:rsidRPr="00DE10AB">
        <w:rPr>
          <w:rFonts w:ascii="Lotus Linotype" w:hAnsi="Lotus Linotype" w:hint="cs"/>
          <w:sz w:val="30"/>
          <w:rtl/>
        </w:rPr>
        <w:t>يقبل التجزئة إلا في حال موافقة ال</w:t>
      </w:r>
      <w:r>
        <w:rPr>
          <w:rFonts w:ascii="Lotus Linotype" w:hAnsi="Lotus Linotype" w:hint="cs"/>
          <w:sz w:val="30"/>
          <w:rtl/>
        </w:rPr>
        <w:t>أ</w:t>
      </w:r>
      <w:r w:rsidRPr="00DE10AB">
        <w:rPr>
          <w:rFonts w:ascii="Lotus Linotype" w:hAnsi="Lotus Linotype" w:hint="cs"/>
          <w:sz w:val="30"/>
          <w:rtl/>
        </w:rPr>
        <w:t>طراف ولمرة واحدة فقط ما</w:t>
      </w:r>
      <w:r>
        <w:rPr>
          <w:rFonts w:ascii="Lotus Linotype" w:hAnsi="Lotus Linotype" w:hint="cs"/>
          <w:sz w:val="30"/>
          <w:rtl/>
        </w:rPr>
        <w:t xml:space="preserve"> </w:t>
      </w:r>
      <w:r w:rsidRPr="00DE10AB">
        <w:rPr>
          <w:rFonts w:ascii="Lotus Linotype" w:hAnsi="Lotus Linotype" w:hint="cs"/>
          <w:sz w:val="30"/>
          <w:rtl/>
        </w:rPr>
        <w:t>لم يتفق على غير ذلك</w:t>
      </w:r>
      <w:r>
        <w:rPr>
          <w:rFonts w:ascii="Lotus Linotype" w:hAnsi="Lotus Linotype" w:hint="cs"/>
          <w:sz w:val="30"/>
          <w:rtl/>
        </w:rPr>
        <w:t>،</w:t>
      </w:r>
      <w:r w:rsidRPr="00DE10AB">
        <w:rPr>
          <w:rFonts w:ascii="Lotus Linotype" w:hAnsi="Lotus Linotype" w:hint="cs"/>
          <w:sz w:val="30"/>
          <w:rtl/>
        </w:rPr>
        <w:t xml:space="preserve"> وهذا ما</w:t>
      </w:r>
      <w:r>
        <w:rPr>
          <w:rFonts w:ascii="Lotus Linotype" w:hAnsi="Lotus Linotype" w:hint="cs"/>
          <w:sz w:val="30"/>
          <w:rtl/>
        </w:rPr>
        <w:t xml:space="preserve"> </w:t>
      </w:r>
      <w:r w:rsidRPr="00DE10AB">
        <w:rPr>
          <w:rFonts w:ascii="Lotus Linotype" w:hAnsi="Lotus Linotype" w:hint="cs"/>
          <w:sz w:val="30"/>
          <w:rtl/>
        </w:rPr>
        <w:t>قضت به المادة (349) من قانون التجارة المصري السابق ذكرها.</w:t>
      </w:r>
    </w:p>
    <w:p w:rsidR="00821484" w:rsidRPr="00BA0A07" w:rsidRDefault="00821484" w:rsidP="00821484">
      <w:pPr>
        <w:widowControl w:val="0"/>
        <w:spacing w:before="240"/>
        <w:rPr>
          <w:rFonts w:ascii="Lotus Linotype" w:hAnsi="Lotus Linotype"/>
          <w:sz w:val="30"/>
        </w:rPr>
      </w:pPr>
      <w:r>
        <w:rPr>
          <w:rFonts w:ascii="Lotus Linotype" w:hAnsi="Lotus Linotype" w:hint="cs"/>
          <w:b/>
          <w:bCs/>
          <w:sz w:val="30"/>
          <w:rtl/>
        </w:rPr>
        <w:t xml:space="preserve">2- </w:t>
      </w:r>
      <w:r w:rsidRPr="00BA0A07">
        <w:rPr>
          <w:rFonts w:ascii="Lotus Linotype" w:hAnsi="Lotus Linotype" w:hint="cs"/>
          <w:b/>
          <w:bCs/>
          <w:sz w:val="30"/>
          <w:rtl/>
        </w:rPr>
        <w:t>الاعتماد المستندي غير القابل للتجزئة:</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هو الاعتماد الذي يتم فيه شحن البضاعة مرة واحدة ويتم دفع ثمنها دفعة واحدة مقابل تسليم المستندات</w:t>
      </w:r>
      <w:r>
        <w:rPr>
          <w:rFonts w:ascii="Lotus Linotype" w:hAnsi="Lotus Linotype" w:hint="cs"/>
          <w:sz w:val="30"/>
          <w:rtl/>
        </w:rPr>
        <w:t>،</w:t>
      </w:r>
      <w:r w:rsidRPr="00DE10AB">
        <w:rPr>
          <w:rFonts w:ascii="Lotus Linotype" w:hAnsi="Lotus Linotype" w:hint="cs"/>
          <w:sz w:val="30"/>
          <w:rtl/>
        </w:rPr>
        <w:t xml:space="preserve"> ولا</w:t>
      </w:r>
      <w:r>
        <w:rPr>
          <w:rFonts w:ascii="Lotus Linotype" w:hAnsi="Lotus Linotype" w:hint="cs"/>
          <w:sz w:val="30"/>
          <w:rtl/>
        </w:rPr>
        <w:t xml:space="preserve"> </w:t>
      </w:r>
      <w:r w:rsidRPr="00DE10AB">
        <w:rPr>
          <w:rFonts w:ascii="Lotus Linotype" w:hAnsi="Lotus Linotype" w:hint="cs"/>
          <w:sz w:val="30"/>
          <w:rtl/>
        </w:rPr>
        <w:t>يسمح فيه للمصدر أن يشحن البضاعة على دفعات</w:t>
      </w:r>
      <w:r w:rsidRPr="00DE10AB">
        <w:rPr>
          <w:rFonts w:ascii="Lotus Linotype" w:hAnsi="Lotus Linotype"/>
          <w:sz w:val="30"/>
          <w:vertAlign w:val="superscript"/>
          <w:rtl/>
        </w:rPr>
        <w:t>(</w:t>
      </w:r>
      <w:r w:rsidRPr="00DE10AB">
        <w:rPr>
          <w:rStyle w:val="aa"/>
          <w:rFonts w:ascii="Lotus Linotype" w:hAnsi="Lotus Linotype"/>
          <w:rtl/>
        </w:rPr>
        <w:footnoteReference w:id="314"/>
      </w:r>
      <w:r w:rsidRPr="00DE10AB">
        <w:rPr>
          <w:rFonts w:ascii="Lotus Linotype" w:hAnsi="Lotus Linotype"/>
          <w:sz w:val="30"/>
          <w:vertAlign w:val="superscript"/>
          <w:rtl/>
        </w:rPr>
        <w:t>)</w:t>
      </w:r>
      <w:r>
        <w:rPr>
          <w:rFonts w:ascii="Lotus Linotype" w:hAnsi="Lotus Linotype" w:hint="cs"/>
          <w:sz w:val="30"/>
          <w:rtl/>
        </w:rPr>
        <w:t>.</w:t>
      </w:r>
    </w:p>
    <w:p w:rsidR="00821484" w:rsidRDefault="00821484" w:rsidP="00821484">
      <w:pPr>
        <w:bidi w:val="0"/>
        <w:spacing w:before="0" w:after="160" w:line="259" w:lineRule="auto"/>
        <w:jc w:val="left"/>
        <w:rPr>
          <w:rFonts w:ascii="Lotus Linotype" w:hAnsi="Lotus Linotype"/>
          <w:b/>
          <w:bCs/>
          <w:sz w:val="32"/>
          <w:szCs w:val="32"/>
        </w:rPr>
      </w:pPr>
      <w:r>
        <w:rPr>
          <w:rFonts w:ascii="Lotus Linotype" w:hAnsi="Lotus Linotype"/>
          <w:b/>
          <w:bCs/>
          <w:sz w:val="32"/>
          <w:szCs w:val="32"/>
          <w:rtl/>
        </w:rPr>
        <w:br w:type="page"/>
      </w:r>
    </w:p>
    <w:p w:rsidR="00821484" w:rsidRPr="00BA0A07" w:rsidRDefault="00821484" w:rsidP="00821484">
      <w:pPr>
        <w:widowControl w:val="0"/>
        <w:rPr>
          <w:rFonts w:ascii="Lotus Linotype" w:hAnsi="Lotus Linotype"/>
          <w:sz w:val="32"/>
          <w:szCs w:val="32"/>
          <w:rtl/>
        </w:rPr>
      </w:pPr>
      <w:r w:rsidRPr="00BA0A07">
        <w:rPr>
          <w:rFonts w:ascii="Lotus Linotype" w:hAnsi="Lotus Linotype" w:hint="cs"/>
          <w:b/>
          <w:bCs/>
          <w:sz w:val="32"/>
          <w:szCs w:val="32"/>
          <w:rtl/>
        </w:rPr>
        <w:t>رابعاً: الاعتماد المستندي الدوري أو المتجدد:</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ن الصورة العادية للاعتماد المستندي ه</w:t>
      </w:r>
      <w:r>
        <w:rPr>
          <w:rFonts w:ascii="Lotus Linotype" w:hAnsi="Lotus Linotype" w:hint="cs"/>
          <w:sz w:val="30"/>
          <w:rtl/>
        </w:rPr>
        <w:t>ي</w:t>
      </w:r>
      <w:r w:rsidRPr="00DE10AB">
        <w:rPr>
          <w:rFonts w:ascii="Lotus Linotype" w:hAnsi="Lotus Linotype" w:hint="cs"/>
          <w:sz w:val="30"/>
          <w:rtl/>
        </w:rPr>
        <w:t xml:space="preserve"> أن يكون واجب الدفع مرة واحدة عند تقديم المستندات المطلوبة وفي تاريخ معين، أما الاعتماد الدوري أو المتجدد فهو الاعتماد الذي يتجدد بقيمته ومدته تلقائياً بنفس الشروط خلال مدة معينة منصوص عليها في الاعتماد ولعدة مرات</w:t>
      </w:r>
      <w:r w:rsidRPr="00DE10AB">
        <w:rPr>
          <w:rFonts w:ascii="Lotus Linotype" w:hAnsi="Lotus Linotype"/>
          <w:sz w:val="30"/>
          <w:vertAlign w:val="superscript"/>
          <w:rtl/>
        </w:rPr>
        <w:t>(</w:t>
      </w:r>
      <w:r w:rsidRPr="00DE10AB">
        <w:rPr>
          <w:rStyle w:val="aa"/>
          <w:rFonts w:ascii="Lotus Linotype" w:hAnsi="Lotus Linotype"/>
          <w:rtl/>
        </w:rPr>
        <w:footnoteReference w:id="315"/>
      </w:r>
      <w:r w:rsidRPr="00DE10AB">
        <w:rPr>
          <w:rFonts w:ascii="Lotus Linotype" w:hAnsi="Lotus Linotype"/>
          <w:sz w:val="30"/>
          <w:vertAlign w:val="superscript"/>
          <w:rtl/>
        </w:rPr>
        <w:t>)</w:t>
      </w:r>
      <w:r>
        <w:rPr>
          <w:rFonts w:ascii="Lotus Linotype" w:hAnsi="Lotus Linotype" w:hint="cs"/>
          <w:sz w:val="30"/>
          <w:rtl/>
        </w:rPr>
        <w:t xml:space="preserve">؛ </w:t>
      </w:r>
      <w:r w:rsidRPr="00DE10AB">
        <w:rPr>
          <w:rFonts w:ascii="Lotus Linotype" w:hAnsi="Lotus Linotype" w:hint="cs"/>
          <w:sz w:val="30"/>
          <w:rtl/>
        </w:rPr>
        <w:t xml:space="preserve">وبذلك ينقسم الاعتماد الدوري </w:t>
      </w:r>
      <w:r>
        <w:rPr>
          <w:rFonts w:ascii="Lotus Linotype" w:hAnsi="Lotus Linotype" w:hint="cs"/>
          <w:sz w:val="30"/>
          <w:rtl/>
        </w:rPr>
        <w:t>إ</w:t>
      </w:r>
      <w:r w:rsidRPr="00DE10AB">
        <w:rPr>
          <w:rFonts w:ascii="Lotus Linotype" w:hAnsi="Lotus Linotype" w:hint="cs"/>
          <w:sz w:val="30"/>
          <w:rtl/>
        </w:rPr>
        <w:t>لى قسمين كما يلي</w:t>
      </w:r>
      <w:r w:rsidRPr="00DE10AB">
        <w:rPr>
          <w:rFonts w:ascii="Lotus Linotype" w:hAnsi="Lotus Linotype"/>
          <w:sz w:val="30"/>
          <w:vertAlign w:val="superscript"/>
          <w:rtl/>
        </w:rPr>
        <w:t>(</w:t>
      </w:r>
      <w:r w:rsidRPr="00DE10AB">
        <w:rPr>
          <w:rStyle w:val="aa"/>
          <w:rFonts w:ascii="Lotus Linotype" w:hAnsi="Lotus Linotype"/>
          <w:rtl/>
        </w:rPr>
        <w:footnoteReference w:id="316"/>
      </w:r>
      <w:r w:rsidRPr="00DE10AB">
        <w:rPr>
          <w:rFonts w:ascii="Lotus Linotype" w:hAnsi="Lotus Linotype"/>
          <w:sz w:val="30"/>
          <w:vertAlign w:val="superscript"/>
          <w:rtl/>
        </w:rPr>
        <w:t>)</w:t>
      </w:r>
      <w:r w:rsidRPr="00DE10AB">
        <w:rPr>
          <w:rFonts w:ascii="Lotus Linotype" w:hAnsi="Lotus Linotype" w:hint="cs"/>
          <w:sz w:val="30"/>
          <w:rtl/>
        </w:rPr>
        <w:t xml:space="preserve">: </w:t>
      </w:r>
    </w:p>
    <w:p w:rsidR="00821484" w:rsidRPr="006D4377" w:rsidRDefault="00821484" w:rsidP="00821484">
      <w:pPr>
        <w:widowControl w:val="0"/>
        <w:ind w:firstLine="720"/>
        <w:rPr>
          <w:rFonts w:ascii="Lotus Linotype" w:hAnsi="Lotus Linotype"/>
          <w:sz w:val="30"/>
          <w:rtl/>
        </w:rPr>
      </w:pPr>
      <w:r>
        <w:rPr>
          <w:rFonts w:ascii="Lotus Linotype" w:hAnsi="Lotus Linotype" w:hint="cs"/>
          <w:b/>
          <w:bCs/>
          <w:sz w:val="30"/>
          <w:rtl/>
        </w:rPr>
        <w:t xml:space="preserve">1- </w:t>
      </w:r>
      <w:r w:rsidRPr="006D4377">
        <w:rPr>
          <w:rFonts w:ascii="Lotus Linotype" w:hAnsi="Lotus Linotype" w:hint="cs"/>
          <w:b/>
          <w:bCs/>
          <w:sz w:val="30"/>
          <w:rtl/>
        </w:rPr>
        <w:t xml:space="preserve">الاعتماد الدوري المرتبط بالقيمة: </w:t>
      </w:r>
      <w:r w:rsidRPr="006D4377">
        <w:rPr>
          <w:rFonts w:ascii="Lotus Linotype" w:hAnsi="Lotus Linotype" w:hint="cs"/>
          <w:sz w:val="30"/>
          <w:rtl/>
        </w:rPr>
        <w:t>يكون هذا الاعتماد مرتبطاً بالقيمة؛ بحيث تكون قيمته الإجمالية مساوية لمجموع الدورات.</w:t>
      </w:r>
    </w:p>
    <w:p w:rsidR="00821484" w:rsidRPr="006D4377" w:rsidRDefault="00821484" w:rsidP="00821484">
      <w:pPr>
        <w:widowControl w:val="0"/>
        <w:ind w:firstLine="720"/>
        <w:rPr>
          <w:rFonts w:ascii="Lotus Linotype" w:hAnsi="Lotus Linotype"/>
          <w:b/>
          <w:bCs/>
          <w:sz w:val="30"/>
        </w:rPr>
      </w:pPr>
      <w:r>
        <w:rPr>
          <w:rFonts w:ascii="Lotus Linotype" w:hAnsi="Lotus Linotype" w:hint="cs"/>
          <w:b/>
          <w:bCs/>
          <w:sz w:val="30"/>
          <w:rtl/>
        </w:rPr>
        <w:t xml:space="preserve">2- </w:t>
      </w:r>
      <w:r w:rsidRPr="006D4377">
        <w:rPr>
          <w:rFonts w:ascii="Lotus Linotype" w:hAnsi="Lotus Linotype" w:hint="cs"/>
          <w:b/>
          <w:bCs/>
          <w:sz w:val="30"/>
          <w:rtl/>
        </w:rPr>
        <w:t xml:space="preserve">الاعتماد الدوري المرتبط بالمدة: </w:t>
      </w:r>
      <w:r w:rsidRPr="006D4377">
        <w:rPr>
          <w:rFonts w:ascii="Lotus Linotype" w:hAnsi="Lotus Linotype" w:hint="cs"/>
          <w:sz w:val="30"/>
          <w:rtl/>
        </w:rPr>
        <w:t xml:space="preserve">يكون هذا الاعتماد دورياًّ بعدد المدة الزمنية سواء تم استغلال هذه الدورة أم لا، ويمكن أن يكون الاعتماد المستندي الدوري زمنياً تراكمياً أو غير تراكمي كما يأتي: </w:t>
      </w:r>
    </w:p>
    <w:p w:rsidR="00821484" w:rsidRPr="00DE10AB" w:rsidRDefault="00821484" w:rsidP="00811AF7">
      <w:pPr>
        <w:pStyle w:val="a3"/>
        <w:widowControl w:val="0"/>
        <w:numPr>
          <w:ilvl w:val="0"/>
          <w:numId w:val="7"/>
        </w:numPr>
        <w:ind w:left="360"/>
        <w:contextualSpacing w:val="0"/>
        <w:rPr>
          <w:rFonts w:ascii="Lotus Linotype" w:hAnsi="Lotus Linotype"/>
          <w:b/>
          <w:bCs/>
          <w:sz w:val="30"/>
        </w:rPr>
      </w:pPr>
      <w:r>
        <w:rPr>
          <w:rFonts w:ascii="Lotus Linotype" w:hAnsi="Lotus Linotype" w:hint="cs"/>
          <w:b/>
          <w:bCs/>
          <w:sz w:val="30"/>
          <w:rtl/>
        </w:rPr>
        <w:t>ا</w:t>
      </w:r>
      <w:r w:rsidRPr="00DE10AB">
        <w:rPr>
          <w:rFonts w:ascii="Lotus Linotype" w:hAnsi="Lotus Linotype" w:hint="cs"/>
          <w:b/>
          <w:bCs/>
          <w:sz w:val="30"/>
          <w:rtl/>
        </w:rPr>
        <w:t>عتماد دوري تراكمي (تجمعي)</w:t>
      </w:r>
      <w:r>
        <w:rPr>
          <w:rFonts w:ascii="Lotus Linotype" w:hAnsi="Lotus Linotype" w:hint="cs"/>
          <w:b/>
          <w:bCs/>
          <w:sz w:val="30"/>
          <w:rtl/>
        </w:rPr>
        <w:t>:</w:t>
      </w:r>
      <w:r w:rsidRPr="00DE10AB">
        <w:rPr>
          <w:rFonts w:ascii="Lotus Linotype" w:hAnsi="Lotus Linotype" w:hint="cs"/>
          <w:b/>
          <w:bCs/>
          <w:sz w:val="30"/>
          <w:rtl/>
        </w:rPr>
        <w:t xml:space="preserve"> </w:t>
      </w:r>
      <w:r w:rsidRPr="00C06F6B">
        <w:rPr>
          <w:rFonts w:ascii="Lotus Linotype" w:hAnsi="Lotus Linotype" w:hint="cs"/>
          <w:sz w:val="30"/>
          <w:rtl/>
        </w:rPr>
        <w:t>يعني</w:t>
      </w:r>
      <w:r>
        <w:rPr>
          <w:rFonts w:ascii="Lotus Linotype" w:hAnsi="Lotus Linotype" w:hint="cs"/>
          <w:b/>
          <w:bCs/>
          <w:sz w:val="30"/>
          <w:rtl/>
        </w:rPr>
        <w:t xml:space="preserve"> </w:t>
      </w:r>
      <w:r w:rsidRPr="00DE10AB">
        <w:rPr>
          <w:rFonts w:ascii="Lotus Linotype" w:hAnsi="Lotus Linotype" w:hint="cs"/>
          <w:sz w:val="30"/>
          <w:rtl/>
        </w:rPr>
        <w:t xml:space="preserve">أن قيمة وكمية الشحنة غير المرسلة في موعدها يمكن إضافتها </w:t>
      </w:r>
      <w:r>
        <w:rPr>
          <w:rFonts w:ascii="Lotus Linotype" w:hAnsi="Lotus Linotype" w:hint="cs"/>
          <w:sz w:val="30"/>
          <w:rtl/>
        </w:rPr>
        <w:t>إ</w:t>
      </w:r>
      <w:r w:rsidRPr="00DE10AB">
        <w:rPr>
          <w:rFonts w:ascii="Lotus Linotype" w:hAnsi="Lotus Linotype" w:hint="cs"/>
          <w:sz w:val="30"/>
          <w:rtl/>
        </w:rPr>
        <w:t>لى الشحنات اللاحقة.</w:t>
      </w:r>
    </w:p>
    <w:p w:rsidR="00821484" w:rsidRPr="00DE10AB" w:rsidRDefault="00821484" w:rsidP="00811AF7">
      <w:pPr>
        <w:pStyle w:val="a3"/>
        <w:widowControl w:val="0"/>
        <w:numPr>
          <w:ilvl w:val="0"/>
          <w:numId w:val="7"/>
        </w:numPr>
        <w:ind w:left="360"/>
        <w:contextualSpacing w:val="0"/>
        <w:rPr>
          <w:rFonts w:ascii="Lotus Linotype" w:hAnsi="Lotus Linotype"/>
          <w:sz w:val="30"/>
          <w:rtl/>
        </w:rPr>
      </w:pPr>
      <w:r>
        <w:rPr>
          <w:rFonts w:ascii="Lotus Linotype" w:hAnsi="Lotus Linotype" w:hint="cs"/>
          <w:b/>
          <w:bCs/>
          <w:sz w:val="30"/>
          <w:rtl/>
        </w:rPr>
        <w:t>ا</w:t>
      </w:r>
      <w:r w:rsidRPr="00DE10AB">
        <w:rPr>
          <w:rFonts w:ascii="Lotus Linotype" w:hAnsi="Lotus Linotype" w:hint="cs"/>
          <w:b/>
          <w:bCs/>
          <w:sz w:val="30"/>
          <w:rtl/>
        </w:rPr>
        <w:t>عتماد دوري غير تراكمي (غير تجمعي)</w:t>
      </w:r>
      <w:r>
        <w:rPr>
          <w:rFonts w:ascii="Lotus Linotype" w:hAnsi="Lotus Linotype" w:hint="cs"/>
          <w:b/>
          <w:bCs/>
          <w:sz w:val="30"/>
          <w:rtl/>
        </w:rPr>
        <w:t>:</w:t>
      </w:r>
      <w:r w:rsidRPr="00DE10AB">
        <w:rPr>
          <w:rFonts w:ascii="Lotus Linotype" w:hAnsi="Lotus Linotype" w:hint="cs"/>
          <w:b/>
          <w:bCs/>
          <w:sz w:val="30"/>
          <w:rtl/>
        </w:rPr>
        <w:t xml:space="preserve"> </w:t>
      </w:r>
      <w:r w:rsidRPr="00DE10AB">
        <w:rPr>
          <w:rFonts w:ascii="Lotus Linotype" w:hAnsi="Lotus Linotype" w:hint="cs"/>
          <w:sz w:val="30"/>
          <w:rtl/>
        </w:rPr>
        <w:t xml:space="preserve">يتم </w:t>
      </w:r>
      <w:r>
        <w:rPr>
          <w:rFonts w:ascii="Lotus Linotype" w:hAnsi="Lotus Linotype" w:hint="cs"/>
          <w:sz w:val="30"/>
          <w:rtl/>
        </w:rPr>
        <w:t>فيه إ</w:t>
      </w:r>
      <w:r w:rsidRPr="00DE10AB">
        <w:rPr>
          <w:rFonts w:ascii="Lotus Linotype" w:hAnsi="Lotus Linotype" w:hint="cs"/>
          <w:sz w:val="30"/>
          <w:rtl/>
        </w:rPr>
        <w:t>لغاء قيمة وكمية الشحنة غير المرسلة في موعدها طيلة مدة سريان الاعتماد المستندي.</w:t>
      </w:r>
    </w:p>
    <w:p w:rsidR="00821484" w:rsidRPr="006D4377" w:rsidRDefault="00821484" w:rsidP="00821484">
      <w:pPr>
        <w:widowControl w:val="0"/>
        <w:spacing w:before="240"/>
        <w:rPr>
          <w:rFonts w:ascii="Lotus Linotype" w:hAnsi="Lotus Linotype"/>
          <w:b/>
          <w:bCs/>
          <w:sz w:val="32"/>
          <w:szCs w:val="32"/>
          <w:rtl/>
        </w:rPr>
      </w:pPr>
      <w:r w:rsidRPr="006D4377">
        <w:rPr>
          <w:rFonts w:ascii="Lotus Linotype" w:hAnsi="Lotus Linotype" w:hint="cs"/>
          <w:b/>
          <w:bCs/>
          <w:sz w:val="32"/>
          <w:szCs w:val="32"/>
          <w:rtl/>
        </w:rPr>
        <w:t xml:space="preserve">خامساً: الاعتماد المساعد أو الاعتماد الظهير: </w:t>
      </w:r>
    </w:p>
    <w:p w:rsidR="00821484" w:rsidRPr="00DE10AB" w:rsidRDefault="00821484" w:rsidP="00821484">
      <w:pPr>
        <w:widowControl w:val="0"/>
        <w:rPr>
          <w:rFonts w:ascii="Lotus Linotype" w:hAnsi="Lotus Linotype"/>
          <w:sz w:val="30"/>
          <w:rtl/>
        </w:rPr>
      </w:pPr>
      <w:r w:rsidRPr="00DE10AB">
        <w:rPr>
          <w:rFonts w:ascii="Lotus Linotype" w:hAnsi="Lotus Linotype" w:hint="cs"/>
          <w:sz w:val="30"/>
          <w:rtl/>
        </w:rPr>
        <w:t xml:space="preserve">      يطلق على هذا ال</w:t>
      </w:r>
      <w:r>
        <w:rPr>
          <w:rFonts w:ascii="Lotus Linotype" w:hAnsi="Lotus Linotype" w:hint="cs"/>
          <w:sz w:val="30"/>
          <w:rtl/>
        </w:rPr>
        <w:t>نوع من الاعتماد اسم الاعتماد الإ</w:t>
      </w:r>
      <w:r w:rsidRPr="00DE10AB">
        <w:rPr>
          <w:rFonts w:ascii="Lotus Linotype" w:hAnsi="Lotus Linotype" w:hint="cs"/>
          <w:sz w:val="30"/>
          <w:rtl/>
        </w:rPr>
        <w:t>ضافي أو المساعد</w:t>
      </w:r>
      <w:r>
        <w:rPr>
          <w:rFonts w:ascii="Lotus Linotype" w:hAnsi="Lotus Linotype" w:hint="cs"/>
          <w:sz w:val="30"/>
          <w:rtl/>
        </w:rPr>
        <w:t>؛</w:t>
      </w:r>
      <w:r w:rsidRPr="00DE10AB">
        <w:rPr>
          <w:rFonts w:ascii="Lotus Linotype" w:hAnsi="Lotus Linotype" w:hint="cs"/>
          <w:sz w:val="30"/>
          <w:rtl/>
        </w:rPr>
        <w:t xml:space="preserve"> حيث يتم </w:t>
      </w:r>
      <w:r>
        <w:rPr>
          <w:rFonts w:ascii="Lotus Linotype" w:hAnsi="Lotus Linotype" w:hint="cs"/>
          <w:sz w:val="30"/>
          <w:rtl/>
        </w:rPr>
        <w:t>إ</w:t>
      </w:r>
      <w:r w:rsidRPr="00DE10AB">
        <w:rPr>
          <w:rFonts w:ascii="Lotus Linotype" w:hAnsi="Lotus Linotype" w:hint="cs"/>
          <w:sz w:val="30"/>
          <w:rtl/>
        </w:rPr>
        <w:t xml:space="preserve">صداره مقابل وجود </w:t>
      </w:r>
      <w:r>
        <w:rPr>
          <w:rFonts w:ascii="Lotus Linotype" w:hAnsi="Lotus Linotype" w:hint="cs"/>
          <w:sz w:val="30"/>
          <w:rtl/>
        </w:rPr>
        <w:t>ا</w:t>
      </w:r>
      <w:r w:rsidRPr="00DE10AB">
        <w:rPr>
          <w:rFonts w:ascii="Lotus Linotype" w:hAnsi="Lotus Linotype" w:hint="cs"/>
          <w:sz w:val="30"/>
          <w:rtl/>
        </w:rPr>
        <w:t xml:space="preserve">عتماد </w:t>
      </w:r>
      <w:r>
        <w:rPr>
          <w:rFonts w:ascii="Lotus Linotype" w:hAnsi="Lotus Linotype" w:hint="cs"/>
          <w:sz w:val="30"/>
          <w:rtl/>
        </w:rPr>
        <w:t>آ</w:t>
      </w:r>
      <w:r w:rsidRPr="00DE10AB">
        <w:rPr>
          <w:rFonts w:ascii="Lotus Linotype" w:hAnsi="Lotus Linotype" w:hint="cs"/>
          <w:sz w:val="30"/>
          <w:rtl/>
        </w:rPr>
        <w:t>خر قائم</w:t>
      </w:r>
      <w:r>
        <w:rPr>
          <w:rFonts w:ascii="Lotus Linotype" w:hAnsi="Lotus Linotype" w:hint="cs"/>
          <w:sz w:val="30"/>
          <w:rtl/>
        </w:rPr>
        <w:t>؛</w:t>
      </w:r>
      <w:r w:rsidRPr="00DE10AB">
        <w:rPr>
          <w:rFonts w:ascii="Lotus Linotype" w:hAnsi="Lotus Linotype" w:hint="cs"/>
          <w:sz w:val="30"/>
          <w:rtl/>
        </w:rPr>
        <w:t xml:space="preserve"> وذلك بناءً على طلب المستفيد لصالح مستفيد </w:t>
      </w:r>
      <w:r>
        <w:rPr>
          <w:rFonts w:ascii="Lotus Linotype" w:hAnsi="Lotus Linotype" w:hint="cs"/>
          <w:sz w:val="30"/>
          <w:rtl/>
        </w:rPr>
        <w:t>آ</w:t>
      </w:r>
      <w:r w:rsidRPr="00DE10AB">
        <w:rPr>
          <w:rFonts w:ascii="Lotus Linotype" w:hAnsi="Lotus Linotype" w:hint="cs"/>
          <w:sz w:val="30"/>
          <w:rtl/>
        </w:rPr>
        <w:t xml:space="preserve">خر وعادة يكون خارج بلد المستفيد، على </w:t>
      </w:r>
      <w:r>
        <w:rPr>
          <w:rFonts w:ascii="Lotus Linotype" w:hAnsi="Lotus Linotype" w:hint="cs"/>
          <w:sz w:val="30"/>
          <w:rtl/>
        </w:rPr>
        <w:t>أ</w:t>
      </w:r>
      <w:r w:rsidRPr="00DE10AB">
        <w:rPr>
          <w:rFonts w:ascii="Lotus Linotype" w:hAnsi="Lotus Linotype" w:hint="cs"/>
          <w:sz w:val="30"/>
          <w:rtl/>
        </w:rPr>
        <w:t>ن يتم تطابق جميع بنود وشروط الاعتماد المساعد مع جميع ما</w:t>
      </w:r>
      <w:r>
        <w:rPr>
          <w:rFonts w:ascii="Lotus Linotype" w:hAnsi="Lotus Linotype" w:hint="cs"/>
          <w:sz w:val="30"/>
          <w:rtl/>
        </w:rPr>
        <w:t xml:space="preserve"> ورد بشأنها في الاعتماد الأ</w:t>
      </w:r>
      <w:r w:rsidRPr="00DE10AB">
        <w:rPr>
          <w:rFonts w:ascii="Lotus Linotype" w:hAnsi="Lotus Linotype" w:hint="cs"/>
          <w:sz w:val="30"/>
          <w:rtl/>
        </w:rPr>
        <w:t xml:space="preserve">صلي، ويلجأ البعض </w:t>
      </w:r>
      <w:r>
        <w:rPr>
          <w:rFonts w:ascii="Lotus Linotype" w:hAnsi="Lotus Linotype" w:hint="cs"/>
          <w:sz w:val="30"/>
          <w:rtl/>
        </w:rPr>
        <w:t>إ</w:t>
      </w:r>
      <w:r w:rsidRPr="00DE10AB">
        <w:rPr>
          <w:rFonts w:ascii="Lotus Linotype" w:hAnsi="Lotus Linotype" w:hint="cs"/>
          <w:sz w:val="30"/>
          <w:rtl/>
        </w:rPr>
        <w:t xml:space="preserve">لى هذا النوع من الاعتماد </w:t>
      </w:r>
      <w:r>
        <w:rPr>
          <w:rFonts w:ascii="Lotus Linotype" w:hAnsi="Lotus Linotype" w:hint="cs"/>
          <w:sz w:val="30"/>
          <w:rtl/>
        </w:rPr>
        <w:t>إ</w:t>
      </w:r>
      <w:r w:rsidRPr="00DE10AB">
        <w:rPr>
          <w:rFonts w:ascii="Lotus Linotype" w:hAnsi="Lotus Linotype" w:hint="cs"/>
          <w:sz w:val="30"/>
          <w:rtl/>
        </w:rPr>
        <w:t>ذ لم ينص ب</w:t>
      </w:r>
      <w:r>
        <w:rPr>
          <w:rFonts w:ascii="Lotus Linotype" w:hAnsi="Lotus Linotype" w:hint="cs"/>
          <w:sz w:val="30"/>
          <w:rtl/>
        </w:rPr>
        <w:t>الاعتماد الأ</w:t>
      </w:r>
      <w:r w:rsidRPr="00DE10AB">
        <w:rPr>
          <w:rFonts w:ascii="Lotus Linotype" w:hAnsi="Lotus Linotype" w:hint="cs"/>
          <w:sz w:val="30"/>
          <w:rtl/>
        </w:rPr>
        <w:t xml:space="preserve">صلي المفتوح </w:t>
      </w:r>
      <w:r>
        <w:rPr>
          <w:rFonts w:ascii="Lotus Linotype" w:hAnsi="Lotus Linotype" w:hint="cs"/>
          <w:sz w:val="30"/>
          <w:rtl/>
        </w:rPr>
        <w:t>ب</w:t>
      </w:r>
      <w:r w:rsidRPr="00DE10AB">
        <w:rPr>
          <w:rFonts w:ascii="Lotus Linotype" w:hAnsi="Lotus Linotype" w:hint="cs"/>
          <w:sz w:val="30"/>
          <w:rtl/>
        </w:rPr>
        <w:t>عبارة صريحة</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 xml:space="preserve">على </w:t>
      </w:r>
      <w:r w:rsidRPr="00DE10AB">
        <w:rPr>
          <w:rFonts w:ascii="Lotus Linotype" w:hAnsi="Lotus Linotype" w:hint="cs"/>
          <w:sz w:val="30"/>
          <w:rtl/>
        </w:rPr>
        <w:t xml:space="preserve">أنه قابل للتحويل بحيث يمكن التنازل عنه لشخص </w:t>
      </w:r>
      <w:r>
        <w:rPr>
          <w:rFonts w:ascii="Lotus Linotype" w:hAnsi="Lotus Linotype" w:hint="cs"/>
          <w:sz w:val="30"/>
          <w:rtl/>
        </w:rPr>
        <w:t>آ</w:t>
      </w:r>
      <w:r w:rsidRPr="00DE10AB">
        <w:rPr>
          <w:rFonts w:ascii="Lotus Linotype" w:hAnsi="Lotus Linotype" w:hint="cs"/>
          <w:sz w:val="30"/>
          <w:rtl/>
        </w:rPr>
        <w:t>خر أو كانت شروطه غير مناسبة للتحويل من البائع الثاني</w:t>
      </w:r>
      <w:r>
        <w:rPr>
          <w:rFonts w:ascii="Lotus Linotype" w:hAnsi="Lotus Linotype" w:hint="cs"/>
          <w:sz w:val="30"/>
          <w:rtl/>
        </w:rPr>
        <w:t>،</w:t>
      </w:r>
      <w:r w:rsidRPr="00DE10AB">
        <w:rPr>
          <w:rFonts w:ascii="Lotus Linotype" w:hAnsi="Lotus Linotype" w:hint="cs"/>
          <w:sz w:val="30"/>
          <w:rtl/>
        </w:rPr>
        <w:t xml:space="preserve"> وفي هذه الحالة يعد هذا النوع من الاعتماد طريقة لتحول الاعتماد المفتوح لمستفيد </w:t>
      </w:r>
      <w:r>
        <w:rPr>
          <w:rFonts w:ascii="Lotus Linotype" w:hAnsi="Lotus Linotype" w:hint="cs"/>
          <w:sz w:val="30"/>
          <w:rtl/>
        </w:rPr>
        <w:t>آ</w:t>
      </w:r>
      <w:r w:rsidRPr="00DE10AB">
        <w:rPr>
          <w:rFonts w:ascii="Lotus Linotype" w:hAnsi="Lotus Linotype" w:hint="cs"/>
          <w:sz w:val="30"/>
          <w:rtl/>
        </w:rPr>
        <w:t>خر،</w:t>
      </w:r>
      <w:r>
        <w:rPr>
          <w:rFonts w:ascii="Lotus Linotype" w:hAnsi="Lotus Linotype" w:hint="cs"/>
          <w:sz w:val="30"/>
          <w:rtl/>
        </w:rPr>
        <w:t xml:space="preserve"> إلا</w:t>
      </w:r>
      <w:r>
        <w:rPr>
          <w:rFonts w:ascii="Lotus Linotype" w:hAnsi="Lotus Linotype" w:hint="eastAsia"/>
          <w:sz w:val="30"/>
          <w:rtl/>
        </w:rPr>
        <w:t> </w:t>
      </w:r>
      <w:r>
        <w:rPr>
          <w:rFonts w:ascii="Lotus Linotype" w:hAnsi="Lotus Linotype" w:hint="cs"/>
          <w:sz w:val="30"/>
          <w:rtl/>
        </w:rPr>
        <w:t>إ</w:t>
      </w:r>
      <w:r w:rsidRPr="00DE10AB">
        <w:rPr>
          <w:rFonts w:ascii="Lotus Linotype" w:hAnsi="Lotus Linotype" w:hint="cs"/>
          <w:sz w:val="30"/>
          <w:rtl/>
        </w:rPr>
        <w:t>نها تختلف عن حالة التحويل المباشر للاعتماد بإصدار اعتماد جديد بمبلغ أقل ولمدة أقل من صلاحية الاعتماد الاصلي</w:t>
      </w:r>
      <w:r w:rsidRPr="00DE10AB">
        <w:rPr>
          <w:rFonts w:ascii="Lotus Linotype" w:hAnsi="Lotus Linotype"/>
          <w:sz w:val="30"/>
          <w:vertAlign w:val="superscript"/>
          <w:rtl/>
        </w:rPr>
        <w:t>(</w:t>
      </w:r>
      <w:r w:rsidRPr="00DE10AB">
        <w:rPr>
          <w:rStyle w:val="aa"/>
          <w:rFonts w:ascii="Lotus Linotype" w:hAnsi="Lotus Linotype"/>
          <w:rtl/>
        </w:rPr>
        <w:footnoteReference w:id="317"/>
      </w:r>
      <w:r w:rsidRPr="00DE10AB">
        <w:rPr>
          <w:rFonts w:ascii="Lotus Linotype" w:hAnsi="Lotus Linotype"/>
          <w:sz w:val="30"/>
          <w:vertAlign w:val="superscript"/>
          <w:rtl/>
        </w:rPr>
        <w:t>)</w:t>
      </w:r>
      <w:r>
        <w:rPr>
          <w:rFonts w:ascii="Lotus Linotype" w:hAnsi="Lotus Linotype" w:hint="cs"/>
          <w:sz w:val="30"/>
          <w:rtl/>
        </w:rPr>
        <w:t>.</w:t>
      </w:r>
    </w:p>
    <w:p w:rsidR="00821484" w:rsidRPr="006D4377" w:rsidRDefault="00821484" w:rsidP="00821484">
      <w:pPr>
        <w:spacing w:before="240" w:after="160"/>
        <w:jc w:val="left"/>
        <w:rPr>
          <w:rFonts w:ascii="Lotus Linotype" w:hAnsi="Lotus Linotype"/>
          <w:b/>
          <w:bCs/>
          <w:sz w:val="32"/>
          <w:szCs w:val="32"/>
          <w:rtl/>
        </w:rPr>
      </w:pPr>
      <w:r w:rsidRPr="006D4377">
        <w:rPr>
          <w:rFonts w:ascii="Lotus Linotype" w:hAnsi="Lotus Linotype" w:hint="cs"/>
          <w:b/>
          <w:bCs/>
          <w:sz w:val="32"/>
          <w:szCs w:val="32"/>
          <w:rtl/>
        </w:rPr>
        <w:t xml:space="preserve">سادساً: الاعتماد من حيث طريقة سداد الآمر (المشتري): </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ينقسم هذا النوع من الاعتماد الى اعتماد مغطى كلياً</w:t>
      </w:r>
      <w:r>
        <w:rPr>
          <w:rFonts w:ascii="Lotus Linotype" w:hAnsi="Lotus Linotype" w:hint="cs"/>
          <w:sz w:val="30"/>
          <w:rtl/>
        </w:rPr>
        <w:t>، و</w:t>
      </w:r>
      <w:r w:rsidRPr="00DE10AB">
        <w:rPr>
          <w:rFonts w:ascii="Lotus Linotype" w:hAnsi="Lotus Linotype" w:hint="cs"/>
          <w:sz w:val="30"/>
          <w:rtl/>
        </w:rPr>
        <w:t>اعتماد مغطى جز</w:t>
      </w:r>
      <w:r>
        <w:rPr>
          <w:rFonts w:ascii="Lotus Linotype" w:hAnsi="Lotus Linotype" w:hint="cs"/>
          <w:sz w:val="30"/>
          <w:rtl/>
        </w:rPr>
        <w:t>ئياً</w:t>
      </w:r>
      <w:r w:rsidRPr="00DE10AB">
        <w:rPr>
          <w:rFonts w:ascii="Lotus Linotype" w:hAnsi="Lotus Linotype" w:hint="cs"/>
          <w:sz w:val="30"/>
          <w:rtl/>
        </w:rPr>
        <w:t xml:space="preserve"> والى اعتماد غير مغطى</w:t>
      </w:r>
      <w:r>
        <w:rPr>
          <w:rFonts w:ascii="Lotus Linotype" w:hAnsi="Lotus Linotype" w:hint="cs"/>
          <w:sz w:val="30"/>
          <w:rtl/>
        </w:rPr>
        <w:t xml:space="preserve">، وذلك </w:t>
      </w:r>
      <w:r w:rsidRPr="00DE10AB">
        <w:rPr>
          <w:rFonts w:ascii="Lotus Linotype" w:hAnsi="Lotus Linotype" w:hint="cs"/>
          <w:sz w:val="30"/>
          <w:rtl/>
        </w:rPr>
        <w:t xml:space="preserve">كما يلي: </w:t>
      </w:r>
    </w:p>
    <w:p w:rsidR="00821484" w:rsidRPr="006D4377" w:rsidRDefault="00821484" w:rsidP="00821484">
      <w:pPr>
        <w:widowControl w:val="0"/>
        <w:rPr>
          <w:rFonts w:ascii="Lotus Linotype" w:hAnsi="Lotus Linotype"/>
          <w:b/>
          <w:bCs/>
          <w:sz w:val="30"/>
        </w:rPr>
      </w:pPr>
      <w:r>
        <w:rPr>
          <w:rFonts w:ascii="Lotus Linotype" w:hAnsi="Lotus Linotype" w:hint="cs"/>
          <w:b/>
          <w:bCs/>
          <w:sz w:val="30"/>
          <w:rtl/>
        </w:rPr>
        <w:t xml:space="preserve">1- </w:t>
      </w:r>
      <w:r w:rsidRPr="006D4377">
        <w:rPr>
          <w:rFonts w:ascii="Lotus Linotype" w:hAnsi="Lotus Linotype" w:hint="cs"/>
          <w:b/>
          <w:bCs/>
          <w:sz w:val="30"/>
          <w:rtl/>
        </w:rPr>
        <w:t>الاعتماد المستندي المغطى كلياً:</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 xml:space="preserve">وفي هذا النوع من الاعتماد </w:t>
      </w:r>
      <w:r>
        <w:rPr>
          <w:rFonts w:ascii="Lotus Linotype" w:hAnsi="Lotus Linotype" w:hint="cs"/>
          <w:sz w:val="30"/>
          <w:rtl/>
        </w:rPr>
        <w:t>يحصل المصرف من عميله الآ</w:t>
      </w:r>
      <w:r w:rsidRPr="00DE10AB">
        <w:rPr>
          <w:rFonts w:ascii="Lotus Linotype" w:hAnsi="Lotus Linotype" w:hint="cs"/>
          <w:sz w:val="30"/>
          <w:rtl/>
        </w:rPr>
        <w:t>مر بفتح الاعتماد على تغطية كاملة لمبلغ الاعتماد مع جميع العمولات المترتبة على إصداره، وقد تكون هذه التغطية نقداً أو مقابل ضمانات كالرهانات العينية أو النقدية أو بضمان البضاعة محل الاعتماد أو كفالة موثوقة من المصارف</w:t>
      </w:r>
      <w:r>
        <w:rPr>
          <w:rFonts w:ascii="Lotus Linotype" w:hAnsi="Lotus Linotype" w:hint="cs"/>
          <w:sz w:val="30"/>
          <w:rtl/>
        </w:rPr>
        <w:t>،</w:t>
      </w:r>
      <w:r w:rsidRPr="00DE10AB">
        <w:rPr>
          <w:rFonts w:ascii="Lotus Linotype" w:hAnsi="Lotus Linotype" w:hint="cs"/>
          <w:sz w:val="30"/>
          <w:rtl/>
        </w:rPr>
        <w:t xml:space="preserve"> </w:t>
      </w:r>
      <w:r>
        <w:rPr>
          <w:rFonts w:ascii="Lotus Linotype" w:hAnsi="Lotus Linotype" w:hint="cs"/>
          <w:sz w:val="30"/>
          <w:rtl/>
        </w:rPr>
        <w:t>إ</w:t>
      </w:r>
      <w:r w:rsidRPr="00DE10AB">
        <w:rPr>
          <w:rFonts w:ascii="Lotus Linotype" w:hAnsi="Lotus Linotype" w:hint="cs"/>
          <w:sz w:val="30"/>
          <w:rtl/>
        </w:rPr>
        <w:t xml:space="preserve">لى غيرها من الضمانات، ويكون المصرف في هذه الحالة </w:t>
      </w:r>
      <w:r>
        <w:rPr>
          <w:rFonts w:ascii="Lotus Linotype" w:hAnsi="Lotus Linotype" w:hint="cs"/>
          <w:sz w:val="30"/>
          <w:rtl/>
        </w:rPr>
        <w:t xml:space="preserve">غير ملزم بتحمل </w:t>
      </w:r>
      <w:r w:rsidRPr="00DE10AB">
        <w:rPr>
          <w:rFonts w:ascii="Lotus Linotype" w:hAnsi="Lotus Linotype" w:hint="cs"/>
          <w:sz w:val="30"/>
          <w:rtl/>
        </w:rPr>
        <w:t>أي عبء مالي كون أن عميله ال</w:t>
      </w:r>
      <w:r>
        <w:rPr>
          <w:rFonts w:ascii="Lotus Linotype" w:hAnsi="Lotus Linotype" w:hint="cs"/>
          <w:sz w:val="30"/>
          <w:rtl/>
        </w:rPr>
        <w:t>آ</w:t>
      </w:r>
      <w:r w:rsidRPr="00DE10AB">
        <w:rPr>
          <w:rFonts w:ascii="Lotus Linotype" w:hAnsi="Lotus Linotype" w:hint="cs"/>
          <w:sz w:val="30"/>
          <w:rtl/>
        </w:rPr>
        <w:t>مر قد زوده بكامل النقود لفتح وتنفيذ هذا الاعتماد</w:t>
      </w:r>
      <w:r w:rsidRPr="00DE10AB">
        <w:rPr>
          <w:rFonts w:ascii="Lotus Linotype" w:hAnsi="Lotus Linotype"/>
          <w:sz w:val="30"/>
          <w:vertAlign w:val="superscript"/>
          <w:rtl/>
        </w:rPr>
        <w:t>(</w:t>
      </w:r>
      <w:r w:rsidRPr="00DE10AB">
        <w:rPr>
          <w:rStyle w:val="aa"/>
          <w:rFonts w:ascii="Lotus Linotype" w:hAnsi="Lotus Linotype"/>
          <w:rtl/>
        </w:rPr>
        <w:footnoteReference w:id="318"/>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widowControl w:val="0"/>
        <w:rPr>
          <w:rFonts w:ascii="Lotus Linotype" w:hAnsi="Lotus Linotype"/>
          <w:b/>
          <w:bCs/>
          <w:sz w:val="30"/>
          <w:rtl/>
        </w:rPr>
      </w:pPr>
      <w:r w:rsidRPr="00DE10AB">
        <w:rPr>
          <w:rFonts w:ascii="Lotus Linotype" w:hAnsi="Lotus Linotype" w:hint="cs"/>
          <w:b/>
          <w:bCs/>
          <w:sz w:val="30"/>
          <w:rtl/>
        </w:rPr>
        <w:t>2</w:t>
      </w:r>
      <w:r>
        <w:rPr>
          <w:rFonts w:ascii="Lotus Linotype" w:hAnsi="Lotus Linotype" w:hint="cs"/>
          <w:b/>
          <w:bCs/>
          <w:sz w:val="30"/>
          <w:rtl/>
        </w:rPr>
        <w:t>- الا</w:t>
      </w:r>
      <w:r w:rsidRPr="00DE10AB">
        <w:rPr>
          <w:rFonts w:ascii="Lotus Linotype" w:hAnsi="Lotus Linotype" w:hint="cs"/>
          <w:b/>
          <w:bCs/>
          <w:sz w:val="30"/>
          <w:rtl/>
        </w:rPr>
        <w:t>عتماد المستندي المغطى جزئياً</w:t>
      </w:r>
      <w:r>
        <w:rPr>
          <w:rFonts w:ascii="Lotus Linotype" w:hAnsi="Lotus Linotype" w:hint="cs"/>
          <w:b/>
          <w:bCs/>
          <w:sz w:val="30"/>
          <w:rtl/>
        </w:rPr>
        <w:t>:</w:t>
      </w:r>
    </w:p>
    <w:p w:rsidR="00821484" w:rsidRPr="00DE10AB" w:rsidRDefault="00821484" w:rsidP="00821484">
      <w:pPr>
        <w:widowControl w:val="0"/>
        <w:ind w:firstLine="720"/>
        <w:rPr>
          <w:rFonts w:ascii="Lotus Linotype" w:hAnsi="Lotus Linotype"/>
          <w:b/>
          <w:bCs/>
          <w:sz w:val="30"/>
          <w:rtl/>
        </w:rPr>
      </w:pPr>
      <w:r w:rsidRPr="00DE10AB">
        <w:rPr>
          <w:rFonts w:ascii="Lotus Linotype" w:hAnsi="Lotus Linotype" w:hint="cs"/>
          <w:sz w:val="30"/>
          <w:rtl/>
        </w:rPr>
        <w:t xml:space="preserve">بموجب هذا الاعتماد يحصل المصرف على جزء من قيمة </w:t>
      </w:r>
      <w:r>
        <w:rPr>
          <w:rFonts w:ascii="Lotus Linotype" w:hAnsi="Lotus Linotype" w:hint="cs"/>
          <w:sz w:val="30"/>
          <w:rtl/>
        </w:rPr>
        <w:t>الاعتماد المفتوح من عميله الآمر </w:t>
      </w:r>
      <w:r w:rsidRPr="00DE10AB">
        <w:rPr>
          <w:rFonts w:ascii="Lotus Linotype" w:hAnsi="Lotus Linotype" w:hint="cs"/>
          <w:sz w:val="30"/>
          <w:rtl/>
        </w:rPr>
        <w:t>(المشتري) ويقوم المصرف بتغطية القيمة المتبقية، وعادة ما</w:t>
      </w:r>
      <w:r>
        <w:rPr>
          <w:rFonts w:ascii="Lotus Linotype" w:hAnsi="Lotus Linotype" w:hint="cs"/>
          <w:sz w:val="30"/>
          <w:rtl/>
        </w:rPr>
        <w:t xml:space="preserve"> </w:t>
      </w:r>
      <w:r w:rsidRPr="00DE10AB">
        <w:rPr>
          <w:rFonts w:ascii="Lotus Linotype" w:hAnsi="Lotus Linotype" w:hint="cs"/>
          <w:sz w:val="30"/>
          <w:rtl/>
        </w:rPr>
        <w:t xml:space="preserve">تكون هذه التغطية مقابل قرض أو تسهيل </w:t>
      </w:r>
      <w:r>
        <w:rPr>
          <w:rFonts w:ascii="Lotus Linotype" w:hAnsi="Lotus Linotype" w:hint="cs"/>
          <w:sz w:val="30"/>
          <w:rtl/>
        </w:rPr>
        <w:t>ا</w:t>
      </w:r>
      <w:r w:rsidRPr="00DE10AB">
        <w:rPr>
          <w:rFonts w:ascii="Lotus Linotype" w:hAnsi="Lotus Linotype" w:hint="cs"/>
          <w:sz w:val="30"/>
          <w:rtl/>
        </w:rPr>
        <w:t>ئتماني أو ضمانات</w:t>
      </w:r>
      <w:r>
        <w:rPr>
          <w:rFonts w:ascii="Lotus Linotype" w:hAnsi="Lotus Linotype" w:hint="cs"/>
          <w:sz w:val="30"/>
          <w:rtl/>
        </w:rPr>
        <w:t>؛</w:t>
      </w:r>
      <w:r w:rsidRPr="00DE10AB">
        <w:rPr>
          <w:rFonts w:ascii="Lotus Linotype" w:hAnsi="Lotus Linotype" w:hint="cs"/>
          <w:sz w:val="30"/>
          <w:rtl/>
        </w:rPr>
        <w:t xml:space="preserve"> حيث يتم الاتفاق على سداد المبلغ كاملا عند </w:t>
      </w:r>
      <w:r>
        <w:rPr>
          <w:rFonts w:ascii="Lotus Linotype" w:hAnsi="Lotus Linotype" w:hint="cs"/>
          <w:sz w:val="30"/>
          <w:rtl/>
        </w:rPr>
        <w:t>السداد للمُصدر أو على أقساط وفي كلتا</w:t>
      </w:r>
      <w:r w:rsidRPr="00DE10AB">
        <w:rPr>
          <w:rFonts w:ascii="Lotus Linotype" w:hAnsi="Lotus Linotype" w:hint="cs"/>
          <w:sz w:val="30"/>
          <w:rtl/>
        </w:rPr>
        <w:t xml:space="preserve"> الحالتين يقوم المصرف باستيفاء عمولته المستحقة عن فتح هذا الاعتماد</w:t>
      </w:r>
      <w:r w:rsidRPr="00DE10AB">
        <w:rPr>
          <w:rFonts w:ascii="Lotus Linotype" w:hAnsi="Lotus Linotype"/>
          <w:sz w:val="30"/>
          <w:vertAlign w:val="superscript"/>
          <w:rtl/>
        </w:rPr>
        <w:t>(</w:t>
      </w:r>
      <w:r w:rsidRPr="00DE10AB">
        <w:rPr>
          <w:rStyle w:val="aa"/>
          <w:rFonts w:ascii="Lotus Linotype" w:hAnsi="Lotus Linotype"/>
          <w:rtl/>
        </w:rPr>
        <w:footnoteReference w:id="319"/>
      </w:r>
      <w:r w:rsidRPr="00DE10AB">
        <w:rPr>
          <w:rFonts w:ascii="Lotus Linotype" w:hAnsi="Lotus Linotype"/>
          <w:sz w:val="30"/>
          <w:vertAlign w:val="superscript"/>
          <w:rtl/>
        </w:rPr>
        <w:t>)</w:t>
      </w:r>
      <w:r>
        <w:rPr>
          <w:rFonts w:ascii="Lotus Linotype" w:hAnsi="Lotus Linotype" w:hint="cs"/>
          <w:b/>
          <w:bCs/>
          <w:sz w:val="30"/>
          <w:rtl/>
        </w:rPr>
        <w:t>.</w:t>
      </w:r>
    </w:p>
    <w:p w:rsidR="00821484" w:rsidRPr="00DE10AB" w:rsidRDefault="00821484" w:rsidP="00821484">
      <w:pPr>
        <w:widowControl w:val="0"/>
        <w:rPr>
          <w:vertAlign w:val="superscript"/>
          <w:rtl/>
        </w:rPr>
      </w:pPr>
      <w:r w:rsidRPr="00DE10AB">
        <w:rPr>
          <w:rFonts w:ascii="Lotus Linotype" w:hAnsi="Lotus Linotype" w:hint="cs"/>
          <w:b/>
          <w:bCs/>
          <w:sz w:val="30"/>
          <w:rtl/>
        </w:rPr>
        <w:t>3- الاعتماد غير المغطى:</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يعني قيام المصرف بفتح هذا الاعتماد دون أن يحصل من العميل الآمر على ضمان، وهذا الاع</w:t>
      </w:r>
      <w:r>
        <w:rPr>
          <w:rFonts w:ascii="Lotus Linotype" w:hAnsi="Lotus Linotype" w:hint="cs"/>
          <w:sz w:val="30"/>
          <w:rtl/>
        </w:rPr>
        <w:t>ت</w:t>
      </w:r>
      <w:r w:rsidRPr="00DE10AB">
        <w:rPr>
          <w:rFonts w:ascii="Lotus Linotype" w:hAnsi="Lotus Linotype" w:hint="cs"/>
          <w:sz w:val="30"/>
          <w:rtl/>
        </w:rPr>
        <w:t>ماد شائع تمارسه المصارف مع كبار عملائها</w:t>
      </w:r>
      <w:r>
        <w:rPr>
          <w:rFonts w:ascii="Lotus Linotype" w:hAnsi="Lotus Linotype" w:hint="cs"/>
          <w:sz w:val="30"/>
          <w:rtl/>
        </w:rPr>
        <w:t>؛ إ</w:t>
      </w:r>
      <w:r w:rsidRPr="00DE10AB">
        <w:rPr>
          <w:rFonts w:ascii="Lotus Linotype" w:hAnsi="Lotus Linotype" w:hint="cs"/>
          <w:sz w:val="30"/>
          <w:rtl/>
        </w:rPr>
        <w:t>ذ يقوم المصرف ب</w:t>
      </w:r>
      <w:r>
        <w:rPr>
          <w:rFonts w:ascii="Lotus Linotype" w:hAnsi="Lotus Linotype" w:hint="cs"/>
          <w:sz w:val="30"/>
          <w:rtl/>
        </w:rPr>
        <w:t>إ</w:t>
      </w:r>
      <w:r w:rsidRPr="00DE10AB">
        <w:rPr>
          <w:rFonts w:ascii="Lotus Linotype" w:hAnsi="Lotus Linotype" w:hint="cs"/>
          <w:sz w:val="30"/>
          <w:rtl/>
        </w:rPr>
        <w:t xml:space="preserve">صدار هذا النوع من الاعتماد مقابل منح حد </w:t>
      </w:r>
      <w:r>
        <w:rPr>
          <w:rFonts w:ascii="Lotus Linotype" w:hAnsi="Lotus Linotype" w:hint="cs"/>
          <w:sz w:val="30"/>
          <w:rtl/>
        </w:rPr>
        <w:t>ا</w:t>
      </w:r>
      <w:r w:rsidRPr="00DE10AB">
        <w:rPr>
          <w:rFonts w:ascii="Lotus Linotype" w:hAnsi="Lotus Linotype" w:hint="cs"/>
          <w:sz w:val="30"/>
          <w:rtl/>
        </w:rPr>
        <w:t xml:space="preserve">ئتماني لطالب الاعتماد، وتكون عمولة المصرف على الاعتماد المغطى بالكامل </w:t>
      </w:r>
      <w:r>
        <w:rPr>
          <w:rFonts w:ascii="Lotus Linotype" w:hAnsi="Lotus Linotype" w:hint="cs"/>
          <w:sz w:val="30"/>
          <w:rtl/>
        </w:rPr>
        <w:t>أقل من عمولته على الاعتمادات الأ</w:t>
      </w:r>
      <w:r w:rsidRPr="00DE10AB">
        <w:rPr>
          <w:rFonts w:ascii="Lotus Linotype" w:hAnsi="Lotus Linotype" w:hint="cs"/>
          <w:sz w:val="30"/>
          <w:rtl/>
        </w:rPr>
        <w:t>خرى</w:t>
      </w:r>
      <w:r w:rsidRPr="00DE10AB">
        <w:rPr>
          <w:rFonts w:ascii="Lotus Linotype" w:hAnsi="Lotus Linotype"/>
          <w:sz w:val="30"/>
          <w:vertAlign w:val="superscript"/>
          <w:rtl/>
        </w:rPr>
        <w:t>(</w:t>
      </w:r>
      <w:r w:rsidRPr="00DE10AB">
        <w:rPr>
          <w:rStyle w:val="aa"/>
          <w:rFonts w:ascii="Lotus Linotype" w:hAnsi="Lotus Linotype"/>
          <w:rtl/>
        </w:rPr>
        <w:footnoteReference w:id="320"/>
      </w:r>
      <w:r w:rsidRPr="00DE10AB">
        <w:rPr>
          <w:rFonts w:ascii="Lotus Linotype" w:hAnsi="Lotus Linotype"/>
          <w:sz w:val="30"/>
          <w:vertAlign w:val="superscript"/>
          <w:rtl/>
        </w:rPr>
        <w:t>)</w:t>
      </w:r>
      <w:r w:rsidRPr="00DE10AB">
        <w:rPr>
          <w:rFonts w:ascii="Lotus Linotype" w:hAnsi="Lotus Linotype" w:hint="cs"/>
          <w:sz w:val="30"/>
          <w:rtl/>
        </w:rPr>
        <w:t>.</w:t>
      </w:r>
    </w:p>
    <w:p w:rsidR="00821484" w:rsidRPr="006D4377" w:rsidRDefault="00821484" w:rsidP="00821484">
      <w:pPr>
        <w:widowControl w:val="0"/>
        <w:spacing w:before="240"/>
        <w:rPr>
          <w:rFonts w:ascii="Lotus Linotype" w:hAnsi="Lotus Linotype"/>
          <w:b/>
          <w:bCs/>
          <w:sz w:val="32"/>
          <w:szCs w:val="32"/>
          <w:rtl/>
        </w:rPr>
      </w:pPr>
      <w:r w:rsidRPr="006D4377">
        <w:rPr>
          <w:rFonts w:ascii="Lotus Linotype" w:hAnsi="Lotus Linotype" w:hint="cs"/>
          <w:b/>
          <w:bCs/>
          <w:sz w:val="32"/>
          <w:szCs w:val="32"/>
          <w:rtl/>
        </w:rPr>
        <w:t>سابعاً: الاعتماد من حيث طريقة الدفع للبائع (المستفيد):</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sz w:val="30"/>
          <w:rtl/>
        </w:rPr>
        <w:t xml:space="preserve">ينقسم هذا النوع من الاعتمادات </w:t>
      </w:r>
      <w:r>
        <w:rPr>
          <w:rFonts w:ascii="Lotus Linotype" w:hAnsi="Lotus Linotype" w:hint="cs"/>
          <w:sz w:val="30"/>
          <w:rtl/>
        </w:rPr>
        <w:t>إ</w:t>
      </w:r>
      <w:r w:rsidRPr="00DE10AB">
        <w:rPr>
          <w:rFonts w:ascii="Lotus Linotype" w:hAnsi="Lotus Linotype" w:hint="cs"/>
          <w:sz w:val="30"/>
          <w:rtl/>
        </w:rPr>
        <w:t xml:space="preserve">لى اعتماد </w:t>
      </w:r>
      <w:r>
        <w:rPr>
          <w:rFonts w:ascii="Lotus Linotype" w:hAnsi="Lotus Linotype" w:hint="cs"/>
          <w:sz w:val="30"/>
          <w:rtl/>
        </w:rPr>
        <w:t>ا</w:t>
      </w:r>
      <w:r w:rsidRPr="00DE10AB">
        <w:rPr>
          <w:rFonts w:ascii="Lotus Linotype" w:hAnsi="Lotus Linotype" w:hint="cs"/>
          <w:sz w:val="30"/>
          <w:rtl/>
        </w:rPr>
        <w:t>طلاع</w:t>
      </w:r>
      <w:r>
        <w:rPr>
          <w:rFonts w:ascii="Lotus Linotype" w:hAnsi="Lotus Linotype" w:hint="cs"/>
          <w:sz w:val="30"/>
          <w:rtl/>
        </w:rPr>
        <w:t>،</w:t>
      </w:r>
      <w:r w:rsidRPr="00DE10AB">
        <w:rPr>
          <w:rFonts w:ascii="Lotus Linotype" w:hAnsi="Lotus Linotype" w:hint="cs"/>
          <w:sz w:val="30"/>
          <w:rtl/>
        </w:rPr>
        <w:t xml:space="preserve"> واعتماد القبول</w:t>
      </w:r>
      <w:r>
        <w:rPr>
          <w:rFonts w:ascii="Lotus Linotype" w:hAnsi="Lotus Linotype" w:hint="cs"/>
          <w:sz w:val="30"/>
          <w:rtl/>
        </w:rPr>
        <w:t>،</w:t>
      </w:r>
      <w:r w:rsidRPr="00DE10AB">
        <w:rPr>
          <w:rFonts w:ascii="Lotus Linotype" w:hAnsi="Lotus Linotype" w:hint="cs"/>
          <w:sz w:val="30"/>
          <w:rtl/>
        </w:rPr>
        <w:t xml:space="preserve"> واعتماد الدفعات المقدمة </w:t>
      </w:r>
      <w:r>
        <w:rPr>
          <w:rFonts w:ascii="Lotus Linotype" w:hAnsi="Lotus Linotype" w:hint="cs"/>
          <w:sz w:val="30"/>
          <w:rtl/>
        </w:rPr>
        <w:t>كالآ</w:t>
      </w:r>
      <w:r w:rsidRPr="00DE10AB">
        <w:rPr>
          <w:rFonts w:ascii="Lotus Linotype" w:hAnsi="Lotus Linotype" w:hint="cs"/>
          <w:sz w:val="30"/>
          <w:rtl/>
        </w:rPr>
        <w:t>تي</w:t>
      </w:r>
      <w:r>
        <w:rPr>
          <w:rFonts w:ascii="Lotus Linotype" w:hAnsi="Lotus Linotype" w:hint="cs"/>
          <w:sz w:val="30"/>
          <w:rtl/>
        </w:rPr>
        <w:t>:</w:t>
      </w:r>
      <w:r w:rsidRPr="00DE10AB">
        <w:rPr>
          <w:rFonts w:ascii="Lotus Linotype" w:hAnsi="Lotus Linotype" w:hint="cs"/>
          <w:sz w:val="30"/>
          <w:rtl/>
        </w:rPr>
        <w:t xml:space="preserve"> </w:t>
      </w:r>
    </w:p>
    <w:p w:rsidR="00821484" w:rsidRPr="00DE10AB" w:rsidRDefault="00821484" w:rsidP="00821484">
      <w:pPr>
        <w:widowControl w:val="0"/>
        <w:ind w:firstLine="720"/>
        <w:rPr>
          <w:rFonts w:ascii="Lotus Linotype" w:hAnsi="Lotus Linotype"/>
          <w:sz w:val="30"/>
          <w:rtl/>
        </w:rPr>
      </w:pPr>
      <w:r w:rsidRPr="00DE10AB">
        <w:rPr>
          <w:rFonts w:ascii="Lotus Linotype" w:hAnsi="Lotus Linotype" w:hint="cs"/>
          <w:b/>
          <w:bCs/>
          <w:sz w:val="30"/>
          <w:rtl/>
        </w:rPr>
        <w:t>1-</w:t>
      </w:r>
      <w:r>
        <w:rPr>
          <w:rFonts w:ascii="Lotus Linotype" w:hAnsi="Lotus Linotype" w:hint="cs"/>
          <w:b/>
          <w:bCs/>
          <w:sz w:val="30"/>
          <w:rtl/>
        </w:rPr>
        <w:t xml:space="preserve"> اعتماد الا</w:t>
      </w:r>
      <w:r w:rsidRPr="00DE10AB">
        <w:rPr>
          <w:rFonts w:ascii="Lotus Linotype" w:hAnsi="Lotus Linotype" w:hint="cs"/>
          <w:b/>
          <w:bCs/>
          <w:sz w:val="30"/>
          <w:rtl/>
        </w:rPr>
        <w:t>طلاع</w:t>
      </w:r>
      <w:r>
        <w:rPr>
          <w:rFonts w:ascii="Lotus Linotype" w:hAnsi="Lotus Linotype" w:hint="cs"/>
          <w:sz w:val="30"/>
          <w:rtl/>
        </w:rPr>
        <w:t>:</w:t>
      </w:r>
      <w:r w:rsidRPr="00DE10AB">
        <w:rPr>
          <w:rFonts w:ascii="Lotus Linotype" w:hAnsi="Lotus Linotype" w:hint="cs"/>
          <w:sz w:val="30"/>
          <w:rtl/>
        </w:rPr>
        <w:t xml:space="preserve"> يسمى </w:t>
      </w:r>
      <w:r>
        <w:rPr>
          <w:rFonts w:ascii="Lotus Linotype" w:hAnsi="Lotus Linotype" w:hint="cs"/>
          <w:sz w:val="30"/>
          <w:rtl/>
        </w:rPr>
        <w:t>أ</w:t>
      </w:r>
      <w:r w:rsidRPr="00DE10AB">
        <w:rPr>
          <w:rFonts w:ascii="Lotus Linotype" w:hAnsi="Lotus Linotype" w:hint="cs"/>
          <w:sz w:val="30"/>
          <w:rtl/>
        </w:rPr>
        <w:t>يضاً بالاعتماد المنجز</w:t>
      </w:r>
      <w:r>
        <w:rPr>
          <w:rFonts w:ascii="Lotus Linotype" w:hAnsi="Lotus Linotype" w:hint="cs"/>
          <w:sz w:val="30"/>
          <w:rtl/>
        </w:rPr>
        <w:t xml:space="preserve">، </w:t>
      </w:r>
      <w:r w:rsidRPr="00DE10AB">
        <w:rPr>
          <w:rFonts w:ascii="Lotus Linotype" w:hAnsi="Lotus Linotype" w:hint="cs"/>
          <w:sz w:val="30"/>
          <w:rtl/>
        </w:rPr>
        <w:t>وهذا النوع من الاعتماد يقوم فيه المصرف ف</w:t>
      </w:r>
      <w:r>
        <w:rPr>
          <w:rFonts w:ascii="Lotus Linotype" w:hAnsi="Lotus Linotype" w:hint="cs"/>
          <w:sz w:val="30"/>
          <w:rtl/>
        </w:rPr>
        <w:t>اتح الاعتماد أو المصرف المعزز- إن وجد-</w:t>
      </w:r>
      <w:r w:rsidRPr="00DE10AB">
        <w:rPr>
          <w:rFonts w:ascii="Lotus Linotype" w:hAnsi="Lotus Linotype" w:hint="cs"/>
          <w:sz w:val="30"/>
          <w:rtl/>
        </w:rPr>
        <w:t xml:space="preserve"> بدفع كل قيمة الاعتماد فور </w:t>
      </w:r>
      <w:r>
        <w:rPr>
          <w:rFonts w:ascii="Lotus Linotype" w:hAnsi="Lotus Linotype" w:hint="cs"/>
          <w:sz w:val="30"/>
          <w:rtl/>
        </w:rPr>
        <w:t>تسلمه</w:t>
      </w:r>
      <w:r w:rsidRPr="00DE10AB">
        <w:rPr>
          <w:rFonts w:ascii="Lotus Linotype" w:hAnsi="Lotus Linotype" w:hint="cs"/>
          <w:sz w:val="30"/>
          <w:rtl/>
        </w:rPr>
        <w:t xml:space="preserve"> واطلاعه على المستندات المطلوبة في خطاب الضمان، على </w:t>
      </w:r>
      <w:r>
        <w:rPr>
          <w:rFonts w:ascii="Lotus Linotype" w:hAnsi="Lotus Linotype" w:hint="cs"/>
          <w:sz w:val="30"/>
          <w:rtl/>
        </w:rPr>
        <w:t>أ</w:t>
      </w:r>
      <w:r w:rsidRPr="00DE10AB">
        <w:rPr>
          <w:rFonts w:ascii="Lotus Linotype" w:hAnsi="Lotus Linotype" w:hint="cs"/>
          <w:sz w:val="30"/>
          <w:rtl/>
        </w:rPr>
        <w:t>ن تكون مستوفية لتلك</w:t>
      </w:r>
      <w:r>
        <w:rPr>
          <w:rFonts w:ascii="Lotus Linotype" w:hAnsi="Lotus Linotype" w:hint="cs"/>
          <w:sz w:val="30"/>
          <w:rtl/>
        </w:rPr>
        <w:t xml:space="preserve"> الشروط وبعد التأكد منها وفحصها</w:t>
      </w:r>
      <w:r w:rsidRPr="00DE10AB">
        <w:rPr>
          <w:rFonts w:ascii="Lotus Linotype" w:hAnsi="Lotus Linotype"/>
          <w:sz w:val="30"/>
          <w:vertAlign w:val="superscript"/>
          <w:rtl/>
        </w:rPr>
        <w:t>(</w:t>
      </w:r>
      <w:r w:rsidRPr="00DE10AB">
        <w:rPr>
          <w:rStyle w:val="aa"/>
          <w:rFonts w:ascii="Lotus Linotype" w:hAnsi="Lotus Linotype"/>
          <w:rtl/>
        </w:rPr>
        <w:footnoteReference w:id="321"/>
      </w:r>
      <w:r w:rsidRPr="00DE10AB">
        <w:rPr>
          <w:rFonts w:ascii="Lotus Linotype" w:hAnsi="Lotus Linotype"/>
          <w:sz w:val="30"/>
          <w:vertAlign w:val="superscript"/>
          <w:rtl/>
        </w:rPr>
        <w:t>)</w:t>
      </w:r>
      <w:r>
        <w:rPr>
          <w:rFonts w:ascii="Lotus Linotype" w:hAnsi="Lotus Linotype" w:hint="cs"/>
          <w:sz w:val="30"/>
          <w:rtl/>
        </w:rPr>
        <w:t>.</w:t>
      </w:r>
    </w:p>
    <w:p w:rsidR="00821484" w:rsidRPr="00DE10AB" w:rsidRDefault="00821484" w:rsidP="00821484">
      <w:pPr>
        <w:ind w:firstLine="720"/>
        <w:rPr>
          <w:rtl/>
        </w:rPr>
      </w:pPr>
      <w:r w:rsidRPr="006D4377">
        <w:rPr>
          <w:rFonts w:hint="cs"/>
          <w:b/>
          <w:bCs/>
          <w:rtl/>
        </w:rPr>
        <w:t>2- اعتما</w:t>
      </w:r>
      <w:r>
        <w:rPr>
          <w:rFonts w:hint="cs"/>
          <w:b/>
          <w:bCs/>
          <w:rtl/>
        </w:rPr>
        <w:t>د القبول</w:t>
      </w:r>
      <w:r w:rsidRPr="00DE10AB">
        <w:rPr>
          <w:rFonts w:hint="cs"/>
          <w:b/>
          <w:bCs/>
          <w:rtl/>
        </w:rPr>
        <w:t>:</w:t>
      </w:r>
      <w:r w:rsidRPr="00DE10AB">
        <w:rPr>
          <w:rFonts w:hint="cs"/>
          <w:rtl/>
        </w:rPr>
        <w:t xml:space="preserve"> يسمى </w:t>
      </w:r>
      <w:r>
        <w:rPr>
          <w:rFonts w:hint="cs"/>
          <w:rtl/>
        </w:rPr>
        <w:t>أ</w:t>
      </w:r>
      <w:r w:rsidRPr="00DE10AB">
        <w:rPr>
          <w:rFonts w:hint="cs"/>
          <w:rtl/>
        </w:rPr>
        <w:t>يضاً بالسحب الزمني، وفي هذا النوع من الاعتماد لا</w:t>
      </w:r>
      <w:r>
        <w:rPr>
          <w:rFonts w:hint="eastAsia"/>
          <w:rtl/>
        </w:rPr>
        <w:t> </w:t>
      </w:r>
      <w:r w:rsidRPr="00DE10AB">
        <w:rPr>
          <w:rFonts w:hint="cs"/>
          <w:rtl/>
        </w:rPr>
        <w:t>يتم الدفع فور تقديم المستندات المطابقة للاعتماد، و</w:t>
      </w:r>
      <w:r>
        <w:rPr>
          <w:rFonts w:hint="cs"/>
          <w:rtl/>
        </w:rPr>
        <w:t>إ</w:t>
      </w:r>
      <w:r w:rsidRPr="00DE10AB">
        <w:rPr>
          <w:rFonts w:hint="cs"/>
          <w:rtl/>
        </w:rPr>
        <w:t>نما يقوم المصدر بتحرير كمبيالة بثمن البضائع المصدرة تكون مستحقة الدفع في تاريخ لاحق وفقاً للاتفاق بين الطرفين</w:t>
      </w:r>
      <w:r>
        <w:rPr>
          <w:rFonts w:hint="cs"/>
          <w:rtl/>
        </w:rPr>
        <w:t xml:space="preserve">، </w:t>
      </w:r>
      <w:r w:rsidRPr="00DE10AB">
        <w:rPr>
          <w:rFonts w:hint="cs"/>
          <w:rtl/>
        </w:rPr>
        <w:t xml:space="preserve">ويتطلب ضرورة قبولها وتسديد قيمتها عند </w:t>
      </w:r>
      <w:r>
        <w:rPr>
          <w:rFonts w:hint="cs"/>
          <w:rtl/>
        </w:rPr>
        <w:t>ا</w:t>
      </w:r>
      <w:r w:rsidRPr="00DE10AB">
        <w:rPr>
          <w:rFonts w:hint="cs"/>
          <w:rtl/>
        </w:rPr>
        <w:t xml:space="preserve">ستحقاقها، ويتم اللجوء </w:t>
      </w:r>
      <w:r>
        <w:rPr>
          <w:rFonts w:hint="cs"/>
          <w:rtl/>
        </w:rPr>
        <w:t>إ</w:t>
      </w:r>
      <w:r w:rsidRPr="00DE10AB">
        <w:rPr>
          <w:rFonts w:hint="cs"/>
          <w:rtl/>
        </w:rPr>
        <w:t xml:space="preserve">لى هذا النوع من الاعتماد عند توافر الثقة </w:t>
      </w:r>
      <w:r>
        <w:rPr>
          <w:rFonts w:hint="cs"/>
          <w:rtl/>
        </w:rPr>
        <w:t>والاطمئنان بين المصدر والمستورد</w:t>
      </w:r>
      <w:r w:rsidRPr="00DE10AB">
        <w:rPr>
          <w:rFonts w:ascii="Lotus Linotype" w:hAnsi="Lotus Linotype"/>
          <w:sz w:val="30"/>
          <w:vertAlign w:val="superscript"/>
          <w:rtl/>
        </w:rPr>
        <w:t>(</w:t>
      </w:r>
      <w:r w:rsidRPr="00DE10AB">
        <w:rPr>
          <w:rStyle w:val="aa"/>
          <w:rFonts w:ascii="Lotus Linotype" w:hAnsi="Lotus Linotype"/>
          <w:rtl/>
        </w:rPr>
        <w:footnoteReference w:id="322"/>
      </w:r>
      <w:r w:rsidRPr="00DE10AB">
        <w:rPr>
          <w:rFonts w:ascii="Lotus Linotype" w:hAnsi="Lotus Linotype"/>
          <w:sz w:val="30"/>
          <w:vertAlign w:val="superscript"/>
          <w:rtl/>
        </w:rPr>
        <w:t>)</w:t>
      </w:r>
      <w:r>
        <w:rPr>
          <w:rFonts w:hint="cs"/>
          <w:rtl/>
        </w:rPr>
        <w:t>.</w:t>
      </w:r>
    </w:p>
    <w:p w:rsidR="00821484" w:rsidRPr="00DE10AB" w:rsidRDefault="00821484" w:rsidP="00821484">
      <w:pPr>
        <w:ind w:firstLine="720"/>
        <w:rPr>
          <w:vertAlign w:val="superscript"/>
          <w:rtl/>
        </w:rPr>
      </w:pPr>
      <w:r w:rsidRPr="006D4377">
        <w:rPr>
          <w:rFonts w:hint="cs"/>
          <w:b/>
          <w:bCs/>
          <w:rtl/>
        </w:rPr>
        <w:t xml:space="preserve">3- </w:t>
      </w:r>
      <w:r w:rsidRPr="00DE10AB">
        <w:rPr>
          <w:rFonts w:hint="cs"/>
          <w:b/>
          <w:bCs/>
          <w:rtl/>
        </w:rPr>
        <w:t>اعتماد الدفعات المقدمة:</w:t>
      </w:r>
      <w:r>
        <w:rPr>
          <w:rFonts w:hint="cs"/>
          <w:rtl/>
        </w:rPr>
        <w:t xml:space="preserve"> </w:t>
      </w:r>
      <w:r w:rsidRPr="00DE10AB">
        <w:rPr>
          <w:rFonts w:hint="cs"/>
          <w:rtl/>
        </w:rPr>
        <w:t xml:space="preserve">يسمى </w:t>
      </w:r>
      <w:r>
        <w:rPr>
          <w:rFonts w:hint="cs"/>
          <w:rtl/>
        </w:rPr>
        <w:t>أيضاً بالاعتماد ذي الشرط الأ</w:t>
      </w:r>
      <w:r w:rsidRPr="00DE10AB">
        <w:rPr>
          <w:rFonts w:hint="cs"/>
          <w:rtl/>
        </w:rPr>
        <w:t>حمر</w:t>
      </w:r>
      <w:r>
        <w:rPr>
          <w:rFonts w:hint="cs"/>
          <w:rtl/>
        </w:rPr>
        <w:t xml:space="preserve">؛ </w:t>
      </w:r>
      <w:r w:rsidRPr="00DE10AB">
        <w:rPr>
          <w:rFonts w:hint="cs"/>
          <w:rtl/>
        </w:rPr>
        <w:t xml:space="preserve">حيث يتضمن هذا الاعتماد شرطاً يخول المصرف بموجبه دفع مبلغ معين </w:t>
      </w:r>
      <w:r>
        <w:rPr>
          <w:rFonts w:hint="cs"/>
          <w:rtl/>
        </w:rPr>
        <w:t>إ</w:t>
      </w:r>
      <w:r w:rsidRPr="00DE10AB">
        <w:rPr>
          <w:rFonts w:hint="cs"/>
          <w:rtl/>
        </w:rPr>
        <w:t xml:space="preserve">لى المستفيد مقدماً من </w:t>
      </w:r>
      <w:r>
        <w:rPr>
          <w:rFonts w:hint="cs"/>
          <w:rtl/>
        </w:rPr>
        <w:t>أ</w:t>
      </w:r>
      <w:r w:rsidRPr="00DE10AB">
        <w:rPr>
          <w:rFonts w:hint="cs"/>
          <w:rtl/>
        </w:rPr>
        <w:t>صل قيمة الاعتماد لمساعدته في تمويل بضاعة الاعتماد جزئياً، و</w:t>
      </w:r>
      <w:r>
        <w:rPr>
          <w:rFonts w:hint="cs"/>
          <w:rtl/>
        </w:rPr>
        <w:t>إ</w:t>
      </w:r>
      <w:r w:rsidRPr="00DE10AB">
        <w:rPr>
          <w:rFonts w:hint="cs"/>
          <w:rtl/>
        </w:rPr>
        <w:t>ن هذا الشرط يطبع على الاعتماد المستندي بالحبر ال</w:t>
      </w:r>
      <w:r>
        <w:rPr>
          <w:rFonts w:hint="cs"/>
          <w:rtl/>
        </w:rPr>
        <w:t>أ</w:t>
      </w:r>
      <w:r w:rsidRPr="00DE10AB">
        <w:rPr>
          <w:rFonts w:hint="cs"/>
          <w:rtl/>
        </w:rPr>
        <w:t xml:space="preserve">حمر للفت النظر </w:t>
      </w:r>
      <w:r>
        <w:rPr>
          <w:rFonts w:hint="cs"/>
          <w:rtl/>
        </w:rPr>
        <w:t>إليه ولأهميته وتميزه عن الشروط الأ</w:t>
      </w:r>
      <w:r w:rsidRPr="00DE10AB">
        <w:rPr>
          <w:rFonts w:hint="cs"/>
          <w:rtl/>
        </w:rPr>
        <w:t xml:space="preserve">خرى، وقد جرت العادة </w:t>
      </w:r>
      <w:r>
        <w:rPr>
          <w:rFonts w:hint="cs"/>
          <w:rtl/>
        </w:rPr>
        <w:t>أ</w:t>
      </w:r>
      <w:r w:rsidRPr="00DE10AB">
        <w:rPr>
          <w:rFonts w:hint="cs"/>
          <w:rtl/>
        </w:rPr>
        <w:t>ن يقوم المصرف</w:t>
      </w:r>
      <w:r>
        <w:rPr>
          <w:rFonts w:hint="cs"/>
          <w:rtl/>
        </w:rPr>
        <w:t xml:space="preserve"> فاتح الاعتماد أو المصرف المعزز</w:t>
      </w:r>
      <w:r w:rsidRPr="00DE10AB">
        <w:rPr>
          <w:rtl/>
        </w:rPr>
        <w:t>–</w:t>
      </w:r>
      <w:r w:rsidRPr="00DE10AB">
        <w:rPr>
          <w:rFonts w:hint="cs"/>
          <w:rtl/>
        </w:rPr>
        <w:t xml:space="preserve"> </w:t>
      </w:r>
      <w:r>
        <w:rPr>
          <w:rFonts w:hint="cs"/>
          <w:rtl/>
        </w:rPr>
        <w:t>إ</w:t>
      </w:r>
      <w:r w:rsidRPr="00DE10AB">
        <w:rPr>
          <w:rFonts w:hint="cs"/>
          <w:rtl/>
        </w:rPr>
        <w:t xml:space="preserve">ن وجد- مقابل حصوله على </w:t>
      </w:r>
      <w:r>
        <w:rPr>
          <w:rFonts w:hint="cs"/>
          <w:rtl/>
        </w:rPr>
        <w:t>إ</w:t>
      </w:r>
      <w:r w:rsidRPr="00DE10AB">
        <w:rPr>
          <w:rFonts w:hint="cs"/>
          <w:rtl/>
        </w:rPr>
        <w:t xml:space="preserve">يصال </w:t>
      </w:r>
      <w:r>
        <w:rPr>
          <w:rFonts w:hint="cs"/>
          <w:rtl/>
        </w:rPr>
        <w:t xml:space="preserve">تسلم </w:t>
      </w:r>
      <w:r w:rsidRPr="00DE10AB">
        <w:rPr>
          <w:rFonts w:hint="cs"/>
          <w:rtl/>
        </w:rPr>
        <w:t>بالمبلغ المدفوع،</w:t>
      </w:r>
      <w:r>
        <w:rPr>
          <w:rFonts w:hint="cs"/>
          <w:rtl/>
        </w:rPr>
        <w:t xml:space="preserve"> بالإ</w:t>
      </w:r>
      <w:r w:rsidRPr="00DE10AB">
        <w:rPr>
          <w:rFonts w:hint="cs"/>
          <w:rtl/>
        </w:rPr>
        <w:t xml:space="preserve">ضافة </w:t>
      </w:r>
      <w:r>
        <w:rPr>
          <w:rFonts w:hint="cs"/>
          <w:rtl/>
        </w:rPr>
        <w:t>إ</w:t>
      </w:r>
      <w:r w:rsidRPr="00DE10AB">
        <w:rPr>
          <w:rFonts w:hint="cs"/>
          <w:rtl/>
        </w:rPr>
        <w:t xml:space="preserve">لى كفالة مصرفية صادرة من المصرف المستفيد لصالح طالب فتح الاعتماد، وهناك نوع </w:t>
      </w:r>
      <w:r>
        <w:rPr>
          <w:rFonts w:hint="cs"/>
          <w:rtl/>
        </w:rPr>
        <w:t>آ</w:t>
      </w:r>
      <w:r w:rsidRPr="00DE10AB">
        <w:rPr>
          <w:rFonts w:hint="cs"/>
          <w:rtl/>
        </w:rPr>
        <w:t>خر من الاعتماد يسمى بالاعتماد ذي الشرط ال</w:t>
      </w:r>
      <w:r>
        <w:rPr>
          <w:rFonts w:hint="cs"/>
          <w:rtl/>
        </w:rPr>
        <w:t>أ</w:t>
      </w:r>
      <w:r w:rsidRPr="00DE10AB">
        <w:rPr>
          <w:rFonts w:hint="cs"/>
          <w:rtl/>
        </w:rPr>
        <w:t>خضر</w:t>
      </w:r>
      <w:r>
        <w:rPr>
          <w:rFonts w:hint="cs"/>
          <w:rtl/>
        </w:rPr>
        <w:t>،</w:t>
      </w:r>
      <w:r w:rsidRPr="00DE10AB">
        <w:rPr>
          <w:rFonts w:hint="cs"/>
          <w:rtl/>
        </w:rPr>
        <w:t xml:space="preserve"> </w:t>
      </w:r>
      <w:r>
        <w:rPr>
          <w:rFonts w:hint="cs"/>
          <w:rtl/>
        </w:rPr>
        <w:t>وهو شبيه بالشرط الأ</w:t>
      </w:r>
      <w:r w:rsidRPr="00DE10AB">
        <w:rPr>
          <w:rFonts w:hint="cs"/>
          <w:rtl/>
        </w:rPr>
        <w:t>حمر ويحمل ذات المعنى</w:t>
      </w:r>
      <w:r>
        <w:rPr>
          <w:rFonts w:hint="cs"/>
          <w:rtl/>
        </w:rPr>
        <w:t>، إ</w:t>
      </w:r>
      <w:r w:rsidRPr="00DE10AB">
        <w:rPr>
          <w:rFonts w:hint="cs"/>
          <w:rtl/>
        </w:rPr>
        <w:t xml:space="preserve">نما يضيف للدفعة المقدمة مصاريف تخزين البضاعة، </w:t>
      </w:r>
      <w:r>
        <w:rPr>
          <w:rFonts w:hint="cs"/>
          <w:rtl/>
        </w:rPr>
        <w:t>إ</w:t>
      </w:r>
      <w:r w:rsidRPr="00DE10AB">
        <w:rPr>
          <w:rFonts w:hint="cs"/>
          <w:rtl/>
        </w:rPr>
        <w:t>لا أنه غالباً ما</w:t>
      </w:r>
      <w:r>
        <w:rPr>
          <w:rFonts w:hint="cs"/>
          <w:rtl/>
        </w:rPr>
        <w:t xml:space="preserve"> </w:t>
      </w:r>
      <w:r w:rsidRPr="00DE10AB">
        <w:rPr>
          <w:rFonts w:hint="cs"/>
          <w:rtl/>
        </w:rPr>
        <w:t xml:space="preserve">تتردد المصارف في فتح مثل هذه الاعتمادات وخاصة </w:t>
      </w:r>
      <w:r>
        <w:rPr>
          <w:rFonts w:hint="cs"/>
          <w:rtl/>
        </w:rPr>
        <w:t>إ</w:t>
      </w:r>
      <w:r w:rsidRPr="00DE10AB">
        <w:rPr>
          <w:rFonts w:hint="cs"/>
          <w:rtl/>
        </w:rPr>
        <w:t xml:space="preserve">ذا لم يكن المصدر قادراً على </w:t>
      </w:r>
      <w:r>
        <w:rPr>
          <w:rFonts w:hint="cs"/>
          <w:rtl/>
        </w:rPr>
        <w:t>إ</w:t>
      </w:r>
      <w:r w:rsidRPr="00DE10AB">
        <w:rPr>
          <w:rFonts w:hint="cs"/>
          <w:rtl/>
        </w:rPr>
        <w:t>صدار كفالة</w:t>
      </w:r>
      <w:r>
        <w:rPr>
          <w:rFonts w:hint="cs"/>
          <w:rtl/>
        </w:rPr>
        <w:t>،</w:t>
      </w:r>
      <w:r w:rsidRPr="00DE10AB">
        <w:rPr>
          <w:rFonts w:hint="cs"/>
          <w:rtl/>
        </w:rPr>
        <w:t xml:space="preserve"> كما أن معظمها يطلب تغطية كاملة لقيمة الاعتماد أو </w:t>
      </w:r>
      <w:r>
        <w:rPr>
          <w:rFonts w:hint="cs"/>
          <w:rtl/>
        </w:rPr>
        <w:t>ض</w:t>
      </w:r>
      <w:r w:rsidRPr="00DE10AB">
        <w:rPr>
          <w:rFonts w:hint="cs"/>
          <w:rtl/>
        </w:rPr>
        <w:t>ماناً مالياً للقيمة المطلوبة</w:t>
      </w:r>
      <w:r w:rsidRPr="00DE10AB">
        <w:rPr>
          <w:rFonts w:ascii="Lotus Linotype" w:hAnsi="Lotus Linotype"/>
          <w:sz w:val="30"/>
          <w:vertAlign w:val="superscript"/>
          <w:rtl/>
        </w:rPr>
        <w:t>(</w:t>
      </w:r>
      <w:r w:rsidRPr="00DE10AB">
        <w:rPr>
          <w:rStyle w:val="aa"/>
          <w:rFonts w:ascii="Lotus Linotype" w:hAnsi="Lotus Linotype"/>
          <w:rtl/>
        </w:rPr>
        <w:footnoteReference w:id="323"/>
      </w:r>
      <w:r w:rsidRPr="00DE10AB">
        <w:rPr>
          <w:rFonts w:ascii="Lotus Linotype" w:hAnsi="Lotus Linotype"/>
          <w:sz w:val="30"/>
          <w:vertAlign w:val="superscript"/>
          <w:rtl/>
        </w:rPr>
        <w:t>)</w:t>
      </w:r>
      <w:r w:rsidRPr="00DE10AB">
        <w:rPr>
          <w:rFonts w:hint="cs"/>
          <w:rtl/>
        </w:rPr>
        <w:t>.</w:t>
      </w:r>
    </w:p>
    <w:p w:rsidR="00821484" w:rsidRPr="006D4377" w:rsidRDefault="00821484" w:rsidP="00821484">
      <w:pPr>
        <w:rPr>
          <w:b/>
          <w:bCs/>
          <w:sz w:val="28"/>
          <w:szCs w:val="32"/>
          <w:rtl/>
        </w:rPr>
      </w:pPr>
      <w:r w:rsidRPr="006D4377">
        <w:rPr>
          <w:rFonts w:hint="cs"/>
          <w:b/>
          <w:bCs/>
          <w:sz w:val="28"/>
          <w:szCs w:val="32"/>
          <w:rtl/>
        </w:rPr>
        <w:t xml:space="preserve">ثامناً: اعتماد الاستيراد واعتماد التصدير: </w:t>
      </w:r>
    </w:p>
    <w:p w:rsidR="00821484" w:rsidRPr="00DE10AB" w:rsidRDefault="00821484" w:rsidP="00821484">
      <w:pPr>
        <w:ind w:firstLine="720"/>
        <w:rPr>
          <w:rtl/>
        </w:rPr>
      </w:pPr>
      <w:r w:rsidRPr="00DE10AB">
        <w:rPr>
          <w:rFonts w:hint="cs"/>
          <w:b/>
          <w:bCs/>
          <w:rtl/>
        </w:rPr>
        <w:t>1-</w:t>
      </w:r>
      <w:r>
        <w:rPr>
          <w:rFonts w:hint="cs"/>
          <w:b/>
          <w:bCs/>
          <w:rtl/>
        </w:rPr>
        <w:t xml:space="preserve"> اعتماد الاستيراد</w:t>
      </w:r>
      <w:r w:rsidRPr="00DE10AB">
        <w:rPr>
          <w:rFonts w:hint="cs"/>
          <w:b/>
          <w:bCs/>
          <w:rtl/>
        </w:rPr>
        <w:t>:</w:t>
      </w:r>
      <w:r>
        <w:rPr>
          <w:rFonts w:hint="cs"/>
          <w:rtl/>
        </w:rPr>
        <w:t xml:space="preserve"> </w:t>
      </w:r>
      <w:r w:rsidRPr="00DE10AB">
        <w:rPr>
          <w:rFonts w:hint="cs"/>
          <w:rtl/>
        </w:rPr>
        <w:t xml:space="preserve">هو اعتماد مستندي يفتح لتمويل عملية الاستيراد وتقوم المصارف المحلية في بلد المشتري (المستورد) بفتحه لصالح البائع (المصدر) والذي يكون </w:t>
      </w:r>
      <w:r>
        <w:rPr>
          <w:rFonts w:hint="cs"/>
          <w:rtl/>
        </w:rPr>
        <w:t xml:space="preserve">في </w:t>
      </w:r>
      <w:r w:rsidRPr="00DE10AB">
        <w:rPr>
          <w:rFonts w:hint="cs"/>
          <w:rtl/>
        </w:rPr>
        <w:t xml:space="preserve">العادة مقيماً في بلد </w:t>
      </w:r>
      <w:r>
        <w:rPr>
          <w:rFonts w:hint="cs"/>
          <w:rtl/>
        </w:rPr>
        <w:t>أ</w:t>
      </w:r>
      <w:r w:rsidRPr="00DE10AB">
        <w:rPr>
          <w:rFonts w:hint="cs"/>
          <w:rtl/>
        </w:rPr>
        <w:t>جنبي</w:t>
      </w:r>
      <w:r w:rsidRPr="00DE10AB">
        <w:rPr>
          <w:rFonts w:ascii="Lotus Linotype" w:hAnsi="Lotus Linotype"/>
          <w:sz w:val="30"/>
          <w:vertAlign w:val="superscript"/>
          <w:rtl/>
        </w:rPr>
        <w:t>(</w:t>
      </w:r>
      <w:r w:rsidRPr="00DE10AB">
        <w:rPr>
          <w:rStyle w:val="aa"/>
          <w:rFonts w:ascii="Lotus Linotype" w:hAnsi="Lotus Linotype"/>
          <w:rtl/>
        </w:rPr>
        <w:footnoteReference w:id="324"/>
      </w:r>
      <w:r w:rsidRPr="00DE10AB">
        <w:rPr>
          <w:rFonts w:ascii="Lotus Linotype" w:hAnsi="Lotus Linotype"/>
          <w:sz w:val="30"/>
          <w:vertAlign w:val="superscript"/>
          <w:rtl/>
        </w:rPr>
        <w:t>)</w:t>
      </w:r>
      <w:r>
        <w:rPr>
          <w:rFonts w:hint="cs"/>
          <w:rtl/>
        </w:rPr>
        <w:t>.</w:t>
      </w:r>
    </w:p>
    <w:p w:rsidR="00821484" w:rsidRPr="00DE10AB" w:rsidRDefault="00821484" w:rsidP="00821484">
      <w:pPr>
        <w:ind w:firstLine="720"/>
        <w:rPr>
          <w:rtl/>
        </w:rPr>
      </w:pPr>
      <w:r w:rsidRPr="00DE10AB">
        <w:rPr>
          <w:rFonts w:hint="cs"/>
          <w:b/>
          <w:bCs/>
          <w:rtl/>
        </w:rPr>
        <w:t>2-</w:t>
      </w:r>
      <w:r>
        <w:rPr>
          <w:rFonts w:hint="cs"/>
          <w:b/>
          <w:bCs/>
          <w:rtl/>
        </w:rPr>
        <w:t xml:space="preserve"> </w:t>
      </w:r>
      <w:r w:rsidRPr="00DE10AB">
        <w:rPr>
          <w:rFonts w:hint="cs"/>
          <w:b/>
          <w:bCs/>
          <w:rtl/>
        </w:rPr>
        <w:t>اعتما</w:t>
      </w:r>
      <w:r>
        <w:rPr>
          <w:rFonts w:hint="cs"/>
          <w:b/>
          <w:bCs/>
          <w:rtl/>
        </w:rPr>
        <w:t>د التصدير</w:t>
      </w:r>
      <w:r w:rsidRPr="00DE10AB">
        <w:rPr>
          <w:rFonts w:hint="cs"/>
          <w:b/>
          <w:bCs/>
          <w:rtl/>
        </w:rPr>
        <w:t>:</w:t>
      </w:r>
      <w:r>
        <w:rPr>
          <w:rFonts w:hint="cs"/>
          <w:rtl/>
        </w:rPr>
        <w:t xml:space="preserve"> </w:t>
      </w:r>
      <w:r w:rsidRPr="00DE10AB">
        <w:rPr>
          <w:rFonts w:hint="cs"/>
          <w:rtl/>
        </w:rPr>
        <w:t>هو من الاعتمادات الواردة لتمويل عمليات التصدير</w:t>
      </w:r>
      <w:r>
        <w:rPr>
          <w:rFonts w:hint="cs"/>
          <w:rtl/>
        </w:rPr>
        <w:t>؛</w:t>
      </w:r>
      <w:r w:rsidRPr="00DE10AB">
        <w:rPr>
          <w:rFonts w:hint="cs"/>
          <w:rtl/>
        </w:rPr>
        <w:t xml:space="preserve"> </w:t>
      </w:r>
      <w:r>
        <w:rPr>
          <w:rFonts w:hint="cs"/>
          <w:rtl/>
        </w:rPr>
        <w:t>إ</w:t>
      </w:r>
      <w:r w:rsidRPr="00DE10AB">
        <w:rPr>
          <w:rFonts w:hint="cs"/>
          <w:rtl/>
        </w:rPr>
        <w:t>ذ تقوم المصارف في الخارج بفتحها بناءً على طلب المستوردين الخارجي</w:t>
      </w:r>
      <w:r>
        <w:rPr>
          <w:rFonts w:hint="cs"/>
          <w:rtl/>
        </w:rPr>
        <w:t>ين لصالح مستفيدين محليين</w:t>
      </w:r>
      <w:r w:rsidRPr="00DE10AB">
        <w:rPr>
          <w:rFonts w:ascii="Lotus Linotype" w:hAnsi="Lotus Linotype"/>
          <w:sz w:val="30"/>
          <w:vertAlign w:val="superscript"/>
          <w:rtl/>
        </w:rPr>
        <w:t>(</w:t>
      </w:r>
      <w:r w:rsidRPr="00DE10AB">
        <w:rPr>
          <w:rStyle w:val="aa"/>
          <w:rFonts w:ascii="Lotus Linotype" w:hAnsi="Lotus Linotype"/>
          <w:rtl/>
        </w:rPr>
        <w:footnoteReference w:id="325"/>
      </w:r>
      <w:r w:rsidRPr="00DE10AB">
        <w:rPr>
          <w:rFonts w:ascii="Lotus Linotype" w:hAnsi="Lotus Linotype"/>
          <w:sz w:val="30"/>
          <w:vertAlign w:val="superscript"/>
          <w:rtl/>
        </w:rPr>
        <w:t>)</w:t>
      </w:r>
      <w:r>
        <w:rPr>
          <w:rFonts w:hint="cs"/>
          <w:rtl/>
        </w:rPr>
        <w:t>.</w:t>
      </w:r>
    </w:p>
    <w:p w:rsidR="00821484" w:rsidRPr="00DE10AB" w:rsidRDefault="00821484" w:rsidP="00821484">
      <w:pPr>
        <w:ind w:firstLine="720"/>
        <w:rPr>
          <w:rtl/>
        </w:rPr>
      </w:pPr>
      <w:r w:rsidRPr="00DE10AB">
        <w:rPr>
          <w:rFonts w:hint="cs"/>
          <w:rtl/>
        </w:rPr>
        <w:t xml:space="preserve">وبعد </w:t>
      </w:r>
      <w:r>
        <w:rPr>
          <w:rFonts w:hint="cs"/>
          <w:rtl/>
        </w:rPr>
        <w:t>أ</w:t>
      </w:r>
      <w:r w:rsidRPr="00DE10AB">
        <w:rPr>
          <w:rFonts w:hint="cs"/>
          <w:rtl/>
        </w:rPr>
        <w:t>ن</w:t>
      </w:r>
      <w:r>
        <w:rPr>
          <w:rFonts w:hint="cs"/>
          <w:rtl/>
        </w:rPr>
        <w:t xml:space="preserve"> ا</w:t>
      </w:r>
      <w:r w:rsidRPr="00DE10AB">
        <w:rPr>
          <w:rFonts w:hint="cs"/>
          <w:rtl/>
        </w:rPr>
        <w:t>ستعرضنا صور الاعتمادات المستندية و</w:t>
      </w:r>
      <w:r>
        <w:rPr>
          <w:rFonts w:hint="cs"/>
          <w:rtl/>
        </w:rPr>
        <w:t>أ</w:t>
      </w:r>
      <w:r w:rsidRPr="00DE10AB">
        <w:rPr>
          <w:rFonts w:hint="cs"/>
          <w:rtl/>
        </w:rPr>
        <w:t>نواعها ومفاهيمها، لا</w:t>
      </w:r>
      <w:r>
        <w:rPr>
          <w:rFonts w:hint="cs"/>
          <w:rtl/>
        </w:rPr>
        <w:t xml:space="preserve"> </w:t>
      </w:r>
      <w:r w:rsidRPr="00DE10AB">
        <w:rPr>
          <w:rFonts w:hint="cs"/>
          <w:rtl/>
        </w:rPr>
        <w:t>بد لنا</w:t>
      </w:r>
      <w:r>
        <w:rPr>
          <w:rFonts w:hint="cs"/>
          <w:rtl/>
        </w:rPr>
        <w:t xml:space="preserve"> من </w:t>
      </w:r>
      <w:r w:rsidRPr="00DE10AB">
        <w:rPr>
          <w:rFonts w:hint="cs"/>
          <w:rtl/>
        </w:rPr>
        <w:t xml:space="preserve">بيان أهم عناصر الاعتماد المستندي </w:t>
      </w:r>
      <w:r>
        <w:rPr>
          <w:rFonts w:hint="cs"/>
          <w:rtl/>
        </w:rPr>
        <w:t>كالآ</w:t>
      </w:r>
      <w:r w:rsidRPr="00DE10AB">
        <w:rPr>
          <w:rFonts w:hint="cs"/>
          <w:rtl/>
        </w:rPr>
        <w:t>تي</w:t>
      </w:r>
      <w:r w:rsidRPr="00DE10AB">
        <w:rPr>
          <w:rFonts w:ascii="Lotus Linotype" w:hAnsi="Lotus Linotype"/>
          <w:sz w:val="30"/>
          <w:vertAlign w:val="superscript"/>
          <w:rtl/>
        </w:rPr>
        <w:t>(</w:t>
      </w:r>
      <w:r w:rsidRPr="00DE10AB">
        <w:rPr>
          <w:rStyle w:val="aa"/>
          <w:rFonts w:ascii="Lotus Linotype" w:hAnsi="Lotus Linotype"/>
          <w:szCs w:val="32"/>
          <w:rtl/>
        </w:rPr>
        <w:footnoteReference w:id="326"/>
      </w:r>
      <w:r w:rsidRPr="00DE10AB">
        <w:rPr>
          <w:rFonts w:ascii="Lotus Linotype" w:hAnsi="Lotus Linotype"/>
          <w:sz w:val="30"/>
          <w:vertAlign w:val="superscript"/>
          <w:rtl/>
        </w:rPr>
        <w:t>)</w:t>
      </w:r>
      <w:r w:rsidRPr="00DE10AB">
        <w:rPr>
          <w:rFonts w:hint="cs"/>
          <w:rtl/>
        </w:rPr>
        <w:t xml:space="preserve">: </w:t>
      </w:r>
    </w:p>
    <w:p w:rsidR="00821484" w:rsidRPr="00DE10AB" w:rsidRDefault="00821484" w:rsidP="00811AF7">
      <w:pPr>
        <w:pStyle w:val="a3"/>
        <w:numPr>
          <w:ilvl w:val="0"/>
          <w:numId w:val="8"/>
        </w:numPr>
        <w:spacing w:before="0"/>
        <w:contextualSpacing w:val="0"/>
      </w:pPr>
      <w:r w:rsidRPr="00DE10AB">
        <w:rPr>
          <w:rFonts w:hint="cs"/>
          <w:rtl/>
        </w:rPr>
        <w:t xml:space="preserve">الاسم الكامل للمستفيد وعنوانه. </w:t>
      </w:r>
    </w:p>
    <w:p w:rsidR="00821484" w:rsidRPr="00DE10AB" w:rsidRDefault="00821484" w:rsidP="00811AF7">
      <w:pPr>
        <w:pStyle w:val="a3"/>
        <w:numPr>
          <w:ilvl w:val="0"/>
          <w:numId w:val="8"/>
        </w:numPr>
        <w:spacing w:before="0"/>
        <w:contextualSpacing w:val="0"/>
      </w:pPr>
      <w:r w:rsidRPr="00DE10AB">
        <w:rPr>
          <w:rFonts w:hint="cs"/>
          <w:rtl/>
        </w:rPr>
        <w:t>قيمة الاعتماد</w:t>
      </w:r>
      <w:r>
        <w:rPr>
          <w:rFonts w:hint="cs"/>
          <w:rtl/>
        </w:rPr>
        <w:t>.</w:t>
      </w:r>
      <w:r w:rsidRPr="00DE10AB">
        <w:rPr>
          <w:rFonts w:hint="cs"/>
          <w:rtl/>
        </w:rPr>
        <w:t xml:space="preserve"> </w:t>
      </w:r>
    </w:p>
    <w:p w:rsidR="00821484" w:rsidRPr="00DE10AB" w:rsidRDefault="00821484" w:rsidP="00811AF7">
      <w:pPr>
        <w:pStyle w:val="a3"/>
        <w:numPr>
          <w:ilvl w:val="0"/>
          <w:numId w:val="8"/>
        </w:numPr>
        <w:spacing w:before="0"/>
        <w:contextualSpacing w:val="0"/>
      </w:pPr>
      <w:r w:rsidRPr="00DE10AB">
        <w:rPr>
          <w:rFonts w:hint="cs"/>
          <w:rtl/>
        </w:rPr>
        <w:t>نوع الاعتماد</w:t>
      </w:r>
      <w:r>
        <w:rPr>
          <w:rFonts w:hint="cs"/>
          <w:rtl/>
        </w:rPr>
        <w:t>.</w:t>
      </w:r>
      <w:r w:rsidRPr="00DE10AB">
        <w:rPr>
          <w:rFonts w:hint="cs"/>
          <w:rtl/>
        </w:rPr>
        <w:t xml:space="preserve"> </w:t>
      </w:r>
    </w:p>
    <w:p w:rsidR="00821484" w:rsidRPr="00DE10AB" w:rsidRDefault="00821484" w:rsidP="00811AF7">
      <w:pPr>
        <w:pStyle w:val="a3"/>
        <w:numPr>
          <w:ilvl w:val="0"/>
          <w:numId w:val="8"/>
        </w:numPr>
        <w:spacing w:before="0"/>
        <w:contextualSpacing w:val="0"/>
      </w:pPr>
      <w:r w:rsidRPr="00DE10AB">
        <w:rPr>
          <w:rFonts w:hint="cs"/>
          <w:rtl/>
        </w:rPr>
        <w:t xml:space="preserve">وصف </w:t>
      </w:r>
      <w:r>
        <w:rPr>
          <w:rFonts w:hint="cs"/>
          <w:rtl/>
        </w:rPr>
        <w:t>ا</w:t>
      </w:r>
      <w:r w:rsidRPr="00DE10AB">
        <w:rPr>
          <w:rFonts w:hint="cs"/>
          <w:rtl/>
        </w:rPr>
        <w:t>لبضاعة بصورة لا</w:t>
      </w:r>
      <w:r>
        <w:rPr>
          <w:rFonts w:hint="cs"/>
          <w:rtl/>
        </w:rPr>
        <w:t xml:space="preserve"> </w:t>
      </w:r>
      <w:r w:rsidRPr="00DE10AB">
        <w:rPr>
          <w:rFonts w:hint="cs"/>
          <w:rtl/>
        </w:rPr>
        <w:t>تلحق الضرر بالمصرف فاتح الاعتماد</w:t>
      </w:r>
      <w:r>
        <w:rPr>
          <w:rFonts w:hint="cs"/>
          <w:rtl/>
        </w:rPr>
        <w:t>.</w:t>
      </w:r>
      <w:r w:rsidRPr="00DE10AB">
        <w:rPr>
          <w:rFonts w:hint="cs"/>
          <w:rtl/>
        </w:rPr>
        <w:t xml:space="preserve"> </w:t>
      </w:r>
    </w:p>
    <w:p w:rsidR="00821484" w:rsidRPr="00DE10AB" w:rsidRDefault="00821484" w:rsidP="00811AF7">
      <w:pPr>
        <w:pStyle w:val="a3"/>
        <w:numPr>
          <w:ilvl w:val="0"/>
          <w:numId w:val="8"/>
        </w:numPr>
        <w:spacing w:before="0"/>
        <w:contextualSpacing w:val="0"/>
      </w:pPr>
      <w:r w:rsidRPr="00DE10AB">
        <w:rPr>
          <w:rFonts w:hint="cs"/>
          <w:rtl/>
        </w:rPr>
        <w:t>المستندات المتعلقة بالاعتماد</w:t>
      </w:r>
      <w:r>
        <w:rPr>
          <w:rFonts w:hint="cs"/>
          <w:rtl/>
        </w:rPr>
        <w:t>.</w:t>
      </w:r>
      <w:r w:rsidRPr="00DE10AB">
        <w:rPr>
          <w:rFonts w:hint="cs"/>
          <w:rtl/>
        </w:rPr>
        <w:t xml:space="preserve"> </w:t>
      </w:r>
    </w:p>
    <w:p w:rsidR="00821484" w:rsidRPr="00DE10AB" w:rsidRDefault="00821484" w:rsidP="00811AF7">
      <w:pPr>
        <w:pStyle w:val="a3"/>
        <w:numPr>
          <w:ilvl w:val="0"/>
          <w:numId w:val="8"/>
        </w:numPr>
        <w:spacing w:before="0"/>
        <w:contextualSpacing w:val="0"/>
      </w:pPr>
      <w:r w:rsidRPr="00DE10AB">
        <w:rPr>
          <w:rFonts w:hint="cs"/>
          <w:rtl/>
        </w:rPr>
        <w:t>وسيلة الشحن وموانئ الشحن والوصول</w:t>
      </w:r>
      <w:r>
        <w:rPr>
          <w:rFonts w:hint="cs"/>
          <w:rtl/>
        </w:rPr>
        <w:t>.</w:t>
      </w:r>
      <w:r w:rsidRPr="00DE10AB">
        <w:rPr>
          <w:rFonts w:hint="cs"/>
          <w:rtl/>
        </w:rPr>
        <w:t xml:space="preserve"> </w:t>
      </w:r>
    </w:p>
    <w:p w:rsidR="00821484" w:rsidRPr="00DE10AB" w:rsidRDefault="00821484" w:rsidP="00811AF7">
      <w:pPr>
        <w:pStyle w:val="a3"/>
        <w:numPr>
          <w:ilvl w:val="0"/>
          <w:numId w:val="8"/>
        </w:numPr>
        <w:spacing w:before="0"/>
        <w:contextualSpacing w:val="0"/>
      </w:pPr>
      <w:r w:rsidRPr="00DE10AB">
        <w:rPr>
          <w:rFonts w:hint="cs"/>
          <w:rtl/>
        </w:rPr>
        <w:t>مدة نفاذ الاعتماد وهي ذاتها مدة النقل</w:t>
      </w:r>
      <w:r>
        <w:rPr>
          <w:rFonts w:hint="cs"/>
          <w:rtl/>
        </w:rPr>
        <w:t>.</w:t>
      </w:r>
      <w:r w:rsidRPr="00DE10AB">
        <w:rPr>
          <w:rFonts w:hint="cs"/>
          <w:rtl/>
        </w:rPr>
        <w:t xml:space="preserve"> </w:t>
      </w:r>
    </w:p>
    <w:p w:rsidR="00821484" w:rsidRPr="00DE10AB" w:rsidRDefault="00821484" w:rsidP="00811AF7">
      <w:pPr>
        <w:pStyle w:val="a3"/>
        <w:numPr>
          <w:ilvl w:val="0"/>
          <w:numId w:val="8"/>
        </w:numPr>
        <w:spacing w:before="0"/>
        <w:contextualSpacing w:val="0"/>
      </w:pPr>
      <w:r w:rsidRPr="00DE10AB">
        <w:rPr>
          <w:rFonts w:hint="cs"/>
          <w:rtl/>
        </w:rPr>
        <w:t>شرط التسليم</w:t>
      </w:r>
      <w:r>
        <w:rPr>
          <w:rFonts w:hint="cs"/>
          <w:rtl/>
        </w:rPr>
        <w:t>.</w:t>
      </w:r>
      <w:r w:rsidRPr="00DE10AB">
        <w:rPr>
          <w:rFonts w:hint="cs"/>
          <w:rtl/>
        </w:rPr>
        <w:t xml:space="preserve"> </w:t>
      </w:r>
    </w:p>
    <w:p w:rsidR="00821484" w:rsidRPr="00DE10AB" w:rsidRDefault="00821484" w:rsidP="00821484">
      <w:pPr>
        <w:ind w:firstLine="720"/>
        <w:rPr>
          <w:rtl/>
        </w:rPr>
      </w:pPr>
      <w:r w:rsidRPr="00DE10AB">
        <w:rPr>
          <w:rFonts w:hint="cs"/>
          <w:rtl/>
        </w:rPr>
        <w:t>وما</w:t>
      </w:r>
      <w:r>
        <w:rPr>
          <w:rFonts w:hint="cs"/>
          <w:rtl/>
        </w:rPr>
        <w:t xml:space="preserve"> </w:t>
      </w:r>
      <w:r w:rsidRPr="00DE10AB">
        <w:rPr>
          <w:rFonts w:hint="cs"/>
          <w:rtl/>
        </w:rPr>
        <w:t>يهمنا</w:t>
      </w:r>
      <w:r>
        <w:rPr>
          <w:rFonts w:hint="cs"/>
          <w:rtl/>
        </w:rPr>
        <w:t xml:space="preserve"> </w:t>
      </w:r>
      <w:r w:rsidRPr="00DE10AB">
        <w:rPr>
          <w:rFonts w:hint="cs"/>
          <w:rtl/>
        </w:rPr>
        <w:t>في</w:t>
      </w:r>
      <w:r>
        <w:rPr>
          <w:rFonts w:hint="cs"/>
          <w:rtl/>
        </w:rPr>
        <w:t xml:space="preserve"> </w:t>
      </w:r>
      <w:r w:rsidRPr="00DE10AB">
        <w:rPr>
          <w:rFonts w:hint="cs"/>
          <w:rtl/>
        </w:rPr>
        <w:t xml:space="preserve">هذا البحث هو عنصر المستندات المتعلقة بالاعتماد المستندي الذي يحدد ماهية المستندات التي يجب أن يقدمها المستفيد (البائع) للمصرف حتى يتمكن من </w:t>
      </w:r>
      <w:r>
        <w:rPr>
          <w:rFonts w:hint="cs"/>
          <w:rtl/>
        </w:rPr>
        <w:t>ا</w:t>
      </w:r>
      <w:r w:rsidRPr="00DE10AB">
        <w:rPr>
          <w:rFonts w:hint="cs"/>
          <w:rtl/>
        </w:rPr>
        <w:t xml:space="preserve">ستعمال مبلغ الاعتماد، وفي حالة عدم تحديد تلك المستندات المطلوبة في الاعتماد، </w:t>
      </w:r>
      <w:r>
        <w:rPr>
          <w:rFonts w:hint="cs"/>
          <w:rtl/>
        </w:rPr>
        <w:t>ي</w:t>
      </w:r>
      <w:r w:rsidRPr="00DE10AB">
        <w:rPr>
          <w:rFonts w:hint="cs"/>
          <w:rtl/>
        </w:rPr>
        <w:t>جب على المصرف أن يطالب المستفي</w:t>
      </w:r>
      <w:r>
        <w:rPr>
          <w:rFonts w:hint="cs"/>
          <w:rtl/>
        </w:rPr>
        <w:t>د بثلاثة مستندات لازمة في كل الأ</w:t>
      </w:r>
      <w:r w:rsidRPr="00DE10AB">
        <w:rPr>
          <w:rFonts w:hint="cs"/>
          <w:rtl/>
        </w:rPr>
        <w:t>حوال وهي مستند النقل والقائمة التجارية ووثيقة التأمين</w:t>
      </w:r>
      <w:r>
        <w:rPr>
          <w:rFonts w:hint="cs"/>
          <w:rtl/>
        </w:rPr>
        <w:t>، وهذه المستندات تمثل الحد الأ</w:t>
      </w:r>
      <w:r w:rsidRPr="00DE10AB">
        <w:rPr>
          <w:rFonts w:hint="cs"/>
          <w:rtl/>
        </w:rPr>
        <w:t>دنى الذي يدل على تنفيذ البائع ل</w:t>
      </w:r>
      <w:r>
        <w:rPr>
          <w:rFonts w:hint="cs"/>
          <w:rtl/>
        </w:rPr>
        <w:t>ا</w:t>
      </w:r>
      <w:r w:rsidRPr="00DE10AB">
        <w:rPr>
          <w:rFonts w:hint="cs"/>
          <w:rtl/>
        </w:rPr>
        <w:t xml:space="preserve">لتزاماته، إلا أنه قد يرد في الاعتماد نص يقضي بتسليم مستندات أخرى، ويطلق عليها </w:t>
      </w:r>
      <w:r>
        <w:rPr>
          <w:rFonts w:hint="cs"/>
          <w:rtl/>
        </w:rPr>
        <w:t>ا</w:t>
      </w:r>
      <w:r w:rsidRPr="00DE10AB">
        <w:rPr>
          <w:rFonts w:hint="cs"/>
          <w:rtl/>
        </w:rPr>
        <w:t xml:space="preserve">سم </w:t>
      </w:r>
      <w:r w:rsidRPr="00DE10AB">
        <w:rPr>
          <w:rFonts w:hint="cs"/>
          <w:b/>
          <w:bCs/>
          <w:rtl/>
        </w:rPr>
        <w:t xml:space="preserve">"المستندات القانونية" </w:t>
      </w:r>
      <w:r w:rsidRPr="00DE10AB">
        <w:rPr>
          <w:rFonts w:hint="cs"/>
          <w:rtl/>
        </w:rPr>
        <w:t xml:space="preserve">ومنها شهادة المنشأ والشهادة الصحية... </w:t>
      </w:r>
      <w:r>
        <w:rPr>
          <w:rFonts w:hint="cs"/>
          <w:rtl/>
        </w:rPr>
        <w:t>إ</w:t>
      </w:r>
      <w:r w:rsidRPr="00DE10AB">
        <w:rPr>
          <w:rFonts w:hint="cs"/>
          <w:rtl/>
        </w:rPr>
        <w:t>لى غير ذلك من المستندات</w:t>
      </w:r>
      <w:r>
        <w:rPr>
          <w:rFonts w:hint="cs"/>
          <w:rtl/>
        </w:rPr>
        <w:t>،</w:t>
      </w:r>
      <w:r w:rsidRPr="00DE10AB">
        <w:rPr>
          <w:rFonts w:hint="cs"/>
          <w:rtl/>
        </w:rPr>
        <w:t xml:space="preserve"> وبالتالي لا</w:t>
      </w:r>
      <w:r>
        <w:rPr>
          <w:rFonts w:hint="cs"/>
          <w:rtl/>
        </w:rPr>
        <w:t xml:space="preserve"> </w:t>
      </w:r>
      <w:r w:rsidRPr="00DE10AB">
        <w:rPr>
          <w:rFonts w:hint="cs"/>
          <w:rtl/>
        </w:rPr>
        <w:t>يستطيع المصرف الدفع للمستفيد البائع ما</w:t>
      </w:r>
      <w:r>
        <w:rPr>
          <w:rFonts w:hint="cs"/>
          <w:rtl/>
        </w:rPr>
        <w:t xml:space="preserve"> </w:t>
      </w:r>
      <w:r w:rsidRPr="00DE10AB">
        <w:rPr>
          <w:rFonts w:hint="cs"/>
          <w:rtl/>
        </w:rPr>
        <w:t>لم ي</w:t>
      </w:r>
      <w:r>
        <w:rPr>
          <w:rFonts w:hint="cs"/>
          <w:rtl/>
        </w:rPr>
        <w:t>ت</w:t>
      </w:r>
      <w:r w:rsidRPr="00DE10AB">
        <w:rPr>
          <w:rFonts w:hint="cs"/>
          <w:rtl/>
        </w:rPr>
        <w:t>سلم جميع المستندات الواردة في خطاب الاعتماد وفحصها</w:t>
      </w:r>
      <w:r w:rsidRPr="00DE10AB">
        <w:rPr>
          <w:rFonts w:ascii="Lotus Linotype" w:hAnsi="Lotus Linotype"/>
          <w:sz w:val="30"/>
          <w:vertAlign w:val="superscript"/>
          <w:rtl/>
        </w:rPr>
        <w:t>(</w:t>
      </w:r>
      <w:r w:rsidRPr="00DE10AB">
        <w:rPr>
          <w:rStyle w:val="aa"/>
          <w:rFonts w:ascii="Lotus Linotype" w:hAnsi="Lotus Linotype"/>
          <w:rtl/>
        </w:rPr>
        <w:footnoteReference w:id="327"/>
      </w:r>
      <w:r w:rsidRPr="00DE10AB">
        <w:rPr>
          <w:rFonts w:ascii="Lotus Linotype" w:hAnsi="Lotus Linotype"/>
          <w:sz w:val="30"/>
          <w:vertAlign w:val="superscript"/>
          <w:rtl/>
        </w:rPr>
        <w:t>)</w:t>
      </w:r>
      <w:r>
        <w:rPr>
          <w:rFonts w:hint="cs"/>
          <w:rtl/>
        </w:rPr>
        <w:t>.</w:t>
      </w:r>
    </w:p>
    <w:p w:rsidR="00821484" w:rsidRPr="00DE10AB" w:rsidRDefault="00821484" w:rsidP="00821484">
      <w:pPr>
        <w:ind w:firstLine="720"/>
        <w:rPr>
          <w:rtl/>
        </w:rPr>
      </w:pPr>
      <w:r w:rsidRPr="00DE10AB">
        <w:rPr>
          <w:rtl/>
        </w:rPr>
        <w:t xml:space="preserve">ولأهمية هذه المستندات ولما توفره من طمأنينة والخصائص التي تتضمنها يجب على المصرف </w:t>
      </w:r>
      <w:r>
        <w:rPr>
          <w:rFonts w:hint="cs"/>
          <w:rtl/>
        </w:rPr>
        <w:t>أ</w:t>
      </w:r>
      <w:r w:rsidRPr="00DE10AB">
        <w:rPr>
          <w:rtl/>
        </w:rPr>
        <w:t>ن يقوم بفحصها فحصاً يفوق عناية الر</w:t>
      </w:r>
      <w:r>
        <w:rPr>
          <w:rtl/>
        </w:rPr>
        <w:t>جل العادي بصفته متخصصاً بهذه ال</w:t>
      </w:r>
      <w:r>
        <w:rPr>
          <w:rFonts w:hint="cs"/>
          <w:rtl/>
        </w:rPr>
        <w:t>أ</w:t>
      </w:r>
      <w:r w:rsidRPr="00DE10AB">
        <w:rPr>
          <w:rtl/>
        </w:rPr>
        <w:t xml:space="preserve">مور لمعرفة ما </w:t>
      </w:r>
      <w:r>
        <w:rPr>
          <w:rFonts w:hint="cs"/>
          <w:rtl/>
        </w:rPr>
        <w:t>إ</w:t>
      </w:r>
      <w:r w:rsidRPr="00DE10AB">
        <w:rPr>
          <w:rtl/>
        </w:rPr>
        <w:t xml:space="preserve">ذا كانت المستندات تمثل حقيقة البضاعة </w:t>
      </w:r>
      <w:r>
        <w:rPr>
          <w:rFonts w:hint="cs"/>
          <w:rtl/>
        </w:rPr>
        <w:t>أ</w:t>
      </w:r>
      <w:r w:rsidRPr="00DE10AB">
        <w:rPr>
          <w:rtl/>
        </w:rPr>
        <w:t>م لا</w:t>
      </w:r>
      <w:r w:rsidRPr="00DE10AB">
        <w:rPr>
          <w:rFonts w:ascii="Lotus Linotype" w:hAnsi="Lotus Linotype"/>
          <w:sz w:val="30"/>
          <w:vertAlign w:val="superscript"/>
          <w:rtl/>
        </w:rPr>
        <w:t>(</w:t>
      </w:r>
      <w:r w:rsidRPr="00DE10AB">
        <w:rPr>
          <w:rStyle w:val="aa"/>
          <w:rFonts w:ascii="Lotus Linotype" w:hAnsi="Lotus Linotype"/>
          <w:rtl/>
        </w:rPr>
        <w:footnoteReference w:id="328"/>
      </w:r>
      <w:r w:rsidRPr="00DE10AB">
        <w:rPr>
          <w:rFonts w:ascii="Lotus Linotype" w:hAnsi="Lotus Linotype"/>
          <w:sz w:val="30"/>
          <w:vertAlign w:val="superscript"/>
          <w:rtl/>
        </w:rPr>
        <w:t>)</w:t>
      </w:r>
      <w:r w:rsidRPr="00DE10AB">
        <w:rPr>
          <w:rFonts w:hint="cs"/>
          <w:rtl/>
        </w:rPr>
        <w:t>.</w:t>
      </w:r>
      <w:r>
        <w:rPr>
          <w:rFonts w:hint="cs"/>
          <w:rtl/>
        </w:rPr>
        <w:t xml:space="preserve"> </w:t>
      </w:r>
      <w:r w:rsidRPr="00DE10AB">
        <w:rPr>
          <w:rFonts w:hint="cs"/>
          <w:rtl/>
        </w:rPr>
        <w:t xml:space="preserve">وقد </w:t>
      </w:r>
      <w:r>
        <w:rPr>
          <w:rFonts w:hint="cs"/>
          <w:rtl/>
        </w:rPr>
        <w:t>غطت المادة (14/ب) من الأ</w:t>
      </w:r>
      <w:r w:rsidRPr="00DE10AB">
        <w:rPr>
          <w:rFonts w:hint="cs"/>
          <w:rtl/>
        </w:rPr>
        <w:t>صول وال</w:t>
      </w:r>
      <w:r>
        <w:rPr>
          <w:rFonts w:hint="cs"/>
          <w:rtl/>
        </w:rPr>
        <w:t>أ</w:t>
      </w:r>
      <w:r w:rsidRPr="00DE10AB">
        <w:rPr>
          <w:rFonts w:hint="cs"/>
          <w:rtl/>
        </w:rPr>
        <w:t xml:space="preserve">عراف الدولية للاعتماد </w:t>
      </w:r>
      <w:r>
        <w:rPr>
          <w:rFonts w:hint="cs"/>
          <w:rtl/>
        </w:rPr>
        <w:t>ا</w:t>
      </w:r>
      <w:r w:rsidRPr="00DE10AB">
        <w:rPr>
          <w:rFonts w:hint="cs"/>
          <w:rtl/>
        </w:rPr>
        <w:t>لمستندي لسنة 2007 معيار</w:t>
      </w:r>
      <w:r>
        <w:rPr>
          <w:rFonts w:hint="cs"/>
          <w:rtl/>
        </w:rPr>
        <w:t>اً</w:t>
      </w:r>
      <w:r w:rsidRPr="00DE10AB">
        <w:rPr>
          <w:rFonts w:hint="cs"/>
          <w:rtl/>
        </w:rPr>
        <w:t xml:space="preserve"> لفحص المستندات</w:t>
      </w:r>
      <w:r>
        <w:rPr>
          <w:rFonts w:hint="cs"/>
          <w:rtl/>
        </w:rPr>
        <w:t xml:space="preserve">؛ </w:t>
      </w:r>
      <w:r w:rsidRPr="00DE10AB">
        <w:rPr>
          <w:rFonts w:hint="cs"/>
          <w:rtl/>
        </w:rPr>
        <w:t>حيث نصت على</w:t>
      </w:r>
      <w:r>
        <w:rPr>
          <w:rFonts w:hint="cs"/>
          <w:rtl/>
        </w:rPr>
        <w:t xml:space="preserve"> أن:</w:t>
      </w:r>
      <w:r w:rsidRPr="00DE10AB">
        <w:rPr>
          <w:rFonts w:hint="cs"/>
          <w:rtl/>
        </w:rPr>
        <w:t xml:space="preserve"> (يكون لكل من المصرف المسمى الذي يتصرف بناء على تسميته والمصرف المعزز</w:t>
      </w:r>
      <w:r>
        <w:rPr>
          <w:rFonts w:hint="cs"/>
          <w:rtl/>
        </w:rPr>
        <w:t>-</w:t>
      </w:r>
      <w:r w:rsidRPr="00DE10AB">
        <w:rPr>
          <w:rFonts w:hint="cs"/>
          <w:rtl/>
        </w:rPr>
        <w:t xml:space="preserve"> </w:t>
      </w:r>
      <w:r>
        <w:rPr>
          <w:rFonts w:hint="cs"/>
          <w:rtl/>
        </w:rPr>
        <w:t>إ</w:t>
      </w:r>
      <w:r w:rsidRPr="00DE10AB">
        <w:rPr>
          <w:rFonts w:hint="cs"/>
          <w:rtl/>
        </w:rPr>
        <w:t>ن وجد</w:t>
      </w:r>
      <w:r>
        <w:rPr>
          <w:rFonts w:hint="cs"/>
          <w:rtl/>
        </w:rPr>
        <w:t>-</w:t>
      </w:r>
      <w:r w:rsidRPr="00DE10AB">
        <w:rPr>
          <w:rFonts w:hint="cs"/>
          <w:rtl/>
        </w:rPr>
        <w:t xml:space="preserve"> والمصرف المصدر مدة أقصاها خمسة أيام عمل مصرفية تلي يوم التقديم لتحديد ما </w:t>
      </w:r>
      <w:r>
        <w:rPr>
          <w:rFonts w:hint="cs"/>
          <w:rtl/>
        </w:rPr>
        <w:t>إ</w:t>
      </w:r>
      <w:r w:rsidRPr="00DE10AB">
        <w:rPr>
          <w:rFonts w:hint="cs"/>
          <w:rtl/>
        </w:rPr>
        <w:t xml:space="preserve">ذا كان التقديم مطابقا. </w:t>
      </w:r>
      <w:r>
        <w:rPr>
          <w:rFonts w:hint="cs"/>
          <w:rtl/>
        </w:rPr>
        <w:t>إ</w:t>
      </w:r>
      <w:r w:rsidRPr="00DE10AB">
        <w:rPr>
          <w:rFonts w:hint="cs"/>
          <w:rtl/>
        </w:rPr>
        <w:t>ن هذه المدة لا</w:t>
      </w:r>
      <w:r>
        <w:rPr>
          <w:rFonts w:hint="cs"/>
          <w:rtl/>
        </w:rPr>
        <w:t xml:space="preserve"> </w:t>
      </w:r>
      <w:r w:rsidRPr="00DE10AB">
        <w:rPr>
          <w:rFonts w:hint="cs"/>
          <w:rtl/>
        </w:rPr>
        <w:t>تختصر أو تتأثر بوقوعها في أو بعد تاريخ التقديم بأي تاريخ انتهاء أو بآخر يوم للتقديم)</w:t>
      </w:r>
      <w:r w:rsidRPr="00DE10AB">
        <w:rPr>
          <w:rFonts w:ascii="Lotus Linotype" w:hAnsi="Lotus Linotype"/>
          <w:sz w:val="30"/>
          <w:vertAlign w:val="superscript"/>
          <w:rtl/>
        </w:rPr>
        <w:t>(</w:t>
      </w:r>
      <w:r w:rsidRPr="00DE10AB">
        <w:rPr>
          <w:rStyle w:val="aa"/>
          <w:rFonts w:ascii="Lotus Linotype" w:hAnsi="Lotus Linotype"/>
          <w:rtl/>
        </w:rPr>
        <w:footnoteReference w:id="329"/>
      </w:r>
      <w:r w:rsidRPr="00DE10AB">
        <w:rPr>
          <w:rFonts w:ascii="Lotus Linotype" w:hAnsi="Lotus Linotype"/>
          <w:sz w:val="30"/>
          <w:vertAlign w:val="superscript"/>
          <w:rtl/>
        </w:rPr>
        <w:t>)</w:t>
      </w:r>
      <w:r>
        <w:rPr>
          <w:rFonts w:hint="cs"/>
          <w:rtl/>
        </w:rPr>
        <w:t>، و</w:t>
      </w:r>
      <w:r w:rsidRPr="00DE10AB">
        <w:rPr>
          <w:rFonts w:hint="cs"/>
          <w:rtl/>
        </w:rPr>
        <w:t>بذلك ف</w:t>
      </w:r>
      <w:r>
        <w:rPr>
          <w:rFonts w:hint="cs"/>
          <w:rtl/>
        </w:rPr>
        <w:t>إ</w:t>
      </w:r>
      <w:r w:rsidRPr="00DE10AB">
        <w:rPr>
          <w:rFonts w:hint="cs"/>
          <w:rtl/>
        </w:rPr>
        <w:t xml:space="preserve">ن على المصرف فاتح الاعتماد والمصرف المعزز </w:t>
      </w:r>
      <w:r w:rsidRPr="00DE10AB">
        <w:rPr>
          <w:rtl/>
        </w:rPr>
        <w:t>–</w:t>
      </w:r>
      <w:r w:rsidRPr="00DE10AB">
        <w:rPr>
          <w:rFonts w:hint="cs"/>
          <w:rtl/>
        </w:rPr>
        <w:t xml:space="preserve"> </w:t>
      </w:r>
      <w:r>
        <w:rPr>
          <w:rFonts w:hint="cs"/>
          <w:rtl/>
        </w:rPr>
        <w:t>إ</w:t>
      </w:r>
      <w:r w:rsidRPr="00DE10AB">
        <w:rPr>
          <w:rFonts w:hint="cs"/>
          <w:rtl/>
        </w:rPr>
        <w:t xml:space="preserve">ن وجد </w:t>
      </w:r>
      <w:r w:rsidRPr="00DE10AB">
        <w:rPr>
          <w:rtl/>
        </w:rPr>
        <w:t>–</w:t>
      </w:r>
      <w:r w:rsidRPr="00DE10AB">
        <w:rPr>
          <w:rFonts w:hint="cs"/>
          <w:rtl/>
        </w:rPr>
        <w:t xml:space="preserve"> خلال مدة خمسة أيام عمل مصرفي تبدأ من اليوم التالي لتقديم المستندات أن </w:t>
      </w:r>
      <w:r>
        <w:rPr>
          <w:rFonts w:hint="cs"/>
          <w:rtl/>
        </w:rPr>
        <w:t>ي</w:t>
      </w:r>
      <w:r w:rsidRPr="00DE10AB">
        <w:rPr>
          <w:rFonts w:hint="cs"/>
          <w:rtl/>
        </w:rPr>
        <w:t>فحص تلك المستندات و</w:t>
      </w:r>
      <w:r>
        <w:rPr>
          <w:rFonts w:hint="cs"/>
          <w:rtl/>
        </w:rPr>
        <w:t>ي</w:t>
      </w:r>
      <w:r w:rsidRPr="00DE10AB">
        <w:rPr>
          <w:rFonts w:hint="cs"/>
          <w:rtl/>
        </w:rPr>
        <w:t>قرر ما</w:t>
      </w:r>
      <w:r>
        <w:rPr>
          <w:rFonts w:hint="eastAsia"/>
          <w:rtl/>
        </w:rPr>
        <w:t> </w:t>
      </w:r>
      <w:r>
        <w:rPr>
          <w:rFonts w:hint="cs"/>
          <w:rtl/>
        </w:rPr>
        <w:t>إ</w:t>
      </w:r>
      <w:r w:rsidRPr="00DE10AB">
        <w:rPr>
          <w:rFonts w:hint="cs"/>
          <w:rtl/>
        </w:rPr>
        <w:t>ذا كانت مطابقة لشروط الاعتماد</w:t>
      </w:r>
      <w:r>
        <w:rPr>
          <w:rFonts w:hint="cs"/>
          <w:rtl/>
          <w:lang w:bidi="ar-IQ"/>
        </w:rPr>
        <w:t xml:space="preserve">، </w:t>
      </w:r>
      <w:r w:rsidRPr="00DE10AB">
        <w:rPr>
          <w:rFonts w:hint="cs"/>
          <w:rtl/>
        </w:rPr>
        <w:t>و</w:t>
      </w:r>
      <w:r>
        <w:rPr>
          <w:rFonts w:hint="cs"/>
          <w:rtl/>
        </w:rPr>
        <w:t>ا</w:t>
      </w:r>
      <w:r w:rsidRPr="00DE10AB">
        <w:rPr>
          <w:rFonts w:hint="cs"/>
          <w:rtl/>
        </w:rPr>
        <w:t>تخاذ القرار بشأن قبولها أو رفضها و</w:t>
      </w:r>
      <w:r>
        <w:rPr>
          <w:rFonts w:hint="cs"/>
          <w:rtl/>
        </w:rPr>
        <w:t>إ</w:t>
      </w:r>
      <w:r w:rsidRPr="00DE10AB">
        <w:rPr>
          <w:rFonts w:hint="cs"/>
          <w:rtl/>
        </w:rPr>
        <w:t>خطار الجهة التي تسلم منها المستندات بالقرار.</w:t>
      </w:r>
    </w:p>
    <w:p w:rsidR="00821484" w:rsidRPr="00DE10AB" w:rsidRDefault="00821484" w:rsidP="00821484">
      <w:pPr>
        <w:rPr>
          <w:rtl/>
          <w:lang w:bidi="ar-IQ"/>
        </w:rPr>
      </w:pPr>
      <w:r>
        <w:rPr>
          <w:rFonts w:hint="cs"/>
          <w:rtl/>
        </w:rPr>
        <w:tab/>
      </w:r>
      <w:r w:rsidRPr="00DE10AB">
        <w:rPr>
          <w:rFonts w:hint="cs"/>
          <w:rtl/>
        </w:rPr>
        <w:t>ومن الجدير بالذكر أن المصرف لا</w:t>
      </w:r>
      <w:r>
        <w:rPr>
          <w:rFonts w:hint="cs"/>
          <w:rtl/>
        </w:rPr>
        <w:t xml:space="preserve"> </w:t>
      </w:r>
      <w:r w:rsidRPr="00DE10AB">
        <w:rPr>
          <w:rFonts w:hint="cs"/>
          <w:rtl/>
        </w:rPr>
        <w:t>يتحمل المس</w:t>
      </w:r>
      <w:r>
        <w:rPr>
          <w:rFonts w:hint="cs"/>
          <w:rtl/>
        </w:rPr>
        <w:t>ئ</w:t>
      </w:r>
      <w:r w:rsidRPr="00DE10AB">
        <w:rPr>
          <w:rFonts w:hint="cs"/>
          <w:rtl/>
        </w:rPr>
        <w:t>ولية عن المستندات المزورة أو المخالفة لشروط الاعتماد ما</w:t>
      </w:r>
      <w:r>
        <w:rPr>
          <w:rFonts w:hint="cs"/>
          <w:rtl/>
        </w:rPr>
        <w:t xml:space="preserve"> </w:t>
      </w:r>
      <w:r w:rsidRPr="00DE10AB">
        <w:rPr>
          <w:rFonts w:hint="cs"/>
          <w:rtl/>
        </w:rPr>
        <w:t xml:space="preserve">لم تكن المستندات المقدمة كاشفة بمظهرها لهذا التزوير أو المخالفة، كما أن تدقيق الاعتمادات يختلف من </w:t>
      </w:r>
      <w:r>
        <w:rPr>
          <w:rFonts w:hint="cs"/>
          <w:rtl/>
        </w:rPr>
        <w:t>ا</w:t>
      </w:r>
      <w:r w:rsidRPr="00DE10AB">
        <w:rPr>
          <w:rFonts w:hint="cs"/>
          <w:rtl/>
        </w:rPr>
        <w:t xml:space="preserve">عتماد </w:t>
      </w:r>
      <w:r>
        <w:rPr>
          <w:rFonts w:hint="cs"/>
          <w:rtl/>
        </w:rPr>
        <w:t>إلى آ</w:t>
      </w:r>
      <w:r w:rsidRPr="00DE10AB">
        <w:rPr>
          <w:rFonts w:hint="cs"/>
          <w:rtl/>
        </w:rPr>
        <w:t xml:space="preserve">خر، كما أن تدقيق المستند الواحد قد يختلف نتيجة لاختلاف بياناته ومضمونه من </w:t>
      </w:r>
      <w:r>
        <w:rPr>
          <w:rFonts w:hint="cs"/>
          <w:rtl/>
        </w:rPr>
        <w:t>ا</w:t>
      </w:r>
      <w:r w:rsidRPr="00DE10AB">
        <w:rPr>
          <w:rFonts w:hint="cs"/>
          <w:rtl/>
        </w:rPr>
        <w:t xml:space="preserve">عتماد </w:t>
      </w:r>
      <w:r>
        <w:rPr>
          <w:rFonts w:hint="cs"/>
          <w:rtl/>
        </w:rPr>
        <w:t xml:space="preserve">إلى </w:t>
      </w:r>
      <w:r w:rsidRPr="00DE10AB">
        <w:rPr>
          <w:rFonts w:hint="cs"/>
          <w:rtl/>
        </w:rPr>
        <w:t xml:space="preserve">آخر ومن بلد </w:t>
      </w:r>
      <w:r>
        <w:rPr>
          <w:rFonts w:hint="cs"/>
          <w:rtl/>
        </w:rPr>
        <w:t>إ</w:t>
      </w:r>
      <w:r w:rsidRPr="00DE10AB">
        <w:rPr>
          <w:rFonts w:hint="cs"/>
          <w:rtl/>
        </w:rPr>
        <w:t>لى آخر وفقا</w:t>
      </w:r>
      <w:r>
        <w:rPr>
          <w:rFonts w:hint="cs"/>
          <w:rtl/>
        </w:rPr>
        <w:t>ً للنظم والقوانين في ذلك البلد</w:t>
      </w:r>
      <w:r w:rsidRPr="00DE10AB">
        <w:rPr>
          <w:rFonts w:ascii="Lotus Linotype" w:hAnsi="Lotus Linotype"/>
          <w:sz w:val="30"/>
          <w:vertAlign w:val="superscript"/>
          <w:rtl/>
        </w:rPr>
        <w:t>(</w:t>
      </w:r>
      <w:r w:rsidRPr="00DE10AB">
        <w:rPr>
          <w:rStyle w:val="aa"/>
          <w:rFonts w:ascii="Lotus Linotype" w:hAnsi="Lotus Linotype"/>
          <w:rtl/>
        </w:rPr>
        <w:footnoteReference w:id="330"/>
      </w:r>
      <w:r w:rsidRPr="00DE10AB">
        <w:rPr>
          <w:rFonts w:ascii="Lotus Linotype" w:hAnsi="Lotus Linotype"/>
          <w:sz w:val="30"/>
          <w:vertAlign w:val="superscript"/>
          <w:rtl/>
        </w:rPr>
        <w:t>)</w:t>
      </w:r>
      <w:r>
        <w:rPr>
          <w:rFonts w:hint="cs"/>
          <w:rtl/>
          <w:lang w:bidi="ar-IQ"/>
        </w:rPr>
        <w:t>.</w:t>
      </w:r>
    </w:p>
    <w:p w:rsidR="00821484" w:rsidRPr="00DE10AB" w:rsidRDefault="00821484" w:rsidP="00821484">
      <w:pPr>
        <w:ind w:firstLine="720"/>
        <w:rPr>
          <w:rtl/>
        </w:rPr>
      </w:pPr>
      <w:r>
        <w:rPr>
          <w:rFonts w:hint="cs"/>
          <w:rtl/>
        </w:rPr>
        <w:t>وقد أوضحت الأصول والأ</w:t>
      </w:r>
      <w:r w:rsidRPr="00DE10AB">
        <w:rPr>
          <w:rFonts w:hint="cs"/>
          <w:rtl/>
        </w:rPr>
        <w:t>عراف الدولية لل</w:t>
      </w:r>
      <w:r>
        <w:rPr>
          <w:rFonts w:hint="cs"/>
          <w:rtl/>
        </w:rPr>
        <w:t>اعتمادات المستندية لسنة 2007 الأ</w:t>
      </w:r>
      <w:r w:rsidRPr="00DE10AB">
        <w:rPr>
          <w:rFonts w:hint="cs"/>
          <w:rtl/>
        </w:rPr>
        <w:t>حكام الملزمة لجميع المتعاملي</w:t>
      </w:r>
      <w:r>
        <w:rPr>
          <w:rFonts w:hint="cs"/>
          <w:rtl/>
        </w:rPr>
        <w:t>ن لوضع مفهوم واضح وموحد لأهم الأ</w:t>
      </w:r>
      <w:r w:rsidRPr="00DE10AB">
        <w:rPr>
          <w:rFonts w:hint="cs"/>
          <w:rtl/>
        </w:rPr>
        <w:t>ركان والاصطلاحات المس</w:t>
      </w:r>
      <w:r>
        <w:rPr>
          <w:rFonts w:hint="cs"/>
          <w:rtl/>
        </w:rPr>
        <w:t>تعملة في هذه العمليات تفادياً لا</w:t>
      </w:r>
      <w:r w:rsidRPr="00DE10AB">
        <w:rPr>
          <w:rFonts w:hint="cs"/>
          <w:rtl/>
        </w:rPr>
        <w:t>ختلاف التفسير والوقوع في أي لبس،</w:t>
      </w:r>
      <w:r>
        <w:rPr>
          <w:rFonts w:hint="cs"/>
          <w:rtl/>
        </w:rPr>
        <w:t xml:space="preserve"> ولأ</w:t>
      </w:r>
      <w:r w:rsidRPr="00DE10AB">
        <w:rPr>
          <w:rFonts w:hint="cs"/>
          <w:rtl/>
        </w:rPr>
        <w:t>همية مرحلة فحص وتدقيق المستندات نجد أن المصارف تعمل عند تداول مستندات النقل على مراعاة ال</w:t>
      </w:r>
      <w:r>
        <w:rPr>
          <w:rFonts w:hint="cs"/>
          <w:rtl/>
        </w:rPr>
        <w:t>آ</w:t>
      </w:r>
      <w:r w:rsidRPr="00DE10AB">
        <w:rPr>
          <w:rFonts w:hint="cs"/>
          <w:rtl/>
        </w:rPr>
        <w:t>تي</w:t>
      </w:r>
      <w:r w:rsidRPr="00DE10AB">
        <w:rPr>
          <w:rFonts w:ascii="Lotus Linotype" w:hAnsi="Lotus Linotype"/>
          <w:sz w:val="30"/>
          <w:vertAlign w:val="superscript"/>
          <w:rtl/>
        </w:rPr>
        <w:t>(</w:t>
      </w:r>
      <w:r w:rsidRPr="00DE10AB">
        <w:rPr>
          <w:rStyle w:val="aa"/>
          <w:rFonts w:ascii="Lotus Linotype" w:hAnsi="Lotus Linotype"/>
          <w:rtl/>
        </w:rPr>
        <w:footnoteReference w:id="331"/>
      </w:r>
      <w:r w:rsidRPr="00DE10AB">
        <w:rPr>
          <w:rFonts w:ascii="Lotus Linotype" w:hAnsi="Lotus Linotype"/>
          <w:sz w:val="30"/>
          <w:vertAlign w:val="superscript"/>
          <w:rtl/>
        </w:rPr>
        <w:t>)</w:t>
      </w:r>
      <w:r w:rsidRPr="00DE10AB">
        <w:rPr>
          <w:rFonts w:hint="cs"/>
          <w:rtl/>
        </w:rPr>
        <w:t xml:space="preserve">: </w:t>
      </w:r>
    </w:p>
    <w:p w:rsidR="00821484" w:rsidRPr="00DE10AB" w:rsidRDefault="00821484" w:rsidP="00821484">
      <w:pPr>
        <w:ind w:firstLine="720"/>
        <w:rPr>
          <w:rtl/>
        </w:rPr>
      </w:pPr>
      <w:r w:rsidRPr="00DE10AB">
        <w:rPr>
          <w:rFonts w:hint="cs"/>
          <w:rtl/>
        </w:rPr>
        <w:t>1-</w:t>
      </w:r>
      <w:r>
        <w:rPr>
          <w:rFonts w:hint="cs"/>
          <w:rtl/>
        </w:rPr>
        <w:t xml:space="preserve"> </w:t>
      </w:r>
      <w:r w:rsidRPr="00DE10AB">
        <w:rPr>
          <w:rFonts w:hint="cs"/>
          <w:b/>
          <w:bCs/>
          <w:rtl/>
        </w:rPr>
        <w:t>تحديد أولويات الفحص:</w:t>
      </w:r>
      <w:r w:rsidRPr="00DE10AB">
        <w:rPr>
          <w:rFonts w:hint="cs"/>
          <w:rtl/>
        </w:rPr>
        <w:t xml:space="preserve"> حيث ترد </w:t>
      </w:r>
      <w:r>
        <w:rPr>
          <w:rFonts w:hint="cs"/>
          <w:rtl/>
        </w:rPr>
        <w:t>إ</w:t>
      </w:r>
      <w:r w:rsidRPr="00DE10AB">
        <w:rPr>
          <w:rFonts w:hint="cs"/>
          <w:rtl/>
        </w:rPr>
        <w:t>لى المصرف عادة أكثر من مجموعة مستندات نقل على الاعتمادات المفتوحة،</w:t>
      </w:r>
      <w:r>
        <w:rPr>
          <w:rFonts w:hint="cs"/>
          <w:rtl/>
        </w:rPr>
        <w:t xml:space="preserve"> </w:t>
      </w:r>
      <w:r w:rsidRPr="00DE10AB">
        <w:rPr>
          <w:rFonts w:hint="cs"/>
          <w:rtl/>
        </w:rPr>
        <w:t>والتي</w:t>
      </w:r>
      <w:r>
        <w:rPr>
          <w:rFonts w:hint="cs"/>
          <w:rtl/>
        </w:rPr>
        <w:t xml:space="preserve"> </w:t>
      </w:r>
      <w:r w:rsidRPr="00DE10AB">
        <w:rPr>
          <w:rFonts w:hint="cs"/>
          <w:rtl/>
        </w:rPr>
        <w:t xml:space="preserve">يجب على المصرف البدء بفحص المستندات بفرزها أولاً لغرض ترتيب </w:t>
      </w:r>
      <w:r>
        <w:rPr>
          <w:rFonts w:hint="cs"/>
          <w:rtl/>
        </w:rPr>
        <w:t>أ</w:t>
      </w:r>
      <w:r w:rsidRPr="00DE10AB">
        <w:rPr>
          <w:rFonts w:hint="cs"/>
          <w:rtl/>
        </w:rPr>
        <w:t>ولوية فحصها</w:t>
      </w:r>
      <w:r>
        <w:rPr>
          <w:rFonts w:hint="cs"/>
          <w:rtl/>
        </w:rPr>
        <w:t>؛ إ</w:t>
      </w:r>
      <w:r w:rsidRPr="00DE10AB">
        <w:rPr>
          <w:rFonts w:hint="cs"/>
          <w:rtl/>
        </w:rPr>
        <w:t xml:space="preserve">ذ قد تكون بعض هذه المستندات تم تقديمها عند </w:t>
      </w:r>
      <w:r>
        <w:rPr>
          <w:rFonts w:hint="cs"/>
          <w:rtl/>
        </w:rPr>
        <w:t>ا</w:t>
      </w:r>
      <w:r w:rsidRPr="00DE10AB">
        <w:rPr>
          <w:rFonts w:hint="cs"/>
          <w:rtl/>
        </w:rPr>
        <w:t xml:space="preserve">نتهاء </w:t>
      </w:r>
      <w:r>
        <w:rPr>
          <w:rFonts w:hint="cs"/>
          <w:rtl/>
        </w:rPr>
        <w:t>أ</w:t>
      </w:r>
      <w:r w:rsidRPr="00DE10AB">
        <w:rPr>
          <w:rFonts w:hint="cs"/>
          <w:rtl/>
        </w:rPr>
        <w:t>جل الاعتماد،</w:t>
      </w:r>
      <w:r>
        <w:rPr>
          <w:rFonts w:hint="cs"/>
          <w:rtl/>
        </w:rPr>
        <w:t xml:space="preserve"> والبعض الآ</w:t>
      </w:r>
      <w:r w:rsidRPr="00DE10AB">
        <w:rPr>
          <w:rFonts w:hint="cs"/>
          <w:rtl/>
        </w:rPr>
        <w:t xml:space="preserve">خر يقدم </w:t>
      </w:r>
      <w:r>
        <w:rPr>
          <w:rFonts w:hint="cs"/>
          <w:rtl/>
        </w:rPr>
        <w:t>إ</w:t>
      </w:r>
      <w:r w:rsidRPr="00DE10AB">
        <w:rPr>
          <w:rFonts w:hint="cs"/>
          <w:rtl/>
        </w:rPr>
        <w:t>لى المصرف بعد مضي مدة ليست بالقصيرة على شحن البضاعة، وقد تكون البضاعة المصدرة من ال</w:t>
      </w:r>
      <w:r>
        <w:rPr>
          <w:rFonts w:hint="cs"/>
          <w:rtl/>
        </w:rPr>
        <w:t>أ</w:t>
      </w:r>
      <w:r w:rsidRPr="00DE10AB">
        <w:rPr>
          <w:rFonts w:hint="cs"/>
          <w:rtl/>
        </w:rPr>
        <w:t xml:space="preserve">نواع القابلة للتلف السريع مما يقتضي في مثل هذه الحالات </w:t>
      </w:r>
      <w:r>
        <w:rPr>
          <w:rFonts w:hint="cs"/>
          <w:rtl/>
        </w:rPr>
        <w:t>إ</w:t>
      </w:r>
      <w:r w:rsidRPr="00DE10AB">
        <w:rPr>
          <w:rFonts w:hint="cs"/>
          <w:rtl/>
        </w:rPr>
        <w:t>عطاءها ال</w:t>
      </w:r>
      <w:r>
        <w:rPr>
          <w:rFonts w:hint="cs"/>
          <w:rtl/>
        </w:rPr>
        <w:t>أ</w:t>
      </w:r>
      <w:r w:rsidRPr="00DE10AB">
        <w:rPr>
          <w:rFonts w:hint="cs"/>
          <w:rtl/>
        </w:rPr>
        <w:t>ولوية في الفحص قبل غيرها.</w:t>
      </w:r>
    </w:p>
    <w:p w:rsidR="00821484" w:rsidRPr="00DE10AB" w:rsidRDefault="00821484" w:rsidP="00821484">
      <w:pPr>
        <w:ind w:firstLine="720"/>
        <w:rPr>
          <w:rtl/>
        </w:rPr>
      </w:pPr>
      <w:r w:rsidRPr="00DE10AB">
        <w:rPr>
          <w:rFonts w:hint="cs"/>
          <w:rtl/>
        </w:rPr>
        <w:t xml:space="preserve">2- </w:t>
      </w:r>
      <w:r w:rsidRPr="00DE10AB">
        <w:rPr>
          <w:rFonts w:hint="cs"/>
          <w:b/>
          <w:bCs/>
          <w:rtl/>
        </w:rPr>
        <w:t>الفحص المبدئي للمستندات</w:t>
      </w:r>
      <w:r w:rsidRPr="00DE10AB">
        <w:rPr>
          <w:rFonts w:hint="cs"/>
          <w:rtl/>
        </w:rPr>
        <w:t xml:space="preserve">: وبموجب الفحص المبدئي للمستندات ينبغي للمصرف التحقق مما يلي: </w:t>
      </w:r>
    </w:p>
    <w:p w:rsidR="00821484" w:rsidRPr="00DE10AB" w:rsidRDefault="00821484" w:rsidP="00811AF7">
      <w:pPr>
        <w:pStyle w:val="a3"/>
        <w:numPr>
          <w:ilvl w:val="0"/>
          <w:numId w:val="7"/>
        </w:numPr>
        <w:contextualSpacing w:val="0"/>
      </w:pPr>
      <w:r w:rsidRPr="00DE10AB">
        <w:rPr>
          <w:rFonts w:hint="cs"/>
          <w:rtl/>
        </w:rPr>
        <w:t>أن الاعتماد ما</w:t>
      </w:r>
      <w:r>
        <w:rPr>
          <w:rFonts w:hint="cs"/>
          <w:rtl/>
        </w:rPr>
        <w:t xml:space="preserve"> </w:t>
      </w:r>
      <w:r w:rsidRPr="00DE10AB">
        <w:rPr>
          <w:rFonts w:hint="cs"/>
          <w:rtl/>
        </w:rPr>
        <w:t>زال ساري المفعول ولم تنته</w:t>
      </w:r>
      <w:r>
        <w:rPr>
          <w:rFonts w:hint="cs"/>
          <w:rtl/>
        </w:rPr>
        <w:t>ِ</w:t>
      </w:r>
      <w:r w:rsidRPr="00DE10AB">
        <w:rPr>
          <w:rFonts w:hint="cs"/>
          <w:rtl/>
        </w:rPr>
        <w:t xml:space="preserve"> صلاحيته بعد.</w:t>
      </w:r>
    </w:p>
    <w:p w:rsidR="00821484" w:rsidRPr="00DE10AB" w:rsidRDefault="00821484" w:rsidP="00811AF7">
      <w:pPr>
        <w:pStyle w:val="a3"/>
        <w:numPr>
          <w:ilvl w:val="0"/>
          <w:numId w:val="7"/>
        </w:numPr>
        <w:contextualSpacing w:val="0"/>
      </w:pPr>
      <w:r w:rsidRPr="00DE10AB">
        <w:rPr>
          <w:rFonts w:hint="cs"/>
          <w:rtl/>
        </w:rPr>
        <w:t>أن مبلغ الاعتماد أو رصيده يسمح بدفع قيمة المستندات المقدمة.</w:t>
      </w:r>
    </w:p>
    <w:p w:rsidR="00821484" w:rsidRPr="00DE10AB" w:rsidRDefault="00821484" w:rsidP="00811AF7">
      <w:pPr>
        <w:pStyle w:val="a3"/>
        <w:numPr>
          <w:ilvl w:val="0"/>
          <w:numId w:val="7"/>
        </w:numPr>
        <w:contextualSpacing w:val="0"/>
      </w:pPr>
      <w:r w:rsidRPr="00DE10AB">
        <w:rPr>
          <w:rFonts w:hint="cs"/>
          <w:rtl/>
        </w:rPr>
        <w:t>أن جميع المستندات المقدمة متجانسة مع بعضها البعض وم</w:t>
      </w:r>
      <w:r>
        <w:rPr>
          <w:rFonts w:hint="cs"/>
          <w:rtl/>
        </w:rPr>
        <w:t>ت</w:t>
      </w:r>
      <w:r w:rsidRPr="00DE10AB">
        <w:rPr>
          <w:rFonts w:hint="cs"/>
          <w:rtl/>
        </w:rPr>
        <w:t>طابقة من حيث النوع والعدد المطلوب من كل مستند مع شروط الاعتماد.</w:t>
      </w:r>
    </w:p>
    <w:p w:rsidR="00821484" w:rsidRPr="00DE10AB" w:rsidRDefault="00821484" w:rsidP="00811AF7">
      <w:pPr>
        <w:pStyle w:val="a3"/>
        <w:numPr>
          <w:ilvl w:val="0"/>
          <w:numId w:val="7"/>
        </w:numPr>
        <w:contextualSpacing w:val="0"/>
      </w:pPr>
      <w:r>
        <w:rPr>
          <w:rFonts w:hint="cs"/>
          <w:rtl/>
        </w:rPr>
        <w:t>إ</w:t>
      </w:r>
      <w:r w:rsidRPr="00DE10AB">
        <w:rPr>
          <w:rFonts w:hint="cs"/>
          <w:rtl/>
        </w:rPr>
        <w:t>ذا كان الاعتماد يسمح بتجزئة شحن البضاعة، فمن الضروري الت</w:t>
      </w:r>
      <w:r>
        <w:rPr>
          <w:rFonts w:hint="cs"/>
          <w:rtl/>
        </w:rPr>
        <w:t>أ</w:t>
      </w:r>
      <w:r w:rsidRPr="00DE10AB">
        <w:rPr>
          <w:rFonts w:hint="cs"/>
          <w:rtl/>
        </w:rPr>
        <w:t xml:space="preserve">كد من </w:t>
      </w:r>
      <w:r>
        <w:rPr>
          <w:rFonts w:hint="cs"/>
          <w:rtl/>
        </w:rPr>
        <w:t>أ</w:t>
      </w:r>
      <w:r w:rsidRPr="00DE10AB">
        <w:rPr>
          <w:rFonts w:hint="cs"/>
          <w:rtl/>
        </w:rPr>
        <w:t>ن قيمة السحب المرفق بالمستندات تعادل ث</w:t>
      </w:r>
      <w:r>
        <w:rPr>
          <w:rFonts w:hint="cs"/>
          <w:rtl/>
        </w:rPr>
        <w:t>من كمية البضاعة التي شحنت فعلاً.</w:t>
      </w:r>
    </w:p>
    <w:p w:rsidR="00821484" w:rsidRPr="00DE10AB" w:rsidRDefault="00821484" w:rsidP="00811AF7">
      <w:pPr>
        <w:pStyle w:val="a3"/>
        <w:numPr>
          <w:ilvl w:val="0"/>
          <w:numId w:val="7"/>
        </w:numPr>
        <w:contextualSpacing w:val="0"/>
      </w:pPr>
      <w:r w:rsidRPr="00DE10AB">
        <w:rPr>
          <w:rFonts w:hint="cs"/>
          <w:rtl/>
        </w:rPr>
        <w:t>يجب أن تكون مستندات النقل نظيفة وخالية من التحفظات، ومظهرة لآمر المصرف المحلي.</w:t>
      </w:r>
    </w:p>
    <w:p w:rsidR="00821484" w:rsidRPr="00DE10AB" w:rsidRDefault="00821484" w:rsidP="00821484">
      <w:pPr>
        <w:ind w:firstLine="720"/>
        <w:rPr>
          <w:rtl/>
        </w:rPr>
      </w:pPr>
      <w:r w:rsidRPr="0075099F">
        <w:rPr>
          <w:rFonts w:hint="cs"/>
          <w:b/>
          <w:bCs/>
          <w:rtl/>
        </w:rPr>
        <w:t>3- المطابقة النهائية لمستندات النقل:</w:t>
      </w:r>
      <w:r>
        <w:rPr>
          <w:rFonts w:hint="cs"/>
          <w:rtl/>
        </w:rPr>
        <w:t xml:space="preserve"> حيث يتم إ</w:t>
      </w:r>
      <w:r w:rsidRPr="00DE10AB">
        <w:rPr>
          <w:rFonts w:hint="cs"/>
          <w:rtl/>
        </w:rPr>
        <w:t>جراء الفحص التام لكل مستند نقل للت</w:t>
      </w:r>
      <w:r>
        <w:rPr>
          <w:rFonts w:hint="cs"/>
          <w:rtl/>
        </w:rPr>
        <w:t>أ</w:t>
      </w:r>
      <w:r w:rsidRPr="00DE10AB">
        <w:rPr>
          <w:rFonts w:hint="cs"/>
          <w:rtl/>
        </w:rPr>
        <w:t>كد من صحته من جانب، وأنه لا</w:t>
      </w:r>
      <w:r>
        <w:rPr>
          <w:rFonts w:hint="cs"/>
          <w:rtl/>
        </w:rPr>
        <w:t xml:space="preserve"> </w:t>
      </w:r>
      <w:r w:rsidRPr="00DE10AB">
        <w:rPr>
          <w:rFonts w:hint="cs"/>
          <w:rtl/>
        </w:rPr>
        <w:t>يتعارض مع بيانات المستندات ال</w:t>
      </w:r>
      <w:r>
        <w:rPr>
          <w:rFonts w:hint="cs"/>
          <w:rtl/>
        </w:rPr>
        <w:t>أ</w:t>
      </w:r>
      <w:r w:rsidRPr="00DE10AB">
        <w:rPr>
          <w:rFonts w:hint="cs"/>
          <w:rtl/>
        </w:rPr>
        <w:t xml:space="preserve">خرى من جانب آخر، وفي </w:t>
      </w:r>
      <w:r>
        <w:rPr>
          <w:rFonts w:hint="cs"/>
          <w:rtl/>
        </w:rPr>
        <w:t>ا</w:t>
      </w:r>
      <w:r w:rsidRPr="00DE10AB">
        <w:rPr>
          <w:rFonts w:hint="cs"/>
          <w:rtl/>
        </w:rPr>
        <w:t>لوقت</w:t>
      </w:r>
      <w:r>
        <w:rPr>
          <w:rFonts w:hint="cs"/>
          <w:rtl/>
        </w:rPr>
        <w:t xml:space="preserve"> ذاته </w:t>
      </w:r>
      <w:r w:rsidRPr="00DE10AB">
        <w:rPr>
          <w:rFonts w:hint="cs"/>
          <w:rtl/>
        </w:rPr>
        <w:t>تتماشى مع بيانات وشروط الاعتماد المستندي، و</w:t>
      </w:r>
      <w:r>
        <w:rPr>
          <w:rFonts w:hint="cs"/>
          <w:rtl/>
        </w:rPr>
        <w:t>أ</w:t>
      </w:r>
      <w:r w:rsidRPr="00DE10AB">
        <w:rPr>
          <w:rFonts w:hint="cs"/>
          <w:rtl/>
        </w:rPr>
        <w:t>ن المصرف يقوم بتدقيق المستندات من جانبين</w:t>
      </w:r>
      <w:r>
        <w:rPr>
          <w:rFonts w:hint="cs"/>
          <w:rtl/>
        </w:rPr>
        <w:t>،</w:t>
      </w:r>
      <w:r w:rsidRPr="00DE10AB">
        <w:rPr>
          <w:rFonts w:hint="cs"/>
          <w:rtl/>
        </w:rPr>
        <w:t xml:space="preserve"> وهما</w:t>
      </w:r>
      <w:r>
        <w:rPr>
          <w:rFonts w:hint="cs"/>
          <w:rtl/>
        </w:rPr>
        <w:t>:</w:t>
      </w:r>
    </w:p>
    <w:p w:rsidR="00821484" w:rsidRPr="00DE10AB" w:rsidRDefault="00821484" w:rsidP="00821484">
      <w:pPr>
        <w:ind w:firstLine="720"/>
        <w:rPr>
          <w:rtl/>
        </w:rPr>
      </w:pPr>
      <w:r w:rsidRPr="00DE10AB">
        <w:rPr>
          <w:rFonts w:hint="cs"/>
          <w:b/>
          <w:bCs/>
          <w:rtl/>
        </w:rPr>
        <w:t>-</w:t>
      </w:r>
      <w:r>
        <w:rPr>
          <w:rFonts w:hint="cs"/>
          <w:b/>
          <w:bCs/>
          <w:rtl/>
        </w:rPr>
        <w:t xml:space="preserve"> الجانب الأ</w:t>
      </w:r>
      <w:r w:rsidRPr="00DE10AB">
        <w:rPr>
          <w:rFonts w:hint="cs"/>
          <w:b/>
          <w:bCs/>
          <w:rtl/>
        </w:rPr>
        <w:t>ول التأكد من سلامة المستندات:</w:t>
      </w:r>
      <w:r w:rsidRPr="00DE10AB">
        <w:rPr>
          <w:rFonts w:hint="cs"/>
          <w:rtl/>
        </w:rPr>
        <w:t xml:space="preserve"> حيث </w:t>
      </w:r>
      <w:r>
        <w:rPr>
          <w:rFonts w:hint="cs"/>
          <w:rtl/>
        </w:rPr>
        <w:t>إ</w:t>
      </w:r>
      <w:r w:rsidRPr="00DE10AB">
        <w:rPr>
          <w:rFonts w:hint="cs"/>
          <w:rtl/>
        </w:rPr>
        <w:t>ن المستندات تمثل البضاعة ذاتها</w:t>
      </w:r>
      <w:r>
        <w:rPr>
          <w:rFonts w:hint="cs"/>
          <w:rtl/>
        </w:rPr>
        <w:t xml:space="preserve">، </w:t>
      </w:r>
      <w:r w:rsidRPr="00DE10AB">
        <w:rPr>
          <w:rFonts w:hint="cs"/>
          <w:rtl/>
        </w:rPr>
        <w:t>لذا يجب أن تكون بياناتها واضحة ودقيقة بما لا</w:t>
      </w:r>
      <w:r>
        <w:rPr>
          <w:rFonts w:hint="cs"/>
          <w:rtl/>
        </w:rPr>
        <w:t xml:space="preserve"> </w:t>
      </w:r>
      <w:r w:rsidRPr="00DE10AB">
        <w:rPr>
          <w:rFonts w:hint="cs"/>
          <w:rtl/>
        </w:rPr>
        <w:t>يعكس وجود أي عيب في البضاعة من نقص أو تلف أو غير ذلك،</w:t>
      </w:r>
      <w:r>
        <w:rPr>
          <w:rFonts w:hint="cs"/>
          <w:rtl/>
        </w:rPr>
        <w:t xml:space="preserve"> </w:t>
      </w:r>
      <w:r w:rsidRPr="00DE10AB">
        <w:rPr>
          <w:rFonts w:hint="cs"/>
          <w:rtl/>
        </w:rPr>
        <w:t>ونظراً</w:t>
      </w:r>
      <w:r>
        <w:rPr>
          <w:rFonts w:hint="cs"/>
          <w:rtl/>
        </w:rPr>
        <w:t xml:space="preserve"> لأ</w:t>
      </w:r>
      <w:r w:rsidRPr="00DE10AB">
        <w:rPr>
          <w:rFonts w:hint="cs"/>
          <w:rtl/>
        </w:rPr>
        <w:t>همية سلامة المست</w:t>
      </w:r>
      <w:r>
        <w:rPr>
          <w:rFonts w:hint="cs"/>
          <w:rtl/>
        </w:rPr>
        <w:t>ندات فقد حددت المادة (27) من الأ</w:t>
      </w:r>
      <w:r w:rsidRPr="00DE10AB">
        <w:rPr>
          <w:rFonts w:hint="cs"/>
          <w:rtl/>
        </w:rPr>
        <w:t>صول وال</w:t>
      </w:r>
      <w:r>
        <w:rPr>
          <w:rFonts w:hint="cs"/>
          <w:rtl/>
        </w:rPr>
        <w:t>أ</w:t>
      </w:r>
      <w:r w:rsidRPr="00DE10AB">
        <w:rPr>
          <w:rFonts w:hint="cs"/>
          <w:rtl/>
        </w:rPr>
        <w:t>عراف الموحدة لسنة 2007 مفهوم مستند النقل النظيف بنصها</w:t>
      </w:r>
      <w:r>
        <w:rPr>
          <w:rFonts w:hint="cs"/>
          <w:rtl/>
        </w:rPr>
        <w:t xml:space="preserve"> على أن: </w:t>
      </w:r>
      <w:r w:rsidRPr="00DE10AB">
        <w:rPr>
          <w:rFonts w:hint="cs"/>
          <w:rtl/>
        </w:rPr>
        <w:t xml:space="preserve">(تقبل المصارف مستند النقل النظيف فقط. مستند النقل النظيف هو ذلك الذي يخلو من أي عبارة أو </w:t>
      </w:r>
      <w:r>
        <w:rPr>
          <w:rFonts w:hint="cs"/>
          <w:rtl/>
        </w:rPr>
        <w:t>إ</w:t>
      </w:r>
      <w:r w:rsidRPr="00DE10AB">
        <w:rPr>
          <w:rFonts w:hint="cs"/>
          <w:rtl/>
        </w:rPr>
        <w:t>شارة تبين صراحة وجود عيب في حالة البضاعة أو تغليفها. لا</w:t>
      </w:r>
      <w:r>
        <w:rPr>
          <w:rFonts w:hint="cs"/>
          <w:rtl/>
        </w:rPr>
        <w:t xml:space="preserve"> </w:t>
      </w:r>
      <w:r w:rsidRPr="00DE10AB">
        <w:rPr>
          <w:rFonts w:hint="cs"/>
          <w:rtl/>
        </w:rPr>
        <w:t>حاجة لأن تظهر كلمة "نظيف" على مستند النقل حتى لو نص الاعتماد على أن يحمل مستند</w:t>
      </w:r>
      <w:r>
        <w:rPr>
          <w:rFonts w:hint="cs"/>
          <w:rtl/>
        </w:rPr>
        <w:t xml:space="preserve"> النقل عبارة "نظيفة على المتن")</w:t>
      </w:r>
      <w:r w:rsidRPr="00DE10AB">
        <w:rPr>
          <w:rFonts w:ascii="Lotus Linotype" w:hAnsi="Lotus Linotype"/>
          <w:sz w:val="30"/>
          <w:vertAlign w:val="superscript"/>
          <w:rtl/>
        </w:rPr>
        <w:t>(</w:t>
      </w:r>
      <w:r w:rsidRPr="00DE10AB">
        <w:rPr>
          <w:rStyle w:val="aa"/>
          <w:rFonts w:ascii="Lotus Linotype" w:hAnsi="Lotus Linotype"/>
          <w:rtl/>
        </w:rPr>
        <w:footnoteReference w:id="332"/>
      </w:r>
      <w:r w:rsidRPr="00DE10AB">
        <w:rPr>
          <w:rFonts w:ascii="Lotus Linotype" w:hAnsi="Lotus Linotype"/>
          <w:sz w:val="30"/>
          <w:vertAlign w:val="superscript"/>
          <w:rtl/>
        </w:rPr>
        <w:t>)</w:t>
      </w:r>
      <w:r w:rsidRPr="006D4377">
        <w:rPr>
          <w:rFonts w:ascii="Lotus Linotype" w:hAnsi="Lotus Linotype" w:hint="cs"/>
          <w:sz w:val="30"/>
          <w:rtl/>
        </w:rPr>
        <w:t>،</w:t>
      </w:r>
      <w:r>
        <w:rPr>
          <w:rFonts w:ascii="Lotus Linotype" w:hAnsi="Lotus Linotype" w:hint="cs"/>
          <w:sz w:val="30"/>
          <w:vertAlign w:val="superscript"/>
          <w:rtl/>
        </w:rPr>
        <w:t xml:space="preserve"> </w:t>
      </w:r>
      <w:r>
        <w:rPr>
          <w:rFonts w:hint="cs"/>
          <w:rtl/>
        </w:rPr>
        <w:t>وأن الأ</w:t>
      </w:r>
      <w:r w:rsidRPr="00DE10AB">
        <w:rPr>
          <w:rFonts w:hint="cs"/>
          <w:rtl/>
        </w:rPr>
        <w:t xml:space="preserve">وصاف الخاصة بالبضاعة والواردة في المستندات والمثبتة من قبل البائع أو الشاحن أو الناقل على مستند النقل أو القائمة التجارية أو أي مستند </w:t>
      </w:r>
      <w:r>
        <w:rPr>
          <w:rFonts w:hint="cs"/>
          <w:rtl/>
        </w:rPr>
        <w:t>آ</w:t>
      </w:r>
      <w:r w:rsidRPr="00DE10AB">
        <w:rPr>
          <w:rFonts w:hint="cs"/>
          <w:rtl/>
        </w:rPr>
        <w:t>خر كوثيقة التأمين وغيرها، تعتبر تلك ال</w:t>
      </w:r>
      <w:r>
        <w:rPr>
          <w:rFonts w:hint="cs"/>
          <w:rtl/>
        </w:rPr>
        <w:t>أ</w:t>
      </w:r>
      <w:r w:rsidRPr="00DE10AB">
        <w:rPr>
          <w:rFonts w:hint="cs"/>
          <w:rtl/>
        </w:rPr>
        <w:t>وصاف ملاحظات على البضاعة ذاتها بما لا</w:t>
      </w:r>
      <w:r>
        <w:rPr>
          <w:rFonts w:hint="cs"/>
          <w:rtl/>
        </w:rPr>
        <w:t xml:space="preserve"> </w:t>
      </w:r>
      <w:r w:rsidRPr="00DE10AB">
        <w:rPr>
          <w:rFonts w:hint="cs"/>
          <w:rtl/>
        </w:rPr>
        <w:t xml:space="preserve">يعكس سلامة البضاعة، وعليه يجب أن تكون المستندات سليمة تشير </w:t>
      </w:r>
      <w:r>
        <w:rPr>
          <w:rFonts w:hint="cs"/>
          <w:rtl/>
        </w:rPr>
        <w:t>إ</w:t>
      </w:r>
      <w:r w:rsidRPr="00DE10AB">
        <w:rPr>
          <w:rFonts w:hint="cs"/>
          <w:rtl/>
        </w:rPr>
        <w:t>لى سلامة البضاعة.</w:t>
      </w:r>
      <w:r>
        <w:rPr>
          <w:rFonts w:hint="cs"/>
          <w:rtl/>
        </w:rPr>
        <w:t xml:space="preserve"> </w:t>
      </w:r>
      <w:r w:rsidRPr="00DE10AB">
        <w:rPr>
          <w:rFonts w:hint="cs"/>
          <w:rtl/>
        </w:rPr>
        <w:t xml:space="preserve">وفي حالة المستندات غير السليمة فعلى المصرف رفضها وعدم قبولها. </w:t>
      </w:r>
    </w:p>
    <w:p w:rsidR="00821484" w:rsidRPr="00DE10AB" w:rsidRDefault="00821484" w:rsidP="00821484">
      <w:pPr>
        <w:ind w:firstLine="720"/>
        <w:rPr>
          <w:rtl/>
          <w:lang w:bidi="ar-IQ"/>
        </w:rPr>
      </w:pPr>
      <w:r w:rsidRPr="00DE10AB">
        <w:rPr>
          <w:rFonts w:hint="cs"/>
          <w:b/>
          <w:bCs/>
          <w:rtl/>
        </w:rPr>
        <w:t>-</w:t>
      </w:r>
      <w:r>
        <w:rPr>
          <w:rFonts w:hint="cs"/>
          <w:b/>
          <w:bCs/>
          <w:rtl/>
        </w:rPr>
        <w:t xml:space="preserve"> </w:t>
      </w:r>
      <w:r w:rsidRPr="00DE10AB">
        <w:rPr>
          <w:rFonts w:hint="cs"/>
          <w:b/>
          <w:bCs/>
          <w:rtl/>
          <w:lang w:bidi="ar-IQ"/>
        </w:rPr>
        <w:t>الجانب الثاني المطابقة الكاملة بين المستندات وتعليمات فتح الاعتماد:</w:t>
      </w:r>
      <w:r>
        <w:rPr>
          <w:rFonts w:hint="cs"/>
          <w:rtl/>
          <w:lang w:bidi="ar-IQ"/>
        </w:rPr>
        <w:t xml:space="preserve"> </w:t>
      </w:r>
      <w:r w:rsidRPr="00DE10AB">
        <w:rPr>
          <w:rFonts w:hint="cs"/>
          <w:rtl/>
          <w:lang w:bidi="ar-IQ"/>
        </w:rPr>
        <w:t>يلتزم المصرف بفحص المستندات ومطابقتها مع تعليمات الاعتماد وشروطه حرفياً</w:t>
      </w:r>
      <w:r>
        <w:rPr>
          <w:rFonts w:hint="cs"/>
          <w:rtl/>
          <w:lang w:bidi="ar-IQ"/>
        </w:rPr>
        <w:t xml:space="preserve">؛ </w:t>
      </w:r>
      <w:r w:rsidRPr="00DE10AB">
        <w:rPr>
          <w:rFonts w:hint="cs"/>
          <w:rtl/>
          <w:lang w:bidi="ar-IQ"/>
        </w:rPr>
        <w:t>من حيث وصف البضاعة وكميتها، ويعتبر هذا الجانب هو الفيصل في قبول المستندات من قبل المصرف أو</w:t>
      </w:r>
      <w:r>
        <w:rPr>
          <w:rFonts w:hint="cs"/>
          <w:rtl/>
          <w:lang w:bidi="ar-IQ"/>
        </w:rPr>
        <w:t xml:space="preserve"> </w:t>
      </w:r>
      <w:r w:rsidRPr="00DE10AB">
        <w:rPr>
          <w:rFonts w:hint="cs"/>
          <w:rtl/>
          <w:lang w:bidi="ar-IQ"/>
        </w:rPr>
        <w:t>رفضها،</w:t>
      </w:r>
      <w:r>
        <w:rPr>
          <w:rFonts w:hint="cs"/>
          <w:rtl/>
          <w:lang w:bidi="ar-IQ"/>
        </w:rPr>
        <w:t xml:space="preserve"> فإ</w:t>
      </w:r>
      <w:r w:rsidRPr="00DE10AB">
        <w:rPr>
          <w:rFonts w:hint="cs"/>
          <w:rtl/>
          <w:lang w:bidi="ar-IQ"/>
        </w:rPr>
        <w:t>ذا كان عدم المطابقة من وجهة نظر المصرف لا</w:t>
      </w:r>
      <w:r>
        <w:rPr>
          <w:rFonts w:hint="cs"/>
          <w:rtl/>
          <w:lang w:bidi="ar-IQ"/>
        </w:rPr>
        <w:t xml:space="preserve"> </w:t>
      </w:r>
      <w:r w:rsidRPr="00DE10AB">
        <w:rPr>
          <w:rFonts w:hint="cs"/>
          <w:rtl/>
          <w:lang w:bidi="ar-IQ"/>
        </w:rPr>
        <w:t>يتعلق بأمر جوهري، ففي هذه الحالة يتم الاتصال بالآمر فاتح الاعتماد و</w:t>
      </w:r>
      <w:r>
        <w:rPr>
          <w:rFonts w:hint="cs"/>
          <w:rtl/>
          <w:lang w:bidi="ar-IQ"/>
        </w:rPr>
        <w:t>إ</w:t>
      </w:r>
      <w:r w:rsidRPr="00DE10AB">
        <w:rPr>
          <w:rFonts w:hint="cs"/>
          <w:rtl/>
          <w:lang w:bidi="ar-IQ"/>
        </w:rPr>
        <w:t>علامه بوجود مخالفة</w:t>
      </w:r>
      <w:r>
        <w:rPr>
          <w:rFonts w:hint="cs"/>
          <w:rtl/>
          <w:lang w:bidi="ar-IQ"/>
        </w:rPr>
        <w:t>، فإ</w:t>
      </w:r>
      <w:r w:rsidRPr="00DE10AB">
        <w:rPr>
          <w:rFonts w:hint="cs"/>
          <w:rtl/>
          <w:lang w:bidi="ar-IQ"/>
        </w:rPr>
        <w:t>ذا وافق عليها يتم قبول المستند، إلا أنه عملياً لا</w:t>
      </w:r>
      <w:r>
        <w:rPr>
          <w:rFonts w:hint="cs"/>
          <w:rtl/>
          <w:lang w:bidi="ar-IQ"/>
        </w:rPr>
        <w:t xml:space="preserve"> </w:t>
      </w:r>
      <w:r w:rsidRPr="00DE10AB">
        <w:rPr>
          <w:rFonts w:hint="cs"/>
          <w:rtl/>
          <w:lang w:bidi="ar-IQ"/>
        </w:rPr>
        <w:t>يتم ذلك إلا في حالات محددة، وعليه لا</w:t>
      </w:r>
      <w:r>
        <w:rPr>
          <w:rFonts w:hint="eastAsia"/>
          <w:rtl/>
          <w:lang w:bidi="ar-IQ"/>
        </w:rPr>
        <w:t> </w:t>
      </w:r>
      <w:r w:rsidRPr="00DE10AB">
        <w:rPr>
          <w:rFonts w:hint="cs"/>
          <w:rtl/>
          <w:lang w:bidi="ar-IQ"/>
        </w:rPr>
        <w:t xml:space="preserve">يكون المصرف ملزماً بأخذ رأي فاتح الاعتماد في حالة وجود مخالفة مستندية، ولكن يجوز له </w:t>
      </w:r>
      <w:r>
        <w:rPr>
          <w:rFonts w:hint="cs"/>
          <w:rtl/>
          <w:lang w:bidi="ar-IQ"/>
        </w:rPr>
        <w:t>اتخاذ هذا الإ</w:t>
      </w:r>
      <w:r w:rsidRPr="00DE10AB">
        <w:rPr>
          <w:rFonts w:hint="cs"/>
          <w:rtl/>
          <w:lang w:bidi="ar-IQ"/>
        </w:rPr>
        <w:t>جراء متى ر</w:t>
      </w:r>
      <w:r>
        <w:rPr>
          <w:rFonts w:hint="cs"/>
          <w:rtl/>
          <w:lang w:bidi="ar-IQ"/>
        </w:rPr>
        <w:t>آ</w:t>
      </w:r>
      <w:r w:rsidRPr="00DE10AB">
        <w:rPr>
          <w:rFonts w:hint="cs"/>
          <w:rtl/>
          <w:lang w:bidi="ar-IQ"/>
        </w:rPr>
        <w:t>ه مناسباً.</w:t>
      </w:r>
    </w:p>
    <w:p w:rsidR="00821484" w:rsidRPr="00DE10AB" w:rsidRDefault="00821484" w:rsidP="00821484">
      <w:pPr>
        <w:rPr>
          <w:sz w:val="30"/>
          <w:rtl/>
          <w:lang w:bidi="ar-EG"/>
        </w:rPr>
      </w:pPr>
      <w:r>
        <w:rPr>
          <w:rFonts w:hint="cs"/>
          <w:rtl/>
          <w:lang w:bidi="ar-IQ"/>
        </w:rPr>
        <w:tab/>
      </w:r>
      <w:r w:rsidRPr="00DE10AB">
        <w:rPr>
          <w:rFonts w:hint="cs"/>
          <w:sz w:val="30"/>
          <w:rtl/>
          <w:lang w:bidi="ar-EG"/>
        </w:rPr>
        <w:t xml:space="preserve">وقررت محكمة النقض الفرنسية </w:t>
      </w:r>
      <w:r>
        <w:rPr>
          <w:rFonts w:hint="cs"/>
          <w:sz w:val="30"/>
          <w:rtl/>
          <w:lang w:bidi="ar-EG"/>
        </w:rPr>
        <w:t>أ</w:t>
      </w:r>
      <w:r w:rsidRPr="00DE10AB">
        <w:rPr>
          <w:rFonts w:hint="cs"/>
          <w:sz w:val="30"/>
          <w:rtl/>
          <w:lang w:bidi="ar-EG"/>
        </w:rPr>
        <w:t>ن البنك يطابق المستندات من حيث الظاهر</w:t>
      </w:r>
      <w:r>
        <w:rPr>
          <w:rFonts w:hint="cs"/>
          <w:sz w:val="30"/>
          <w:rtl/>
          <w:lang w:bidi="ar-EG"/>
        </w:rPr>
        <w:t>،</w:t>
      </w:r>
      <w:r w:rsidRPr="00DE10AB">
        <w:rPr>
          <w:rFonts w:hint="cs"/>
          <w:sz w:val="30"/>
          <w:rtl/>
          <w:lang w:bidi="ar-EG"/>
        </w:rPr>
        <w:t xml:space="preserve"> بشرط </w:t>
      </w:r>
      <w:r>
        <w:rPr>
          <w:rFonts w:hint="cs"/>
          <w:sz w:val="30"/>
          <w:rtl/>
          <w:lang w:bidi="ar-EG"/>
        </w:rPr>
        <w:t>أ</w:t>
      </w:r>
      <w:r w:rsidRPr="00DE10AB">
        <w:rPr>
          <w:rFonts w:hint="cs"/>
          <w:sz w:val="30"/>
          <w:rtl/>
          <w:lang w:bidi="ar-EG"/>
        </w:rPr>
        <w:t>ن تكون مطابقة</w:t>
      </w:r>
      <w:r>
        <w:rPr>
          <w:rFonts w:hint="cs"/>
          <w:sz w:val="30"/>
          <w:rtl/>
          <w:lang w:bidi="ar-EG"/>
        </w:rPr>
        <w:t xml:space="preserve"> </w:t>
      </w:r>
      <w:r w:rsidRPr="00DE10AB">
        <w:rPr>
          <w:rFonts w:hint="cs"/>
          <w:sz w:val="30"/>
          <w:rtl/>
          <w:lang w:bidi="ar-EG"/>
        </w:rPr>
        <w:t>ف</w:t>
      </w:r>
      <w:r>
        <w:rPr>
          <w:rFonts w:hint="cs"/>
          <w:sz w:val="30"/>
          <w:rtl/>
          <w:lang w:bidi="ar-EG"/>
        </w:rPr>
        <w:t>ي</w:t>
      </w:r>
      <w:r w:rsidRPr="00DE10AB">
        <w:rPr>
          <w:rFonts w:hint="cs"/>
          <w:sz w:val="30"/>
          <w:rtl/>
          <w:lang w:bidi="ar-EG"/>
        </w:rPr>
        <w:t xml:space="preserve"> العدد والتوصيف</w:t>
      </w:r>
      <w:r>
        <w:rPr>
          <w:rFonts w:hint="cs"/>
          <w:sz w:val="30"/>
          <w:rtl/>
          <w:lang w:bidi="ar-EG"/>
        </w:rPr>
        <w:t xml:space="preserve"> </w:t>
      </w:r>
      <w:r w:rsidRPr="00DE10AB">
        <w:rPr>
          <w:rFonts w:hint="cs"/>
          <w:sz w:val="30"/>
          <w:rtl/>
          <w:lang w:bidi="ar-EG"/>
        </w:rPr>
        <w:t>الوارد في الاعتماد المستندي</w:t>
      </w:r>
      <w:r w:rsidRPr="00DE10AB">
        <w:rPr>
          <w:rFonts w:ascii="Lotus Linotype" w:hAnsi="Lotus Linotype"/>
          <w:sz w:val="30"/>
          <w:vertAlign w:val="superscript"/>
          <w:rtl/>
        </w:rPr>
        <w:t>(</w:t>
      </w:r>
      <w:r w:rsidRPr="00DE10AB">
        <w:rPr>
          <w:rStyle w:val="aa"/>
          <w:rFonts w:ascii="Lotus Linotype" w:hAnsi="Lotus Linotype"/>
          <w:rtl/>
        </w:rPr>
        <w:footnoteReference w:id="333"/>
      </w:r>
      <w:r w:rsidRPr="00DE10AB">
        <w:rPr>
          <w:rFonts w:ascii="Lotus Linotype" w:hAnsi="Lotus Linotype"/>
          <w:sz w:val="30"/>
          <w:vertAlign w:val="superscript"/>
          <w:rtl/>
        </w:rPr>
        <w:t>)</w:t>
      </w:r>
      <w:r>
        <w:rPr>
          <w:rFonts w:hint="cs"/>
          <w:sz w:val="30"/>
          <w:rtl/>
          <w:lang w:bidi="ar-EG"/>
        </w:rPr>
        <w:t xml:space="preserve">, ولا </w:t>
      </w:r>
      <w:r w:rsidRPr="00DE10AB">
        <w:rPr>
          <w:rFonts w:hint="cs"/>
          <w:sz w:val="30"/>
          <w:rtl/>
          <w:lang w:bidi="ar-EG"/>
        </w:rPr>
        <w:t>يطابق البنك المستندات مع البضاعة</w:t>
      </w:r>
      <w:r>
        <w:rPr>
          <w:rFonts w:hint="cs"/>
          <w:sz w:val="30"/>
          <w:rtl/>
          <w:lang w:bidi="ar-EG"/>
        </w:rPr>
        <w:t>؛</w:t>
      </w:r>
      <w:r w:rsidRPr="00DE10AB">
        <w:rPr>
          <w:rFonts w:hint="cs"/>
          <w:sz w:val="30"/>
          <w:rtl/>
          <w:lang w:bidi="ar-EG"/>
        </w:rPr>
        <w:t xml:space="preserve"> فهذه ليست مهمته</w:t>
      </w:r>
      <w:r>
        <w:rPr>
          <w:rFonts w:hint="cs"/>
          <w:sz w:val="30"/>
          <w:rtl/>
          <w:lang w:bidi="ar-EG"/>
        </w:rPr>
        <w:t>،</w:t>
      </w:r>
      <w:r w:rsidRPr="00DE10AB">
        <w:rPr>
          <w:rFonts w:hint="cs"/>
          <w:sz w:val="30"/>
          <w:rtl/>
          <w:lang w:bidi="ar-EG"/>
        </w:rPr>
        <w:t xml:space="preserve"> فمبدأ فصل الاعتماد عن البضاعة هو</w:t>
      </w:r>
      <w:r>
        <w:rPr>
          <w:rFonts w:hint="cs"/>
          <w:sz w:val="30"/>
          <w:rtl/>
          <w:lang w:bidi="ar-EG"/>
        </w:rPr>
        <w:t xml:space="preserve"> </w:t>
      </w:r>
      <w:r w:rsidRPr="00DE10AB">
        <w:rPr>
          <w:rFonts w:hint="cs"/>
          <w:sz w:val="30"/>
          <w:rtl/>
          <w:lang w:bidi="ar-EG"/>
        </w:rPr>
        <w:t>مبدأ أصيل ف</w:t>
      </w:r>
      <w:r>
        <w:rPr>
          <w:rFonts w:hint="cs"/>
          <w:sz w:val="30"/>
          <w:rtl/>
          <w:lang w:bidi="ar-EG"/>
        </w:rPr>
        <w:t>ي</w:t>
      </w:r>
      <w:r w:rsidRPr="00DE10AB">
        <w:rPr>
          <w:rFonts w:hint="cs"/>
          <w:sz w:val="30"/>
          <w:rtl/>
          <w:lang w:bidi="ar-EG"/>
        </w:rPr>
        <w:t xml:space="preserve"> نظام الاعتمادات المستندي</w:t>
      </w:r>
      <w:r>
        <w:rPr>
          <w:rFonts w:hint="cs"/>
          <w:sz w:val="30"/>
          <w:rtl/>
          <w:lang w:bidi="ar-EG"/>
        </w:rPr>
        <w:t>ة</w:t>
      </w:r>
      <w:r w:rsidRPr="00DE10AB">
        <w:rPr>
          <w:rFonts w:hint="cs"/>
          <w:sz w:val="30"/>
          <w:rtl/>
          <w:lang w:bidi="ar-EG"/>
        </w:rPr>
        <w:t xml:space="preserve"> </w:t>
      </w:r>
      <w:r>
        <w:rPr>
          <w:rFonts w:hint="cs"/>
          <w:sz w:val="30"/>
          <w:rtl/>
          <w:lang w:bidi="ar-EG"/>
        </w:rPr>
        <w:t>أ</w:t>
      </w:r>
      <w:r w:rsidRPr="00DE10AB">
        <w:rPr>
          <w:rFonts w:hint="cs"/>
          <w:sz w:val="30"/>
          <w:rtl/>
          <w:lang w:bidi="ar-EG"/>
        </w:rPr>
        <w:t>و حتى مع عقد الأساس</w:t>
      </w:r>
      <w:r>
        <w:rPr>
          <w:rFonts w:hint="cs"/>
          <w:sz w:val="30"/>
          <w:rtl/>
          <w:lang w:bidi="ar-EG"/>
        </w:rPr>
        <w:t xml:space="preserve"> </w:t>
      </w:r>
      <w:r w:rsidRPr="00DE10AB">
        <w:rPr>
          <w:rFonts w:hint="cs"/>
          <w:sz w:val="30"/>
          <w:rtl/>
          <w:lang w:bidi="ar-EG"/>
        </w:rPr>
        <w:t>أيضا</w:t>
      </w:r>
      <w:r>
        <w:rPr>
          <w:rFonts w:hint="cs"/>
          <w:sz w:val="30"/>
          <w:rtl/>
          <w:lang w:bidi="ar-EG"/>
        </w:rPr>
        <w:t>ً</w:t>
      </w:r>
      <w:r w:rsidRPr="00DE10AB">
        <w:rPr>
          <w:rFonts w:ascii="Lotus Linotype" w:hAnsi="Lotus Linotype"/>
          <w:sz w:val="30"/>
          <w:vertAlign w:val="superscript"/>
          <w:rtl/>
        </w:rPr>
        <w:t>(</w:t>
      </w:r>
      <w:r w:rsidRPr="00DE10AB">
        <w:rPr>
          <w:rStyle w:val="aa"/>
          <w:rFonts w:ascii="Lotus Linotype" w:hAnsi="Lotus Linotype"/>
          <w:rtl/>
        </w:rPr>
        <w:footnoteReference w:id="334"/>
      </w:r>
      <w:r w:rsidRPr="00DE10AB">
        <w:rPr>
          <w:rFonts w:ascii="Lotus Linotype" w:hAnsi="Lotus Linotype"/>
          <w:sz w:val="30"/>
          <w:vertAlign w:val="superscript"/>
          <w:rtl/>
        </w:rPr>
        <w:t>)</w:t>
      </w:r>
      <w:r w:rsidRPr="00DE10AB">
        <w:rPr>
          <w:rFonts w:hint="cs"/>
          <w:sz w:val="30"/>
          <w:rtl/>
          <w:lang w:bidi="ar-EG"/>
        </w:rPr>
        <w:t xml:space="preserve">. </w:t>
      </w:r>
    </w:p>
    <w:p w:rsidR="00821484" w:rsidRPr="00DE10AB" w:rsidRDefault="00821484" w:rsidP="00821484">
      <w:pPr>
        <w:rPr>
          <w:sz w:val="30"/>
          <w:rtl/>
          <w:lang w:bidi="ar-IQ"/>
        </w:rPr>
      </w:pPr>
      <w:r>
        <w:rPr>
          <w:rFonts w:hint="cs"/>
          <w:sz w:val="30"/>
          <w:rtl/>
          <w:lang w:bidi="ar-EG"/>
        </w:rPr>
        <w:tab/>
      </w:r>
      <w:r w:rsidRPr="00DE10AB">
        <w:rPr>
          <w:rFonts w:hint="cs"/>
          <w:sz w:val="30"/>
          <w:rtl/>
          <w:lang w:bidi="ar-EG"/>
        </w:rPr>
        <w:t>ف</w:t>
      </w:r>
      <w:r>
        <w:rPr>
          <w:rFonts w:hint="cs"/>
          <w:sz w:val="30"/>
          <w:rtl/>
          <w:lang w:bidi="ar-EG"/>
        </w:rPr>
        <w:t>إ</w:t>
      </w:r>
      <w:r w:rsidRPr="00DE10AB">
        <w:rPr>
          <w:rFonts w:hint="cs"/>
          <w:sz w:val="30"/>
          <w:rtl/>
          <w:lang w:bidi="ar-EG"/>
        </w:rPr>
        <w:t>ذا قدم المستفيد (البائع) المستندات مستوف</w:t>
      </w:r>
      <w:r>
        <w:rPr>
          <w:rFonts w:hint="cs"/>
          <w:sz w:val="30"/>
          <w:rtl/>
          <w:lang w:bidi="ar-EG"/>
        </w:rPr>
        <w:t>اة من حيث العدد والأوصاف الواردة فيها إ</w:t>
      </w:r>
      <w:r w:rsidRPr="00DE10AB">
        <w:rPr>
          <w:rFonts w:hint="cs"/>
          <w:sz w:val="30"/>
          <w:rtl/>
          <w:lang w:bidi="ar-EG"/>
        </w:rPr>
        <w:t>لى البنك المصدر أو المعزز, فلا يكون بوسع هذا الأخير الاعتراض عليها,</w:t>
      </w:r>
      <w:r>
        <w:rPr>
          <w:rFonts w:hint="cs"/>
          <w:sz w:val="30"/>
          <w:rtl/>
          <w:lang w:bidi="ar-EG"/>
        </w:rPr>
        <w:t xml:space="preserve"> </w:t>
      </w:r>
      <w:r w:rsidRPr="00DE10AB">
        <w:rPr>
          <w:rFonts w:hint="cs"/>
          <w:sz w:val="30"/>
          <w:rtl/>
          <w:lang w:bidi="ar-EG"/>
        </w:rPr>
        <w:t xml:space="preserve">بل </w:t>
      </w:r>
      <w:r>
        <w:rPr>
          <w:rFonts w:hint="cs"/>
          <w:sz w:val="30"/>
          <w:rtl/>
          <w:lang w:bidi="ar-EG"/>
        </w:rPr>
        <w:t>إ</w:t>
      </w:r>
      <w:r w:rsidRPr="00DE10AB">
        <w:rPr>
          <w:rFonts w:hint="cs"/>
          <w:sz w:val="30"/>
          <w:rtl/>
          <w:lang w:bidi="ar-EG"/>
        </w:rPr>
        <w:t xml:space="preserve">ن محكمة النقض الفرنسية قضت بعدم اختصاص البنك المصدر </w:t>
      </w:r>
      <w:r>
        <w:rPr>
          <w:rFonts w:hint="cs"/>
          <w:sz w:val="30"/>
          <w:rtl/>
          <w:lang w:bidi="ar-EG"/>
        </w:rPr>
        <w:t>أ</w:t>
      </w:r>
      <w:r w:rsidRPr="00DE10AB">
        <w:rPr>
          <w:rFonts w:hint="cs"/>
          <w:sz w:val="30"/>
          <w:rtl/>
          <w:lang w:bidi="ar-EG"/>
        </w:rPr>
        <w:t>و المعزز</w:t>
      </w:r>
      <w:r>
        <w:rPr>
          <w:rFonts w:hint="cs"/>
          <w:sz w:val="30"/>
          <w:rtl/>
          <w:lang w:bidi="ar-EG"/>
        </w:rPr>
        <w:t>، ب</w:t>
      </w:r>
      <w:r w:rsidRPr="00DE10AB">
        <w:rPr>
          <w:rFonts w:hint="cs"/>
          <w:sz w:val="30"/>
          <w:rtl/>
          <w:lang w:bidi="ar-EG"/>
        </w:rPr>
        <w:t>الاعتراض عليها لكونها مخالفه لعقد الأساس</w:t>
      </w:r>
      <w:r w:rsidRPr="00DE10AB">
        <w:rPr>
          <w:rFonts w:ascii="Lotus Linotype" w:hAnsi="Lotus Linotype"/>
          <w:sz w:val="30"/>
          <w:vertAlign w:val="superscript"/>
          <w:rtl/>
        </w:rPr>
        <w:t>(</w:t>
      </w:r>
      <w:r w:rsidRPr="00DE10AB">
        <w:rPr>
          <w:rStyle w:val="aa"/>
          <w:rFonts w:ascii="Lotus Linotype" w:hAnsi="Lotus Linotype"/>
          <w:rtl/>
        </w:rPr>
        <w:footnoteReference w:id="335"/>
      </w:r>
      <w:r w:rsidRPr="00DE10AB">
        <w:rPr>
          <w:rFonts w:ascii="Lotus Linotype" w:hAnsi="Lotus Linotype"/>
          <w:sz w:val="30"/>
          <w:vertAlign w:val="superscript"/>
          <w:rtl/>
        </w:rPr>
        <w:t>)</w:t>
      </w:r>
      <w:r>
        <w:rPr>
          <w:rFonts w:hint="cs"/>
          <w:sz w:val="30"/>
          <w:rtl/>
          <w:lang w:bidi="ar-EG"/>
        </w:rPr>
        <w:t>.</w:t>
      </w:r>
    </w:p>
    <w:p w:rsidR="00821484" w:rsidRPr="00DE10AB" w:rsidRDefault="00821484" w:rsidP="00821484">
      <w:pPr>
        <w:ind w:left="-1"/>
        <w:rPr>
          <w:rtl/>
        </w:rPr>
      </w:pPr>
      <w:r w:rsidRPr="00DE10AB">
        <w:rPr>
          <w:rtl/>
        </w:rPr>
        <w:tab/>
      </w:r>
      <w:r>
        <w:rPr>
          <w:rFonts w:hint="cs"/>
          <w:rtl/>
        </w:rPr>
        <w:t xml:space="preserve">      أ</w:t>
      </w:r>
      <w:r w:rsidRPr="00DE10AB">
        <w:rPr>
          <w:rtl/>
        </w:rPr>
        <w:t xml:space="preserve">ما عن بيانات مستند النقل فكما هو معروف يعتبر مستند النقل الأداة التنفيذية للاعتماد باعتباره سنداً يثبت نقل البضاعة </w:t>
      </w:r>
      <w:r w:rsidRPr="00DE10AB">
        <w:rPr>
          <w:rFonts w:hint="cs"/>
          <w:rtl/>
        </w:rPr>
        <w:t xml:space="preserve">بواسطة </w:t>
      </w:r>
      <w:r>
        <w:rPr>
          <w:rFonts w:hint="cs"/>
          <w:rtl/>
        </w:rPr>
        <w:t>وسيلة</w:t>
      </w:r>
      <w:r w:rsidRPr="00DE10AB">
        <w:rPr>
          <w:rFonts w:hint="cs"/>
          <w:rtl/>
        </w:rPr>
        <w:t xml:space="preserve"> </w:t>
      </w:r>
      <w:r w:rsidRPr="00DE10AB">
        <w:rPr>
          <w:rtl/>
        </w:rPr>
        <w:t>النقل</w:t>
      </w:r>
      <w:r w:rsidRPr="00DE10AB">
        <w:rPr>
          <w:rFonts w:hint="cs"/>
          <w:rtl/>
        </w:rPr>
        <w:t>،</w:t>
      </w:r>
      <w:r w:rsidRPr="00DE10AB">
        <w:rPr>
          <w:rtl/>
        </w:rPr>
        <w:t xml:space="preserve"> وبالتالي يعتبر أمر تسليم مباشر</w:t>
      </w:r>
      <w:r>
        <w:rPr>
          <w:rFonts w:hint="cs"/>
          <w:rtl/>
        </w:rPr>
        <w:t>اً</w:t>
      </w:r>
      <w:r w:rsidRPr="00DE10AB">
        <w:rPr>
          <w:rtl/>
        </w:rPr>
        <w:t>، ويتضمن مستند النقل</w:t>
      </w:r>
      <w:r>
        <w:rPr>
          <w:rFonts w:hint="cs"/>
          <w:rtl/>
        </w:rPr>
        <w:t>:</w:t>
      </w:r>
      <w:r w:rsidRPr="00DE10AB">
        <w:rPr>
          <w:rtl/>
        </w:rPr>
        <w:t xml:space="preserve"> أسماء أطراف الاعتماد</w:t>
      </w:r>
      <w:r>
        <w:rPr>
          <w:rFonts w:hint="cs"/>
          <w:rtl/>
        </w:rPr>
        <w:t>،</w:t>
      </w:r>
      <w:r w:rsidRPr="00DE10AB">
        <w:rPr>
          <w:rtl/>
        </w:rPr>
        <w:t xml:space="preserve"> وو</w:t>
      </w:r>
      <w:r w:rsidRPr="00DE10AB">
        <w:rPr>
          <w:rFonts w:hint="cs"/>
          <w:rtl/>
        </w:rPr>
        <w:t>ا</w:t>
      </w:r>
      <w:r w:rsidRPr="00DE10AB">
        <w:rPr>
          <w:rtl/>
        </w:rPr>
        <w:t>س</w:t>
      </w:r>
      <w:r w:rsidRPr="00DE10AB">
        <w:rPr>
          <w:rFonts w:hint="cs"/>
          <w:rtl/>
        </w:rPr>
        <w:t xml:space="preserve">طة </w:t>
      </w:r>
      <w:r w:rsidRPr="00DE10AB">
        <w:rPr>
          <w:rtl/>
        </w:rPr>
        <w:t>النقل المستخدمة</w:t>
      </w:r>
      <w:r>
        <w:rPr>
          <w:rFonts w:hint="cs"/>
          <w:rtl/>
        </w:rPr>
        <w:t>،</w:t>
      </w:r>
      <w:r w:rsidRPr="00DE10AB">
        <w:rPr>
          <w:rtl/>
        </w:rPr>
        <w:t xml:space="preserve"> وتاريخ بدء الرحلة ومكانها</w:t>
      </w:r>
      <w:r>
        <w:rPr>
          <w:rFonts w:hint="cs"/>
          <w:rtl/>
        </w:rPr>
        <w:t>،</w:t>
      </w:r>
      <w:r w:rsidRPr="00DE10AB">
        <w:rPr>
          <w:rtl/>
        </w:rPr>
        <w:t xml:space="preserve"> ثم المكان النهائي المقصود في البلد المستورد</w:t>
      </w:r>
      <w:r>
        <w:rPr>
          <w:rFonts w:hint="cs"/>
          <w:rtl/>
        </w:rPr>
        <w:t>،</w:t>
      </w:r>
      <w:r w:rsidRPr="00DE10AB">
        <w:rPr>
          <w:rtl/>
        </w:rPr>
        <w:t xml:space="preserve"> واسم الشاحن والمرسل إليه</w:t>
      </w:r>
      <w:r>
        <w:rPr>
          <w:rFonts w:hint="cs"/>
          <w:rtl/>
        </w:rPr>
        <w:t>،</w:t>
      </w:r>
      <w:r w:rsidRPr="00DE10AB">
        <w:rPr>
          <w:rtl/>
        </w:rPr>
        <w:t xml:space="preserve"> وعنوانه</w:t>
      </w:r>
      <w:r>
        <w:rPr>
          <w:rFonts w:hint="cs"/>
          <w:rtl/>
        </w:rPr>
        <w:t>،</w:t>
      </w:r>
      <w:r w:rsidRPr="00DE10AB">
        <w:rPr>
          <w:rtl/>
        </w:rPr>
        <w:t xml:space="preserve"> ونوع البضاعة والعلامات المميزة لها ومقدارها وعددها ووزنها</w:t>
      </w:r>
      <w:r>
        <w:rPr>
          <w:rFonts w:hint="cs"/>
          <w:rtl/>
        </w:rPr>
        <w:t>،</w:t>
      </w:r>
      <w:r w:rsidRPr="00DE10AB">
        <w:rPr>
          <w:rtl/>
        </w:rPr>
        <w:t xml:space="preserve"> و</w:t>
      </w:r>
      <w:r>
        <w:rPr>
          <w:rFonts w:hint="cs"/>
          <w:rtl/>
        </w:rPr>
        <w:t>أ</w:t>
      </w:r>
      <w:r w:rsidRPr="00DE10AB">
        <w:rPr>
          <w:rtl/>
        </w:rPr>
        <w:t>جور النقل وكيفية دفعها سواء مقدماً أو عند الوصول</w:t>
      </w:r>
      <w:r>
        <w:rPr>
          <w:rFonts w:hint="cs"/>
          <w:rtl/>
        </w:rPr>
        <w:t>،</w:t>
      </w:r>
      <w:r w:rsidRPr="00DE10AB">
        <w:rPr>
          <w:rtl/>
        </w:rPr>
        <w:t xml:space="preserve"> وتوقيع </w:t>
      </w:r>
      <w:r w:rsidRPr="00DE10AB">
        <w:rPr>
          <w:rFonts w:hint="cs"/>
          <w:rtl/>
        </w:rPr>
        <w:t xml:space="preserve">الناقل </w:t>
      </w:r>
      <w:r w:rsidRPr="00DE10AB">
        <w:rPr>
          <w:rtl/>
        </w:rPr>
        <w:t>أو من ينوب عنه</w:t>
      </w:r>
      <w:r>
        <w:rPr>
          <w:rFonts w:hint="cs"/>
          <w:rtl/>
        </w:rPr>
        <w:t>،</w:t>
      </w:r>
      <w:r w:rsidRPr="00DE10AB">
        <w:rPr>
          <w:rtl/>
        </w:rPr>
        <w:t xml:space="preserve"> وعدد المستندات ال</w:t>
      </w:r>
      <w:r>
        <w:rPr>
          <w:rFonts w:hint="cs"/>
          <w:rtl/>
        </w:rPr>
        <w:t>أ</w:t>
      </w:r>
      <w:r w:rsidRPr="00DE10AB">
        <w:rPr>
          <w:rtl/>
        </w:rPr>
        <w:t xml:space="preserve">صلية التي صدرت وتاريخ </w:t>
      </w:r>
      <w:r>
        <w:rPr>
          <w:rFonts w:hint="cs"/>
          <w:rtl/>
        </w:rPr>
        <w:t>إ</w:t>
      </w:r>
      <w:r w:rsidRPr="00DE10AB">
        <w:rPr>
          <w:rtl/>
        </w:rPr>
        <w:t xml:space="preserve">صدارها. حيث </w:t>
      </w:r>
      <w:r>
        <w:rPr>
          <w:rFonts w:hint="cs"/>
          <w:rtl/>
        </w:rPr>
        <w:t>إ</w:t>
      </w:r>
      <w:r w:rsidRPr="00DE10AB">
        <w:rPr>
          <w:rtl/>
        </w:rPr>
        <w:t xml:space="preserve">ن هذه البيانات </w:t>
      </w:r>
      <w:r>
        <w:rPr>
          <w:rFonts w:hint="cs"/>
          <w:rtl/>
        </w:rPr>
        <w:t xml:space="preserve">مهمة </w:t>
      </w:r>
      <w:r w:rsidRPr="00DE10AB">
        <w:rPr>
          <w:rtl/>
        </w:rPr>
        <w:t>لذا على المصارف تفحصها من حيث مطابقتها لشروط الاعتماد والت</w:t>
      </w:r>
      <w:r>
        <w:rPr>
          <w:rFonts w:hint="cs"/>
          <w:rtl/>
        </w:rPr>
        <w:t>أ</w:t>
      </w:r>
      <w:r w:rsidRPr="00DE10AB">
        <w:rPr>
          <w:rtl/>
        </w:rPr>
        <w:t xml:space="preserve">كد من </w:t>
      </w:r>
      <w:r>
        <w:rPr>
          <w:rFonts w:hint="cs"/>
          <w:rtl/>
        </w:rPr>
        <w:t>أ</w:t>
      </w:r>
      <w:r w:rsidRPr="00DE10AB">
        <w:rPr>
          <w:rtl/>
        </w:rPr>
        <w:t>ن مستند النقل خاص بالبضائع المنوه عنها بالقائمة</w:t>
      </w:r>
      <w:r w:rsidRPr="00DE10AB">
        <w:rPr>
          <w:rFonts w:hint="cs"/>
          <w:rtl/>
        </w:rPr>
        <w:t>.</w:t>
      </w:r>
      <w:r>
        <w:rPr>
          <w:rFonts w:hint="cs"/>
          <w:rtl/>
        </w:rPr>
        <w:t xml:space="preserve"> </w:t>
      </w:r>
      <w:r w:rsidRPr="00DE10AB">
        <w:rPr>
          <w:rtl/>
        </w:rPr>
        <w:t>وقد تناولت المادة (2</w:t>
      </w:r>
      <w:r w:rsidRPr="00DE10AB">
        <w:rPr>
          <w:rFonts w:hint="cs"/>
          <w:rtl/>
        </w:rPr>
        <w:t>0</w:t>
      </w:r>
      <w:r>
        <w:rPr>
          <w:rtl/>
        </w:rPr>
        <w:t>) من ال</w:t>
      </w:r>
      <w:r>
        <w:rPr>
          <w:rFonts w:hint="cs"/>
          <w:rtl/>
        </w:rPr>
        <w:t>أ</w:t>
      </w:r>
      <w:r>
        <w:rPr>
          <w:rtl/>
        </w:rPr>
        <w:t>صول وال</w:t>
      </w:r>
      <w:r>
        <w:rPr>
          <w:rFonts w:hint="cs"/>
          <w:rtl/>
        </w:rPr>
        <w:t>أ</w:t>
      </w:r>
      <w:r w:rsidRPr="00DE10AB">
        <w:rPr>
          <w:rtl/>
        </w:rPr>
        <w:t>عراف الموحدة للاعتمادات المستندية</w:t>
      </w:r>
      <w:r>
        <w:rPr>
          <w:rFonts w:hint="cs"/>
          <w:rtl/>
        </w:rPr>
        <w:t xml:space="preserve"> </w:t>
      </w:r>
      <w:r w:rsidRPr="00DE10AB">
        <w:rPr>
          <w:rFonts w:hint="cs"/>
          <w:rtl/>
        </w:rPr>
        <w:t xml:space="preserve">لسنة 2007 </w:t>
      </w:r>
      <w:r w:rsidRPr="00DE10AB">
        <w:rPr>
          <w:rtl/>
        </w:rPr>
        <w:t>مستند النقل حيث نصت</w:t>
      </w:r>
      <w:r>
        <w:rPr>
          <w:rFonts w:hint="cs"/>
          <w:rtl/>
        </w:rPr>
        <w:t xml:space="preserve"> على أن:</w:t>
      </w:r>
      <w:r w:rsidRPr="00DE10AB">
        <w:rPr>
          <w:rtl/>
        </w:rPr>
        <w:t xml:space="preserve"> (أ- </w:t>
      </w:r>
      <w:r w:rsidRPr="00DE10AB">
        <w:rPr>
          <w:rFonts w:hint="cs"/>
          <w:rtl/>
        </w:rPr>
        <w:t>بوليصة الشحن مهم</w:t>
      </w:r>
      <w:r>
        <w:rPr>
          <w:rFonts w:hint="cs"/>
          <w:rtl/>
        </w:rPr>
        <w:t>ا كانت تسميتها يجب أن تظهر أنها</w:t>
      </w:r>
      <w:r w:rsidRPr="00DE10AB">
        <w:rPr>
          <w:rFonts w:hint="cs"/>
          <w:rtl/>
        </w:rPr>
        <w:t xml:space="preserve">: </w:t>
      </w:r>
    </w:p>
    <w:p w:rsidR="00821484" w:rsidRPr="00DE10AB" w:rsidRDefault="00821484" w:rsidP="00821484">
      <w:pPr>
        <w:ind w:firstLine="720"/>
        <w:rPr>
          <w:rtl/>
        </w:rPr>
      </w:pPr>
      <w:r w:rsidRPr="00DE10AB">
        <w:rPr>
          <w:rFonts w:hint="cs"/>
          <w:rtl/>
        </w:rPr>
        <w:t xml:space="preserve">1- تبين </w:t>
      </w:r>
      <w:r>
        <w:rPr>
          <w:rFonts w:hint="cs"/>
          <w:rtl/>
        </w:rPr>
        <w:t>ا</w:t>
      </w:r>
      <w:r w:rsidRPr="00DE10AB">
        <w:rPr>
          <w:rFonts w:hint="cs"/>
          <w:rtl/>
        </w:rPr>
        <w:t xml:space="preserve">سم الناقل أو </w:t>
      </w:r>
      <w:r>
        <w:rPr>
          <w:rFonts w:hint="cs"/>
          <w:rtl/>
        </w:rPr>
        <w:t>أ</w:t>
      </w:r>
      <w:r w:rsidRPr="00DE10AB">
        <w:rPr>
          <w:rFonts w:hint="cs"/>
          <w:rtl/>
        </w:rPr>
        <w:t>ن يتم توقيعها من قبل</w:t>
      </w:r>
      <w:r>
        <w:rPr>
          <w:rFonts w:hint="cs"/>
          <w:rtl/>
        </w:rPr>
        <w:t>:</w:t>
      </w:r>
      <w:r w:rsidRPr="00DE10AB">
        <w:rPr>
          <w:rFonts w:hint="cs"/>
          <w:rtl/>
        </w:rPr>
        <w:t xml:space="preserve"> الناقل أو وكيل معين بالنيابة عن الناقل،</w:t>
      </w:r>
      <w:r>
        <w:rPr>
          <w:rFonts w:hint="cs"/>
          <w:rtl/>
        </w:rPr>
        <w:t xml:space="preserve"> أو</w:t>
      </w:r>
      <w:r w:rsidRPr="00DE10AB">
        <w:rPr>
          <w:rFonts w:hint="cs"/>
          <w:rtl/>
        </w:rPr>
        <w:t>-  الربان أو وكيل معين بالنيابة عن الربان.</w:t>
      </w:r>
    </w:p>
    <w:p w:rsidR="00821484" w:rsidRPr="00DE10AB" w:rsidRDefault="00821484" w:rsidP="00821484">
      <w:pPr>
        <w:ind w:firstLine="720"/>
        <w:rPr>
          <w:rtl/>
        </w:rPr>
      </w:pPr>
      <w:r w:rsidRPr="00DE10AB">
        <w:rPr>
          <w:rFonts w:hint="cs"/>
          <w:rtl/>
        </w:rPr>
        <w:t>أن أي توقيع من الناقل أو الربان أو الوكيل يجب أن يعرف على أنه توقيع ذلك الناقل أو الربان أو الوكيل.</w:t>
      </w:r>
    </w:p>
    <w:p w:rsidR="00821484" w:rsidRPr="00DE10AB" w:rsidRDefault="00821484" w:rsidP="00821484">
      <w:pPr>
        <w:ind w:firstLine="720"/>
        <w:rPr>
          <w:rtl/>
        </w:rPr>
      </w:pPr>
      <w:r w:rsidRPr="00DE10AB">
        <w:rPr>
          <w:rFonts w:hint="cs"/>
          <w:rtl/>
        </w:rPr>
        <w:t xml:space="preserve">أن أي توقيع للوكيل يجب أن يبين فيما </w:t>
      </w:r>
      <w:r>
        <w:rPr>
          <w:rFonts w:hint="cs"/>
          <w:rtl/>
        </w:rPr>
        <w:t>إ</w:t>
      </w:r>
      <w:r w:rsidRPr="00DE10AB">
        <w:rPr>
          <w:rFonts w:hint="cs"/>
          <w:rtl/>
        </w:rPr>
        <w:t xml:space="preserve">ذا كان الوكيل وقع بالنيابة عن الناقل أو بالنيابة عن الربان. </w:t>
      </w:r>
    </w:p>
    <w:p w:rsidR="00821484" w:rsidRPr="00DE10AB" w:rsidRDefault="00821484" w:rsidP="00821484">
      <w:pPr>
        <w:ind w:firstLine="720"/>
        <w:rPr>
          <w:lang w:bidi="ar-IQ"/>
        </w:rPr>
      </w:pPr>
      <w:r>
        <w:rPr>
          <w:rFonts w:hint="cs"/>
          <w:rtl/>
        </w:rPr>
        <w:t xml:space="preserve">2- </w:t>
      </w:r>
      <w:r w:rsidRPr="00DE10AB">
        <w:rPr>
          <w:rFonts w:hint="cs"/>
          <w:rtl/>
        </w:rPr>
        <w:t>تبين أن البضاعة قد تم شحنها على متن سفينة مسماة في ميناء التحميل</w:t>
      </w:r>
      <w:r>
        <w:rPr>
          <w:rFonts w:hint="cs"/>
          <w:rtl/>
        </w:rPr>
        <w:t xml:space="preserve"> المنصوص عليه في الاعتماد بموجب</w:t>
      </w:r>
      <w:r w:rsidRPr="00DE10AB">
        <w:rPr>
          <w:rFonts w:hint="cs"/>
          <w:rtl/>
        </w:rPr>
        <w:t xml:space="preserve">: - عبارات مطبوعة مسبقاً، أو </w:t>
      </w:r>
      <w:r w:rsidRPr="00DE10AB">
        <w:rPr>
          <w:rtl/>
        </w:rPr>
        <w:t>–</w:t>
      </w:r>
      <w:r w:rsidRPr="00DE10AB">
        <w:rPr>
          <w:rFonts w:hint="cs"/>
          <w:rtl/>
        </w:rPr>
        <w:t xml:space="preserve"> تدوين التحميل على المتن يبين التاريخ الذي تم فيه شحن البضاعة على متن السفينة</w:t>
      </w:r>
      <w:r>
        <w:rPr>
          <w:rFonts w:hint="cs"/>
          <w:rtl/>
        </w:rPr>
        <w:t>،</w:t>
      </w:r>
      <w:r w:rsidRPr="00DE10AB">
        <w:rPr>
          <w:rFonts w:hint="cs"/>
          <w:rtl/>
        </w:rPr>
        <w:t xml:space="preserve"> يعتبر تاريخ </w:t>
      </w:r>
      <w:r>
        <w:rPr>
          <w:rFonts w:hint="cs"/>
          <w:rtl/>
        </w:rPr>
        <w:t>إ</w:t>
      </w:r>
      <w:r w:rsidRPr="00DE10AB">
        <w:rPr>
          <w:rFonts w:hint="cs"/>
          <w:rtl/>
        </w:rPr>
        <w:t xml:space="preserve">صدار بوليصة الشحن هو تاريخ الشحن، إلا </w:t>
      </w:r>
      <w:r>
        <w:rPr>
          <w:rFonts w:hint="cs"/>
          <w:rtl/>
        </w:rPr>
        <w:t>إذا ا</w:t>
      </w:r>
      <w:r w:rsidRPr="00DE10AB">
        <w:rPr>
          <w:rFonts w:hint="cs"/>
          <w:rtl/>
        </w:rPr>
        <w:t>حتوت بوليصة الشحن على تدوين التحميل على متن السفينة الذي يبين تاريخ الشحن ف</w:t>
      </w:r>
      <w:r>
        <w:rPr>
          <w:rFonts w:hint="cs"/>
          <w:rtl/>
        </w:rPr>
        <w:t>ف</w:t>
      </w:r>
      <w:r w:rsidRPr="00DE10AB">
        <w:rPr>
          <w:rFonts w:hint="cs"/>
          <w:rtl/>
        </w:rPr>
        <w:t xml:space="preserve">ي هذه الحالة يعتبر التاريخ المبين على التدوين هو تاريخ الشحن. </w:t>
      </w:r>
    </w:p>
    <w:p w:rsidR="00821484" w:rsidRPr="00DE10AB" w:rsidRDefault="00821484" w:rsidP="00821484">
      <w:pPr>
        <w:rPr>
          <w:rtl/>
        </w:rPr>
      </w:pPr>
      <w:r>
        <w:rPr>
          <w:rFonts w:hint="cs"/>
          <w:rtl/>
        </w:rPr>
        <w:tab/>
      </w:r>
      <w:r w:rsidRPr="00DE10AB">
        <w:rPr>
          <w:rFonts w:hint="cs"/>
          <w:rtl/>
        </w:rPr>
        <w:t>إ</w:t>
      </w:r>
      <w:r>
        <w:rPr>
          <w:rFonts w:hint="cs"/>
          <w:rtl/>
        </w:rPr>
        <w:t>ذا نصت بوليصة الشحن على عبارة "</w:t>
      </w:r>
      <w:r w:rsidRPr="00DE10AB">
        <w:rPr>
          <w:rFonts w:hint="cs"/>
          <w:rtl/>
        </w:rPr>
        <w:t>سفينة مقصودة" أو ما شابه ذلك فيما يتعلق ب</w:t>
      </w:r>
      <w:r>
        <w:rPr>
          <w:rFonts w:hint="cs"/>
          <w:rtl/>
        </w:rPr>
        <w:t>ا</w:t>
      </w:r>
      <w:r w:rsidRPr="00DE10AB">
        <w:rPr>
          <w:rFonts w:hint="cs"/>
          <w:rtl/>
        </w:rPr>
        <w:t>سم السفينة ف</w:t>
      </w:r>
      <w:r>
        <w:rPr>
          <w:rFonts w:hint="cs"/>
          <w:rtl/>
        </w:rPr>
        <w:t>إ</w:t>
      </w:r>
      <w:r w:rsidRPr="00DE10AB">
        <w:rPr>
          <w:rFonts w:hint="cs"/>
          <w:rtl/>
        </w:rPr>
        <w:t>ن تدوين التحميل على متن السفينة الذي يبين تاريخ الشحن و</w:t>
      </w:r>
      <w:r>
        <w:rPr>
          <w:rFonts w:hint="cs"/>
          <w:rtl/>
        </w:rPr>
        <w:t>ا</w:t>
      </w:r>
      <w:r w:rsidRPr="00DE10AB">
        <w:rPr>
          <w:rFonts w:hint="cs"/>
          <w:rtl/>
        </w:rPr>
        <w:t xml:space="preserve">سم السفينة التي حملت البضاعة فعلاً مطلوب. </w:t>
      </w:r>
    </w:p>
    <w:p w:rsidR="00821484" w:rsidRPr="00DE10AB" w:rsidRDefault="00821484" w:rsidP="00821484">
      <w:pPr>
        <w:ind w:firstLine="720"/>
        <w:rPr>
          <w:rtl/>
        </w:rPr>
      </w:pPr>
      <w:r w:rsidRPr="00DE10AB">
        <w:rPr>
          <w:rFonts w:hint="cs"/>
          <w:rtl/>
        </w:rPr>
        <w:t xml:space="preserve">3- تبين الشحن من ميناء التحميل </w:t>
      </w:r>
      <w:r>
        <w:rPr>
          <w:rFonts w:hint="cs"/>
          <w:rtl/>
        </w:rPr>
        <w:t>إ</w:t>
      </w:r>
      <w:r w:rsidRPr="00DE10AB">
        <w:rPr>
          <w:rFonts w:hint="cs"/>
          <w:rtl/>
        </w:rPr>
        <w:t>لى ميناء التفريغ المنصوص عليه</w:t>
      </w:r>
      <w:r>
        <w:rPr>
          <w:rFonts w:hint="cs"/>
          <w:rtl/>
        </w:rPr>
        <w:t>م</w:t>
      </w:r>
      <w:r w:rsidRPr="00DE10AB">
        <w:rPr>
          <w:rFonts w:hint="cs"/>
          <w:rtl/>
        </w:rPr>
        <w:t xml:space="preserve">ا في الاعتماد. </w:t>
      </w:r>
      <w:r>
        <w:rPr>
          <w:rFonts w:hint="cs"/>
          <w:rtl/>
        </w:rPr>
        <w:t>إ</w:t>
      </w:r>
      <w:r w:rsidRPr="00DE10AB">
        <w:rPr>
          <w:rFonts w:hint="cs"/>
          <w:rtl/>
        </w:rPr>
        <w:t>ذ</w:t>
      </w:r>
      <w:r>
        <w:rPr>
          <w:rFonts w:hint="cs"/>
          <w:rtl/>
        </w:rPr>
        <w:t>ا</w:t>
      </w:r>
      <w:r w:rsidRPr="00DE10AB">
        <w:rPr>
          <w:rFonts w:hint="cs"/>
          <w:rtl/>
        </w:rPr>
        <w:t xml:space="preserve"> لم تبين بوليصة الشحن في ميناء التحميل المنصوص عليه في الاعتماد على أنه هو ميناء التح</w:t>
      </w:r>
      <w:r>
        <w:rPr>
          <w:rFonts w:hint="cs"/>
          <w:rtl/>
        </w:rPr>
        <w:t xml:space="preserve">ميل، أو إذا تضمنت عبارة "مقصود" أو </w:t>
      </w:r>
      <w:r w:rsidRPr="00DE10AB">
        <w:rPr>
          <w:rFonts w:hint="cs"/>
          <w:rtl/>
        </w:rPr>
        <w:t>ما</w:t>
      </w:r>
      <w:r>
        <w:rPr>
          <w:rFonts w:hint="cs"/>
          <w:rtl/>
        </w:rPr>
        <w:t xml:space="preserve"> </w:t>
      </w:r>
      <w:r w:rsidRPr="00DE10AB">
        <w:rPr>
          <w:rFonts w:hint="cs"/>
          <w:rtl/>
        </w:rPr>
        <w:t>شابه ذلك فيما يتعلق بميناء التحميل، ف</w:t>
      </w:r>
      <w:r>
        <w:rPr>
          <w:rFonts w:hint="cs"/>
          <w:rtl/>
        </w:rPr>
        <w:t>إ</w:t>
      </w:r>
      <w:r w:rsidRPr="00DE10AB">
        <w:rPr>
          <w:rFonts w:hint="cs"/>
          <w:rtl/>
        </w:rPr>
        <w:t xml:space="preserve">ن تدوين التحميل على المتن الذي يبين ميناء التحميل المنصوص عليه في الاعتماد وتاريخ الشحن واسم السفينة، مطلوب، يطبق هذا النص أيضاً حتى لو كان التحميل أو الشحن على متن سفينة مسماة عن طريق عبارة مطبوعة مسبقاً على بوليصة الشحن. </w:t>
      </w:r>
    </w:p>
    <w:p w:rsidR="00821484" w:rsidRPr="00DE10AB" w:rsidRDefault="00821484" w:rsidP="00821484">
      <w:pPr>
        <w:ind w:firstLine="720"/>
        <w:rPr>
          <w:rtl/>
        </w:rPr>
      </w:pPr>
      <w:r w:rsidRPr="00DE10AB">
        <w:rPr>
          <w:rFonts w:hint="cs"/>
          <w:rtl/>
        </w:rPr>
        <w:t xml:space="preserve">4- تكون بوليصة الشحن الأصلية الوحيدة أو </w:t>
      </w:r>
      <w:r>
        <w:rPr>
          <w:rFonts w:hint="cs"/>
          <w:rtl/>
        </w:rPr>
        <w:t>إ</w:t>
      </w:r>
      <w:r w:rsidRPr="00DE10AB">
        <w:rPr>
          <w:rFonts w:hint="cs"/>
          <w:rtl/>
        </w:rPr>
        <w:t xml:space="preserve">ذا صدرت بوليصة الشحن من أكثر من نسخة أصلية واحدة، </w:t>
      </w:r>
      <w:r>
        <w:rPr>
          <w:rFonts w:hint="cs"/>
          <w:rtl/>
        </w:rPr>
        <w:t>فيلزم أن ت</w:t>
      </w:r>
      <w:r w:rsidRPr="00DE10AB">
        <w:rPr>
          <w:rFonts w:hint="cs"/>
          <w:rtl/>
        </w:rPr>
        <w:t xml:space="preserve">كون المجموعة الكاملة كما هو مبين في بوليصة الشحن. </w:t>
      </w:r>
    </w:p>
    <w:p w:rsidR="00821484" w:rsidRPr="00DE10AB" w:rsidRDefault="00821484" w:rsidP="00821484">
      <w:pPr>
        <w:ind w:firstLine="720"/>
        <w:rPr>
          <w:rtl/>
        </w:rPr>
      </w:pPr>
      <w:r w:rsidRPr="00DE10AB">
        <w:rPr>
          <w:rFonts w:hint="cs"/>
          <w:rtl/>
        </w:rPr>
        <w:t>5- أن تتضمن شروط النقل</w:t>
      </w:r>
      <w:r>
        <w:rPr>
          <w:rFonts w:hint="cs"/>
          <w:rtl/>
        </w:rPr>
        <w:t xml:space="preserve"> وأحكامه</w:t>
      </w:r>
      <w:r w:rsidRPr="00DE10AB">
        <w:rPr>
          <w:rFonts w:hint="cs"/>
          <w:rtl/>
        </w:rPr>
        <w:t xml:space="preserve"> أو أن تشير </w:t>
      </w:r>
      <w:r>
        <w:rPr>
          <w:rFonts w:hint="cs"/>
          <w:rtl/>
        </w:rPr>
        <w:t>إ</w:t>
      </w:r>
      <w:r w:rsidRPr="00DE10AB">
        <w:rPr>
          <w:rFonts w:hint="cs"/>
          <w:rtl/>
        </w:rPr>
        <w:t>لى مرجع آخر يحتوي على شروط وأحكام النقل (بوليصة شحن مختصرة أو خالية من البيانات على خلفها) ولن يتم فحص شروط وأحكام النقل.</w:t>
      </w:r>
    </w:p>
    <w:p w:rsidR="00821484" w:rsidRPr="00DE10AB" w:rsidRDefault="00821484" w:rsidP="00821484">
      <w:pPr>
        <w:ind w:firstLine="720"/>
        <w:rPr>
          <w:rtl/>
        </w:rPr>
      </w:pPr>
      <w:r w:rsidRPr="00DE10AB">
        <w:rPr>
          <w:rFonts w:hint="cs"/>
          <w:rtl/>
        </w:rPr>
        <w:t>6- لا</w:t>
      </w:r>
      <w:r>
        <w:rPr>
          <w:rFonts w:hint="cs"/>
          <w:rtl/>
        </w:rPr>
        <w:t xml:space="preserve"> </w:t>
      </w:r>
      <w:r w:rsidRPr="00DE10AB">
        <w:rPr>
          <w:rFonts w:hint="cs"/>
          <w:rtl/>
        </w:rPr>
        <w:t xml:space="preserve">تحتوي على أي </w:t>
      </w:r>
      <w:r>
        <w:rPr>
          <w:rFonts w:hint="cs"/>
          <w:rtl/>
        </w:rPr>
        <w:t>إ</w:t>
      </w:r>
      <w:r w:rsidRPr="00DE10AB">
        <w:rPr>
          <w:rFonts w:hint="cs"/>
          <w:rtl/>
        </w:rPr>
        <w:t xml:space="preserve">شارة </w:t>
      </w:r>
      <w:r>
        <w:rPr>
          <w:rFonts w:hint="cs"/>
          <w:rtl/>
        </w:rPr>
        <w:t>إ</w:t>
      </w:r>
      <w:r w:rsidRPr="00DE10AB">
        <w:rPr>
          <w:rFonts w:hint="cs"/>
          <w:rtl/>
        </w:rPr>
        <w:t xml:space="preserve">لى أنها خاضعة لعقد </w:t>
      </w:r>
      <w:r>
        <w:rPr>
          <w:rFonts w:hint="cs"/>
          <w:rtl/>
        </w:rPr>
        <w:t>ا</w:t>
      </w:r>
      <w:r w:rsidRPr="00DE10AB">
        <w:rPr>
          <w:rFonts w:hint="cs"/>
          <w:rtl/>
        </w:rPr>
        <w:t xml:space="preserve">ستئجار. </w:t>
      </w:r>
    </w:p>
    <w:p w:rsidR="00821484" w:rsidRPr="00DE10AB" w:rsidRDefault="00821484" w:rsidP="00821484">
      <w:pPr>
        <w:ind w:firstLine="720"/>
        <w:rPr>
          <w:rtl/>
          <w:lang w:bidi="ar-IQ"/>
        </w:rPr>
      </w:pPr>
      <w:r w:rsidRPr="00DE10AB">
        <w:rPr>
          <w:rFonts w:hint="cs"/>
          <w:rtl/>
        </w:rPr>
        <w:t>ب- لغايات هذه المادة تعني كلمة "</w:t>
      </w:r>
      <w:r w:rsidRPr="00DE10AB">
        <w:t>Transhipment</w:t>
      </w:r>
      <w:r w:rsidRPr="00DE10AB">
        <w:rPr>
          <w:rFonts w:hint="cs"/>
          <w:rtl/>
        </w:rPr>
        <w:t>"</w:t>
      </w:r>
      <w:r>
        <w:rPr>
          <w:rFonts w:hint="cs"/>
          <w:rtl/>
          <w:lang w:bidi="ar-IQ"/>
        </w:rPr>
        <w:t xml:space="preserve"> </w:t>
      </w:r>
      <w:r w:rsidRPr="00DE10AB">
        <w:rPr>
          <w:rFonts w:hint="cs"/>
          <w:rtl/>
          <w:lang w:bidi="ar-IQ"/>
        </w:rPr>
        <w:t xml:space="preserve"> تغ</w:t>
      </w:r>
      <w:r>
        <w:rPr>
          <w:rFonts w:hint="cs"/>
          <w:rtl/>
          <w:lang w:bidi="ar-IQ"/>
        </w:rPr>
        <w:t>ي</w:t>
      </w:r>
      <w:r w:rsidRPr="00DE10AB">
        <w:rPr>
          <w:rFonts w:hint="cs"/>
          <w:rtl/>
          <w:lang w:bidi="ar-IQ"/>
        </w:rPr>
        <w:t>ير ناقلة التفريغ من سفينة و</w:t>
      </w:r>
      <w:r>
        <w:rPr>
          <w:rFonts w:hint="cs"/>
          <w:rtl/>
          <w:lang w:bidi="ar-IQ"/>
        </w:rPr>
        <w:t>إ</w:t>
      </w:r>
      <w:r w:rsidRPr="00DE10AB">
        <w:rPr>
          <w:rFonts w:hint="cs"/>
          <w:rtl/>
          <w:lang w:bidi="ar-IQ"/>
        </w:rPr>
        <w:t xml:space="preserve">عادة التحميل </w:t>
      </w:r>
      <w:r>
        <w:rPr>
          <w:rFonts w:hint="cs"/>
          <w:rtl/>
          <w:lang w:bidi="ar-IQ"/>
        </w:rPr>
        <w:t>إ</w:t>
      </w:r>
      <w:r w:rsidRPr="00DE10AB">
        <w:rPr>
          <w:rFonts w:hint="cs"/>
          <w:rtl/>
          <w:lang w:bidi="ar-IQ"/>
        </w:rPr>
        <w:t xml:space="preserve">لى سفينة أخرى خلال النقل من ميناء التحميل </w:t>
      </w:r>
      <w:r>
        <w:rPr>
          <w:rFonts w:hint="cs"/>
          <w:rtl/>
          <w:lang w:bidi="ar-IQ"/>
        </w:rPr>
        <w:t>إ</w:t>
      </w:r>
      <w:r w:rsidRPr="00DE10AB">
        <w:rPr>
          <w:rFonts w:hint="cs"/>
          <w:rtl/>
          <w:lang w:bidi="ar-IQ"/>
        </w:rPr>
        <w:t>لى ميناء التفريغ المنصوص عليه</w:t>
      </w:r>
      <w:r>
        <w:rPr>
          <w:rFonts w:hint="cs"/>
          <w:rtl/>
          <w:lang w:bidi="ar-IQ"/>
        </w:rPr>
        <w:t>م</w:t>
      </w:r>
      <w:r w:rsidRPr="00DE10AB">
        <w:rPr>
          <w:rFonts w:hint="cs"/>
          <w:rtl/>
          <w:lang w:bidi="ar-IQ"/>
        </w:rPr>
        <w:t xml:space="preserve">ا في الاعتماد. </w:t>
      </w:r>
    </w:p>
    <w:p w:rsidR="00821484" w:rsidRPr="00DE10AB" w:rsidRDefault="00821484" w:rsidP="00821484">
      <w:pPr>
        <w:ind w:firstLine="720"/>
        <w:rPr>
          <w:rtl/>
          <w:lang w:bidi="ar-IQ"/>
        </w:rPr>
      </w:pPr>
      <w:r w:rsidRPr="00DE10AB">
        <w:rPr>
          <w:rFonts w:hint="cs"/>
          <w:rtl/>
          <w:lang w:bidi="ar-IQ"/>
        </w:rPr>
        <w:t>ج- 1- يمكن لبوليصة الشحن أن تبين أن البضائع سوف</w:t>
      </w:r>
      <w:r>
        <w:rPr>
          <w:rFonts w:hint="cs"/>
          <w:rtl/>
          <w:lang w:bidi="ar-IQ"/>
        </w:rPr>
        <w:t xml:space="preserve">- </w:t>
      </w:r>
      <w:r w:rsidRPr="00DE10AB">
        <w:rPr>
          <w:rFonts w:hint="cs"/>
          <w:rtl/>
          <w:lang w:bidi="ar-IQ"/>
        </w:rPr>
        <w:t>أو من الممكن أن</w:t>
      </w:r>
      <w:r>
        <w:rPr>
          <w:rFonts w:hint="cs"/>
          <w:rtl/>
          <w:lang w:bidi="ar-IQ"/>
        </w:rPr>
        <w:t xml:space="preserve">- </w:t>
      </w:r>
      <w:r w:rsidRPr="00DE10AB">
        <w:rPr>
          <w:rFonts w:hint="cs"/>
          <w:rtl/>
          <w:lang w:bidi="ar-IQ"/>
        </w:rPr>
        <w:t>يتم تغي</w:t>
      </w:r>
      <w:r>
        <w:rPr>
          <w:rFonts w:hint="cs"/>
          <w:rtl/>
          <w:lang w:bidi="ar-IQ"/>
        </w:rPr>
        <w:t>ي</w:t>
      </w:r>
      <w:r w:rsidRPr="00DE10AB">
        <w:rPr>
          <w:rFonts w:hint="cs"/>
          <w:rtl/>
          <w:lang w:bidi="ar-IQ"/>
        </w:rPr>
        <w:t>ر ناقلتها</w:t>
      </w:r>
      <w:r>
        <w:rPr>
          <w:rFonts w:hint="cs"/>
          <w:rtl/>
          <w:lang w:bidi="ar-IQ"/>
        </w:rPr>
        <w:t>،</w:t>
      </w:r>
      <w:r w:rsidRPr="00DE10AB">
        <w:rPr>
          <w:rFonts w:hint="cs"/>
          <w:rtl/>
          <w:lang w:bidi="ar-IQ"/>
        </w:rPr>
        <w:t xml:space="preserve"> شريطة أن يتم تغطية كامل عملية النقل بنفس وثيقة النقل الواحدة. </w:t>
      </w:r>
    </w:p>
    <w:p w:rsidR="00821484" w:rsidRPr="00DE10AB" w:rsidRDefault="00821484" w:rsidP="00821484">
      <w:pPr>
        <w:ind w:firstLine="720"/>
        <w:rPr>
          <w:rtl/>
          <w:lang w:bidi="ar-IQ"/>
        </w:rPr>
      </w:pPr>
      <w:r w:rsidRPr="00DE10AB">
        <w:rPr>
          <w:rFonts w:hint="cs"/>
          <w:rtl/>
          <w:lang w:bidi="ar-IQ"/>
        </w:rPr>
        <w:t xml:space="preserve">2- أن </w:t>
      </w:r>
      <w:r>
        <w:rPr>
          <w:rFonts w:hint="cs"/>
          <w:rtl/>
          <w:lang w:bidi="ar-IQ"/>
        </w:rPr>
        <w:t>إ</w:t>
      </w:r>
      <w:r w:rsidRPr="00DE10AB">
        <w:rPr>
          <w:rFonts w:hint="cs"/>
          <w:rtl/>
          <w:lang w:bidi="ar-IQ"/>
        </w:rPr>
        <w:t xml:space="preserve">شارة بوليصة الشحن أن </w:t>
      </w:r>
      <w:r>
        <w:rPr>
          <w:rFonts w:hint="cs"/>
          <w:rtl/>
          <w:lang w:bidi="ar-IQ"/>
        </w:rPr>
        <w:t>تغيير</w:t>
      </w:r>
      <w:r w:rsidRPr="00DE10AB">
        <w:rPr>
          <w:rFonts w:hint="cs"/>
          <w:rtl/>
          <w:lang w:bidi="ar-IQ"/>
        </w:rPr>
        <w:t xml:space="preserve"> الناقلة سوف أو من الممكن أن يحصل يعتبر مقبولاً حتى لو منع الاعتماد تغ</w:t>
      </w:r>
      <w:r>
        <w:rPr>
          <w:rFonts w:hint="cs"/>
          <w:rtl/>
          <w:lang w:bidi="ar-IQ"/>
        </w:rPr>
        <w:t>يي</w:t>
      </w:r>
      <w:r w:rsidRPr="00DE10AB">
        <w:rPr>
          <w:rFonts w:hint="cs"/>
          <w:rtl/>
          <w:lang w:bidi="ar-IQ"/>
        </w:rPr>
        <w:t>ر الناقلة</w:t>
      </w:r>
      <w:r>
        <w:rPr>
          <w:rFonts w:hint="cs"/>
          <w:rtl/>
          <w:lang w:bidi="ar-IQ"/>
        </w:rPr>
        <w:t>،</w:t>
      </w:r>
      <w:r w:rsidRPr="00DE10AB">
        <w:rPr>
          <w:rFonts w:hint="cs"/>
          <w:rtl/>
          <w:lang w:bidi="ar-IQ"/>
        </w:rPr>
        <w:t xml:space="preserve"> شريطة أن يكون قد تم شحن البضائع في حاويات أو عربة مقطورة أو صندل كما هو مثبت في بوليصة الشحن. </w:t>
      </w:r>
    </w:p>
    <w:p w:rsidR="00821484" w:rsidRPr="00DE10AB" w:rsidRDefault="00821484" w:rsidP="00821484">
      <w:pPr>
        <w:widowControl w:val="0"/>
        <w:ind w:firstLine="720"/>
        <w:rPr>
          <w:rtl/>
          <w:lang w:bidi="ar-IQ"/>
        </w:rPr>
      </w:pPr>
      <w:r w:rsidRPr="00DE10AB">
        <w:rPr>
          <w:rFonts w:hint="cs"/>
          <w:rtl/>
          <w:lang w:bidi="ar-IQ"/>
        </w:rPr>
        <w:t>د- سيتم تجاهل أي نصوص في بوليصة الشحن تنص على أن الناقل يحتفظ بحقه في تغيير الناقلة</w:t>
      </w:r>
      <w:r w:rsidRPr="00DE10AB">
        <w:rPr>
          <w:rFonts w:ascii="Lotus Linotype" w:hAnsi="Lotus Linotype"/>
          <w:sz w:val="30"/>
          <w:vertAlign w:val="superscript"/>
          <w:rtl/>
        </w:rPr>
        <w:t>(</w:t>
      </w:r>
      <w:r w:rsidRPr="00DE10AB">
        <w:rPr>
          <w:rStyle w:val="aa"/>
          <w:rFonts w:ascii="Lotus Linotype" w:hAnsi="Lotus Linotype"/>
          <w:rtl/>
        </w:rPr>
        <w:footnoteReference w:id="336"/>
      </w:r>
      <w:r w:rsidRPr="00DE10AB">
        <w:rPr>
          <w:rFonts w:ascii="Lotus Linotype" w:hAnsi="Lotus Linotype"/>
          <w:sz w:val="30"/>
          <w:vertAlign w:val="superscript"/>
          <w:rtl/>
        </w:rPr>
        <w:t>)</w:t>
      </w:r>
      <w:r w:rsidRPr="00DE10AB">
        <w:rPr>
          <w:rFonts w:hint="cs"/>
          <w:rtl/>
          <w:lang w:bidi="ar-IQ"/>
        </w:rPr>
        <w:t xml:space="preserve">. </w:t>
      </w:r>
    </w:p>
    <w:p w:rsidR="00821484" w:rsidRPr="00DE10AB" w:rsidRDefault="00821484" w:rsidP="00821484">
      <w:pPr>
        <w:ind w:firstLine="720"/>
        <w:rPr>
          <w:rtl/>
          <w:lang w:bidi="ar-IQ"/>
        </w:rPr>
      </w:pPr>
      <w:r w:rsidRPr="00DE10AB">
        <w:rPr>
          <w:rFonts w:hint="cs"/>
          <w:rtl/>
        </w:rPr>
        <w:t>يبدو لنا من كل ما</w:t>
      </w:r>
      <w:r>
        <w:rPr>
          <w:rFonts w:hint="cs"/>
          <w:rtl/>
          <w:lang w:bidi="ar-IQ"/>
        </w:rPr>
        <w:t xml:space="preserve"> </w:t>
      </w:r>
      <w:r w:rsidRPr="00DE10AB">
        <w:rPr>
          <w:rFonts w:hint="cs"/>
          <w:rtl/>
        </w:rPr>
        <w:t>سبق ذكره أن جوهر الاعتمادات المستندية هو مستند النقل الذي هو صلب موضوع بحثنا هذا ب</w:t>
      </w:r>
      <w:r>
        <w:rPr>
          <w:rFonts w:hint="cs"/>
          <w:rtl/>
        </w:rPr>
        <w:t>ا</w:t>
      </w:r>
      <w:r w:rsidRPr="00DE10AB">
        <w:rPr>
          <w:rFonts w:hint="cs"/>
          <w:rtl/>
        </w:rPr>
        <w:t>عتباره</w:t>
      </w:r>
      <w:r>
        <w:rPr>
          <w:rFonts w:hint="cs"/>
          <w:rtl/>
        </w:rPr>
        <w:t xml:space="preserve"> </w:t>
      </w:r>
      <w:r w:rsidRPr="00DE10AB">
        <w:rPr>
          <w:rtl/>
        </w:rPr>
        <w:t>أهم المستندات المرافقة للاعتماد</w:t>
      </w:r>
      <w:r w:rsidRPr="00DE10AB">
        <w:rPr>
          <w:rFonts w:hint="cs"/>
          <w:rtl/>
        </w:rPr>
        <w:t>، بل هو أبرز أركانها و</w:t>
      </w:r>
      <w:r w:rsidRPr="00DE10AB">
        <w:rPr>
          <w:rtl/>
        </w:rPr>
        <w:t>شروط</w:t>
      </w:r>
      <w:r w:rsidRPr="00DE10AB">
        <w:rPr>
          <w:rFonts w:hint="cs"/>
          <w:rtl/>
        </w:rPr>
        <w:t xml:space="preserve">ها </w:t>
      </w:r>
      <w:r w:rsidRPr="00DE10AB">
        <w:rPr>
          <w:rtl/>
        </w:rPr>
        <w:t>التي يتوقف عليها صحة الاعتماد</w:t>
      </w:r>
      <w:r>
        <w:rPr>
          <w:rFonts w:hint="cs"/>
          <w:rtl/>
        </w:rPr>
        <w:t xml:space="preserve"> </w:t>
      </w:r>
      <w:r w:rsidRPr="00DE10AB">
        <w:rPr>
          <w:rFonts w:hint="cs"/>
          <w:rtl/>
        </w:rPr>
        <w:t>المستندي، وحيازته تعني حيازة البضاعة ذاتها،</w:t>
      </w:r>
      <w:r>
        <w:rPr>
          <w:rFonts w:hint="cs"/>
          <w:rtl/>
        </w:rPr>
        <w:t xml:space="preserve"> </w:t>
      </w:r>
      <w:r w:rsidRPr="00DE10AB">
        <w:rPr>
          <w:rFonts w:hint="cs"/>
          <w:rtl/>
        </w:rPr>
        <w:t xml:space="preserve">ودليل </w:t>
      </w:r>
      <w:r>
        <w:rPr>
          <w:rFonts w:hint="cs"/>
          <w:rtl/>
        </w:rPr>
        <w:t>إ</w:t>
      </w:r>
      <w:r w:rsidRPr="00DE10AB">
        <w:rPr>
          <w:rFonts w:hint="cs"/>
          <w:rtl/>
        </w:rPr>
        <w:t xml:space="preserve">ثبات البائع </w:t>
      </w:r>
      <w:r>
        <w:rPr>
          <w:rFonts w:hint="cs"/>
          <w:rtl/>
        </w:rPr>
        <w:t>تن</w:t>
      </w:r>
      <w:r w:rsidRPr="00DE10AB">
        <w:rPr>
          <w:rFonts w:hint="cs"/>
          <w:rtl/>
        </w:rPr>
        <w:t>فيذ التزاماته، فضلاً عن دوره الائتماني في تسهيل المبادلات التجارية الدولية، ودوره القانوني في تس</w:t>
      </w:r>
      <w:r>
        <w:rPr>
          <w:rFonts w:hint="cs"/>
          <w:rtl/>
        </w:rPr>
        <w:t>ي</w:t>
      </w:r>
      <w:r w:rsidRPr="00DE10AB">
        <w:rPr>
          <w:rFonts w:hint="cs"/>
          <w:rtl/>
        </w:rPr>
        <w:t>ير العمليات القانونية على البضاعة المنقولة للبيع أو الرهن</w:t>
      </w:r>
      <w:r w:rsidRPr="00DE10AB">
        <w:rPr>
          <w:rtl/>
        </w:rPr>
        <w:t>.</w:t>
      </w:r>
    </w:p>
    <w:p w:rsidR="00821484" w:rsidRPr="00DE10AB" w:rsidRDefault="00821484" w:rsidP="00821484">
      <w:pPr>
        <w:widowControl w:val="0"/>
        <w:spacing w:before="0"/>
        <w:jc w:val="center"/>
        <w:rPr>
          <w:rFonts w:ascii="Lotus Linotype" w:hAnsi="Lotus Linotype" w:cs="AdvertisingMedium"/>
          <w:b/>
          <w:bCs/>
          <w:sz w:val="36"/>
          <w:szCs w:val="36"/>
          <w:rtl/>
        </w:rPr>
      </w:pPr>
      <w:r w:rsidRPr="00DE10AB">
        <w:rPr>
          <w:rFonts w:ascii="Lotus Linotype" w:hAnsi="Lotus Linotype" w:cs="AdvertisingMedium"/>
          <w:b/>
          <w:bCs/>
          <w:sz w:val="36"/>
          <w:szCs w:val="36"/>
          <w:rtl/>
        </w:rPr>
        <w:t>الفرع الثاني</w:t>
      </w:r>
    </w:p>
    <w:p w:rsidR="00821484" w:rsidRPr="00DE10AB" w:rsidRDefault="00821484" w:rsidP="00821484">
      <w:pPr>
        <w:widowControl w:val="0"/>
        <w:spacing w:before="0"/>
        <w:jc w:val="center"/>
        <w:rPr>
          <w:rFonts w:ascii="Lotus Linotype" w:hAnsi="Lotus Linotype" w:cs="AdvertisingMedium"/>
          <w:b/>
          <w:bCs/>
          <w:sz w:val="36"/>
          <w:szCs w:val="36"/>
          <w:rtl/>
        </w:rPr>
      </w:pPr>
      <w:r w:rsidRPr="00DE10AB">
        <w:rPr>
          <w:rFonts w:ascii="Lotus Linotype" w:hAnsi="Lotus Linotype" w:cs="AdvertisingMedium" w:hint="cs"/>
          <w:b/>
          <w:bCs/>
          <w:sz w:val="36"/>
          <w:szCs w:val="36"/>
          <w:rtl/>
        </w:rPr>
        <w:t xml:space="preserve">حق الحبس للوفاء بقيمة الاعتماد ضماناً للمصارف </w:t>
      </w:r>
    </w:p>
    <w:p w:rsidR="00821484" w:rsidRPr="00DE10AB" w:rsidRDefault="00821484" w:rsidP="00821484">
      <w:pPr>
        <w:widowControl w:val="0"/>
        <w:rPr>
          <w:rtl/>
        </w:rPr>
      </w:pPr>
      <w:r w:rsidRPr="00DE10AB">
        <w:rPr>
          <w:rFonts w:ascii="Lotus Linotype" w:hAnsi="Lotus Linotype"/>
          <w:sz w:val="30"/>
          <w:rtl/>
          <w:lang w:bidi="ar-EG"/>
        </w:rPr>
        <w:tab/>
      </w:r>
      <w:r>
        <w:rPr>
          <w:rFonts w:hint="cs"/>
          <w:rtl/>
        </w:rPr>
        <w:t>إ</w:t>
      </w:r>
      <w:r w:rsidRPr="00DE10AB">
        <w:rPr>
          <w:rtl/>
        </w:rPr>
        <w:t>ن الاعتماد المستندي يرتب التزامات</w:t>
      </w:r>
      <w:r w:rsidRPr="00DE10AB">
        <w:rPr>
          <w:rFonts w:hint="cs"/>
          <w:rtl/>
        </w:rPr>
        <w:t xml:space="preserve"> وحقوق</w:t>
      </w:r>
      <w:r>
        <w:rPr>
          <w:rFonts w:hint="cs"/>
          <w:rtl/>
        </w:rPr>
        <w:t>ا</w:t>
      </w:r>
      <w:r w:rsidRPr="00DE10AB">
        <w:rPr>
          <w:rFonts w:hint="cs"/>
          <w:rtl/>
        </w:rPr>
        <w:t xml:space="preserve"> </w:t>
      </w:r>
      <w:r w:rsidRPr="00DE10AB">
        <w:rPr>
          <w:rtl/>
        </w:rPr>
        <w:t xml:space="preserve">على المصارف </w:t>
      </w:r>
      <w:r w:rsidRPr="00DE10AB">
        <w:rPr>
          <w:rFonts w:hint="cs"/>
          <w:rtl/>
        </w:rPr>
        <w:t xml:space="preserve">تكون نافذة لغاية </w:t>
      </w:r>
      <w:r w:rsidRPr="00DE10AB">
        <w:rPr>
          <w:rtl/>
        </w:rPr>
        <w:t xml:space="preserve"> انتهاء مدته وتتمثل </w:t>
      </w:r>
      <w:r w:rsidRPr="00DE10AB">
        <w:rPr>
          <w:rFonts w:hint="cs"/>
          <w:rtl/>
        </w:rPr>
        <w:t xml:space="preserve">تلك الالتزامات </w:t>
      </w:r>
      <w:r w:rsidRPr="00DE10AB">
        <w:rPr>
          <w:rtl/>
        </w:rPr>
        <w:t>بتنفيذ أوامر العميل حرفياً وفحص المستندات</w:t>
      </w:r>
      <w:r>
        <w:rPr>
          <w:rFonts w:hint="cs"/>
          <w:rtl/>
        </w:rPr>
        <w:t>،</w:t>
      </w:r>
      <w:r w:rsidRPr="00DE10AB">
        <w:rPr>
          <w:rtl/>
        </w:rPr>
        <w:t xml:space="preserve"> بالإضافة لدفع </w:t>
      </w:r>
      <w:r w:rsidRPr="00DE10AB">
        <w:rPr>
          <w:rFonts w:hint="cs"/>
          <w:rtl/>
        </w:rPr>
        <w:t xml:space="preserve">قيمة الاعتماد </w:t>
      </w:r>
      <w:r w:rsidRPr="00DE10AB">
        <w:rPr>
          <w:rtl/>
        </w:rPr>
        <w:t xml:space="preserve">ومطالبة العميل بها </w:t>
      </w:r>
      <w:r>
        <w:rPr>
          <w:rFonts w:hint="cs"/>
          <w:rtl/>
        </w:rPr>
        <w:t>إ</w:t>
      </w:r>
      <w:r w:rsidRPr="00DE10AB">
        <w:rPr>
          <w:rtl/>
        </w:rPr>
        <w:t xml:space="preserve">ذا لم يكن قد ترتب على الاعتماد اية مخالفات من البائع، </w:t>
      </w:r>
      <w:r>
        <w:rPr>
          <w:rFonts w:hint="cs"/>
          <w:rtl/>
        </w:rPr>
        <w:t>أ</w:t>
      </w:r>
      <w:r w:rsidRPr="00DE10AB">
        <w:rPr>
          <w:rtl/>
        </w:rPr>
        <w:t xml:space="preserve">ما </w:t>
      </w:r>
      <w:r w:rsidRPr="00DE10AB">
        <w:rPr>
          <w:rFonts w:hint="cs"/>
          <w:rtl/>
        </w:rPr>
        <w:t xml:space="preserve">عن حقوق </w:t>
      </w:r>
      <w:r w:rsidRPr="00DE10AB">
        <w:rPr>
          <w:rtl/>
        </w:rPr>
        <w:t xml:space="preserve">المصرف </w:t>
      </w:r>
      <w:r w:rsidRPr="00DE10AB">
        <w:rPr>
          <w:rFonts w:hint="cs"/>
          <w:rtl/>
        </w:rPr>
        <w:t xml:space="preserve">والتي تتمثل </w:t>
      </w:r>
      <w:r>
        <w:rPr>
          <w:rFonts w:hint="cs"/>
          <w:rtl/>
        </w:rPr>
        <w:t xml:space="preserve">في </w:t>
      </w:r>
      <w:r w:rsidRPr="00DE10AB">
        <w:rPr>
          <w:rFonts w:hint="cs"/>
          <w:rtl/>
        </w:rPr>
        <w:t xml:space="preserve">التزامات العميل </w:t>
      </w:r>
      <w:r w:rsidRPr="00DE10AB">
        <w:rPr>
          <w:rtl/>
        </w:rPr>
        <w:t>بعدم الرجوع عن</w:t>
      </w:r>
      <w:r>
        <w:rPr>
          <w:rFonts w:hint="cs"/>
          <w:rtl/>
        </w:rPr>
        <w:t xml:space="preserve"> الاعتماد </w:t>
      </w:r>
      <w:r w:rsidRPr="00DE10AB">
        <w:rPr>
          <w:rtl/>
        </w:rPr>
        <w:t>وتسديد قيمته</w:t>
      </w:r>
      <w:r w:rsidRPr="00DE10AB">
        <w:rPr>
          <w:rFonts w:hint="cs"/>
          <w:rtl/>
        </w:rPr>
        <w:t xml:space="preserve"> للمصرف</w:t>
      </w:r>
      <w:r>
        <w:rPr>
          <w:rFonts w:hint="cs"/>
          <w:rtl/>
        </w:rPr>
        <w:t>،</w:t>
      </w:r>
      <w:r w:rsidRPr="00DE10AB">
        <w:rPr>
          <w:rFonts w:hint="cs"/>
          <w:rtl/>
        </w:rPr>
        <w:t xml:space="preserve"> و</w:t>
      </w:r>
      <w:r w:rsidRPr="00DE10AB">
        <w:rPr>
          <w:rtl/>
        </w:rPr>
        <w:t>في حالة تخلف</w:t>
      </w:r>
      <w:r w:rsidRPr="00DE10AB">
        <w:rPr>
          <w:rFonts w:hint="cs"/>
          <w:rtl/>
        </w:rPr>
        <w:t xml:space="preserve"> العميل </w:t>
      </w:r>
      <w:r w:rsidRPr="00DE10AB">
        <w:rPr>
          <w:rtl/>
        </w:rPr>
        <w:t xml:space="preserve">عن السداد للمصرف </w:t>
      </w:r>
      <w:r>
        <w:rPr>
          <w:rFonts w:hint="cs"/>
          <w:rtl/>
        </w:rPr>
        <w:t xml:space="preserve">فيعتبر </w:t>
      </w:r>
      <w:r w:rsidRPr="00DE10AB">
        <w:rPr>
          <w:rFonts w:hint="cs"/>
          <w:rtl/>
        </w:rPr>
        <w:t>مديناً له</w:t>
      </w:r>
      <w:r>
        <w:rPr>
          <w:rFonts w:hint="cs"/>
          <w:rtl/>
        </w:rPr>
        <w:t>،</w:t>
      </w:r>
      <w:r w:rsidRPr="00DE10AB">
        <w:rPr>
          <w:rFonts w:hint="cs"/>
          <w:rtl/>
        </w:rPr>
        <w:t xml:space="preserve"> </w:t>
      </w:r>
      <w:r w:rsidRPr="00DE10AB">
        <w:rPr>
          <w:rtl/>
        </w:rPr>
        <w:t>وعليه تغطية القيمة والعمولات والمصاريف قبل ورود المستندات</w:t>
      </w:r>
      <w:r>
        <w:rPr>
          <w:rFonts w:hint="cs"/>
          <w:rtl/>
        </w:rPr>
        <w:t>،</w:t>
      </w:r>
      <w:r w:rsidRPr="00DE10AB">
        <w:rPr>
          <w:rtl/>
        </w:rPr>
        <w:t xml:space="preserve"> أو تقديم ضمانات تحفظ حقوق المصرف باسترداد ما دفعه.</w:t>
      </w:r>
    </w:p>
    <w:p w:rsidR="00821484" w:rsidRPr="00DE10AB" w:rsidRDefault="00821484" w:rsidP="00821484">
      <w:pPr>
        <w:ind w:firstLine="720"/>
        <w:rPr>
          <w:rtl/>
        </w:rPr>
      </w:pPr>
      <w:r w:rsidRPr="00DE10AB">
        <w:rPr>
          <w:rtl/>
        </w:rPr>
        <w:t xml:space="preserve">وتختلف ضمانات العميل المطلوبة باختلاف وضعه المالي لدى المصرف </w:t>
      </w:r>
      <w:r>
        <w:rPr>
          <w:rFonts w:hint="cs"/>
          <w:rtl/>
        </w:rPr>
        <w:t>إ</w:t>
      </w:r>
      <w:r w:rsidRPr="00DE10AB">
        <w:rPr>
          <w:rtl/>
        </w:rPr>
        <w:t xml:space="preserve">ما بإيداع مبلغ في حسابه ليغطي القيمة مع تخويل المصرف </w:t>
      </w:r>
      <w:r>
        <w:rPr>
          <w:rFonts w:hint="cs"/>
          <w:rtl/>
        </w:rPr>
        <w:t xml:space="preserve">حق </w:t>
      </w:r>
      <w:r w:rsidRPr="00DE10AB">
        <w:rPr>
          <w:rtl/>
        </w:rPr>
        <w:t>الخصم من الحساب إذا كان كافياً</w:t>
      </w:r>
      <w:r>
        <w:rPr>
          <w:rFonts w:hint="cs"/>
          <w:rtl/>
        </w:rPr>
        <w:t>،</w:t>
      </w:r>
      <w:r>
        <w:rPr>
          <w:rtl/>
        </w:rPr>
        <w:t xml:space="preserve"> و</w:t>
      </w:r>
      <w:r>
        <w:rPr>
          <w:rFonts w:hint="cs"/>
          <w:rtl/>
        </w:rPr>
        <w:t>إلا</w:t>
      </w:r>
      <w:r w:rsidRPr="00DE10AB">
        <w:rPr>
          <w:rtl/>
        </w:rPr>
        <w:t xml:space="preserve"> فلا سبيل للمصرف </w:t>
      </w:r>
      <w:r>
        <w:rPr>
          <w:rFonts w:hint="cs"/>
          <w:rtl/>
        </w:rPr>
        <w:t>إ</w:t>
      </w:r>
      <w:r w:rsidRPr="00DE10AB">
        <w:rPr>
          <w:rtl/>
        </w:rPr>
        <w:t xml:space="preserve">لا </w:t>
      </w:r>
      <w:r>
        <w:rPr>
          <w:rFonts w:hint="cs"/>
          <w:rtl/>
        </w:rPr>
        <w:t>أ</w:t>
      </w:r>
      <w:r>
        <w:rPr>
          <w:rtl/>
        </w:rPr>
        <w:t>ن يتخذ كل ال</w:t>
      </w:r>
      <w:r>
        <w:rPr>
          <w:rFonts w:hint="cs"/>
          <w:rtl/>
        </w:rPr>
        <w:t>إ</w:t>
      </w:r>
      <w:r w:rsidRPr="00DE10AB">
        <w:rPr>
          <w:rtl/>
        </w:rPr>
        <w:t>جراءات القانونية التي تضمن استرداد حقوقه، وذلك باتباع أي من الطرق التالية:</w:t>
      </w:r>
    </w:p>
    <w:p w:rsidR="00821484" w:rsidRPr="00821484" w:rsidRDefault="00821484" w:rsidP="00821484">
      <w:pPr>
        <w:rPr>
          <w:b/>
          <w:bCs/>
          <w:sz w:val="28"/>
          <w:szCs w:val="32"/>
          <w:rtl/>
        </w:rPr>
      </w:pPr>
      <w:r w:rsidRPr="00821484">
        <w:rPr>
          <w:rFonts w:hint="cs"/>
          <w:b/>
          <w:bCs/>
          <w:sz w:val="32"/>
          <w:szCs w:val="32"/>
          <w:rtl/>
        </w:rPr>
        <w:t xml:space="preserve">أولاً: </w:t>
      </w:r>
      <w:r w:rsidRPr="00821484">
        <w:rPr>
          <w:b/>
          <w:bCs/>
          <w:sz w:val="28"/>
          <w:szCs w:val="32"/>
          <w:rtl/>
        </w:rPr>
        <w:t>حبس المستندات وعدم تسليمها للعميل حتى تسديد قيمة الاعتماد:</w:t>
      </w:r>
    </w:p>
    <w:p w:rsidR="00821484" w:rsidRPr="00DE10AB" w:rsidRDefault="00821484" w:rsidP="00821484">
      <w:pPr>
        <w:rPr>
          <w:rtl/>
        </w:rPr>
      </w:pPr>
      <w:r w:rsidRPr="00DE10AB">
        <w:rPr>
          <w:rtl/>
        </w:rPr>
        <w:tab/>
      </w:r>
      <w:r w:rsidRPr="00416F6C">
        <w:rPr>
          <w:rFonts w:hint="cs"/>
          <w:rtl/>
        </w:rPr>
        <w:t>إ</w:t>
      </w:r>
      <w:r w:rsidRPr="00416F6C">
        <w:rPr>
          <w:rtl/>
        </w:rPr>
        <w:t xml:space="preserve">ن المصرف فاتح الاعتماد </w:t>
      </w:r>
      <w:r w:rsidRPr="00416F6C">
        <w:rPr>
          <w:rFonts w:hint="cs"/>
          <w:rtl/>
        </w:rPr>
        <w:t xml:space="preserve">المستندي </w:t>
      </w:r>
      <w:r w:rsidRPr="00416F6C">
        <w:rPr>
          <w:rtl/>
        </w:rPr>
        <w:t>هو المس</w:t>
      </w:r>
      <w:r w:rsidRPr="00416F6C">
        <w:rPr>
          <w:rFonts w:hint="cs"/>
          <w:rtl/>
        </w:rPr>
        <w:t>ئ</w:t>
      </w:r>
      <w:r w:rsidRPr="00416F6C">
        <w:rPr>
          <w:rtl/>
        </w:rPr>
        <w:t>ول عن تنفيذه وتسديد قيمته للمستفيد، لذا ترسل المستندات عادة للمصرف مباشرة الذي بدوره يقوم بفحصها وبعد التأكد من مطابقتها للشروط يبلغ عميله للحضور و</w:t>
      </w:r>
      <w:r w:rsidRPr="00416F6C">
        <w:rPr>
          <w:rFonts w:hint="cs"/>
          <w:rtl/>
        </w:rPr>
        <w:t xml:space="preserve">تسلمها </w:t>
      </w:r>
      <w:r w:rsidRPr="00416F6C">
        <w:rPr>
          <w:rtl/>
        </w:rPr>
        <w:t>بعد سداد القيمة لتحويلها للبائع (المستفيد)</w:t>
      </w:r>
      <w:r w:rsidRPr="00416F6C">
        <w:rPr>
          <w:rFonts w:hint="cs"/>
          <w:rtl/>
        </w:rPr>
        <w:t>،</w:t>
      </w:r>
      <w:r w:rsidRPr="00416F6C">
        <w:rPr>
          <w:rtl/>
        </w:rPr>
        <w:t xml:space="preserve"> ولتخليص البضاعة من </w:t>
      </w:r>
      <w:r w:rsidRPr="00416F6C">
        <w:rPr>
          <w:rFonts w:hint="cs"/>
          <w:rtl/>
        </w:rPr>
        <w:t>ج</w:t>
      </w:r>
      <w:r w:rsidRPr="00416F6C">
        <w:rPr>
          <w:rtl/>
        </w:rPr>
        <w:t xml:space="preserve">مارك الميناء تجنباً للغرامات التي قد تنشأ من </w:t>
      </w:r>
      <w:r w:rsidRPr="00416F6C">
        <w:rPr>
          <w:rFonts w:hint="cs"/>
          <w:rtl/>
        </w:rPr>
        <w:t>أ</w:t>
      </w:r>
      <w:r w:rsidRPr="00416F6C">
        <w:rPr>
          <w:rtl/>
        </w:rPr>
        <w:t xml:space="preserve">رضيات وغيرها من رسوم. وبما </w:t>
      </w:r>
      <w:r w:rsidRPr="00416F6C">
        <w:rPr>
          <w:rFonts w:hint="cs"/>
          <w:rtl/>
        </w:rPr>
        <w:t>أ</w:t>
      </w:r>
      <w:r w:rsidRPr="00416F6C">
        <w:rPr>
          <w:rtl/>
        </w:rPr>
        <w:t>ن حيازة المستندات تمثل حيازة البضائع</w:t>
      </w:r>
      <w:r w:rsidRPr="00416F6C">
        <w:rPr>
          <w:rFonts w:hint="cs"/>
          <w:rtl/>
        </w:rPr>
        <w:t>؛</w:t>
      </w:r>
      <w:r w:rsidRPr="00416F6C">
        <w:rPr>
          <w:rtl/>
        </w:rPr>
        <w:t xml:space="preserve"> حيث نصت المادة (</w:t>
      </w:r>
      <w:r w:rsidRPr="00416F6C">
        <w:rPr>
          <w:rFonts w:hint="cs"/>
          <w:rtl/>
        </w:rPr>
        <w:t>120</w:t>
      </w:r>
      <w:r w:rsidRPr="00416F6C">
        <w:rPr>
          <w:rtl/>
        </w:rPr>
        <w:t>/</w:t>
      </w:r>
      <w:r w:rsidRPr="00416F6C">
        <w:rPr>
          <w:rFonts w:hint="cs"/>
          <w:rtl/>
        </w:rPr>
        <w:t>2</w:t>
      </w:r>
      <w:r w:rsidRPr="00416F6C">
        <w:rPr>
          <w:rtl/>
        </w:rPr>
        <w:t>/</w:t>
      </w:r>
      <w:r w:rsidRPr="00416F6C">
        <w:rPr>
          <w:rFonts w:hint="cs"/>
          <w:rtl/>
        </w:rPr>
        <w:t>ب</w:t>
      </w:r>
      <w:r w:rsidRPr="00416F6C">
        <w:rPr>
          <w:rtl/>
        </w:rPr>
        <w:t>)</w:t>
      </w:r>
      <w:r w:rsidRPr="00416F6C">
        <w:rPr>
          <w:rFonts w:hint="cs"/>
          <w:rtl/>
        </w:rPr>
        <w:t xml:space="preserve"> من قانون</w:t>
      </w:r>
      <w:r w:rsidRPr="00DE10AB">
        <w:rPr>
          <w:rFonts w:hint="cs"/>
          <w:rtl/>
        </w:rPr>
        <w:t xml:space="preserve"> التجارة المصري ع</w:t>
      </w:r>
      <w:r w:rsidRPr="00DE10AB">
        <w:rPr>
          <w:rtl/>
        </w:rPr>
        <w:t xml:space="preserve">لى </w:t>
      </w:r>
      <w:r>
        <w:rPr>
          <w:rFonts w:hint="cs"/>
          <w:rtl/>
        </w:rPr>
        <w:t>أ</w:t>
      </w:r>
      <w:r w:rsidRPr="00DE10AB">
        <w:rPr>
          <w:rtl/>
        </w:rPr>
        <w:t>نه</w:t>
      </w:r>
      <w:r>
        <w:rPr>
          <w:rFonts w:hint="cs"/>
          <w:rtl/>
        </w:rPr>
        <w:t>:</w:t>
      </w:r>
      <w:r w:rsidRPr="00DE10AB">
        <w:rPr>
          <w:rtl/>
        </w:rPr>
        <w:t xml:space="preserve"> (</w:t>
      </w:r>
      <w:r>
        <w:rPr>
          <w:rFonts w:hint="cs"/>
          <w:rtl/>
        </w:rPr>
        <w:t xml:space="preserve">2- </w:t>
      </w:r>
      <w:r w:rsidRPr="00DE10AB">
        <w:rPr>
          <w:rtl/>
        </w:rPr>
        <w:t>ي</w:t>
      </w:r>
      <w:r w:rsidRPr="00DE10AB">
        <w:rPr>
          <w:rFonts w:hint="cs"/>
          <w:rtl/>
        </w:rPr>
        <w:t xml:space="preserve">كون </w:t>
      </w:r>
      <w:r w:rsidRPr="00DE10AB">
        <w:rPr>
          <w:rtl/>
        </w:rPr>
        <w:t xml:space="preserve">الدائن المرتهن أو العدل حائزا </w:t>
      </w:r>
      <w:r>
        <w:rPr>
          <w:rFonts w:hint="cs"/>
          <w:rtl/>
        </w:rPr>
        <w:t xml:space="preserve">للشيء </w:t>
      </w:r>
      <w:r w:rsidRPr="00DE10AB">
        <w:rPr>
          <w:rtl/>
        </w:rPr>
        <w:t>المرهون في الحال</w:t>
      </w:r>
      <w:r w:rsidRPr="00DE10AB">
        <w:rPr>
          <w:rFonts w:hint="cs"/>
          <w:rtl/>
        </w:rPr>
        <w:t xml:space="preserve">ات </w:t>
      </w:r>
      <w:r w:rsidRPr="00DE10AB">
        <w:rPr>
          <w:rtl/>
        </w:rPr>
        <w:t>الآتي</w:t>
      </w:r>
      <w:r>
        <w:rPr>
          <w:rFonts w:hint="cs"/>
          <w:rtl/>
        </w:rPr>
        <w:t>ة</w:t>
      </w:r>
      <w:r w:rsidRPr="00DE10AB">
        <w:rPr>
          <w:rFonts w:hint="cs"/>
          <w:rtl/>
        </w:rPr>
        <w:t>:</w:t>
      </w:r>
      <w:r>
        <w:rPr>
          <w:rFonts w:hint="cs"/>
          <w:rtl/>
        </w:rPr>
        <w:t xml:space="preserve"> </w:t>
      </w:r>
      <w:r w:rsidRPr="00DE10AB">
        <w:rPr>
          <w:rFonts w:hint="cs"/>
          <w:rtl/>
        </w:rPr>
        <w:t>ب</w:t>
      </w:r>
      <w:r w:rsidRPr="00DE10AB">
        <w:rPr>
          <w:rtl/>
        </w:rPr>
        <w:t xml:space="preserve">- </w:t>
      </w:r>
      <w:r>
        <w:rPr>
          <w:rFonts w:hint="cs"/>
          <w:rtl/>
        </w:rPr>
        <w:t>إ</w:t>
      </w:r>
      <w:r w:rsidRPr="00DE10AB">
        <w:rPr>
          <w:rtl/>
        </w:rPr>
        <w:t xml:space="preserve">ذا تسلم </w:t>
      </w:r>
      <w:r w:rsidRPr="00DE10AB">
        <w:rPr>
          <w:rFonts w:hint="cs"/>
          <w:rtl/>
        </w:rPr>
        <w:t>ص</w:t>
      </w:r>
      <w:r>
        <w:rPr>
          <w:rFonts w:hint="cs"/>
          <w:rtl/>
        </w:rPr>
        <w:t>َّ</w:t>
      </w:r>
      <w:r w:rsidRPr="00DE10AB">
        <w:rPr>
          <w:rFonts w:hint="cs"/>
          <w:rtl/>
        </w:rPr>
        <w:t>كا</w:t>
      </w:r>
      <w:r w:rsidRPr="00DE10AB">
        <w:rPr>
          <w:rtl/>
        </w:rPr>
        <w:t xml:space="preserve"> يمثل </w:t>
      </w:r>
      <w:r w:rsidRPr="00DE10AB">
        <w:rPr>
          <w:rFonts w:hint="cs"/>
          <w:rtl/>
        </w:rPr>
        <w:t>الش</w:t>
      </w:r>
      <w:r>
        <w:rPr>
          <w:rFonts w:hint="cs"/>
          <w:rtl/>
        </w:rPr>
        <w:t xml:space="preserve">يء </w:t>
      </w:r>
      <w:r w:rsidRPr="00DE10AB">
        <w:rPr>
          <w:rtl/>
        </w:rPr>
        <w:t>المرهون ويعطي حائزه</w:t>
      </w:r>
      <w:r w:rsidRPr="00DE10AB">
        <w:rPr>
          <w:rFonts w:hint="cs"/>
          <w:rtl/>
        </w:rPr>
        <w:t xml:space="preserve"> دون غيره </w:t>
      </w:r>
      <w:r w:rsidRPr="00DE10AB">
        <w:rPr>
          <w:rtl/>
        </w:rPr>
        <w:t>حق تسلمه)</w:t>
      </w:r>
      <w:r w:rsidRPr="00DE10AB">
        <w:rPr>
          <w:rFonts w:ascii="Lotus Linotype" w:hAnsi="Lotus Linotype"/>
          <w:vertAlign w:val="superscript"/>
          <w:rtl/>
        </w:rPr>
        <w:t>(</w:t>
      </w:r>
      <w:r w:rsidRPr="00DE10AB">
        <w:rPr>
          <w:rStyle w:val="aa"/>
          <w:rFonts w:ascii="Lotus Linotype" w:hAnsi="Lotus Linotype"/>
          <w:rtl/>
        </w:rPr>
        <w:footnoteReference w:id="337"/>
      </w:r>
      <w:r w:rsidRPr="00DE10AB">
        <w:rPr>
          <w:rFonts w:ascii="Lotus Linotype" w:hAnsi="Lotus Linotype"/>
          <w:vertAlign w:val="superscript"/>
          <w:rtl/>
        </w:rPr>
        <w:t>)</w:t>
      </w:r>
      <w:r w:rsidRPr="00DE10AB">
        <w:rPr>
          <w:rtl/>
        </w:rPr>
        <w:t>.</w:t>
      </w:r>
      <w:r>
        <w:rPr>
          <w:rFonts w:hint="cs"/>
          <w:rtl/>
        </w:rPr>
        <w:t xml:space="preserve"> ف</w:t>
      </w:r>
      <w:r w:rsidRPr="00DE10AB">
        <w:rPr>
          <w:rFonts w:hint="cs"/>
          <w:rtl/>
        </w:rPr>
        <w:t xml:space="preserve">من </w:t>
      </w:r>
      <w:r w:rsidRPr="00DE10AB">
        <w:rPr>
          <w:rtl/>
        </w:rPr>
        <w:t>ثم ف</w:t>
      </w:r>
      <w:r>
        <w:rPr>
          <w:rFonts w:hint="cs"/>
          <w:rtl/>
        </w:rPr>
        <w:t>إ</w:t>
      </w:r>
      <w:r w:rsidRPr="00DE10AB">
        <w:rPr>
          <w:rtl/>
        </w:rPr>
        <w:t xml:space="preserve">ن بدون حيازة المستندات لا يتمكن العميل من </w:t>
      </w:r>
      <w:r>
        <w:rPr>
          <w:rFonts w:hint="cs"/>
          <w:rtl/>
        </w:rPr>
        <w:t>تسلم ا</w:t>
      </w:r>
      <w:r w:rsidRPr="00DE10AB">
        <w:rPr>
          <w:rFonts w:hint="cs"/>
          <w:rtl/>
        </w:rPr>
        <w:t>لبضاعة</w:t>
      </w:r>
      <w:r>
        <w:rPr>
          <w:rFonts w:hint="cs"/>
          <w:rtl/>
        </w:rPr>
        <w:t xml:space="preserve">، </w:t>
      </w:r>
      <w:r w:rsidRPr="00DE10AB">
        <w:rPr>
          <w:rFonts w:hint="cs"/>
          <w:rtl/>
        </w:rPr>
        <w:t>لذا</w:t>
      </w:r>
      <w:r w:rsidRPr="00DE10AB">
        <w:rPr>
          <w:rtl/>
        </w:rPr>
        <w:t xml:space="preserve"> تعتبر ضماناً بيد المصرف يحق له حبسها حتى يقوم العميل بتغطية القيمة كما يحق له التنفيذ على البضائع</w:t>
      </w:r>
      <w:r>
        <w:rPr>
          <w:rFonts w:hint="cs"/>
          <w:rtl/>
        </w:rPr>
        <w:t xml:space="preserve"> </w:t>
      </w:r>
      <w:r w:rsidRPr="00DE10AB">
        <w:rPr>
          <w:rtl/>
        </w:rPr>
        <w:t xml:space="preserve">وبيعها </w:t>
      </w:r>
      <w:r>
        <w:rPr>
          <w:rFonts w:hint="cs"/>
          <w:rtl/>
        </w:rPr>
        <w:t>إ</w:t>
      </w:r>
      <w:r w:rsidRPr="00DE10AB">
        <w:rPr>
          <w:rtl/>
        </w:rPr>
        <w:t xml:space="preserve">ذا كانت المستندات صادرة </w:t>
      </w:r>
      <w:r w:rsidRPr="00DE10AB">
        <w:rPr>
          <w:rFonts w:hint="cs"/>
          <w:rtl/>
        </w:rPr>
        <w:t>لآ</w:t>
      </w:r>
      <w:r w:rsidRPr="00DE10AB">
        <w:rPr>
          <w:rtl/>
        </w:rPr>
        <w:t>مره أو للحامل</w:t>
      </w:r>
      <w:r>
        <w:rPr>
          <w:rFonts w:hint="cs"/>
          <w:rtl/>
        </w:rPr>
        <w:t>،</w:t>
      </w:r>
      <w:r w:rsidRPr="00DE10AB">
        <w:rPr>
          <w:rtl/>
        </w:rPr>
        <w:t xml:space="preserve"> بحيث تمكنه من التصرف وقبض ثمنها وخصم مصاريفه كافة</w:t>
      </w:r>
      <w:r>
        <w:rPr>
          <w:rFonts w:hint="cs"/>
          <w:rtl/>
        </w:rPr>
        <w:t>،</w:t>
      </w:r>
      <w:r w:rsidRPr="00DE10AB">
        <w:rPr>
          <w:rtl/>
        </w:rPr>
        <w:t xml:space="preserve"> بالإضافة للعمولات والفوائد دون منازع</w:t>
      </w:r>
      <w:r>
        <w:rPr>
          <w:rFonts w:hint="cs"/>
          <w:rtl/>
        </w:rPr>
        <w:t>؛</w:t>
      </w:r>
      <w:r>
        <w:rPr>
          <w:rtl/>
        </w:rPr>
        <w:t xml:space="preserve"> هذا مع عدم ال</w:t>
      </w:r>
      <w:r>
        <w:rPr>
          <w:rFonts w:hint="cs"/>
          <w:rtl/>
        </w:rPr>
        <w:t>إ</w:t>
      </w:r>
      <w:r w:rsidRPr="00DE10AB">
        <w:rPr>
          <w:rtl/>
        </w:rPr>
        <w:t xml:space="preserve">خلال بحقه في ملاحقة العميل بالباقي </w:t>
      </w:r>
      <w:r>
        <w:rPr>
          <w:rFonts w:hint="cs"/>
          <w:rtl/>
        </w:rPr>
        <w:t>إ</w:t>
      </w:r>
      <w:r>
        <w:rPr>
          <w:rtl/>
        </w:rPr>
        <w:t>ذا لم</w:t>
      </w:r>
      <w:r>
        <w:rPr>
          <w:rFonts w:hint="cs"/>
          <w:rtl/>
        </w:rPr>
        <w:t> </w:t>
      </w:r>
      <w:r w:rsidRPr="00DE10AB">
        <w:rPr>
          <w:rtl/>
        </w:rPr>
        <w:t xml:space="preserve">تفِ </w:t>
      </w:r>
      <w:r>
        <w:rPr>
          <w:rtl/>
        </w:rPr>
        <w:t>حصيلة البيع بما دفعه المصرف بال</w:t>
      </w:r>
      <w:r>
        <w:rPr>
          <w:rFonts w:hint="cs"/>
          <w:rtl/>
        </w:rPr>
        <w:t>إ</w:t>
      </w:r>
      <w:r w:rsidRPr="00DE10AB">
        <w:rPr>
          <w:rtl/>
        </w:rPr>
        <w:t>ضافة للمصارف وغيرها.</w:t>
      </w:r>
    </w:p>
    <w:p w:rsidR="00821484" w:rsidRPr="00821484" w:rsidRDefault="00821484" w:rsidP="00821484">
      <w:pPr>
        <w:rPr>
          <w:b/>
          <w:bCs/>
          <w:sz w:val="28"/>
          <w:szCs w:val="32"/>
          <w:rtl/>
        </w:rPr>
      </w:pPr>
      <w:r w:rsidRPr="00821484">
        <w:rPr>
          <w:rFonts w:hint="cs"/>
          <w:b/>
          <w:bCs/>
          <w:sz w:val="28"/>
          <w:szCs w:val="32"/>
          <w:rtl/>
        </w:rPr>
        <w:t>ثانيًا:</w:t>
      </w:r>
      <w:r w:rsidRPr="00821484">
        <w:rPr>
          <w:b/>
          <w:bCs/>
          <w:sz w:val="28"/>
          <w:szCs w:val="32"/>
          <w:rtl/>
        </w:rPr>
        <w:t xml:space="preserve"> رهن البضائع المستوردة ممثلة بمستنداتها ضماناً للوفاء:</w:t>
      </w:r>
    </w:p>
    <w:p w:rsidR="00821484" w:rsidRPr="00DE10AB" w:rsidRDefault="00821484" w:rsidP="00821484">
      <w:pPr>
        <w:ind w:firstLine="720"/>
        <w:rPr>
          <w:rtl/>
        </w:rPr>
      </w:pPr>
      <w:r w:rsidRPr="00DE10AB">
        <w:rPr>
          <w:rtl/>
        </w:rPr>
        <w:t xml:space="preserve">رهن البضاعة المنقولة ممثلة بمستنداتها عملية مصرفية يلجأ </w:t>
      </w:r>
      <w:r>
        <w:rPr>
          <w:rFonts w:hint="cs"/>
          <w:rtl/>
        </w:rPr>
        <w:t>إ</w:t>
      </w:r>
      <w:r w:rsidRPr="00DE10AB">
        <w:rPr>
          <w:rtl/>
        </w:rPr>
        <w:t>ليها المصرف لضمان استعادة حقوقه من قبل المتعاملين معه في حالة منحه ائتمان</w:t>
      </w:r>
      <w:r>
        <w:rPr>
          <w:rFonts w:hint="cs"/>
          <w:rtl/>
        </w:rPr>
        <w:t>اً</w:t>
      </w:r>
      <w:r w:rsidRPr="00DE10AB">
        <w:rPr>
          <w:rtl/>
        </w:rPr>
        <w:t xml:space="preserve"> مصرفي</w:t>
      </w:r>
      <w:r>
        <w:rPr>
          <w:rFonts w:hint="cs"/>
          <w:rtl/>
        </w:rPr>
        <w:t>ا</w:t>
      </w:r>
      <w:r w:rsidRPr="00DE10AB">
        <w:rPr>
          <w:rtl/>
        </w:rPr>
        <w:t xml:space="preserve"> لتغطية ثمن الصفقات التجارية عن طريق فتح اعتماد مستندي لمصلحة بائعي ومرسلي البضائع المنقولة</w:t>
      </w:r>
      <w:r>
        <w:rPr>
          <w:rFonts w:hint="cs"/>
          <w:rtl/>
        </w:rPr>
        <w:t xml:space="preserve">، وتحقق </w:t>
      </w:r>
      <w:r w:rsidRPr="00DE10AB">
        <w:rPr>
          <w:rFonts w:hint="cs"/>
          <w:rtl/>
        </w:rPr>
        <w:t xml:space="preserve">عملية الرهن هذه </w:t>
      </w:r>
      <w:r w:rsidRPr="00DE10AB">
        <w:rPr>
          <w:rtl/>
        </w:rPr>
        <w:t xml:space="preserve">مزايا وفوائد كثيرة لكل من المصرف والعميل والاقتصاد الوطني </w:t>
      </w:r>
      <w:r w:rsidRPr="00DE10AB">
        <w:rPr>
          <w:rFonts w:hint="cs"/>
          <w:rtl/>
        </w:rPr>
        <w:t>بصفة عامة</w:t>
      </w:r>
      <w:r>
        <w:rPr>
          <w:rFonts w:hint="cs"/>
          <w:rtl/>
        </w:rPr>
        <w:t>؛</w:t>
      </w:r>
      <w:r w:rsidRPr="00DE10AB">
        <w:rPr>
          <w:rFonts w:hint="cs"/>
          <w:rtl/>
        </w:rPr>
        <w:t xml:space="preserve"> </w:t>
      </w:r>
      <w:r w:rsidRPr="00DE10AB">
        <w:rPr>
          <w:rtl/>
        </w:rPr>
        <w:t>وذلك لكون التسهيلات الموثقة بالرهن الحيازي للمستندات الممثلة للبضا</w:t>
      </w:r>
      <w:r>
        <w:rPr>
          <w:rtl/>
        </w:rPr>
        <w:t>عة تمكن العميل من الحصول على ال</w:t>
      </w:r>
      <w:r>
        <w:rPr>
          <w:rFonts w:hint="cs"/>
          <w:rtl/>
        </w:rPr>
        <w:t>أ</w:t>
      </w:r>
      <w:r w:rsidRPr="00DE10AB">
        <w:rPr>
          <w:rtl/>
        </w:rPr>
        <w:t>موال التي يحتاجها بدون عناء</w:t>
      </w:r>
      <w:r>
        <w:rPr>
          <w:rFonts w:hint="cs"/>
          <w:rtl/>
        </w:rPr>
        <w:t>،</w:t>
      </w:r>
      <w:r w:rsidRPr="00DE10AB">
        <w:rPr>
          <w:rtl/>
        </w:rPr>
        <w:t xml:space="preserve"> كما </w:t>
      </w:r>
      <w:r>
        <w:rPr>
          <w:rFonts w:hint="cs"/>
          <w:rtl/>
        </w:rPr>
        <w:t>أ</w:t>
      </w:r>
      <w:r>
        <w:rPr>
          <w:rtl/>
        </w:rPr>
        <w:t>نها تمكن المصرف من تشغيل ال</w:t>
      </w:r>
      <w:r>
        <w:rPr>
          <w:rFonts w:hint="cs"/>
          <w:rtl/>
        </w:rPr>
        <w:t>أ</w:t>
      </w:r>
      <w:r w:rsidRPr="00DE10AB">
        <w:rPr>
          <w:rtl/>
        </w:rPr>
        <w:t xml:space="preserve">موال وجني </w:t>
      </w:r>
      <w:r>
        <w:rPr>
          <w:rFonts w:hint="cs"/>
          <w:rtl/>
        </w:rPr>
        <w:t>أ</w:t>
      </w:r>
      <w:r w:rsidRPr="00DE10AB">
        <w:rPr>
          <w:rtl/>
        </w:rPr>
        <w:t xml:space="preserve">رباح محققة من هذه العمليات، ومن ناحية </w:t>
      </w:r>
      <w:r>
        <w:rPr>
          <w:rFonts w:hint="cs"/>
          <w:rtl/>
        </w:rPr>
        <w:t>أ</w:t>
      </w:r>
      <w:r w:rsidRPr="00DE10AB">
        <w:rPr>
          <w:rtl/>
        </w:rPr>
        <w:t>خرى ف</w:t>
      </w:r>
      <w:r>
        <w:rPr>
          <w:rFonts w:hint="cs"/>
          <w:rtl/>
        </w:rPr>
        <w:t>إ</w:t>
      </w:r>
      <w:r w:rsidRPr="00DE10AB">
        <w:rPr>
          <w:rtl/>
        </w:rPr>
        <w:t>ن حيازة المصرف للمستندات الممثلة للبضاعة، كضمان للتسهيلات، لا تكلفه</w:t>
      </w:r>
      <w:r>
        <w:rPr>
          <w:rtl/>
        </w:rPr>
        <w:t xml:space="preserve"> نفقات للمحافظة عليها وتجنبه ال</w:t>
      </w:r>
      <w:r>
        <w:rPr>
          <w:rFonts w:hint="cs"/>
          <w:rtl/>
        </w:rPr>
        <w:t>إ</w:t>
      </w:r>
      <w:r w:rsidRPr="00DE10AB">
        <w:rPr>
          <w:rtl/>
        </w:rPr>
        <w:t xml:space="preserve">جراءات الشكلية والمعقدة </w:t>
      </w:r>
      <w:r>
        <w:rPr>
          <w:rFonts w:hint="cs"/>
          <w:rtl/>
        </w:rPr>
        <w:t>إ</w:t>
      </w:r>
      <w:r>
        <w:rPr>
          <w:rtl/>
        </w:rPr>
        <w:t>ذا ما كان المرهون عقارات أو</w:t>
      </w:r>
      <w:r>
        <w:rPr>
          <w:rFonts w:hint="cs"/>
          <w:rtl/>
        </w:rPr>
        <w:t> </w:t>
      </w:r>
      <w:r w:rsidRPr="00DE10AB">
        <w:rPr>
          <w:rtl/>
        </w:rPr>
        <w:t xml:space="preserve">منقولات </w:t>
      </w:r>
      <w:r>
        <w:rPr>
          <w:rFonts w:hint="cs"/>
          <w:rtl/>
        </w:rPr>
        <w:t>أ</w:t>
      </w:r>
      <w:r w:rsidRPr="00DE10AB">
        <w:rPr>
          <w:rtl/>
        </w:rPr>
        <w:t>خرى</w:t>
      </w:r>
      <w:r w:rsidRPr="00DE10AB">
        <w:rPr>
          <w:rFonts w:ascii="Lotus Linotype" w:hAnsi="Lotus Linotype"/>
          <w:vertAlign w:val="superscript"/>
          <w:rtl/>
        </w:rPr>
        <w:t>(</w:t>
      </w:r>
      <w:r w:rsidRPr="00DE10AB">
        <w:rPr>
          <w:rStyle w:val="aa"/>
          <w:rFonts w:ascii="Lotus Linotype" w:hAnsi="Lotus Linotype"/>
          <w:rtl/>
        </w:rPr>
        <w:footnoteReference w:id="338"/>
      </w:r>
      <w:r w:rsidRPr="00DE10AB">
        <w:rPr>
          <w:rFonts w:ascii="Lotus Linotype" w:hAnsi="Lotus Linotype"/>
          <w:vertAlign w:val="superscript"/>
          <w:rtl/>
        </w:rPr>
        <w:t>)</w:t>
      </w:r>
      <w:r w:rsidRPr="00DE10AB">
        <w:rPr>
          <w:rtl/>
        </w:rPr>
        <w:t>.</w:t>
      </w:r>
    </w:p>
    <w:p w:rsidR="00821484" w:rsidRPr="00DE10AB" w:rsidRDefault="00821484" w:rsidP="00821484">
      <w:pPr>
        <w:rPr>
          <w:rtl/>
        </w:rPr>
      </w:pPr>
      <w:r w:rsidRPr="00DE10AB">
        <w:rPr>
          <w:rtl/>
        </w:rPr>
        <w:tab/>
        <w:t xml:space="preserve">هذه التسهيلات الموثقة تسهل عمليات الاستيراد والتصدير مما يزيد من التبادل التجاري على المستويين الوطني والدولي. غير </w:t>
      </w:r>
      <w:r>
        <w:rPr>
          <w:rFonts w:hint="cs"/>
          <w:rtl/>
        </w:rPr>
        <w:t>أ</w:t>
      </w:r>
      <w:r>
        <w:rPr>
          <w:rtl/>
        </w:rPr>
        <w:t>ن هذا ال</w:t>
      </w:r>
      <w:r>
        <w:rPr>
          <w:rFonts w:hint="cs"/>
          <w:rtl/>
        </w:rPr>
        <w:t>إ</w:t>
      </w:r>
      <w:r w:rsidRPr="00DE10AB">
        <w:rPr>
          <w:rtl/>
        </w:rPr>
        <w:t xml:space="preserve">جراء </w:t>
      </w:r>
      <w:r>
        <w:rPr>
          <w:rFonts w:hint="cs"/>
          <w:rtl/>
        </w:rPr>
        <w:t>-</w:t>
      </w:r>
      <w:r w:rsidRPr="00DE10AB">
        <w:rPr>
          <w:rtl/>
        </w:rPr>
        <w:t>أي الرهن</w:t>
      </w:r>
      <w:r>
        <w:rPr>
          <w:rFonts w:hint="cs"/>
          <w:rtl/>
        </w:rPr>
        <w:t>-</w:t>
      </w:r>
      <w:r w:rsidRPr="00DE10AB">
        <w:rPr>
          <w:rtl/>
        </w:rPr>
        <w:t xml:space="preserve"> يتم </w:t>
      </w:r>
      <w:r>
        <w:rPr>
          <w:rFonts w:hint="cs"/>
          <w:rtl/>
        </w:rPr>
        <w:t>إ</w:t>
      </w:r>
      <w:r w:rsidRPr="00DE10AB">
        <w:rPr>
          <w:rtl/>
        </w:rPr>
        <w:t>ذا كان مستند الن</w:t>
      </w:r>
      <w:r>
        <w:rPr>
          <w:rtl/>
        </w:rPr>
        <w:t>قل المقدم للمصرف ليس لأمره بل ل</w:t>
      </w:r>
      <w:r>
        <w:rPr>
          <w:rFonts w:hint="cs"/>
          <w:rtl/>
        </w:rPr>
        <w:t>أ</w:t>
      </w:r>
      <w:r w:rsidRPr="00DE10AB">
        <w:rPr>
          <w:rtl/>
        </w:rPr>
        <w:t>مر عميله المشتري</w:t>
      </w:r>
      <w:r>
        <w:rPr>
          <w:rFonts w:hint="cs"/>
          <w:rtl/>
        </w:rPr>
        <w:t>،</w:t>
      </w:r>
      <w:r w:rsidRPr="00DE10AB">
        <w:rPr>
          <w:rtl/>
        </w:rPr>
        <w:t xml:space="preserve"> فعلى المصرف مطالبة الع</w:t>
      </w:r>
      <w:r>
        <w:rPr>
          <w:rtl/>
        </w:rPr>
        <w:t>ميل تظهيره لأمره تظهيراً ت</w:t>
      </w:r>
      <w:r>
        <w:rPr>
          <w:rFonts w:hint="cs"/>
          <w:rtl/>
        </w:rPr>
        <w:t>أ</w:t>
      </w:r>
      <w:r w:rsidRPr="00DE10AB">
        <w:rPr>
          <w:rtl/>
        </w:rPr>
        <w:t>مينياً</w:t>
      </w:r>
      <w:r>
        <w:rPr>
          <w:rFonts w:hint="cs"/>
          <w:rtl/>
        </w:rPr>
        <w:t>؛</w:t>
      </w:r>
      <w:r w:rsidRPr="00DE10AB">
        <w:rPr>
          <w:rtl/>
        </w:rPr>
        <w:t xml:space="preserve"> أي </w:t>
      </w:r>
      <w:r>
        <w:rPr>
          <w:rFonts w:hint="cs"/>
          <w:rtl/>
        </w:rPr>
        <w:t>أ</w:t>
      </w:r>
      <w:r w:rsidRPr="00DE10AB">
        <w:rPr>
          <w:rtl/>
        </w:rPr>
        <w:t xml:space="preserve">ن يذكر </w:t>
      </w:r>
      <w:r>
        <w:rPr>
          <w:rFonts w:hint="cs"/>
          <w:rtl/>
        </w:rPr>
        <w:t>أ</w:t>
      </w:r>
      <w:r w:rsidRPr="00DE10AB">
        <w:rPr>
          <w:rtl/>
        </w:rPr>
        <w:t>ن القيمة للرهن أو للضمان</w:t>
      </w:r>
      <w:r>
        <w:rPr>
          <w:rFonts w:hint="cs"/>
          <w:rtl/>
        </w:rPr>
        <w:t>،</w:t>
      </w:r>
      <w:r>
        <w:rPr>
          <w:rtl/>
        </w:rPr>
        <w:t xml:space="preserve"> وهذا ما</w:t>
      </w:r>
      <w:r>
        <w:rPr>
          <w:rFonts w:hint="cs"/>
          <w:rtl/>
        </w:rPr>
        <w:t> </w:t>
      </w:r>
      <w:r w:rsidRPr="00DE10AB">
        <w:rPr>
          <w:rtl/>
        </w:rPr>
        <w:t>قضت به المادة (</w:t>
      </w:r>
      <w:r w:rsidRPr="00DE10AB">
        <w:rPr>
          <w:rFonts w:hint="cs"/>
          <w:rtl/>
        </w:rPr>
        <w:t>399</w:t>
      </w:r>
      <w:r w:rsidRPr="00DE10AB">
        <w:rPr>
          <w:rtl/>
        </w:rPr>
        <w:t xml:space="preserve">/ </w:t>
      </w:r>
      <w:r w:rsidRPr="00DE10AB">
        <w:rPr>
          <w:rFonts w:hint="cs"/>
          <w:rtl/>
        </w:rPr>
        <w:t>1</w:t>
      </w:r>
      <w:r w:rsidRPr="00DE10AB">
        <w:rPr>
          <w:rtl/>
        </w:rPr>
        <w:t>) من قانون التجارة ال</w:t>
      </w:r>
      <w:r w:rsidRPr="00DE10AB">
        <w:rPr>
          <w:rFonts w:hint="cs"/>
          <w:rtl/>
        </w:rPr>
        <w:t xml:space="preserve">مصري </w:t>
      </w:r>
      <w:r w:rsidRPr="00DE10AB">
        <w:rPr>
          <w:rtl/>
        </w:rPr>
        <w:t>حيث نصت</w:t>
      </w:r>
      <w:r>
        <w:rPr>
          <w:rFonts w:hint="cs"/>
          <w:rtl/>
        </w:rPr>
        <w:t xml:space="preserve">، على الآتي: </w:t>
      </w:r>
      <w:r w:rsidRPr="00DE10AB">
        <w:rPr>
          <w:rtl/>
        </w:rPr>
        <w:t>(</w:t>
      </w:r>
      <w:r>
        <w:rPr>
          <w:rFonts w:hint="cs"/>
          <w:rtl/>
        </w:rPr>
        <w:t>إ</w:t>
      </w:r>
      <w:r w:rsidRPr="00DE10AB">
        <w:rPr>
          <w:rtl/>
        </w:rPr>
        <w:t xml:space="preserve">ذا اشتمل التظهير على عبارة (القيمة للضمان) أو (القيمة للرهن) أو أي بيان </w:t>
      </w:r>
      <w:r>
        <w:rPr>
          <w:rFonts w:hint="cs"/>
          <w:rtl/>
        </w:rPr>
        <w:t>آ</w:t>
      </w:r>
      <w:r w:rsidRPr="00DE10AB">
        <w:rPr>
          <w:rtl/>
        </w:rPr>
        <w:t>خر يفيد الرهن</w:t>
      </w:r>
      <w:r>
        <w:rPr>
          <w:rFonts w:hint="cs"/>
          <w:rtl/>
        </w:rPr>
        <w:t>،</w:t>
      </w:r>
      <w:r w:rsidRPr="00DE10AB">
        <w:rPr>
          <w:rtl/>
        </w:rPr>
        <w:t xml:space="preserve"> جاز للحامل استعمال جميع الحقوق الناشئة عن ال</w:t>
      </w:r>
      <w:r w:rsidRPr="00DE10AB">
        <w:rPr>
          <w:rFonts w:hint="cs"/>
          <w:rtl/>
        </w:rPr>
        <w:t>كمبيالة.</w:t>
      </w:r>
      <w:r w:rsidRPr="00DE10AB">
        <w:rPr>
          <w:rtl/>
        </w:rPr>
        <w:t xml:space="preserve"> ومع ذلك </w:t>
      </w:r>
      <w:r>
        <w:rPr>
          <w:rFonts w:hint="cs"/>
          <w:rtl/>
        </w:rPr>
        <w:t>إ</w:t>
      </w:r>
      <w:r w:rsidRPr="00DE10AB">
        <w:rPr>
          <w:rtl/>
        </w:rPr>
        <w:t>ذا ظهر الحامل ال</w:t>
      </w:r>
      <w:r w:rsidRPr="00DE10AB">
        <w:rPr>
          <w:rFonts w:hint="cs"/>
          <w:rtl/>
        </w:rPr>
        <w:t xml:space="preserve">كمبيالة </w:t>
      </w:r>
      <w:r w:rsidRPr="00DE10AB">
        <w:rPr>
          <w:rtl/>
        </w:rPr>
        <w:t>اعتبر التظهير حاصلاً على سبيل التوكيل)</w:t>
      </w:r>
      <w:r w:rsidRPr="00DE10AB">
        <w:rPr>
          <w:rFonts w:ascii="Lotus Linotype" w:hAnsi="Lotus Linotype"/>
          <w:vertAlign w:val="superscript"/>
          <w:rtl/>
        </w:rPr>
        <w:t xml:space="preserve"> (</w:t>
      </w:r>
      <w:r w:rsidRPr="00DE10AB">
        <w:rPr>
          <w:rStyle w:val="aa"/>
          <w:rFonts w:ascii="Lotus Linotype" w:hAnsi="Lotus Linotype"/>
          <w:rtl/>
        </w:rPr>
        <w:footnoteReference w:id="339"/>
      </w:r>
      <w:r w:rsidRPr="00DE10AB">
        <w:rPr>
          <w:rFonts w:ascii="Lotus Linotype" w:hAnsi="Lotus Linotype"/>
          <w:vertAlign w:val="superscript"/>
          <w:rtl/>
        </w:rPr>
        <w:t>)</w:t>
      </w:r>
      <w:r>
        <w:rPr>
          <w:rFonts w:hint="cs"/>
          <w:rtl/>
        </w:rPr>
        <w:t xml:space="preserve">. </w:t>
      </w:r>
      <w:r w:rsidRPr="00DE10AB">
        <w:rPr>
          <w:rtl/>
        </w:rPr>
        <w:t>و</w:t>
      </w:r>
      <w:r>
        <w:rPr>
          <w:rFonts w:hint="cs"/>
          <w:rtl/>
        </w:rPr>
        <w:t>إ</w:t>
      </w:r>
      <w:r w:rsidRPr="00DE10AB">
        <w:rPr>
          <w:rtl/>
        </w:rPr>
        <w:t xml:space="preserve">ن عدم التظهير لا ينشئ حقاً للمصرف ولا يخوله </w:t>
      </w:r>
      <w:r>
        <w:rPr>
          <w:rFonts w:hint="cs"/>
          <w:rtl/>
        </w:rPr>
        <w:t>ت</w:t>
      </w:r>
      <w:r>
        <w:rPr>
          <w:rtl/>
        </w:rPr>
        <w:t>س</w:t>
      </w:r>
      <w:r w:rsidRPr="00DE10AB">
        <w:rPr>
          <w:rtl/>
        </w:rPr>
        <w:t xml:space="preserve">لم البضائع بل يعتبر نوعاً من </w:t>
      </w:r>
      <w:r w:rsidRPr="00DE10AB">
        <w:rPr>
          <w:rFonts w:hint="cs"/>
          <w:rtl/>
        </w:rPr>
        <w:t>التأمينات</w:t>
      </w:r>
      <w:r w:rsidRPr="00DE10AB">
        <w:rPr>
          <w:rtl/>
        </w:rPr>
        <w:t xml:space="preserve"> الناشئة عن الاعتماد التي تفرض على العميل تنفيذ التزاماته بسداد القيمة قبل مطالبة المصرف بتسليمه المستندات. وهذا م</w:t>
      </w:r>
      <w:r>
        <w:rPr>
          <w:rFonts w:hint="cs"/>
          <w:rtl/>
        </w:rPr>
        <w:t>ا </w:t>
      </w:r>
      <w:r w:rsidRPr="00DE10AB">
        <w:rPr>
          <w:rFonts w:hint="cs"/>
          <w:rtl/>
        </w:rPr>
        <w:t xml:space="preserve">أيده </w:t>
      </w:r>
      <w:r w:rsidRPr="00DE10AB">
        <w:rPr>
          <w:rtl/>
        </w:rPr>
        <w:t>القانون المدني ب</w:t>
      </w:r>
      <w:r>
        <w:rPr>
          <w:rFonts w:hint="cs"/>
          <w:rtl/>
        </w:rPr>
        <w:t>أ</w:t>
      </w:r>
      <w:r w:rsidRPr="00DE10AB">
        <w:rPr>
          <w:rtl/>
        </w:rPr>
        <w:t>حكامه المتعلقة بالالتزام ب</w:t>
      </w:r>
      <w:r>
        <w:rPr>
          <w:rFonts w:hint="cs"/>
          <w:rtl/>
        </w:rPr>
        <w:t>أ</w:t>
      </w:r>
      <w:r w:rsidRPr="00DE10AB">
        <w:rPr>
          <w:rtl/>
        </w:rPr>
        <w:t xml:space="preserve">نه </w:t>
      </w:r>
      <w:r>
        <w:rPr>
          <w:rFonts w:hint="cs"/>
          <w:rtl/>
        </w:rPr>
        <w:t>إ</w:t>
      </w:r>
      <w:r w:rsidRPr="00DE10AB">
        <w:rPr>
          <w:rtl/>
        </w:rPr>
        <w:t>ذا امتنع احد ال</w:t>
      </w:r>
      <w:r>
        <w:rPr>
          <w:rFonts w:hint="cs"/>
          <w:rtl/>
        </w:rPr>
        <w:t>أ</w:t>
      </w:r>
      <w:r w:rsidRPr="00DE10AB">
        <w:rPr>
          <w:rtl/>
        </w:rPr>
        <w:t>طراف عن تنفيذ التزامه فللطرف ال</w:t>
      </w:r>
      <w:r>
        <w:rPr>
          <w:rFonts w:hint="cs"/>
          <w:rtl/>
        </w:rPr>
        <w:t>آ</w:t>
      </w:r>
      <w:r w:rsidRPr="00DE10AB">
        <w:rPr>
          <w:rtl/>
        </w:rPr>
        <w:t>خر الامتناع عن تنفيذ ما التزم به</w:t>
      </w:r>
      <w:r w:rsidRPr="00DE10AB">
        <w:rPr>
          <w:rFonts w:ascii="Lotus Linotype" w:hAnsi="Lotus Linotype"/>
          <w:vertAlign w:val="superscript"/>
          <w:rtl/>
        </w:rPr>
        <w:t>(</w:t>
      </w:r>
      <w:r w:rsidRPr="00DE10AB">
        <w:rPr>
          <w:rStyle w:val="aa"/>
          <w:rFonts w:ascii="Lotus Linotype" w:hAnsi="Lotus Linotype"/>
          <w:rtl/>
        </w:rPr>
        <w:footnoteReference w:id="340"/>
      </w:r>
      <w:r w:rsidRPr="00DE10AB">
        <w:rPr>
          <w:rFonts w:ascii="Lotus Linotype" w:hAnsi="Lotus Linotype"/>
          <w:vertAlign w:val="superscript"/>
          <w:rtl/>
        </w:rPr>
        <w:t>)</w:t>
      </w:r>
      <w:r w:rsidRPr="00DE10AB">
        <w:rPr>
          <w:rtl/>
        </w:rPr>
        <w:t>.</w:t>
      </w:r>
    </w:p>
    <w:p w:rsidR="00821484" w:rsidRPr="00DE10AB" w:rsidRDefault="00821484" w:rsidP="00821484">
      <w:pPr>
        <w:rPr>
          <w:rtl/>
        </w:rPr>
      </w:pPr>
      <w:r w:rsidRPr="00DE10AB">
        <w:rPr>
          <w:rtl/>
        </w:rPr>
        <w:tab/>
        <w:t>وهذا كافٍ لإعطاء الحق للمصرف في ممارسة حقه في حبس المستندات واللج</w:t>
      </w:r>
      <w:r w:rsidRPr="00DE10AB">
        <w:rPr>
          <w:rFonts w:hint="cs"/>
          <w:rtl/>
        </w:rPr>
        <w:t>وء</w:t>
      </w:r>
      <w:r w:rsidRPr="00DE10AB">
        <w:rPr>
          <w:rtl/>
        </w:rPr>
        <w:t xml:space="preserve"> للقضاء للحصول على حكم التنفيذ على البضاعة بصفته دائناً مرتهناً</w:t>
      </w:r>
      <w:r>
        <w:rPr>
          <w:rFonts w:hint="cs"/>
          <w:rtl/>
        </w:rPr>
        <w:t xml:space="preserve">، </w:t>
      </w:r>
      <w:r w:rsidRPr="00DE10AB">
        <w:rPr>
          <w:rFonts w:hint="cs"/>
          <w:rtl/>
        </w:rPr>
        <w:t xml:space="preserve">وقد </w:t>
      </w:r>
      <w:r>
        <w:rPr>
          <w:rFonts w:hint="cs"/>
          <w:rtl/>
        </w:rPr>
        <w:t xml:space="preserve">نصت على ذلك </w:t>
      </w:r>
      <w:r w:rsidRPr="00DE10AB">
        <w:rPr>
          <w:rFonts w:hint="cs"/>
          <w:rtl/>
        </w:rPr>
        <w:t>المادة (350) من قانون التجارة المصري بنصها على</w:t>
      </w:r>
      <w:r>
        <w:rPr>
          <w:rFonts w:hint="cs"/>
          <w:rtl/>
        </w:rPr>
        <w:t xml:space="preserve"> أنه: </w:t>
      </w:r>
      <w:r w:rsidRPr="00DE10AB">
        <w:rPr>
          <w:rFonts w:hint="cs"/>
          <w:rtl/>
        </w:rPr>
        <w:t xml:space="preserve">(إذا لم يدفع الآمر </w:t>
      </w:r>
      <w:r>
        <w:rPr>
          <w:rFonts w:hint="cs"/>
          <w:rtl/>
        </w:rPr>
        <w:t>إ</w:t>
      </w:r>
      <w:r w:rsidRPr="00DE10AB">
        <w:rPr>
          <w:rFonts w:hint="cs"/>
          <w:rtl/>
        </w:rPr>
        <w:t xml:space="preserve">لى البنك قيمة المستندات المطابقة لشروط فتح الاعتماد خلال ستة أشهر من تاريخ تبليغه بوصول تلك المستندات. جاز للبنك التنفيذ على البضاعة باتباع </w:t>
      </w:r>
      <w:r>
        <w:rPr>
          <w:rFonts w:hint="cs"/>
          <w:rtl/>
        </w:rPr>
        <w:t>إجراءات التنفيذ على الأ</w:t>
      </w:r>
      <w:r w:rsidRPr="00DE10AB">
        <w:rPr>
          <w:rFonts w:hint="cs"/>
          <w:rtl/>
        </w:rPr>
        <w:t>شياء المرهونة رهناً تجارياً)</w:t>
      </w:r>
      <w:r w:rsidRPr="00DE10AB">
        <w:rPr>
          <w:rFonts w:ascii="Lotus Linotype" w:hAnsi="Lotus Linotype"/>
          <w:vertAlign w:val="superscript"/>
          <w:rtl/>
        </w:rPr>
        <w:t>(</w:t>
      </w:r>
      <w:r w:rsidRPr="00DE10AB">
        <w:rPr>
          <w:rStyle w:val="aa"/>
          <w:rFonts w:ascii="Lotus Linotype" w:hAnsi="Lotus Linotype"/>
          <w:rtl/>
        </w:rPr>
        <w:footnoteReference w:id="341"/>
      </w:r>
      <w:r w:rsidRPr="00DE10AB">
        <w:rPr>
          <w:rFonts w:ascii="Lotus Linotype" w:hAnsi="Lotus Linotype"/>
          <w:vertAlign w:val="superscript"/>
          <w:rtl/>
        </w:rPr>
        <w:t>)</w:t>
      </w:r>
      <w:r>
        <w:rPr>
          <w:rFonts w:hint="cs"/>
          <w:rtl/>
        </w:rPr>
        <w:t>. أ</w:t>
      </w:r>
      <w:r w:rsidRPr="00DE10AB">
        <w:rPr>
          <w:rtl/>
        </w:rPr>
        <w:t xml:space="preserve">ما </w:t>
      </w:r>
      <w:r>
        <w:rPr>
          <w:rFonts w:hint="cs"/>
          <w:rtl/>
        </w:rPr>
        <w:t>إ</w:t>
      </w:r>
      <w:r w:rsidRPr="00DE10AB">
        <w:rPr>
          <w:rtl/>
        </w:rPr>
        <w:t>ذا قام بتسليم المستندات للعميل دون رهن فقد انقضى حقه بالرهن.</w:t>
      </w:r>
    </w:p>
    <w:p w:rsidR="00821484" w:rsidRPr="00DE10AB" w:rsidRDefault="00821484" w:rsidP="00821484">
      <w:pPr>
        <w:rPr>
          <w:rtl/>
        </w:rPr>
      </w:pPr>
      <w:r w:rsidRPr="00DE10AB">
        <w:rPr>
          <w:rtl/>
        </w:rPr>
        <w:tab/>
        <w:t xml:space="preserve">وما دمنا بصدد مستند </w:t>
      </w:r>
      <w:r>
        <w:rPr>
          <w:rFonts w:hint="cs"/>
          <w:rtl/>
        </w:rPr>
        <w:t>ال</w:t>
      </w:r>
      <w:r w:rsidRPr="00DE10AB">
        <w:rPr>
          <w:rtl/>
        </w:rPr>
        <w:t xml:space="preserve">نقل وما يرتبه من </w:t>
      </w:r>
      <w:r>
        <w:rPr>
          <w:rFonts w:hint="cs"/>
          <w:rtl/>
        </w:rPr>
        <w:t>آ</w:t>
      </w:r>
      <w:r w:rsidRPr="00DE10AB">
        <w:rPr>
          <w:rtl/>
        </w:rPr>
        <w:t xml:space="preserve">ثار تتعلق </w:t>
      </w:r>
      <w:r>
        <w:rPr>
          <w:rFonts w:hint="cs"/>
          <w:rtl/>
        </w:rPr>
        <w:t>ب</w:t>
      </w:r>
      <w:r w:rsidRPr="00DE10AB">
        <w:rPr>
          <w:rtl/>
        </w:rPr>
        <w:t>طبيعة حقوق المصرف الناشئة عن الاعتماد</w:t>
      </w:r>
      <w:r>
        <w:rPr>
          <w:rFonts w:hint="cs"/>
          <w:rtl/>
        </w:rPr>
        <w:t>،</w:t>
      </w:r>
      <w:r w:rsidRPr="00DE10AB">
        <w:rPr>
          <w:rtl/>
        </w:rPr>
        <w:t xml:space="preserve"> فضماناً لهذه الحقوق ال</w:t>
      </w:r>
      <w:r>
        <w:rPr>
          <w:rFonts w:hint="cs"/>
          <w:rtl/>
        </w:rPr>
        <w:t>م</w:t>
      </w:r>
      <w:r w:rsidRPr="00DE10AB">
        <w:rPr>
          <w:rtl/>
        </w:rPr>
        <w:t>همة بالنسبة للمصارف كافة ار</w:t>
      </w:r>
      <w:r w:rsidRPr="00DE10AB">
        <w:rPr>
          <w:rFonts w:hint="cs"/>
          <w:rtl/>
        </w:rPr>
        <w:t>تأينا</w:t>
      </w:r>
      <w:r>
        <w:rPr>
          <w:rFonts w:hint="cs"/>
          <w:rtl/>
        </w:rPr>
        <w:t xml:space="preserve"> أنه </w:t>
      </w:r>
      <w:r w:rsidRPr="00DE10AB">
        <w:rPr>
          <w:rtl/>
        </w:rPr>
        <w:t xml:space="preserve">من الواجب التطرق </w:t>
      </w:r>
      <w:r>
        <w:rPr>
          <w:rFonts w:hint="cs"/>
          <w:rtl/>
        </w:rPr>
        <w:t>إ</w:t>
      </w:r>
      <w:r w:rsidRPr="00DE10AB">
        <w:rPr>
          <w:rtl/>
        </w:rPr>
        <w:t xml:space="preserve">ليها </w:t>
      </w:r>
      <w:r>
        <w:rPr>
          <w:rFonts w:hint="cs"/>
          <w:rtl/>
        </w:rPr>
        <w:t>لأهميتها</w:t>
      </w:r>
      <w:r w:rsidRPr="00DE10AB">
        <w:rPr>
          <w:rtl/>
        </w:rPr>
        <w:t>.</w:t>
      </w:r>
    </w:p>
    <w:p w:rsidR="00821484" w:rsidRPr="00DE10AB" w:rsidRDefault="00821484" w:rsidP="00821484">
      <w:pPr>
        <w:rPr>
          <w:rtl/>
        </w:rPr>
      </w:pPr>
      <w:r w:rsidRPr="00DE10AB">
        <w:rPr>
          <w:sz w:val="32"/>
          <w:szCs w:val="32"/>
          <w:rtl/>
        </w:rPr>
        <w:tab/>
      </w:r>
      <w:r w:rsidRPr="00DE10AB">
        <w:rPr>
          <w:rtl/>
        </w:rPr>
        <w:t xml:space="preserve">إذ يقضي القانون </w:t>
      </w:r>
      <w:r>
        <w:rPr>
          <w:rFonts w:hint="cs"/>
          <w:rtl/>
        </w:rPr>
        <w:t>بأ</w:t>
      </w:r>
      <w:r w:rsidRPr="00DE10AB">
        <w:rPr>
          <w:rtl/>
        </w:rPr>
        <w:t>ن حيازة مستند النقل تعتبر حيازة للبضاعة</w:t>
      </w:r>
      <w:r>
        <w:rPr>
          <w:rFonts w:hint="cs"/>
          <w:rtl/>
        </w:rPr>
        <w:t>،</w:t>
      </w:r>
      <w:r w:rsidRPr="00DE10AB">
        <w:rPr>
          <w:rtl/>
        </w:rPr>
        <w:t xml:space="preserve"> وهذا ما نصت عليه المادة (</w:t>
      </w:r>
      <w:r w:rsidRPr="00DE10AB">
        <w:rPr>
          <w:rFonts w:hint="cs"/>
          <w:rtl/>
        </w:rPr>
        <w:t>120</w:t>
      </w:r>
      <w:r w:rsidRPr="00DE10AB">
        <w:rPr>
          <w:rtl/>
        </w:rPr>
        <w:t>/</w:t>
      </w:r>
      <w:r w:rsidRPr="00DE10AB">
        <w:rPr>
          <w:rFonts w:hint="cs"/>
          <w:rtl/>
        </w:rPr>
        <w:t>2/ب</w:t>
      </w:r>
      <w:r w:rsidRPr="00DE10AB">
        <w:rPr>
          <w:rtl/>
        </w:rPr>
        <w:t>) من قانون التجارة ال</w:t>
      </w:r>
      <w:r w:rsidRPr="00DE10AB">
        <w:rPr>
          <w:rFonts w:hint="cs"/>
          <w:rtl/>
        </w:rPr>
        <w:t>مصري</w:t>
      </w:r>
      <w:r>
        <w:rPr>
          <w:rFonts w:hint="cs"/>
          <w:rtl/>
        </w:rPr>
        <w:t>،</w:t>
      </w:r>
      <w:r w:rsidRPr="00DE10AB">
        <w:rPr>
          <w:rtl/>
        </w:rPr>
        <w:t xml:space="preserve"> ويؤيد ذلك القاعدة القانونية ب</w:t>
      </w:r>
      <w:r>
        <w:rPr>
          <w:rFonts w:hint="cs"/>
          <w:rtl/>
        </w:rPr>
        <w:t>أ</w:t>
      </w:r>
      <w:r w:rsidRPr="00DE10AB">
        <w:rPr>
          <w:rtl/>
        </w:rPr>
        <w:t>ن الحيازة سند الحائز</w:t>
      </w:r>
      <w:r>
        <w:rPr>
          <w:rFonts w:hint="cs"/>
          <w:rtl/>
        </w:rPr>
        <w:t>،</w:t>
      </w:r>
      <w:r w:rsidRPr="00DE10AB">
        <w:rPr>
          <w:rtl/>
        </w:rPr>
        <w:t xml:space="preserve"> كما </w:t>
      </w:r>
      <w:r>
        <w:rPr>
          <w:rFonts w:hint="cs"/>
          <w:rtl/>
        </w:rPr>
        <w:t>أ</w:t>
      </w:r>
      <w:r w:rsidRPr="00DE10AB">
        <w:rPr>
          <w:rtl/>
        </w:rPr>
        <w:t xml:space="preserve">ن قانون التجارة يعتبر الدائن حائزاً للبضائع متى كانت تحت تصرفه أو في مخازنه متى سلم له مستند النقل الذي </w:t>
      </w:r>
      <w:r>
        <w:rPr>
          <w:rFonts w:hint="cs"/>
          <w:rtl/>
        </w:rPr>
        <w:t>بت</w:t>
      </w:r>
      <w:r w:rsidRPr="00DE10AB">
        <w:rPr>
          <w:rtl/>
        </w:rPr>
        <w:t>سلمه ينش</w:t>
      </w:r>
      <w:r>
        <w:rPr>
          <w:rFonts w:hint="cs"/>
          <w:rtl/>
        </w:rPr>
        <w:t>أ</w:t>
      </w:r>
      <w:r w:rsidRPr="00DE10AB">
        <w:rPr>
          <w:rtl/>
        </w:rPr>
        <w:t xml:space="preserve"> حق رهن البضائع</w:t>
      </w:r>
      <w:r>
        <w:rPr>
          <w:rFonts w:hint="cs"/>
          <w:rtl/>
        </w:rPr>
        <w:t>،</w:t>
      </w:r>
      <w:r w:rsidRPr="00DE10AB">
        <w:rPr>
          <w:rtl/>
        </w:rPr>
        <w:t xml:space="preserve"> ويظل هذا الحق قائماً حتى يستوفي الدائن المرتهن حقه هذا في حالة عدم كون المستند صادراً لأمر المصرف (الدائن)</w:t>
      </w:r>
      <w:r>
        <w:rPr>
          <w:rFonts w:hint="cs"/>
          <w:rtl/>
        </w:rPr>
        <w:t>،</w:t>
      </w:r>
      <w:r w:rsidRPr="00DE10AB">
        <w:rPr>
          <w:rtl/>
        </w:rPr>
        <w:t xml:space="preserve"> </w:t>
      </w:r>
      <w:r>
        <w:rPr>
          <w:rFonts w:hint="cs"/>
          <w:rtl/>
        </w:rPr>
        <w:t>أ</w:t>
      </w:r>
      <w:r w:rsidRPr="00DE10AB">
        <w:rPr>
          <w:rtl/>
        </w:rPr>
        <w:t xml:space="preserve">ما </w:t>
      </w:r>
      <w:r>
        <w:rPr>
          <w:rFonts w:hint="cs"/>
          <w:rtl/>
        </w:rPr>
        <w:t>إ</w:t>
      </w:r>
      <w:r w:rsidRPr="00DE10AB">
        <w:rPr>
          <w:rtl/>
        </w:rPr>
        <w:t xml:space="preserve">ذا صدر لأمره ولم يقم العميل بسداد القيمة </w:t>
      </w:r>
      <w:r>
        <w:rPr>
          <w:rFonts w:hint="cs"/>
          <w:rtl/>
        </w:rPr>
        <w:t xml:space="preserve">فأنه </w:t>
      </w:r>
      <w:r w:rsidRPr="00DE10AB">
        <w:rPr>
          <w:rtl/>
        </w:rPr>
        <w:t>يصبح من حق المصرف بيع البضائع واستيفاء حقوقه كاملة. ويختلف الأمر في نقل الحق بالنسبة للمستند الاسمي الذي يصدر باسم المرسل إليه أو باسم شخص معين</w:t>
      </w:r>
      <w:r>
        <w:rPr>
          <w:rFonts w:hint="cs"/>
          <w:rtl/>
        </w:rPr>
        <w:t>،</w:t>
      </w:r>
      <w:r w:rsidRPr="00DE10AB">
        <w:rPr>
          <w:rtl/>
        </w:rPr>
        <w:t xml:space="preserve"> وكذلك الحال بالنسبة للمستند للحامل</w:t>
      </w:r>
      <w:r w:rsidRPr="00DE10AB">
        <w:rPr>
          <w:rFonts w:ascii="Lotus Linotype" w:hAnsi="Lotus Linotype"/>
          <w:vertAlign w:val="superscript"/>
          <w:rtl/>
        </w:rPr>
        <w:t>(</w:t>
      </w:r>
      <w:r w:rsidRPr="00DE10AB">
        <w:rPr>
          <w:rStyle w:val="aa"/>
          <w:rFonts w:ascii="Lotus Linotype" w:hAnsi="Lotus Linotype"/>
          <w:rtl/>
        </w:rPr>
        <w:footnoteReference w:id="342"/>
      </w:r>
      <w:r w:rsidRPr="00DE10AB">
        <w:rPr>
          <w:rFonts w:ascii="Lotus Linotype" w:hAnsi="Lotus Linotype"/>
          <w:vertAlign w:val="superscript"/>
          <w:rtl/>
        </w:rPr>
        <w:t>)</w:t>
      </w:r>
      <w:r w:rsidRPr="00DE10AB">
        <w:rPr>
          <w:rtl/>
        </w:rPr>
        <w:t>.</w:t>
      </w:r>
    </w:p>
    <w:p w:rsidR="00821484" w:rsidRPr="00DE10AB" w:rsidRDefault="00821484" w:rsidP="00821484">
      <w:pPr>
        <w:ind w:firstLine="720"/>
        <w:rPr>
          <w:rtl/>
        </w:rPr>
      </w:pPr>
      <w:r w:rsidRPr="00DE10AB">
        <w:rPr>
          <w:rtl/>
        </w:rPr>
        <w:t>ففي مستند النقل الاسمي يتم نقل الحق وفقاً لقواعد حو</w:t>
      </w:r>
      <w:r>
        <w:rPr>
          <w:rtl/>
        </w:rPr>
        <w:t>الة الحق فلا ينشئ رهناً للمصرف</w:t>
      </w:r>
      <w:r w:rsidRPr="00DE10AB">
        <w:rPr>
          <w:rtl/>
        </w:rPr>
        <w:t xml:space="preserve"> على المستند</w:t>
      </w:r>
      <w:r>
        <w:rPr>
          <w:rFonts w:hint="cs"/>
          <w:rtl/>
        </w:rPr>
        <w:t>؛</w:t>
      </w:r>
      <w:r>
        <w:rPr>
          <w:rtl/>
        </w:rPr>
        <w:t xml:space="preserve"> ل</w:t>
      </w:r>
      <w:r>
        <w:rPr>
          <w:rFonts w:hint="cs"/>
          <w:rtl/>
        </w:rPr>
        <w:t>أ</w:t>
      </w:r>
      <w:r w:rsidRPr="00DE10AB">
        <w:rPr>
          <w:rtl/>
        </w:rPr>
        <w:t xml:space="preserve">ن مستند النقل الاسمي لا يخضع للتداول ولا يترتب على تظهيره سوى </w:t>
      </w:r>
      <w:r>
        <w:rPr>
          <w:rFonts w:hint="cs"/>
          <w:rtl/>
        </w:rPr>
        <w:t>آ</w:t>
      </w:r>
      <w:r>
        <w:rPr>
          <w:rtl/>
        </w:rPr>
        <w:t>ثار الوكالة بحيث يظل ال</w:t>
      </w:r>
      <w:r>
        <w:rPr>
          <w:rFonts w:hint="cs"/>
          <w:rtl/>
        </w:rPr>
        <w:t>أ</w:t>
      </w:r>
      <w:r w:rsidRPr="00DE10AB">
        <w:rPr>
          <w:rtl/>
        </w:rPr>
        <w:t xml:space="preserve">صيل </w:t>
      </w:r>
      <w:r>
        <w:rPr>
          <w:rFonts w:hint="cs"/>
          <w:rtl/>
        </w:rPr>
        <w:t>-</w:t>
      </w:r>
      <w:r w:rsidRPr="00DE10AB">
        <w:rPr>
          <w:rtl/>
        </w:rPr>
        <w:t>أي من صدر المستند باسمه</w:t>
      </w:r>
      <w:r>
        <w:rPr>
          <w:rFonts w:hint="cs"/>
          <w:rtl/>
        </w:rPr>
        <w:t>-</w:t>
      </w:r>
      <w:r w:rsidRPr="00DE10AB">
        <w:rPr>
          <w:rtl/>
        </w:rPr>
        <w:t xml:space="preserve"> محتفظاً بحقوقه كافة على البضائع</w:t>
      </w:r>
      <w:r>
        <w:rPr>
          <w:rFonts w:hint="cs"/>
          <w:rtl/>
        </w:rPr>
        <w:t>،</w:t>
      </w:r>
      <w:r w:rsidRPr="00DE10AB">
        <w:rPr>
          <w:rtl/>
        </w:rPr>
        <w:t xml:space="preserve"> لذلك </w:t>
      </w:r>
      <w:r>
        <w:rPr>
          <w:rFonts w:hint="cs"/>
          <w:rtl/>
        </w:rPr>
        <w:t>إ</w:t>
      </w:r>
      <w:r w:rsidRPr="00DE10AB">
        <w:rPr>
          <w:rtl/>
        </w:rPr>
        <w:t xml:space="preserve">ذا </w:t>
      </w:r>
      <w:r>
        <w:rPr>
          <w:rFonts w:hint="cs"/>
          <w:rtl/>
        </w:rPr>
        <w:t>أ</w:t>
      </w:r>
      <w:r>
        <w:rPr>
          <w:rtl/>
        </w:rPr>
        <w:t>راد المصرف رهن البضاعة ل</w:t>
      </w:r>
      <w:r>
        <w:rPr>
          <w:rFonts w:hint="cs"/>
          <w:rtl/>
        </w:rPr>
        <w:t>أ</w:t>
      </w:r>
      <w:r w:rsidRPr="00DE10AB">
        <w:rPr>
          <w:rtl/>
        </w:rPr>
        <w:t>مره وكان مستند النقل اسمياً يتعين تحويل مستند النقل لحوالة دين</w:t>
      </w:r>
      <w:r>
        <w:rPr>
          <w:rFonts w:hint="cs"/>
          <w:rtl/>
        </w:rPr>
        <w:t>؛</w:t>
      </w:r>
      <w:r w:rsidRPr="00DE10AB">
        <w:rPr>
          <w:rtl/>
        </w:rPr>
        <w:t xml:space="preserve"> أي </w:t>
      </w:r>
      <w:r>
        <w:rPr>
          <w:rFonts w:hint="cs"/>
          <w:rtl/>
        </w:rPr>
        <w:t>أ</w:t>
      </w:r>
      <w:r w:rsidRPr="00DE10AB">
        <w:rPr>
          <w:rtl/>
        </w:rPr>
        <w:t>ن يذكر في مست</w:t>
      </w:r>
      <w:r>
        <w:rPr>
          <w:rtl/>
        </w:rPr>
        <w:t>ند النقل عبارة (القيمة للرهن) ل</w:t>
      </w:r>
      <w:r>
        <w:rPr>
          <w:rFonts w:hint="cs"/>
          <w:rtl/>
        </w:rPr>
        <w:t>إ</w:t>
      </w:r>
      <w:r w:rsidRPr="00DE10AB">
        <w:rPr>
          <w:rtl/>
        </w:rPr>
        <w:t>ثبات حقه في البضاعة</w:t>
      </w:r>
      <w:r>
        <w:rPr>
          <w:rFonts w:hint="cs"/>
          <w:rtl/>
        </w:rPr>
        <w:t>،</w:t>
      </w:r>
      <w:r w:rsidRPr="00DE10AB">
        <w:rPr>
          <w:rtl/>
        </w:rPr>
        <w:t xml:space="preserve"> وحتى يكتسب حق التتبع للبضائع والم</w:t>
      </w:r>
      <w:r>
        <w:rPr>
          <w:rtl/>
        </w:rPr>
        <w:t>طالبة بها في أي يد كانت</w:t>
      </w:r>
      <w:r>
        <w:rPr>
          <w:rFonts w:hint="cs"/>
          <w:rtl/>
        </w:rPr>
        <w:t>،</w:t>
      </w:r>
      <w:r>
        <w:rPr>
          <w:rtl/>
        </w:rPr>
        <w:t xml:space="preserve"> وهذا ما</w:t>
      </w:r>
      <w:r>
        <w:rPr>
          <w:rFonts w:hint="cs"/>
          <w:rtl/>
        </w:rPr>
        <w:t> </w:t>
      </w:r>
      <w:r w:rsidRPr="00DE10AB">
        <w:rPr>
          <w:rtl/>
        </w:rPr>
        <w:t>استقر عليه العرف و</w:t>
      </w:r>
      <w:r>
        <w:rPr>
          <w:rFonts w:hint="cs"/>
          <w:rtl/>
        </w:rPr>
        <w:t>أ</w:t>
      </w:r>
      <w:r w:rsidRPr="00DE10AB">
        <w:rPr>
          <w:rtl/>
        </w:rPr>
        <w:t>خذ به قانون</w:t>
      </w:r>
      <w:r w:rsidRPr="00DE10AB">
        <w:rPr>
          <w:rFonts w:hint="cs"/>
          <w:rtl/>
        </w:rPr>
        <w:t xml:space="preserve"> التجارة المصري </w:t>
      </w:r>
      <w:r w:rsidRPr="00DE10AB">
        <w:rPr>
          <w:rtl/>
        </w:rPr>
        <w:t>في المادة (</w:t>
      </w:r>
      <w:r w:rsidRPr="00DE10AB">
        <w:rPr>
          <w:rFonts w:hint="cs"/>
          <w:rtl/>
        </w:rPr>
        <w:t>121</w:t>
      </w:r>
      <w:r w:rsidRPr="00DE10AB">
        <w:rPr>
          <w:rtl/>
        </w:rPr>
        <w:t>/</w:t>
      </w:r>
      <w:r w:rsidRPr="00DE10AB">
        <w:rPr>
          <w:rFonts w:hint="cs"/>
          <w:rtl/>
        </w:rPr>
        <w:t>1)</w:t>
      </w:r>
      <w:r>
        <w:rPr>
          <w:rFonts w:hint="cs"/>
          <w:rtl/>
        </w:rPr>
        <w:t xml:space="preserve">؛ </w:t>
      </w:r>
      <w:r w:rsidRPr="00DE10AB">
        <w:rPr>
          <w:rtl/>
        </w:rPr>
        <w:t>حيث نصت</w:t>
      </w:r>
      <w:r>
        <w:rPr>
          <w:rFonts w:hint="cs"/>
          <w:rtl/>
        </w:rPr>
        <w:t xml:space="preserve"> على أن: </w:t>
      </w:r>
      <w:r w:rsidRPr="00DE10AB">
        <w:rPr>
          <w:rtl/>
        </w:rPr>
        <w:t>(</w:t>
      </w:r>
      <w:r w:rsidRPr="00DE10AB">
        <w:rPr>
          <w:rFonts w:hint="cs"/>
          <w:rtl/>
        </w:rPr>
        <w:t>1-</w:t>
      </w:r>
      <w:r w:rsidRPr="00DE10AB">
        <w:rPr>
          <w:rtl/>
        </w:rPr>
        <w:t xml:space="preserve"> يتم رهن الحق</w:t>
      </w:r>
      <w:r w:rsidRPr="00DE10AB">
        <w:rPr>
          <w:rFonts w:hint="cs"/>
          <w:rtl/>
        </w:rPr>
        <w:t xml:space="preserve">وق الثابتة في الصكوك الاسمية </w:t>
      </w:r>
      <w:r w:rsidRPr="00DE10AB">
        <w:rPr>
          <w:rtl/>
        </w:rPr>
        <w:t>بحوالة يذكر فيها انه على سبيل الرهن</w:t>
      </w:r>
      <w:r>
        <w:rPr>
          <w:rFonts w:hint="cs"/>
          <w:rtl/>
        </w:rPr>
        <w:t>،</w:t>
      </w:r>
      <w:r w:rsidRPr="00DE10AB">
        <w:rPr>
          <w:rtl/>
        </w:rPr>
        <w:t xml:space="preserve"> وتقيد في دفاتر الجهة التي </w:t>
      </w:r>
      <w:r>
        <w:rPr>
          <w:rFonts w:hint="cs"/>
          <w:rtl/>
        </w:rPr>
        <w:t>أ</w:t>
      </w:r>
      <w:r w:rsidRPr="00DE10AB">
        <w:rPr>
          <w:rtl/>
        </w:rPr>
        <w:t>صدرت ا</w:t>
      </w:r>
      <w:r w:rsidRPr="00DE10AB">
        <w:rPr>
          <w:rFonts w:hint="cs"/>
          <w:rtl/>
        </w:rPr>
        <w:t>لصك</w:t>
      </w:r>
      <w:r w:rsidRPr="00DE10AB">
        <w:rPr>
          <w:rtl/>
        </w:rPr>
        <w:t>)</w:t>
      </w:r>
      <w:r w:rsidRPr="00DE10AB">
        <w:rPr>
          <w:rFonts w:ascii="Lotus Linotype" w:hAnsi="Lotus Linotype"/>
          <w:vertAlign w:val="superscript"/>
          <w:rtl/>
        </w:rPr>
        <w:t>(</w:t>
      </w:r>
      <w:r w:rsidRPr="00DE10AB">
        <w:rPr>
          <w:rStyle w:val="aa"/>
          <w:rFonts w:ascii="Lotus Linotype" w:hAnsi="Lotus Linotype"/>
          <w:rtl/>
        </w:rPr>
        <w:footnoteReference w:id="343"/>
      </w:r>
      <w:r w:rsidRPr="00DE10AB">
        <w:rPr>
          <w:rFonts w:ascii="Lotus Linotype" w:hAnsi="Lotus Linotype"/>
          <w:vertAlign w:val="superscript"/>
          <w:rtl/>
        </w:rPr>
        <w:t>)</w:t>
      </w:r>
      <w:r>
        <w:rPr>
          <w:rFonts w:hint="cs"/>
          <w:rtl/>
        </w:rPr>
        <w:t>.</w:t>
      </w:r>
    </w:p>
    <w:p w:rsidR="00821484" w:rsidRPr="00DE10AB" w:rsidRDefault="00821484" w:rsidP="00821484">
      <w:pPr>
        <w:ind w:firstLine="720"/>
        <w:rPr>
          <w:rtl/>
        </w:rPr>
      </w:pPr>
      <w:r>
        <w:rPr>
          <w:rFonts w:hint="cs"/>
          <w:rtl/>
        </w:rPr>
        <w:t>أ</w:t>
      </w:r>
      <w:r w:rsidRPr="00DE10AB">
        <w:rPr>
          <w:rtl/>
        </w:rPr>
        <w:t xml:space="preserve">ما </w:t>
      </w:r>
      <w:r>
        <w:rPr>
          <w:rFonts w:hint="cs"/>
          <w:rtl/>
        </w:rPr>
        <w:t>إ</w:t>
      </w:r>
      <w:r w:rsidRPr="00DE10AB">
        <w:rPr>
          <w:rtl/>
        </w:rPr>
        <w:t xml:space="preserve">ذا كان المستند للأمر فيتم تداوله بتظهيره على </w:t>
      </w:r>
      <w:r>
        <w:rPr>
          <w:rFonts w:hint="cs"/>
          <w:rtl/>
        </w:rPr>
        <w:t>أ</w:t>
      </w:r>
      <w:r w:rsidRPr="00DE10AB">
        <w:rPr>
          <w:rtl/>
        </w:rPr>
        <w:t xml:space="preserve">ن تذكر فيه عبارة </w:t>
      </w:r>
      <w:r>
        <w:rPr>
          <w:rFonts w:hint="cs"/>
          <w:rtl/>
        </w:rPr>
        <w:t>إ</w:t>
      </w:r>
      <w:r w:rsidRPr="00DE10AB">
        <w:rPr>
          <w:rtl/>
        </w:rPr>
        <w:t>ن التظهير تم على سبيل الرهن</w:t>
      </w:r>
      <w:r>
        <w:rPr>
          <w:rFonts w:hint="cs"/>
          <w:rtl/>
        </w:rPr>
        <w:t>ِ</w:t>
      </w:r>
      <w:r w:rsidRPr="00DE10AB">
        <w:rPr>
          <w:rtl/>
        </w:rPr>
        <w:t xml:space="preserve"> أو </w:t>
      </w:r>
      <w:r>
        <w:rPr>
          <w:rFonts w:hint="cs"/>
          <w:rtl/>
        </w:rPr>
        <w:t>أ</w:t>
      </w:r>
      <w:r w:rsidRPr="00DE10AB">
        <w:rPr>
          <w:rtl/>
        </w:rPr>
        <w:t xml:space="preserve">ية عبارة </w:t>
      </w:r>
      <w:r>
        <w:rPr>
          <w:rFonts w:hint="cs"/>
          <w:rtl/>
        </w:rPr>
        <w:t>أ</w:t>
      </w:r>
      <w:r w:rsidRPr="00DE10AB">
        <w:rPr>
          <w:rtl/>
        </w:rPr>
        <w:t>خرى تفيد هذا المعنى</w:t>
      </w:r>
      <w:r>
        <w:rPr>
          <w:rFonts w:hint="cs"/>
          <w:rtl/>
        </w:rPr>
        <w:t>؛</w:t>
      </w:r>
      <w:r w:rsidRPr="00DE10AB">
        <w:rPr>
          <w:rtl/>
        </w:rPr>
        <w:t xml:space="preserve"> </w:t>
      </w:r>
      <w:r>
        <w:rPr>
          <w:rFonts w:hint="cs"/>
          <w:rtl/>
        </w:rPr>
        <w:t>إ</w:t>
      </w:r>
      <w:r w:rsidRPr="00DE10AB">
        <w:rPr>
          <w:rtl/>
        </w:rPr>
        <w:t>ذ نصت المادة (</w:t>
      </w:r>
      <w:r w:rsidRPr="00DE10AB">
        <w:rPr>
          <w:rFonts w:hint="cs"/>
          <w:rtl/>
        </w:rPr>
        <w:t>121</w:t>
      </w:r>
      <w:r w:rsidRPr="00DE10AB">
        <w:rPr>
          <w:rtl/>
        </w:rPr>
        <w:t xml:space="preserve">/ </w:t>
      </w:r>
      <w:r w:rsidRPr="00DE10AB">
        <w:rPr>
          <w:rFonts w:hint="cs"/>
          <w:rtl/>
        </w:rPr>
        <w:t>2</w:t>
      </w:r>
      <w:r w:rsidRPr="00DE10AB">
        <w:rPr>
          <w:rtl/>
        </w:rPr>
        <w:t>) من قانون التجارة ال</w:t>
      </w:r>
      <w:r w:rsidRPr="00DE10AB">
        <w:rPr>
          <w:rFonts w:hint="cs"/>
          <w:rtl/>
        </w:rPr>
        <w:t xml:space="preserve">مصري </w:t>
      </w:r>
      <w:r>
        <w:rPr>
          <w:rFonts w:hint="cs"/>
          <w:rtl/>
        </w:rPr>
        <w:t xml:space="preserve">على </w:t>
      </w:r>
      <w:r w:rsidRPr="00DE10AB">
        <w:rPr>
          <w:rtl/>
        </w:rPr>
        <w:t>أنه: (</w:t>
      </w:r>
      <w:r w:rsidRPr="00DE10AB">
        <w:rPr>
          <w:rFonts w:hint="cs"/>
          <w:rtl/>
        </w:rPr>
        <w:t>2-</w:t>
      </w:r>
      <w:r>
        <w:rPr>
          <w:rFonts w:hint="cs"/>
          <w:rtl/>
        </w:rPr>
        <w:t xml:space="preserve"> </w:t>
      </w:r>
      <w:r w:rsidRPr="00DE10AB">
        <w:rPr>
          <w:rFonts w:hint="cs"/>
          <w:rtl/>
        </w:rPr>
        <w:t>و</w:t>
      </w:r>
      <w:r w:rsidRPr="00DE10AB">
        <w:rPr>
          <w:rtl/>
        </w:rPr>
        <w:t>يتم رهن الحق</w:t>
      </w:r>
      <w:r w:rsidRPr="00DE10AB">
        <w:rPr>
          <w:rFonts w:hint="cs"/>
          <w:rtl/>
        </w:rPr>
        <w:t>وق</w:t>
      </w:r>
      <w:r w:rsidRPr="00DE10AB">
        <w:rPr>
          <w:rtl/>
        </w:rPr>
        <w:t xml:space="preserve"> الثابت</w:t>
      </w:r>
      <w:r w:rsidRPr="00DE10AB">
        <w:rPr>
          <w:rFonts w:hint="cs"/>
          <w:rtl/>
        </w:rPr>
        <w:t>ة</w:t>
      </w:r>
      <w:r w:rsidRPr="00DE10AB">
        <w:rPr>
          <w:rtl/>
        </w:rPr>
        <w:t xml:space="preserve"> في </w:t>
      </w:r>
      <w:r w:rsidRPr="00DE10AB">
        <w:rPr>
          <w:rFonts w:hint="cs"/>
          <w:rtl/>
        </w:rPr>
        <w:t>الصكوك لآ</w:t>
      </w:r>
      <w:r w:rsidRPr="00DE10AB">
        <w:rPr>
          <w:rtl/>
        </w:rPr>
        <w:t xml:space="preserve">مر بتظهير يذكر فيه </w:t>
      </w:r>
      <w:r w:rsidRPr="00DE10AB">
        <w:rPr>
          <w:rFonts w:hint="cs"/>
          <w:rtl/>
        </w:rPr>
        <w:t xml:space="preserve">انه </w:t>
      </w:r>
      <w:r w:rsidRPr="00DE10AB">
        <w:rPr>
          <w:rtl/>
        </w:rPr>
        <w:t>للرهن</w:t>
      </w:r>
      <w:r>
        <w:rPr>
          <w:rFonts w:hint="cs"/>
          <w:rtl/>
        </w:rPr>
        <w:t xml:space="preserve"> </w:t>
      </w:r>
      <w:r w:rsidRPr="00DE10AB">
        <w:rPr>
          <w:rtl/>
        </w:rPr>
        <w:t xml:space="preserve">أو </w:t>
      </w:r>
      <w:r>
        <w:rPr>
          <w:rFonts w:hint="cs"/>
          <w:rtl/>
        </w:rPr>
        <w:t>أ</w:t>
      </w:r>
      <w:r w:rsidRPr="00DE10AB">
        <w:rPr>
          <w:rtl/>
        </w:rPr>
        <w:t xml:space="preserve">ية عبارة </w:t>
      </w:r>
      <w:r>
        <w:rPr>
          <w:rFonts w:hint="cs"/>
          <w:rtl/>
        </w:rPr>
        <w:t>أ</w:t>
      </w:r>
      <w:r w:rsidRPr="00DE10AB">
        <w:rPr>
          <w:rtl/>
        </w:rPr>
        <w:t>خرى تفيد ذلك)</w:t>
      </w:r>
      <w:r w:rsidRPr="00DE10AB">
        <w:rPr>
          <w:rFonts w:ascii="Lotus Linotype" w:hAnsi="Lotus Linotype"/>
          <w:vertAlign w:val="superscript"/>
          <w:rtl/>
        </w:rPr>
        <w:t>(</w:t>
      </w:r>
      <w:r w:rsidRPr="00DE10AB">
        <w:rPr>
          <w:rStyle w:val="aa"/>
          <w:rFonts w:ascii="Lotus Linotype" w:hAnsi="Lotus Linotype"/>
          <w:rtl/>
        </w:rPr>
        <w:footnoteReference w:id="344"/>
      </w:r>
      <w:r w:rsidRPr="00DE10AB">
        <w:rPr>
          <w:rFonts w:ascii="Lotus Linotype" w:hAnsi="Lotus Linotype"/>
          <w:vertAlign w:val="superscript"/>
          <w:rtl/>
        </w:rPr>
        <w:t>)</w:t>
      </w:r>
      <w:r w:rsidRPr="00DE10AB">
        <w:rPr>
          <w:rtl/>
        </w:rPr>
        <w:t>.</w:t>
      </w:r>
    </w:p>
    <w:p w:rsidR="00821484" w:rsidRPr="00DE10AB" w:rsidRDefault="00821484" w:rsidP="00821484">
      <w:pPr>
        <w:ind w:firstLine="720"/>
        <w:rPr>
          <w:rtl/>
        </w:rPr>
      </w:pPr>
      <w:r>
        <w:rPr>
          <w:rFonts w:hint="cs"/>
          <w:rtl/>
        </w:rPr>
        <w:t>أ</w:t>
      </w:r>
      <w:r w:rsidRPr="00DE10AB">
        <w:rPr>
          <w:rtl/>
        </w:rPr>
        <w:t>ما مستند النقل للحام</w:t>
      </w:r>
      <w:r>
        <w:rPr>
          <w:rtl/>
        </w:rPr>
        <w:t>ل أي الذي لم يذكر فيه اسم المست</w:t>
      </w:r>
      <w:r w:rsidRPr="00DE10AB">
        <w:rPr>
          <w:rtl/>
        </w:rPr>
        <w:t>فيد أو كان مظه</w:t>
      </w:r>
      <w:r>
        <w:rPr>
          <w:rFonts w:hint="cs"/>
          <w:rtl/>
        </w:rPr>
        <w:t>َّ</w:t>
      </w:r>
      <w:r w:rsidRPr="00DE10AB">
        <w:rPr>
          <w:rtl/>
        </w:rPr>
        <w:t>راً على بياض</w:t>
      </w:r>
      <w:r>
        <w:rPr>
          <w:rFonts w:hint="cs"/>
          <w:rtl/>
        </w:rPr>
        <w:t>،</w:t>
      </w:r>
      <w:r w:rsidRPr="00DE10AB">
        <w:rPr>
          <w:rtl/>
        </w:rPr>
        <w:t xml:space="preserve"> فيتم تداوله بطريق التسليم</w:t>
      </w:r>
      <w:r>
        <w:rPr>
          <w:rFonts w:hint="cs"/>
          <w:rtl/>
        </w:rPr>
        <w:t>،</w:t>
      </w:r>
      <w:r w:rsidRPr="00DE10AB">
        <w:rPr>
          <w:rtl/>
        </w:rPr>
        <w:t xml:space="preserve"> ويعتبر مالك الحق هو حامل المستند</w:t>
      </w:r>
      <w:r>
        <w:rPr>
          <w:rFonts w:hint="cs"/>
          <w:rtl/>
        </w:rPr>
        <w:t>؛</w:t>
      </w:r>
      <w:r w:rsidRPr="00DE10AB">
        <w:rPr>
          <w:rtl/>
        </w:rPr>
        <w:t xml:space="preserve"> </w:t>
      </w:r>
      <w:r>
        <w:rPr>
          <w:rFonts w:hint="cs"/>
          <w:rtl/>
        </w:rPr>
        <w:t>إ</w:t>
      </w:r>
      <w:r w:rsidRPr="00DE10AB">
        <w:rPr>
          <w:rtl/>
        </w:rPr>
        <w:t>ذ تسري عليه قاعدة الحيازة، والمصرف ب</w:t>
      </w:r>
      <w:r>
        <w:rPr>
          <w:rFonts w:hint="cs"/>
          <w:rtl/>
        </w:rPr>
        <w:t>ت</w:t>
      </w:r>
      <w:r w:rsidRPr="00DE10AB">
        <w:rPr>
          <w:rtl/>
        </w:rPr>
        <w:t>سلمه مستند النقل للحامل يعتبر دائناً مرتهناً رهناً حيازياً للبضائع موضوع المستند</w:t>
      </w:r>
      <w:r>
        <w:rPr>
          <w:rFonts w:hint="cs"/>
          <w:rtl/>
        </w:rPr>
        <w:t>،</w:t>
      </w:r>
      <w:r w:rsidRPr="00DE10AB">
        <w:rPr>
          <w:rtl/>
        </w:rPr>
        <w:t xml:space="preserve"> ومن ثم يجوز له </w:t>
      </w:r>
      <w:r>
        <w:rPr>
          <w:rFonts w:hint="cs"/>
          <w:rtl/>
        </w:rPr>
        <w:t>ت</w:t>
      </w:r>
      <w:r w:rsidRPr="00DE10AB">
        <w:rPr>
          <w:rtl/>
        </w:rPr>
        <w:t>سلم البضاعة من الشاحن و</w:t>
      </w:r>
      <w:r>
        <w:rPr>
          <w:rFonts w:hint="cs"/>
          <w:rtl/>
        </w:rPr>
        <w:t>أ</w:t>
      </w:r>
      <w:r w:rsidRPr="00DE10AB">
        <w:rPr>
          <w:rtl/>
        </w:rPr>
        <w:t xml:space="preserve">ن يمارس حق الحبس على المستندات إلى </w:t>
      </w:r>
      <w:r>
        <w:rPr>
          <w:rFonts w:hint="cs"/>
          <w:rtl/>
        </w:rPr>
        <w:t>أ</w:t>
      </w:r>
      <w:r w:rsidRPr="00DE10AB">
        <w:rPr>
          <w:rtl/>
        </w:rPr>
        <w:t>ن</w:t>
      </w:r>
      <w:r>
        <w:rPr>
          <w:rtl/>
        </w:rPr>
        <w:t xml:space="preserve"> يستوفي حقوقه كاملة بالتقدم وال</w:t>
      </w:r>
      <w:r>
        <w:rPr>
          <w:rFonts w:hint="cs"/>
          <w:rtl/>
        </w:rPr>
        <w:t>أ</w:t>
      </w:r>
      <w:r w:rsidRPr="00DE10AB">
        <w:rPr>
          <w:rtl/>
        </w:rPr>
        <w:t xml:space="preserve">ولوية على الدائنين العاديين والدائنين التالين له </w:t>
      </w:r>
      <w:r>
        <w:rPr>
          <w:rtl/>
        </w:rPr>
        <w:t>في المرتبة لكونه دائناً مرتهناً</w:t>
      </w:r>
      <w:r>
        <w:rPr>
          <w:rFonts w:hint="cs"/>
          <w:rtl/>
        </w:rPr>
        <w:t xml:space="preserve">؛ </w:t>
      </w:r>
      <w:r w:rsidRPr="00DE10AB">
        <w:rPr>
          <w:rtl/>
        </w:rPr>
        <w:t>حيث نصت المادة (</w:t>
      </w:r>
      <w:r w:rsidRPr="00DE10AB">
        <w:rPr>
          <w:rFonts w:hint="cs"/>
          <w:rtl/>
        </w:rPr>
        <w:t>126/4</w:t>
      </w:r>
      <w:r w:rsidRPr="00DE10AB">
        <w:rPr>
          <w:rtl/>
        </w:rPr>
        <w:t>) من القانون</w:t>
      </w:r>
      <w:r w:rsidRPr="00DE10AB">
        <w:rPr>
          <w:rFonts w:hint="cs"/>
          <w:rtl/>
        </w:rPr>
        <w:t xml:space="preserve"> التجارة المصري </w:t>
      </w:r>
      <w:r w:rsidRPr="00DE10AB">
        <w:rPr>
          <w:rtl/>
        </w:rPr>
        <w:t>على</w:t>
      </w:r>
      <w:r>
        <w:rPr>
          <w:rFonts w:hint="cs"/>
          <w:rtl/>
        </w:rPr>
        <w:t xml:space="preserve"> أن:</w:t>
      </w:r>
      <w:r w:rsidRPr="00DE10AB">
        <w:rPr>
          <w:rtl/>
        </w:rPr>
        <w:t xml:space="preserve"> (</w:t>
      </w:r>
      <w:r w:rsidRPr="00DE10AB">
        <w:rPr>
          <w:rFonts w:hint="cs"/>
          <w:rtl/>
        </w:rPr>
        <w:t>4- يستوفي الدائن المر</w:t>
      </w:r>
      <w:r>
        <w:rPr>
          <w:rFonts w:hint="cs"/>
          <w:rtl/>
        </w:rPr>
        <w:t>تهن بطريق الأ</w:t>
      </w:r>
      <w:r w:rsidRPr="00DE10AB">
        <w:rPr>
          <w:rFonts w:hint="cs"/>
          <w:rtl/>
        </w:rPr>
        <w:t>ولوية دينه من أصل وعائد ومصاريف من الثمن الناتج من البيع)</w:t>
      </w:r>
      <w:r>
        <w:rPr>
          <w:rFonts w:hint="cs"/>
          <w:rtl/>
        </w:rPr>
        <w:t>،</w:t>
      </w:r>
      <w:r w:rsidRPr="00DE10AB">
        <w:rPr>
          <w:rFonts w:hint="cs"/>
          <w:rtl/>
        </w:rPr>
        <w:t xml:space="preserve"> </w:t>
      </w:r>
      <w:r w:rsidRPr="00DE10AB">
        <w:rPr>
          <w:rtl/>
        </w:rPr>
        <w:t>ومن ثم فله حبس المستندات التي تمثل البضاعة قبل تسلم البضاعة</w:t>
      </w:r>
      <w:r>
        <w:rPr>
          <w:rFonts w:hint="cs"/>
          <w:rtl/>
        </w:rPr>
        <w:t>؛ لأ</w:t>
      </w:r>
      <w:r w:rsidRPr="00DE10AB">
        <w:rPr>
          <w:rtl/>
        </w:rPr>
        <w:t>ن هناك التزام</w:t>
      </w:r>
      <w:r>
        <w:rPr>
          <w:rFonts w:hint="cs"/>
          <w:rtl/>
        </w:rPr>
        <w:t xml:space="preserve">ين متقابلين هما: </w:t>
      </w:r>
      <w:r w:rsidRPr="00DE10AB">
        <w:rPr>
          <w:rtl/>
        </w:rPr>
        <w:t>التزام العميل ب</w:t>
      </w:r>
      <w:r>
        <w:rPr>
          <w:rFonts w:hint="cs"/>
          <w:rtl/>
        </w:rPr>
        <w:t>أ</w:t>
      </w:r>
      <w:r w:rsidRPr="00DE10AB">
        <w:rPr>
          <w:rtl/>
        </w:rPr>
        <w:t>داء القيمة إلى المصرف والتزام المصرف بتسليم المستندات إلى العميل مظه</w:t>
      </w:r>
      <w:r>
        <w:rPr>
          <w:rFonts w:hint="cs"/>
          <w:rtl/>
        </w:rPr>
        <w:t>َّ</w:t>
      </w:r>
      <w:r>
        <w:rPr>
          <w:rtl/>
        </w:rPr>
        <w:t>رة حسب ال</w:t>
      </w:r>
      <w:r>
        <w:rPr>
          <w:rFonts w:hint="cs"/>
          <w:rtl/>
        </w:rPr>
        <w:t>أ</w:t>
      </w:r>
      <w:r w:rsidRPr="00DE10AB">
        <w:rPr>
          <w:rtl/>
        </w:rPr>
        <w:t>صول ليتسنى له تسلم البضاعة التي تمثلها هذه المستندات</w:t>
      </w:r>
      <w:r>
        <w:rPr>
          <w:rFonts w:hint="cs"/>
          <w:rtl/>
        </w:rPr>
        <w:t>؛</w:t>
      </w:r>
      <w:r w:rsidRPr="00DE10AB">
        <w:rPr>
          <w:rtl/>
        </w:rPr>
        <w:t xml:space="preserve"> لذا فان للمصرف الحق في حبس المستندات وبذلك يمنع العميل من </w:t>
      </w:r>
      <w:r>
        <w:rPr>
          <w:rFonts w:hint="cs"/>
          <w:rtl/>
        </w:rPr>
        <w:t>ت</w:t>
      </w:r>
      <w:r w:rsidRPr="00DE10AB">
        <w:rPr>
          <w:rtl/>
        </w:rPr>
        <w:t>س</w:t>
      </w:r>
      <w:r>
        <w:rPr>
          <w:rFonts w:hint="cs"/>
          <w:rtl/>
        </w:rPr>
        <w:t>ل</w:t>
      </w:r>
      <w:r>
        <w:rPr>
          <w:rtl/>
        </w:rPr>
        <w:t xml:space="preserve">م البضاعة إلى </w:t>
      </w:r>
      <w:r>
        <w:rPr>
          <w:rFonts w:hint="cs"/>
          <w:rtl/>
        </w:rPr>
        <w:t xml:space="preserve">أن </w:t>
      </w:r>
      <w:r w:rsidRPr="00DE10AB">
        <w:rPr>
          <w:rtl/>
        </w:rPr>
        <w:t>يقوم العميل بالوفاء بالمبالغ التي دفعها عنه المصرف وعندها يقوم بتسليمه المستندات، وهكذا الحكم ثابت بنص الماد</w:t>
      </w:r>
      <w:r>
        <w:rPr>
          <w:rFonts w:hint="cs"/>
          <w:rtl/>
        </w:rPr>
        <w:t xml:space="preserve">تين </w:t>
      </w:r>
      <w:r w:rsidRPr="00DE10AB">
        <w:rPr>
          <w:rtl/>
        </w:rPr>
        <w:t>ال</w:t>
      </w:r>
      <w:r w:rsidRPr="00DE10AB">
        <w:rPr>
          <w:rFonts w:hint="cs"/>
          <w:rtl/>
        </w:rPr>
        <w:t xml:space="preserve">ثانية والثالثة </w:t>
      </w:r>
      <w:r>
        <w:rPr>
          <w:rtl/>
        </w:rPr>
        <w:t>من ال</w:t>
      </w:r>
      <w:r>
        <w:rPr>
          <w:rFonts w:hint="cs"/>
          <w:rtl/>
        </w:rPr>
        <w:t>أ</w:t>
      </w:r>
      <w:r>
        <w:rPr>
          <w:rtl/>
        </w:rPr>
        <w:t>صول وال</w:t>
      </w:r>
      <w:r>
        <w:rPr>
          <w:rFonts w:hint="cs"/>
          <w:rtl/>
        </w:rPr>
        <w:t>أ</w:t>
      </w:r>
      <w:r w:rsidRPr="00DE10AB">
        <w:rPr>
          <w:rtl/>
        </w:rPr>
        <w:t>عراف الموحدة</w:t>
      </w:r>
      <w:r>
        <w:rPr>
          <w:rFonts w:hint="cs"/>
          <w:rtl/>
        </w:rPr>
        <w:t xml:space="preserve"> لعام 2007؛ </w:t>
      </w:r>
      <w:r w:rsidRPr="00DE10AB">
        <w:rPr>
          <w:rtl/>
        </w:rPr>
        <w:t xml:space="preserve">حيث </w:t>
      </w:r>
      <w:r>
        <w:rPr>
          <w:rFonts w:hint="cs"/>
          <w:rtl/>
        </w:rPr>
        <w:t>نص</w:t>
      </w:r>
      <w:r w:rsidRPr="00DE10AB">
        <w:rPr>
          <w:rtl/>
        </w:rPr>
        <w:t>ت</w:t>
      </w:r>
      <w:r>
        <w:rPr>
          <w:rFonts w:hint="cs"/>
          <w:rtl/>
        </w:rPr>
        <w:t xml:space="preserve"> على أن </w:t>
      </w:r>
      <w:r w:rsidRPr="00DE10AB">
        <w:rPr>
          <w:rtl/>
        </w:rPr>
        <w:t xml:space="preserve">(تتعامل </w:t>
      </w:r>
      <w:r w:rsidRPr="00DE10AB">
        <w:rPr>
          <w:rFonts w:hint="cs"/>
          <w:rtl/>
        </w:rPr>
        <w:t>المصارف بمستندات ولا</w:t>
      </w:r>
      <w:r>
        <w:rPr>
          <w:rFonts w:hint="cs"/>
          <w:rtl/>
        </w:rPr>
        <w:t xml:space="preserve"> </w:t>
      </w:r>
      <w:r w:rsidRPr="00DE10AB">
        <w:rPr>
          <w:rFonts w:hint="cs"/>
          <w:rtl/>
        </w:rPr>
        <w:t>تتعامل ب</w:t>
      </w:r>
      <w:r w:rsidRPr="00DE10AB">
        <w:rPr>
          <w:rtl/>
        </w:rPr>
        <w:t xml:space="preserve">بضائع أو خدمات أو </w:t>
      </w:r>
      <w:r w:rsidRPr="00DE10AB">
        <w:rPr>
          <w:rFonts w:hint="cs"/>
          <w:rtl/>
        </w:rPr>
        <w:t xml:space="preserve">أداء </w:t>
      </w:r>
      <w:r w:rsidRPr="00DE10AB">
        <w:rPr>
          <w:rtl/>
        </w:rPr>
        <w:t>التي</w:t>
      </w:r>
      <w:r w:rsidRPr="00DE10AB">
        <w:rPr>
          <w:rFonts w:hint="cs"/>
          <w:rtl/>
        </w:rPr>
        <w:t xml:space="preserve"> من الممكن أن </w:t>
      </w:r>
      <w:r w:rsidRPr="00DE10AB">
        <w:rPr>
          <w:rtl/>
        </w:rPr>
        <w:t>تتعلق بها المستندات</w:t>
      </w:r>
      <w:r w:rsidRPr="00DE10AB">
        <w:rPr>
          <w:rFonts w:hint="cs"/>
          <w:rtl/>
        </w:rPr>
        <w:t>)</w:t>
      </w:r>
      <w:r w:rsidRPr="00DE10AB">
        <w:rPr>
          <w:rtl/>
        </w:rPr>
        <w:t>.</w:t>
      </w:r>
    </w:p>
    <w:p w:rsidR="00821484" w:rsidRPr="00DE10AB" w:rsidRDefault="00821484" w:rsidP="00821484">
      <w:pPr>
        <w:ind w:firstLine="720"/>
        <w:rPr>
          <w:rtl/>
        </w:rPr>
      </w:pPr>
      <w:r w:rsidRPr="00DE10AB">
        <w:rPr>
          <w:rtl/>
        </w:rPr>
        <w:t>كما له حبس البضاعة بعد تسلمها في نقطة الوصول</w:t>
      </w:r>
      <w:r>
        <w:rPr>
          <w:rFonts w:hint="cs"/>
          <w:rtl/>
        </w:rPr>
        <w:t>،</w:t>
      </w:r>
      <w:r w:rsidRPr="00DE10AB">
        <w:rPr>
          <w:rtl/>
        </w:rPr>
        <w:t xml:space="preserve"> ولا يسلمها إلى المدين الراهن أو صاحب الحق في تسلمها منه في نقطة الوصول</w:t>
      </w:r>
      <w:r>
        <w:rPr>
          <w:rFonts w:hint="cs"/>
          <w:rtl/>
        </w:rPr>
        <w:t>،</w:t>
      </w:r>
      <w:r w:rsidRPr="00DE10AB">
        <w:rPr>
          <w:rtl/>
        </w:rPr>
        <w:t xml:space="preserve"> </w:t>
      </w:r>
      <w:r>
        <w:rPr>
          <w:rFonts w:hint="cs"/>
          <w:rtl/>
        </w:rPr>
        <w:t>إ</w:t>
      </w:r>
      <w:r w:rsidRPr="00DE10AB">
        <w:rPr>
          <w:rtl/>
        </w:rPr>
        <w:t>لا بعد حصوله على حقه سواء بالوفاء أو من ثمنه</w:t>
      </w:r>
      <w:r>
        <w:rPr>
          <w:rtl/>
        </w:rPr>
        <w:t>ا في حال التنفيذ عليها وفقاً لل</w:t>
      </w:r>
      <w:r>
        <w:rPr>
          <w:rFonts w:hint="cs"/>
          <w:rtl/>
        </w:rPr>
        <w:t>إ</w:t>
      </w:r>
      <w:r w:rsidRPr="00DE10AB">
        <w:rPr>
          <w:rtl/>
        </w:rPr>
        <w:t>جراءات المقررة في هذا الخصوص</w:t>
      </w:r>
      <w:r>
        <w:rPr>
          <w:rFonts w:hint="cs"/>
          <w:rtl/>
        </w:rPr>
        <w:t>،</w:t>
      </w:r>
      <w:r w:rsidRPr="00DE10AB">
        <w:rPr>
          <w:rtl/>
        </w:rPr>
        <w:t xml:space="preserve"> وهذا ما </w:t>
      </w:r>
      <w:r>
        <w:rPr>
          <w:rFonts w:hint="cs"/>
          <w:rtl/>
        </w:rPr>
        <w:t xml:space="preserve">نصت عليه </w:t>
      </w:r>
      <w:r w:rsidRPr="00DE10AB">
        <w:rPr>
          <w:rtl/>
        </w:rPr>
        <w:t>المادة (</w:t>
      </w:r>
      <w:r w:rsidRPr="00DE10AB">
        <w:rPr>
          <w:rFonts w:hint="cs"/>
          <w:rtl/>
        </w:rPr>
        <w:t>246</w:t>
      </w:r>
      <w:r w:rsidRPr="00DE10AB">
        <w:rPr>
          <w:rtl/>
        </w:rPr>
        <w:t>) من القانون المدني ال</w:t>
      </w:r>
      <w:r>
        <w:rPr>
          <w:rFonts w:hint="cs"/>
          <w:rtl/>
        </w:rPr>
        <w:t xml:space="preserve">مصري رقم 131 لسنة 1948؛ </w:t>
      </w:r>
      <w:r>
        <w:rPr>
          <w:rtl/>
        </w:rPr>
        <w:t>حيث نصت</w:t>
      </w:r>
      <w:r>
        <w:rPr>
          <w:rFonts w:hint="cs"/>
          <w:rtl/>
        </w:rPr>
        <w:t xml:space="preserve"> على أن: </w:t>
      </w:r>
      <w:r w:rsidRPr="00DE10AB">
        <w:rPr>
          <w:rtl/>
        </w:rPr>
        <w:t xml:space="preserve">(للمرتهن حبس المرهون دون </w:t>
      </w:r>
      <w:r>
        <w:rPr>
          <w:rFonts w:hint="cs"/>
          <w:rtl/>
        </w:rPr>
        <w:t>إ</w:t>
      </w:r>
      <w:r w:rsidRPr="00DE10AB">
        <w:rPr>
          <w:rtl/>
        </w:rPr>
        <w:t>خلال بما للغير من حقوق تم كسبها وفقاً للقانون. و</w:t>
      </w:r>
      <w:r>
        <w:rPr>
          <w:rFonts w:hint="cs"/>
          <w:rtl/>
        </w:rPr>
        <w:t>إ</w:t>
      </w:r>
      <w:r w:rsidRPr="00DE10AB">
        <w:rPr>
          <w:rtl/>
        </w:rPr>
        <w:t xml:space="preserve">ذا خرج المرهون من يده دون </w:t>
      </w:r>
      <w:r>
        <w:rPr>
          <w:rFonts w:hint="cs"/>
          <w:rtl/>
        </w:rPr>
        <w:t>إ</w:t>
      </w:r>
      <w:r w:rsidRPr="00DE10AB">
        <w:rPr>
          <w:rtl/>
        </w:rPr>
        <w:t>رادته أو دون علمه كان له استرداد حيازته من الغير وفقاً ل</w:t>
      </w:r>
      <w:r>
        <w:rPr>
          <w:rFonts w:hint="cs"/>
          <w:rtl/>
        </w:rPr>
        <w:t>أ</w:t>
      </w:r>
      <w:r w:rsidRPr="00DE10AB">
        <w:rPr>
          <w:rtl/>
        </w:rPr>
        <w:t>حكام الحيازة)</w:t>
      </w:r>
      <w:r w:rsidRPr="00DE10AB">
        <w:rPr>
          <w:rFonts w:ascii="Lotus Linotype" w:hAnsi="Lotus Linotype"/>
          <w:vertAlign w:val="superscript"/>
          <w:rtl/>
        </w:rPr>
        <w:t>(</w:t>
      </w:r>
      <w:r w:rsidRPr="00DE10AB">
        <w:rPr>
          <w:rStyle w:val="aa"/>
          <w:rFonts w:ascii="Lotus Linotype" w:hAnsi="Lotus Linotype"/>
          <w:rtl/>
        </w:rPr>
        <w:footnoteReference w:id="345"/>
      </w:r>
      <w:r w:rsidRPr="00DE10AB">
        <w:rPr>
          <w:rFonts w:ascii="Lotus Linotype" w:hAnsi="Lotus Linotype"/>
          <w:vertAlign w:val="superscript"/>
          <w:rtl/>
        </w:rPr>
        <w:t>)</w:t>
      </w:r>
      <w:r w:rsidRPr="00DE10AB">
        <w:rPr>
          <w:rFonts w:hint="cs"/>
          <w:rtl/>
        </w:rPr>
        <w:t>.</w:t>
      </w:r>
    </w:p>
    <w:p w:rsidR="009F47A1" w:rsidRDefault="00821484" w:rsidP="00821484">
      <w:pPr>
        <w:ind w:firstLine="720"/>
        <w:rPr>
          <w:rtl/>
        </w:rPr>
      </w:pPr>
      <w:r w:rsidRPr="00DE10AB">
        <w:rPr>
          <w:rFonts w:hint="cs"/>
          <w:rtl/>
        </w:rPr>
        <w:t xml:space="preserve">نخلص مما </w:t>
      </w:r>
      <w:r>
        <w:rPr>
          <w:rFonts w:hint="cs"/>
          <w:rtl/>
        </w:rPr>
        <w:t>تقدم إلى أ</w:t>
      </w:r>
      <w:r w:rsidRPr="00DE10AB">
        <w:rPr>
          <w:rtl/>
        </w:rPr>
        <w:t xml:space="preserve">ن مستند النقل </w:t>
      </w:r>
      <w:r w:rsidRPr="00DE10AB">
        <w:rPr>
          <w:rFonts w:hint="cs"/>
          <w:rtl/>
        </w:rPr>
        <w:t xml:space="preserve">البحري، يلعب دوراً </w:t>
      </w:r>
      <w:r>
        <w:rPr>
          <w:rFonts w:hint="cs"/>
          <w:rtl/>
        </w:rPr>
        <w:t xml:space="preserve">محورياً </w:t>
      </w:r>
      <w:r w:rsidRPr="00DE10AB">
        <w:rPr>
          <w:rtl/>
        </w:rPr>
        <w:t xml:space="preserve"> في الائتمان المستندي </w:t>
      </w:r>
      <w:r w:rsidRPr="00DE10AB">
        <w:rPr>
          <w:rFonts w:hint="cs"/>
          <w:rtl/>
        </w:rPr>
        <w:t xml:space="preserve">من خلال قيام </w:t>
      </w:r>
      <w:r w:rsidRPr="00DE10AB">
        <w:rPr>
          <w:rtl/>
        </w:rPr>
        <w:t>المصارف</w:t>
      </w:r>
      <w:r w:rsidRPr="00DE10AB">
        <w:rPr>
          <w:rFonts w:hint="cs"/>
          <w:rtl/>
        </w:rPr>
        <w:t xml:space="preserve"> بفتح ا</w:t>
      </w:r>
      <w:r w:rsidRPr="00DE10AB">
        <w:rPr>
          <w:rtl/>
        </w:rPr>
        <w:t>لاعتمادات المستندية</w:t>
      </w:r>
      <w:r>
        <w:rPr>
          <w:rFonts w:hint="cs"/>
          <w:rtl/>
        </w:rPr>
        <w:t xml:space="preserve"> ا</w:t>
      </w:r>
      <w:r w:rsidRPr="00DE10AB">
        <w:rPr>
          <w:rFonts w:hint="cs"/>
          <w:rtl/>
        </w:rPr>
        <w:t>ستجابة</w:t>
      </w:r>
      <w:r>
        <w:rPr>
          <w:rFonts w:hint="cs"/>
          <w:rtl/>
        </w:rPr>
        <w:t xml:space="preserve"> </w:t>
      </w:r>
      <w:r w:rsidRPr="00DE10AB">
        <w:rPr>
          <w:rtl/>
        </w:rPr>
        <w:t xml:space="preserve">لطلب عملائها </w:t>
      </w:r>
      <w:r w:rsidRPr="00DE10AB">
        <w:rPr>
          <w:rFonts w:hint="cs"/>
          <w:rtl/>
        </w:rPr>
        <w:t>و</w:t>
      </w:r>
      <w:r w:rsidRPr="00DE10AB">
        <w:rPr>
          <w:rtl/>
        </w:rPr>
        <w:t xml:space="preserve">لتغطية ثمن البضائع التي يرغبون </w:t>
      </w:r>
      <w:r>
        <w:rPr>
          <w:rFonts w:hint="cs"/>
          <w:rtl/>
        </w:rPr>
        <w:t xml:space="preserve">في </w:t>
      </w:r>
      <w:r w:rsidRPr="00DE10AB">
        <w:rPr>
          <w:rtl/>
        </w:rPr>
        <w:t>استيرادها لص</w:t>
      </w:r>
      <w:r w:rsidRPr="00DE10AB">
        <w:rPr>
          <w:rFonts w:hint="cs"/>
          <w:rtl/>
        </w:rPr>
        <w:t>ا</w:t>
      </w:r>
      <w:r w:rsidRPr="00DE10AB">
        <w:rPr>
          <w:rtl/>
        </w:rPr>
        <w:t xml:space="preserve">لح المستفيدين من هذه الاعتمادات </w:t>
      </w:r>
      <w:r w:rsidRPr="00DE10AB">
        <w:rPr>
          <w:rFonts w:hint="cs"/>
          <w:rtl/>
        </w:rPr>
        <w:t>وهم ال</w:t>
      </w:r>
      <w:r w:rsidRPr="00DE10AB">
        <w:rPr>
          <w:rtl/>
        </w:rPr>
        <w:t>بائع</w:t>
      </w:r>
      <w:r w:rsidRPr="00DE10AB">
        <w:rPr>
          <w:rFonts w:hint="cs"/>
          <w:rtl/>
        </w:rPr>
        <w:t>و</w:t>
      </w:r>
      <w:r w:rsidRPr="00DE10AB">
        <w:rPr>
          <w:rtl/>
        </w:rPr>
        <w:t xml:space="preserve">ن أو </w:t>
      </w:r>
      <w:r w:rsidRPr="00DE10AB">
        <w:rPr>
          <w:rFonts w:hint="cs"/>
          <w:rtl/>
        </w:rPr>
        <w:t>ال</w:t>
      </w:r>
      <w:r>
        <w:rPr>
          <w:rFonts w:hint="cs"/>
          <w:rtl/>
        </w:rPr>
        <w:t xml:space="preserve">شاحنون </w:t>
      </w:r>
      <w:r w:rsidRPr="00DE10AB">
        <w:rPr>
          <w:rtl/>
        </w:rPr>
        <w:t>لتلك البضائع مقابل رهن حيازي ينعقد لص</w:t>
      </w:r>
      <w:r w:rsidRPr="00DE10AB">
        <w:rPr>
          <w:rFonts w:hint="cs"/>
          <w:rtl/>
        </w:rPr>
        <w:t>ا</w:t>
      </w:r>
      <w:r w:rsidRPr="00DE10AB">
        <w:rPr>
          <w:rtl/>
        </w:rPr>
        <w:t>لح المصارف فاتحة الاعتمادات المستندية</w:t>
      </w:r>
      <w:r>
        <w:rPr>
          <w:rFonts w:hint="cs"/>
          <w:rtl/>
        </w:rPr>
        <w:t xml:space="preserve"> </w:t>
      </w:r>
      <w:r w:rsidRPr="00DE10AB">
        <w:rPr>
          <w:rFonts w:hint="cs"/>
          <w:rtl/>
        </w:rPr>
        <w:t>ل</w:t>
      </w:r>
      <w:r w:rsidRPr="00DE10AB">
        <w:rPr>
          <w:rtl/>
        </w:rPr>
        <w:t>لبضا</w:t>
      </w:r>
      <w:r w:rsidRPr="00DE10AB">
        <w:rPr>
          <w:rFonts w:hint="cs"/>
          <w:rtl/>
        </w:rPr>
        <w:t>ئ</w:t>
      </w:r>
      <w:r w:rsidRPr="00DE10AB">
        <w:rPr>
          <w:rtl/>
        </w:rPr>
        <w:t xml:space="preserve">ع المشحونة </w:t>
      </w:r>
      <w:r w:rsidRPr="00DE10AB">
        <w:rPr>
          <w:rFonts w:hint="cs"/>
          <w:rtl/>
        </w:rPr>
        <w:t xml:space="preserve">والممثلة بمستنداتها لضمان </w:t>
      </w:r>
      <w:r w:rsidRPr="00DE10AB">
        <w:rPr>
          <w:rtl/>
        </w:rPr>
        <w:t>استعاد</w:t>
      </w:r>
      <w:r w:rsidRPr="00DE10AB">
        <w:rPr>
          <w:rFonts w:hint="cs"/>
          <w:rtl/>
        </w:rPr>
        <w:t xml:space="preserve">ة المصارف حقوقها من </w:t>
      </w:r>
      <w:r w:rsidRPr="00DE10AB">
        <w:rPr>
          <w:rtl/>
        </w:rPr>
        <w:t xml:space="preserve">المرسل </w:t>
      </w:r>
      <w:r>
        <w:rPr>
          <w:rFonts w:hint="cs"/>
          <w:rtl/>
        </w:rPr>
        <w:t>إ</w:t>
      </w:r>
      <w:r w:rsidRPr="00DE10AB">
        <w:rPr>
          <w:rtl/>
        </w:rPr>
        <w:t>ليهم أو من ثمنها في حال التنفيذ عليها ل</w:t>
      </w:r>
      <w:r>
        <w:rPr>
          <w:rFonts w:hint="cs"/>
          <w:rtl/>
        </w:rPr>
        <w:t>أ</w:t>
      </w:r>
      <w:r w:rsidRPr="00DE10AB">
        <w:rPr>
          <w:rtl/>
        </w:rPr>
        <w:t>ي سبب من ال</w:t>
      </w:r>
      <w:r>
        <w:rPr>
          <w:rFonts w:hint="cs"/>
          <w:rtl/>
        </w:rPr>
        <w:t>أ</w:t>
      </w:r>
      <w:r w:rsidRPr="00DE10AB">
        <w:rPr>
          <w:rtl/>
        </w:rPr>
        <w:t>سباب، و</w:t>
      </w:r>
      <w:r w:rsidRPr="00DE10AB">
        <w:rPr>
          <w:rFonts w:hint="cs"/>
          <w:rtl/>
        </w:rPr>
        <w:t xml:space="preserve">حسب الأصول </w:t>
      </w:r>
      <w:r w:rsidRPr="00DE10AB">
        <w:rPr>
          <w:rtl/>
        </w:rPr>
        <w:t xml:space="preserve">القانونية </w:t>
      </w:r>
      <w:r w:rsidRPr="00DE10AB">
        <w:rPr>
          <w:rFonts w:hint="cs"/>
          <w:rtl/>
        </w:rPr>
        <w:t>و</w:t>
      </w:r>
      <w:r w:rsidRPr="00DE10AB">
        <w:rPr>
          <w:rtl/>
        </w:rPr>
        <w:t xml:space="preserve">المقررة </w:t>
      </w:r>
      <w:r>
        <w:rPr>
          <w:rFonts w:hint="cs"/>
          <w:rtl/>
        </w:rPr>
        <w:t xml:space="preserve">في </w:t>
      </w:r>
      <w:r w:rsidRPr="00DE10AB">
        <w:rPr>
          <w:rtl/>
        </w:rPr>
        <w:t>هذا الخصوص</w:t>
      </w:r>
      <w:r>
        <w:rPr>
          <w:rFonts w:hint="cs"/>
          <w:rtl/>
        </w:rPr>
        <w:t>.</w:t>
      </w:r>
    </w:p>
    <w:p w:rsidR="00821484" w:rsidRDefault="00821484" w:rsidP="00821484">
      <w:pPr>
        <w:spacing w:before="0"/>
        <w:rPr>
          <w:rtl/>
        </w:rPr>
        <w:sectPr w:rsidR="00821484" w:rsidSect="007C6B80">
          <w:footnotePr>
            <w:numRestart w:val="eachPage"/>
          </w:footnotePr>
          <w:pgSz w:w="11906" w:h="16838"/>
          <w:pgMar w:top="1701" w:right="1701" w:bottom="1985" w:left="1701" w:header="709" w:footer="1134" w:gutter="0"/>
          <w:cols w:space="708"/>
          <w:bidi/>
          <w:rtlGutter/>
          <w:docGrid w:linePitch="360"/>
        </w:sectPr>
      </w:pPr>
    </w:p>
    <w:p w:rsidR="00821484" w:rsidRPr="00132B41" w:rsidRDefault="00821484" w:rsidP="00821484">
      <w:pPr>
        <w:widowControl w:val="0"/>
        <w:spacing w:before="0"/>
        <w:jc w:val="center"/>
        <w:rPr>
          <w:rFonts w:ascii="Al-Hadith1" w:hAnsi="Al-Hadith1" w:cs="Sultan bold"/>
          <w:sz w:val="40"/>
          <w:szCs w:val="40"/>
          <w:rtl/>
          <w:lang w:bidi="ar-EG"/>
        </w:rPr>
      </w:pPr>
      <w:r w:rsidRPr="00132B41">
        <w:rPr>
          <w:rFonts w:ascii="Al-Hadith1" w:hAnsi="Al-Hadith1" w:cs="Sultan bold" w:hint="cs"/>
          <w:sz w:val="40"/>
          <w:szCs w:val="40"/>
          <w:rtl/>
          <w:lang w:bidi="ar-EG"/>
        </w:rPr>
        <w:t>الفصل</w:t>
      </w:r>
      <w:r w:rsidRPr="00132B41">
        <w:rPr>
          <w:rFonts w:ascii="Al-Hadith1" w:hAnsi="Al-Hadith1" w:cs="Sultan bold"/>
          <w:sz w:val="40"/>
          <w:szCs w:val="40"/>
          <w:rtl/>
          <w:lang w:bidi="ar-EG"/>
        </w:rPr>
        <w:t xml:space="preserve"> ال</w:t>
      </w:r>
      <w:r w:rsidRPr="00132B41">
        <w:rPr>
          <w:rFonts w:ascii="Al-Hadith1" w:hAnsi="Al-Hadith1" w:cs="Sultan bold" w:hint="cs"/>
          <w:sz w:val="40"/>
          <w:szCs w:val="40"/>
          <w:rtl/>
          <w:lang w:bidi="ar-EG"/>
        </w:rPr>
        <w:t>ثالث</w:t>
      </w:r>
    </w:p>
    <w:p w:rsidR="00821484" w:rsidRPr="00132B41" w:rsidRDefault="00821484" w:rsidP="00821484">
      <w:pPr>
        <w:widowControl w:val="0"/>
        <w:spacing w:before="0"/>
        <w:jc w:val="center"/>
        <w:rPr>
          <w:rFonts w:ascii="Al-Hadith1" w:hAnsi="Al-Hadith1" w:cs="Sultan bold"/>
          <w:sz w:val="40"/>
          <w:szCs w:val="40"/>
          <w:rtl/>
          <w:lang w:bidi="ar-EG"/>
        </w:rPr>
      </w:pPr>
      <w:r w:rsidRPr="00132B41">
        <w:rPr>
          <w:rFonts w:ascii="Al-Hadith1" w:hAnsi="Al-Hadith1" w:cs="Sultan bold" w:hint="cs"/>
          <w:sz w:val="40"/>
          <w:szCs w:val="40"/>
          <w:rtl/>
          <w:lang w:bidi="ar-EG"/>
        </w:rPr>
        <w:t xml:space="preserve">تسوية نزاعات مستند النقل البحري للبضائع </w:t>
      </w:r>
    </w:p>
    <w:p w:rsidR="00821484" w:rsidRPr="002E6871" w:rsidRDefault="00821484" w:rsidP="00821484">
      <w:pPr>
        <w:jc w:val="lowKashida"/>
        <w:rPr>
          <w:rtl/>
          <w:lang w:bidi="ar-IQ"/>
        </w:rPr>
      </w:pPr>
      <w:r w:rsidRPr="002E6871">
        <w:rPr>
          <w:rtl/>
          <w:lang w:bidi="ar-EG"/>
        </w:rPr>
        <w:tab/>
      </w:r>
      <w:r w:rsidRPr="002E6871">
        <w:rPr>
          <w:rFonts w:hint="cs"/>
          <w:rtl/>
          <w:lang w:bidi="ar-EG"/>
        </w:rPr>
        <w:t>سبق و</w:t>
      </w:r>
      <w:r>
        <w:rPr>
          <w:rFonts w:hint="cs"/>
          <w:rtl/>
          <w:lang w:bidi="ar-EG"/>
        </w:rPr>
        <w:t>أ</w:t>
      </w:r>
      <w:r w:rsidRPr="002E6871">
        <w:rPr>
          <w:rFonts w:hint="cs"/>
          <w:rtl/>
          <w:lang w:bidi="ar-EG"/>
        </w:rPr>
        <w:t xml:space="preserve">ن أشرنا </w:t>
      </w:r>
      <w:r>
        <w:rPr>
          <w:rFonts w:hint="cs"/>
          <w:rtl/>
          <w:lang w:bidi="ar-EG"/>
        </w:rPr>
        <w:t>إ</w:t>
      </w:r>
      <w:r w:rsidRPr="002E6871">
        <w:rPr>
          <w:rFonts w:hint="cs"/>
          <w:rtl/>
          <w:lang w:bidi="ar-EG"/>
        </w:rPr>
        <w:t xml:space="preserve">لى أن مستند النقل البحري للبضائع يلعب الدور الفاعل في المبادلات التجارية، فضلاً عن </w:t>
      </w:r>
      <w:r>
        <w:rPr>
          <w:rFonts w:hint="cs"/>
          <w:rtl/>
          <w:lang w:bidi="ar-EG"/>
        </w:rPr>
        <w:t>ا</w:t>
      </w:r>
      <w:r w:rsidRPr="002E6871">
        <w:rPr>
          <w:rFonts w:hint="cs"/>
          <w:rtl/>
          <w:lang w:bidi="ar-EG"/>
        </w:rPr>
        <w:t>عتباره</w:t>
      </w:r>
      <w:r>
        <w:rPr>
          <w:rFonts w:hint="cs"/>
          <w:rtl/>
          <w:lang w:bidi="ar-EG"/>
        </w:rPr>
        <w:t xml:space="preserve"> </w:t>
      </w:r>
      <w:r w:rsidRPr="002E6871">
        <w:rPr>
          <w:rFonts w:hint="cs"/>
          <w:rtl/>
          <w:lang w:bidi="ar-EG"/>
        </w:rPr>
        <w:t>أداة مهمة لإثبات عقد النقل البحري للبضائع، و</w:t>
      </w:r>
      <w:r>
        <w:rPr>
          <w:rFonts w:hint="cs"/>
          <w:rtl/>
          <w:lang w:bidi="ar-EG"/>
        </w:rPr>
        <w:t>إ</w:t>
      </w:r>
      <w:r w:rsidRPr="002E6871">
        <w:rPr>
          <w:rFonts w:hint="cs"/>
          <w:rtl/>
          <w:lang w:bidi="ar-EG"/>
        </w:rPr>
        <w:t>ن هذا النوع من العقد لا</w:t>
      </w:r>
      <w:r>
        <w:rPr>
          <w:rFonts w:hint="cs"/>
          <w:rtl/>
          <w:lang w:bidi="ar-EG"/>
        </w:rPr>
        <w:t xml:space="preserve"> يكون مق</w:t>
      </w:r>
      <w:r w:rsidRPr="002E6871">
        <w:rPr>
          <w:rFonts w:hint="cs"/>
          <w:rtl/>
          <w:lang w:bidi="ar-EG"/>
        </w:rPr>
        <w:t>ص</w:t>
      </w:r>
      <w:r>
        <w:rPr>
          <w:rFonts w:hint="cs"/>
          <w:rtl/>
          <w:lang w:bidi="ar-EG"/>
        </w:rPr>
        <w:t>و</w:t>
      </w:r>
      <w:r w:rsidRPr="002E6871">
        <w:rPr>
          <w:rFonts w:hint="cs"/>
          <w:rtl/>
          <w:lang w:bidi="ar-EG"/>
        </w:rPr>
        <w:t>راً على العناصر الوطنية، و</w:t>
      </w:r>
      <w:r>
        <w:rPr>
          <w:rFonts w:hint="cs"/>
          <w:rtl/>
          <w:lang w:bidi="ar-EG"/>
        </w:rPr>
        <w:t>إ</w:t>
      </w:r>
      <w:r w:rsidRPr="002E6871">
        <w:rPr>
          <w:rFonts w:hint="cs"/>
          <w:rtl/>
          <w:lang w:bidi="ar-EG"/>
        </w:rPr>
        <w:t xml:space="preserve">نما ينصرف أيضاً </w:t>
      </w:r>
      <w:r>
        <w:rPr>
          <w:rFonts w:hint="cs"/>
          <w:rtl/>
          <w:lang w:bidi="ar-EG"/>
        </w:rPr>
        <w:t>إليه  العنصر الأ</w:t>
      </w:r>
      <w:r w:rsidRPr="002E6871">
        <w:rPr>
          <w:rFonts w:hint="cs"/>
          <w:rtl/>
          <w:lang w:bidi="ar-EG"/>
        </w:rPr>
        <w:t>جنبي، وبالتالي ف</w:t>
      </w:r>
      <w:r>
        <w:rPr>
          <w:rFonts w:hint="cs"/>
          <w:rtl/>
          <w:lang w:bidi="ar-EG"/>
        </w:rPr>
        <w:t>إ</w:t>
      </w:r>
      <w:r w:rsidRPr="002E6871">
        <w:rPr>
          <w:rFonts w:hint="cs"/>
          <w:rtl/>
          <w:lang w:bidi="ar-EG"/>
        </w:rPr>
        <w:t>نه عقد دولي بطبيعته، وهو أيضاً انعكاس لنشاط النقل البحري وما</w:t>
      </w:r>
      <w:r>
        <w:rPr>
          <w:rFonts w:hint="cs"/>
          <w:rtl/>
          <w:lang w:bidi="ar-EG"/>
        </w:rPr>
        <w:t xml:space="preserve"> </w:t>
      </w:r>
      <w:r w:rsidRPr="002E6871">
        <w:rPr>
          <w:rFonts w:hint="cs"/>
          <w:rtl/>
          <w:lang w:bidi="ar-EG"/>
        </w:rPr>
        <w:t>يقتضيه من حركة السفن الناقلة للبضائع، وتعدد موانئ الشحن والتفريغ، وغيرها من متطلبات الملاحة البحرية كالتزود بالوقود والمؤن وال</w:t>
      </w:r>
      <w:r>
        <w:rPr>
          <w:rFonts w:hint="cs"/>
          <w:rtl/>
          <w:lang w:bidi="ar-EG"/>
        </w:rPr>
        <w:t>إ</w:t>
      </w:r>
      <w:r w:rsidRPr="002E6871">
        <w:rPr>
          <w:rFonts w:hint="cs"/>
          <w:rtl/>
          <w:lang w:bidi="ar-EG"/>
        </w:rPr>
        <w:t>صلاح</w:t>
      </w:r>
      <w:r>
        <w:rPr>
          <w:rFonts w:hint="cs"/>
          <w:rtl/>
          <w:lang w:bidi="ar-EG"/>
        </w:rPr>
        <w:t>،</w:t>
      </w:r>
      <w:r w:rsidRPr="002E6871">
        <w:rPr>
          <w:rFonts w:hint="cs"/>
          <w:rtl/>
          <w:lang w:bidi="ar-EG"/>
        </w:rPr>
        <w:t xml:space="preserve"> ونتيجة لذلك</w:t>
      </w:r>
      <w:r>
        <w:rPr>
          <w:rFonts w:hint="cs"/>
          <w:rtl/>
          <w:lang w:bidi="ar-EG"/>
        </w:rPr>
        <w:t xml:space="preserve"> سيبرز للعيان تنازع واضح بين الأ</w:t>
      </w:r>
      <w:r w:rsidRPr="002E6871">
        <w:rPr>
          <w:rFonts w:hint="cs"/>
          <w:rtl/>
          <w:lang w:bidi="ar-EG"/>
        </w:rPr>
        <w:t xml:space="preserve">طراف المشتركة </w:t>
      </w:r>
      <w:r>
        <w:rPr>
          <w:rFonts w:hint="cs"/>
          <w:rtl/>
          <w:lang w:bidi="ar-EG"/>
        </w:rPr>
        <w:t xml:space="preserve">في </w:t>
      </w:r>
      <w:r w:rsidRPr="002E6871">
        <w:rPr>
          <w:rFonts w:hint="cs"/>
          <w:rtl/>
          <w:lang w:bidi="ar-EG"/>
        </w:rPr>
        <w:t>مستند النقل الذي يمثل عقد النقل البحري، وذلك بسبب تعارض مصالحهم وت</w:t>
      </w:r>
      <w:r>
        <w:rPr>
          <w:rFonts w:hint="cs"/>
          <w:rtl/>
          <w:lang w:bidi="ar-EG"/>
        </w:rPr>
        <w:t xml:space="preserve">ضاربها </w:t>
      </w:r>
      <w:r w:rsidRPr="002E6871">
        <w:rPr>
          <w:rFonts w:hint="cs"/>
          <w:rtl/>
          <w:lang w:bidi="ar-EG"/>
        </w:rPr>
        <w:t>أحياناً، ال</w:t>
      </w:r>
      <w:r>
        <w:rPr>
          <w:rFonts w:hint="cs"/>
          <w:rtl/>
          <w:lang w:bidi="ar-EG"/>
        </w:rPr>
        <w:t>أ</w:t>
      </w:r>
      <w:r w:rsidRPr="002E6871">
        <w:rPr>
          <w:rFonts w:hint="cs"/>
          <w:rtl/>
          <w:lang w:bidi="ar-EG"/>
        </w:rPr>
        <w:t xml:space="preserve">مر الذي سيؤدي </w:t>
      </w:r>
      <w:r>
        <w:rPr>
          <w:rFonts w:hint="cs"/>
          <w:rtl/>
          <w:lang w:bidi="ar-EG"/>
        </w:rPr>
        <w:t>إ</w:t>
      </w:r>
      <w:r w:rsidRPr="002E6871">
        <w:rPr>
          <w:rFonts w:hint="cs"/>
          <w:rtl/>
          <w:lang w:bidi="ar-EG"/>
        </w:rPr>
        <w:t>لى ظهور مشك</w:t>
      </w:r>
      <w:r>
        <w:rPr>
          <w:rFonts w:hint="cs"/>
          <w:rtl/>
          <w:lang w:bidi="ar-EG"/>
        </w:rPr>
        <w:t xml:space="preserve">لات </w:t>
      </w:r>
      <w:r w:rsidRPr="002E6871">
        <w:rPr>
          <w:rFonts w:hint="cs"/>
          <w:rtl/>
          <w:lang w:bidi="ar-EG"/>
        </w:rPr>
        <w:t>لتنازع الاختصاص القضائي وتنازع القوانين أمام المحاكم، ولعل أول ما</w:t>
      </w:r>
      <w:r>
        <w:rPr>
          <w:rFonts w:hint="cs"/>
          <w:rtl/>
          <w:lang w:bidi="ar-EG"/>
        </w:rPr>
        <w:t xml:space="preserve"> </w:t>
      </w:r>
      <w:r w:rsidRPr="002E6871">
        <w:rPr>
          <w:rFonts w:hint="cs"/>
          <w:rtl/>
          <w:lang w:bidi="ar-EG"/>
        </w:rPr>
        <w:t xml:space="preserve">يثار في المنازعات المتعلقة بمستند النقل البحري </w:t>
      </w:r>
      <w:r>
        <w:rPr>
          <w:rFonts w:hint="cs"/>
          <w:rtl/>
          <w:lang w:bidi="ar-EG"/>
        </w:rPr>
        <w:t>هو</w:t>
      </w:r>
      <w:r w:rsidRPr="002E6871">
        <w:rPr>
          <w:rFonts w:hint="cs"/>
          <w:rtl/>
          <w:lang w:bidi="ar-EG"/>
        </w:rPr>
        <w:t xml:space="preserve"> المحكمة المختصة </w:t>
      </w:r>
      <w:r>
        <w:rPr>
          <w:rFonts w:hint="cs"/>
          <w:rtl/>
          <w:lang w:bidi="ar-EG"/>
        </w:rPr>
        <w:t>با</w:t>
      </w:r>
      <w:r w:rsidRPr="002E6871">
        <w:rPr>
          <w:rFonts w:hint="cs"/>
          <w:rtl/>
          <w:lang w:bidi="ar-EG"/>
        </w:rPr>
        <w:t xml:space="preserve">لنظر </w:t>
      </w:r>
      <w:r>
        <w:rPr>
          <w:rFonts w:hint="cs"/>
          <w:rtl/>
          <w:lang w:bidi="ar-EG"/>
        </w:rPr>
        <w:t>في ا</w:t>
      </w:r>
      <w:r w:rsidRPr="002E6871">
        <w:rPr>
          <w:rFonts w:hint="cs"/>
          <w:rtl/>
          <w:lang w:bidi="ar-EG"/>
        </w:rPr>
        <w:t xml:space="preserve">لنزاع والقانون الواجب التطبيق على العقد، وهو نتيجة حتمية لاختلاف جنسية أطراف العقد، بمعنى آخر أن العقد يتضمن عنصراً </w:t>
      </w:r>
      <w:r>
        <w:rPr>
          <w:rFonts w:hint="cs"/>
          <w:rtl/>
          <w:lang w:bidi="ar-EG"/>
        </w:rPr>
        <w:t>أ</w:t>
      </w:r>
      <w:r w:rsidRPr="002E6871">
        <w:rPr>
          <w:rFonts w:hint="cs"/>
          <w:rtl/>
          <w:lang w:bidi="ar-EG"/>
        </w:rPr>
        <w:t xml:space="preserve">جنبياً، سواء بالنسبة </w:t>
      </w:r>
      <w:r>
        <w:rPr>
          <w:rFonts w:hint="cs"/>
          <w:rtl/>
          <w:lang w:bidi="ar-EG"/>
        </w:rPr>
        <w:t>إ</w:t>
      </w:r>
      <w:r w:rsidRPr="002E6871">
        <w:rPr>
          <w:rFonts w:hint="cs"/>
          <w:rtl/>
          <w:lang w:bidi="ar-EG"/>
        </w:rPr>
        <w:t xml:space="preserve">لى أطرافه أو </w:t>
      </w:r>
      <w:r>
        <w:rPr>
          <w:rFonts w:hint="cs"/>
          <w:rtl/>
          <w:lang w:bidi="ar-EG"/>
        </w:rPr>
        <w:t>إ</w:t>
      </w:r>
      <w:r w:rsidRPr="002E6871">
        <w:rPr>
          <w:rFonts w:hint="cs"/>
          <w:rtl/>
          <w:lang w:bidi="ar-EG"/>
        </w:rPr>
        <w:t xml:space="preserve">لى مكان </w:t>
      </w:r>
      <w:r>
        <w:rPr>
          <w:rFonts w:hint="cs"/>
          <w:rtl/>
          <w:lang w:bidi="ar-EG"/>
        </w:rPr>
        <w:t>إ</w:t>
      </w:r>
      <w:r w:rsidRPr="002E6871">
        <w:rPr>
          <w:rFonts w:hint="cs"/>
          <w:rtl/>
          <w:lang w:bidi="ar-EG"/>
        </w:rPr>
        <w:t xml:space="preserve">برامه أو تنفيذه، </w:t>
      </w:r>
      <w:r>
        <w:rPr>
          <w:rFonts w:hint="cs"/>
          <w:rtl/>
          <w:lang w:bidi="ar-EG"/>
        </w:rPr>
        <w:t>إ</w:t>
      </w:r>
      <w:r w:rsidRPr="002E6871">
        <w:rPr>
          <w:rFonts w:hint="cs"/>
          <w:rtl/>
          <w:lang w:bidi="ar-EG"/>
        </w:rPr>
        <w:t xml:space="preserve">ذ يجب أن يتم تحديد المحكمة المختصة </w:t>
      </w:r>
      <w:r>
        <w:rPr>
          <w:rFonts w:hint="cs"/>
          <w:rtl/>
          <w:lang w:bidi="ar-EG"/>
        </w:rPr>
        <w:t>با</w:t>
      </w:r>
      <w:r w:rsidRPr="002E6871">
        <w:rPr>
          <w:rFonts w:hint="cs"/>
          <w:rtl/>
          <w:lang w:bidi="ar-EG"/>
        </w:rPr>
        <w:t xml:space="preserve">لنظر في النزاع لتسويته، والقانون الذي يحكمه. </w:t>
      </w:r>
    </w:p>
    <w:p w:rsidR="00821484" w:rsidRPr="002E6871" w:rsidRDefault="00821484" w:rsidP="00821484">
      <w:pPr>
        <w:ind w:firstLine="720"/>
        <w:jc w:val="lowKashida"/>
        <w:rPr>
          <w:rtl/>
          <w:lang w:bidi="ar-EG"/>
        </w:rPr>
      </w:pPr>
      <w:r w:rsidRPr="002E6871">
        <w:rPr>
          <w:rFonts w:hint="cs"/>
          <w:rtl/>
          <w:lang w:bidi="ar-EG"/>
        </w:rPr>
        <w:t>و</w:t>
      </w:r>
      <w:r>
        <w:rPr>
          <w:rFonts w:hint="cs"/>
          <w:rtl/>
          <w:lang w:bidi="ar-EG"/>
        </w:rPr>
        <w:t>إ</w:t>
      </w:r>
      <w:r w:rsidRPr="002E6871">
        <w:rPr>
          <w:rFonts w:hint="cs"/>
          <w:rtl/>
          <w:lang w:bidi="ar-EG"/>
        </w:rPr>
        <w:t xml:space="preserve">ن تسوية المنازعات الناشئة عن مستند النقل البحري </w:t>
      </w:r>
      <w:r>
        <w:rPr>
          <w:rFonts w:hint="cs"/>
          <w:rtl/>
          <w:lang w:bidi="ar-EG"/>
        </w:rPr>
        <w:t>إ</w:t>
      </w:r>
      <w:r w:rsidRPr="002E6871">
        <w:rPr>
          <w:rFonts w:hint="cs"/>
          <w:rtl/>
          <w:lang w:bidi="ar-EG"/>
        </w:rPr>
        <w:t xml:space="preserve">ما </w:t>
      </w:r>
      <w:r>
        <w:rPr>
          <w:rFonts w:hint="cs"/>
          <w:rtl/>
          <w:lang w:bidi="ar-EG"/>
        </w:rPr>
        <w:t>أ</w:t>
      </w:r>
      <w:r w:rsidRPr="002E6871">
        <w:rPr>
          <w:rFonts w:hint="cs"/>
          <w:rtl/>
          <w:lang w:bidi="ar-EG"/>
        </w:rPr>
        <w:t xml:space="preserve">ن تحل باللجوء </w:t>
      </w:r>
      <w:r>
        <w:rPr>
          <w:rFonts w:hint="cs"/>
          <w:rtl/>
          <w:lang w:bidi="ar-EG"/>
        </w:rPr>
        <w:t>إ</w:t>
      </w:r>
      <w:r w:rsidRPr="002E6871">
        <w:rPr>
          <w:rFonts w:hint="cs"/>
          <w:rtl/>
          <w:lang w:bidi="ar-EG"/>
        </w:rPr>
        <w:t>لى القضاء</w:t>
      </w:r>
      <w:r>
        <w:rPr>
          <w:rFonts w:hint="cs"/>
          <w:rtl/>
          <w:lang w:bidi="ar-EG"/>
        </w:rPr>
        <w:t>،</w:t>
      </w:r>
      <w:r w:rsidRPr="002E6871">
        <w:rPr>
          <w:rFonts w:hint="cs"/>
          <w:rtl/>
          <w:lang w:bidi="ar-EG"/>
        </w:rPr>
        <w:t xml:space="preserve"> أو التحكيم عند اتفاق الأطراف المشتركة فيه </w:t>
      </w:r>
      <w:r>
        <w:rPr>
          <w:rFonts w:hint="cs"/>
          <w:rtl/>
          <w:lang w:bidi="ar-EG"/>
        </w:rPr>
        <w:t>على إحالة</w:t>
      </w:r>
      <w:r w:rsidRPr="002E6871">
        <w:rPr>
          <w:rFonts w:hint="cs"/>
          <w:rtl/>
          <w:lang w:bidi="ar-EG"/>
        </w:rPr>
        <w:t xml:space="preserve"> </w:t>
      </w:r>
      <w:r>
        <w:rPr>
          <w:rFonts w:hint="cs"/>
          <w:rtl/>
          <w:lang w:bidi="ar-EG"/>
        </w:rPr>
        <w:t>ا</w:t>
      </w:r>
      <w:r w:rsidRPr="002E6871">
        <w:rPr>
          <w:rFonts w:hint="cs"/>
          <w:rtl/>
          <w:lang w:bidi="ar-EG"/>
        </w:rPr>
        <w:t>لمنازعات للتحكيم،</w:t>
      </w:r>
      <w:r>
        <w:rPr>
          <w:rFonts w:hint="cs"/>
          <w:rtl/>
          <w:lang w:bidi="ar-EG"/>
        </w:rPr>
        <w:t xml:space="preserve"> ومن الجدير بالإشارة هنا ولأ</w:t>
      </w:r>
      <w:r w:rsidRPr="002E6871">
        <w:rPr>
          <w:rFonts w:hint="cs"/>
          <w:rtl/>
          <w:lang w:bidi="ar-EG"/>
        </w:rPr>
        <w:t>همية مستند النقل البحري للبضائع الورقي و</w:t>
      </w:r>
      <w:r>
        <w:rPr>
          <w:rFonts w:hint="cs"/>
          <w:rtl/>
          <w:lang w:bidi="ar-EG"/>
        </w:rPr>
        <w:t>ا</w:t>
      </w:r>
      <w:r w:rsidRPr="002E6871">
        <w:rPr>
          <w:rFonts w:hint="cs"/>
          <w:rtl/>
          <w:lang w:bidi="ar-EG"/>
        </w:rPr>
        <w:t>ستخداماته ال</w:t>
      </w:r>
      <w:r>
        <w:rPr>
          <w:rFonts w:hint="cs"/>
          <w:rtl/>
          <w:lang w:bidi="ar-EG"/>
        </w:rPr>
        <w:t xml:space="preserve">متعددة </w:t>
      </w:r>
      <w:r w:rsidRPr="002E6871">
        <w:rPr>
          <w:rFonts w:hint="cs"/>
          <w:rtl/>
          <w:lang w:bidi="ar-EG"/>
        </w:rPr>
        <w:t>في المبادلات التجارية، سلطنا الضوء في هذا الفصل على آليات تسوية النزاعات</w:t>
      </w:r>
      <w:r>
        <w:rPr>
          <w:rFonts w:hint="cs"/>
          <w:rtl/>
          <w:lang w:bidi="ar-EG"/>
        </w:rPr>
        <w:t xml:space="preserve"> الناشئة عنه دون مستند النقل الإ</w:t>
      </w:r>
      <w:r w:rsidRPr="002E6871">
        <w:rPr>
          <w:rFonts w:hint="cs"/>
          <w:rtl/>
          <w:lang w:bidi="ar-EG"/>
        </w:rPr>
        <w:t>لكتروني الذي يشكل أهمية لا</w:t>
      </w:r>
      <w:r>
        <w:rPr>
          <w:rFonts w:hint="cs"/>
          <w:rtl/>
          <w:lang w:bidi="ar-EG"/>
        </w:rPr>
        <w:t xml:space="preserve"> </w:t>
      </w:r>
      <w:r w:rsidRPr="002E6871">
        <w:rPr>
          <w:rFonts w:hint="cs"/>
          <w:rtl/>
          <w:lang w:bidi="ar-EG"/>
        </w:rPr>
        <w:t>تقل عن</w:t>
      </w:r>
      <w:r>
        <w:rPr>
          <w:rFonts w:hint="cs"/>
          <w:rtl/>
          <w:lang w:bidi="ar-EG"/>
        </w:rPr>
        <w:t xml:space="preserve"> أهمية</w:t>
      </w:r>
      <w:r w:rsidRPr="002E6871">
        <w:rPr>
          <w:rFonts w:hint="cs"/>
          <w:rtl/>
          <w:lang w:bidi="ar-EG"/>
        </w:rPr>
        <w:t xml:space="preserve"> مستند النقل الورقي</w:t>
      </w:r>
      <w:r>
        <w:rPr>
          <w:rFonts w:hint="cs"/>
          <w:rtl/>
          <w:lang w:bidi="ar-EG"/>
        </w:rPr>
        <w:t>؛</w:t>
      </w:r>
      <w:r w:rsidRPr="002E6871">
        <w:rPr>
          <w:rFonts w:hint="cs"/>
          <w:rtl/>
          <w:lang w:bidi="ar-EG"/>
        </w:rPr>
        <w:t xml:space="preserve"> حيث </w:t>
      </w:r>
      <w:r>
        <w:rPr>
          <w:rFonts w:hint="cs"/>
          <w:rtl/>
          <w:lang w:bidi="ar-EG"/>
        </w:rPr>
        <w:t>إن المستند الأ</w:t>
      </w:r>
      <w:r w:rsidRPr="002E6871">
        <w:rPr>
          <w:rFonts w:hint="cs"/>
          <w:rtl/>
          <w:lang w:bidi="ar-EG"/>
        </w:rPr>
        <w:t xml:space="preserve">خير يحتاج </w:t>
      </w:r>
      <w:r>
        <w:rPr>
          <w:rFonts w:hint="cs"/>
          <w:rtl/>
          <w:lang w:bidi="ar-EG"/>
        </w:rPr>
        <w:t>إ</w:t>
      </w:r>
      <w:r w:rsidRPr="002E6871">
        <w:rPr>
          <w:rFonts w:hint="cs"/>
          <w:rtl/>
          <w:lang w:bidi="ar-EG"/>
        </w:rPr>
        <w:t>لى مزيد من التعمق والدراسة على نحو مستقل</w:t>
      </w:r>
      <w:r>
        <w:rPr>
          <w:rFonts w:hint="cs"/>
          <w:rtl/>
          <w:lang w:bidi="ar-EG"/>
        </w:rPr>
        <w:t>؛</w:t>
      </w:r>
      <w:r w:rsidRPr="002E6871">
        <w:rPr>
          <w:rFonts w:hint="cs"/>
          <w:rtl/>
          <w:lang w:bidi="ar-EG"/>
        </w:rPr>
        <w:t xml:space="preserve"> لما له من أثر بالغ في تسوية المنازعات الناشئة عن التجارة ال</w:t>
      </w:r>
      <w:r>
        <w:rPr>
          <w:rFonts w:hint="cs"/>
          <w:rtl/>
          <w:lang w:bidi="ar-EG"/>
        </w:rPr>
        <w:t>إ</w:t>
      </w:r>
      <w:r w:rsidRPr="002E6871">
        <w:rPr>
          <w:rFonts w:hint="cs"/>
          <w:rtl/>
          <w:lang w:bidi="ar-EG"/>
        </w:rPr>
        <w:t>لكترونية بصفة عامة</w:t>
      </w:r>
      <w:r>
        <w:rPr>
          <w:rFonts w:hint="cs"/>
          <w:rtl/>
          <w:lang w:bidi="ar-EG"/>
        </w:rPr>
        <w:t>، ومستند النقل الإ</w:t>
      </w:r>
      <w:r w:rsidRPr="002E6871">
        <w:rPr>
          <w:rFonts w:hint="cs"/>
          <w:rtl/>
          <w:lang w:bidi="ar-EG"/>
        </w:rPr>
        <w:t>لكتروني بصفة خاصة.</w:t>
      </w:r>
    </w:p>
    <w:p w:rsidR="00821484" w:rsidRDefault="00821484" w:rsidP="00821484">
      <w:pPr>
        <w:ind w:firstLine="720"/>
        <w:jc w:val="lowKashida"/>
        <w:rPr>
          <w:rtl/>
          <w:lang w:bidi="ar-EG"/>
        </w:rPr>
      </w:pPr>
      <w:r w:rsidRPr="002E6871">
        <w:rPr>
          <w:rFonts w:hint="cs"/>
          <w:rtl/>
          <w:lang w:bidi="ar-EG"/>
        </w:rPr>
        <w:t>وبناءً على ذلك</w:t>
      </w:r>
      <w:r>
        <w:rPr>
          <w:rFonts w:hint="cs"/>
          <w:rtl/>
          <w:lang w:bidi="ar-EG"/>
        </w:rPr>
        <w:t>،</w:t>
      </w:r>
      <w:r w:rsidRPr="002E6871">
        <w:rPr>
          <w:rFonts w:hint="cs"/>
          <w:rtl/>
          <w:lang w:bidi="ar-EG"/>
        </w:rPr>
        <w:t xml:space="preserve"> وجدنا من الضرورة بمكان أن ندرس تلك التسويات والنزاعات الناشئة عن </w:t>
      </w:r>
      <w:r>
        <w:rPr>
          <w:rFonts w:hint="cs"/>
          <w:rtl/>
          <w:lang w:bidi="ar-EG"/>
        </w:rPr>
        <w:t>ا</w:t>
      </w:r>
      <w:r w:rsidRPr="002E6871">
        <w:rPr>
          <w:rFonts w:hint="cs"/>
          <w:rtl/>
          <w:lang w:bidi="ar-EG"/>
        </w:rPr>
        <w:t>ختلاف أطراف عقد النقل البحري في مبحثين، نتناول في الأول</w:t>
      </w:r>
      <w:r>
        <w:rPr>
          <w:rFonts w:hint="cs"/>
          <w:rtl/>
          <w:lang w:bidi="ar-EG"/>
        </w:rPr>
        <w:t>:</w:t>
      </w:r>
      <w:r w:rsidRPr="002E6871">
        <w:rPr>
          <w:rFonts w:hint="cs"/>
          <w:rtl/>
          <w:lang w:bidi="ar-EG"/>
        </w:rPr>
        <w:t xml:space="preserve"> دراسة تسوية النزاعات قضائياً، وفي الثاني</w:t>
      </w:r>
      <w:r>
        <w:rPr>
          <w:rFonts w:hint="cs"/>
          <w:rtl/>
          <w:lang w:bidi="ar-EG"/>
        </w:rPr>
        <w:t>:</w:t>
      </w:r>
      <w:r w:rsidRPr="002E6871">
        <w:rPr>
          <w:rFonts w:hint="cs"/>
          <w:rtl/>
          <w:lang w:bidi="ar-EG"/>
        </w:rPr>
        <w:t xml:space="preserve"> دراسة </w:t>
      </w:r>
      <w:r>
        <w:rPr>
          <w:rFonts w:hint="cs"/>
          <w:rtl/>
          <w:lang w:bidi="ar-EG"/>
        </w:rPr>
        <w:t>تسوية النزاع عن طريق التحكيم، على النحو التالـي:</w:t>
      </w:r>
    </w:p>
    <w:p w:rsidR="00821484" w:rsidRPr="002E6871" w:rsidRDefault="00821484" w:rsidP="00821484">
      <w:pPr>
        <w:ind w:firstLine="720"/>
        <w:jc w:val="lowKashida"/>
        <w:rPr>
          <w:rtl/>
          <w:lang w:bidi="ar-EG"/>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jc w:val="lowKashida"/>
        <w:rPr>
          <w:rtl/>
          <w:lang w:bidi="ar-IQ"/>
        </w:rPr>
      </w:pPr>
    </w:p>
    <w:p w:rsidR="00821484" w:rsidRPr="002E6871" w:rsidRDefault="00821484" w:rsidP="00821484">
      <w:pPr>
        <w:widowControl w:val="0"/>
        <w:spacing w:before="0"/>
        <w:jc w:val="center"/>
        <w:rPr>
          <w:rFonts w:cs="AF_Quseem"/>
          <w:sz w:val="52"/>
          <w:szCs w:val="56"/>
          <w:lang w:bidi="ar-EG"/>
        </w:rPr>
      </w:pPr>
      <w:r>
        <w:rPr>
          <w:rFonts w:cs="AF_Quseem"/>
          <w:sz w:val="52"/>
          <w:szCs w:val="56"/>
          <w:rtl/>
          <w:lang w:bidi="ar-EG"/>
        </w:rPr>
        <w:br w:type="page"/>
      </w:r>
      <w:r w:rsidRPr="002E6871">
        <w:rPr>
          <w:rFonts w:cs="AF_Quseem"/>
          <w:sz w:val="52"/>
          <w:szCs w:val="56"/>
          <w:rtl/>
          <w:lang w:bidi="ar-EG"/>
        </w:rPr>
        <w:t>المبحث الأول</w:t>
      </w:r>
    </w:p>
    <w:p w:rsidR="00821484" w:rsidRPr="002E6871" w:rsidRDefault="00821484" w:rsidP="00821484">
      <w:pPr>
        <w:widowControl w:val="0"/>
        <w:spacing w:before="0"/>
        <w:jc w:val="center"/>
        <w:rPr>
          <w:rFonts w:cs="AF_Quseem"/>
          <w:sz w:val="52"/>
          <w:szCs w:val="56"/>
          <w:rtl/>
          <w:lang w:bidi="ar-EG"/>
        </w:rPr>
      </w:pPr>
      <w:r w:rsidRPr="002E6871">
        <w:rPr>
          <w:rFonts w:cs="AF_Quseem" w:hint="cs"/>
          <w:sz w:val="52"/>
          <w:szCs w:val="56"/>
          <w:rtl/>
          <w:lang w:bidi="ar-EG"/>
        </w:rPr>
        <w:t>تسوية نزاعات مستند النقل البحري</w:t>
      </w:r>
    </w:p>
    <w:p w:rsidR="00821484" w:rsidRPr="002E6871" w:rsidRDefault="00821484" w:rsidP="00821484">
      <w:pPr>
        <w:widowControl w:val="0"/>
        <w:spacing w:before="0"/>
        <w:jc w:val="center"/>
        <w:rPr>
          <w:rFonts w:cs="AF_Quseem"/>
          <w:sz w:val="52"/>
          <w:szCs w:val="56"/>
          <w:rtl/>
          <w:lang w:bidi="ar-EG"/>
        </w:rPr>
      </w:pPr>
      <w:r w:rsidRPr="002E6871">
        <w:rPr>
          <w:rFonts w:cs="AF_Quseem" w:hint="cs"/>
          <w:sz w:val="52"/>
          <w:szCs w:val="56"/>
          <w:rtl/>
          <w:lang w:bidi="ar-EG"/>
        </w:rPr>
        <w:t xml:space="preserve"> للبضائع قضائياً </w:t>
      </w:r>
    </w:p>
    <w:p w:rsidR="00821484" w:rsidRPr="002E6871" w:rsidRDefault="00821484" w:rsidP="00821484">
      <w:pPr>
        <w:spacing w:before="240"/>
        <w:jc w:val="lowKashida"/>
        <w:rPr>
          <w:rtl/>
          <w:lang w:bidi="ar-EG"/>
        </w:rPr>
      </w:pPr>
      <w:r w:rsidRPr="002E6871">
        <w:rPr>
          <w:rtl/>
          <w:lang w:bidi="ar-EG"/>
        </w:rPr>
        <w:tab/>
      </w:r>
      <w:r>
        <w:rPr>
          <w:rFonts w:hint="cs"/>
          <w:rtl/>
          <w:lang w:bidi="ar-EG"/>
        </w:rPr>
        <w:t>نظراً</w:t>
      </w:r>
      <w:r w:rsidRPr="002E6871">
        <w:rPr>
          <w:rFonts w:hint="cs"/>
          <w:rtl/>
          <w:lang w:bidi="ar-EG"/>
        </w:rPr>
        <w:t xml:space="preserve"> لهذا الموضوع من أهمية تتعلق بتسوية النزاعات الناشئة عن مستند النقل البحري للبضائع قضائياً</w:t>
      </w:r>
      <w:r>
        <w:rPr>
          <w:rFonts w:hint="cs"/>
          <w:rtl/>
          <w:lang w:bidi="ar-EG"/>
        </w:rPr>
        <w:t xml:space="preserve"> فقد </w:t>
      </w:r>
      <w:r w:rsidRPr="002E6871">
        <w:rPr>
          <w:rFonts w:hint="cs"/>
          <w:rtl/>
          <w:lang w:bidi="ar-EG"/>
        </w:rPr>
        <w:t>وجدنا</w:t>
      </w:r>
      <w:r>
        <w:rPr>
          <w:rFonts w:hint="cs"/>
          <w:rtl/>
          <w:lang w:bidi="ar-EG"/>
        </w:rPr>
        <w:t xml:space="preserve"> أنه </w:t>
      </w:r>
      <w:r w:rsidRPr="002E6871">
        <w:rPr>
          <w:rFonts w:hint="cs"/>
          <w:rtl/>
          <w:lang w:bidi="ar-EG"/>
        </w:rPr>
        <w:t xml:space="preserve">من المناسب تقسيم هذا المبحث </w:t>
      </w:r>
      <w:r>
        <w:rPr>
          <w:rFonts w:hint="cs"/>
          <w:rtl/>
          <w:lang w:bidi="ar-EG"/>
        </w:rPr>
        <w:t>إلى مطلبين نتناول في الأ</w:t>
      </w:r>
      <w:r w:rsidRPr="002E6871">
        <w:rPr>
          <w:rFonts w:hint="cs"/>
          <w:rtl/>
          <w:lang w:bidi="ar-EG"/>
        </w:rPr>
        <w:t>ول</w:t>
      </w:r>
      <w:r>
        <w:rPr>
          <w:rFonts w:hint="cs"/>
          <w:rtl/>
          <w:lang w:bidi="ar-EG"/>
        </w:rPr>
        <w:t>:</w:t>
      </w:r>
      <w:r w:rsidRPr="002E6871">
        <w:rPr>
          <w:rFonts w:hint="cs"/>
          <w:rtl/>
          <w:lang w:bidi="ar-EG"/>
        </w:rPr>
        <w:t xml:space="preserve"> الاختصاص القضائي، وفي الثاني</w:t>
      </w:r>
      <w:r>
        <w:rPr>
          <w:rFonts w:hint="cs"/>
          <w:rtl/>
          <w:lang w:bidi="ar-EG"/>
        </w:rPr>
        <w:t>:</w:t>
      </w:r>
      <w:r w:rsidRPr="002E6871">
        <w:rPr>
          <w:rFonts w:hint="cs"/>
          <w:rtl/>
          <w:lang w:bidi="ar-EG"/>
        </w:rPr>
        <w:t xml:space="preserve"> القانون الواجب التطبيق</w:t>
      </w:r>
      <w:r>
        <w:rPr>
          <w:rFonts w:hint="cs"/>
          <w:rtl/>
          <w:lang w:bidi="ar-EG"/>
        </w:rPr>
        <w:t xml:space="preserve">، وذلك </w:t>
      </w:r>
      <w:r w:rsidRPr="002E6871">
        <w:rPr>
          <w:rFonts w:hint="cs"/>
          <w:rtl/>
          <w:lang w:bidi="ar-EG"/>
        </w:rPr>
        <w:t xml:space="preserve">كما يأتي: </w:t>
      </w:r>
    </w:p>
    <w:p w:rsidR="00821484" w:rsidRPr="00132B41" w:rsidRDefault="00821484" w:rsidP="00821484">
      <w:pPr>
        <w:widowControl w:val="0"/>
        <w:spacing w:before="240"/>
        <w:jc w:val="center"/>
        <w:rPr>
          <w:rFonts w:cs="Sultan bold"/>
          <w:sz w:val="32"/>
          <w:szCs w:val="36"/>
          <w:rtl/>
          <w:lang w:bidi="ar-EG"/>
        </w:rPr>
      </w:pPr>
      <w:r w:rsidRPr="00132B41">
        <w:rPr>
          <w:rFonts w:cs="Sultan bold"/>
          <w:sz w:val="32"/>
          <w:szCs w:val="36"/>
          <w:rtl/>
          <w:lang w:bidi="ar-EG"/>
        </w:rPr>
        <w:t>ال</w:t>
      </w:r>
      <w:r w:rsidRPr="00132B41">
        <w:rPr>
          <w:rFonts w:cs="Sultan bold" w:hint="cs"/>
          <w:sz w:val="32"/>
          <w:szCs w:val="36"/>
          <w:rtl/>
          <w:lang w:bidi="ar-EG"/>
        </w:rPr>
        <w:t>مطلب الأول</w:t>
      </w:r>
    </w:p>
    <w:p w:rsidR="00821484" w:rsidRPr="00132B41" w:rsidRDefault="00821484" w:rsidP="00821484">
      <w:pPr>
        <w:spacing w:before="0"/>
        <w:jc w:val="center"/>
        <w:rPr>
          <w:rFonts w:cs="Sultan bold"/>
          <w:rtl/>
          <w:lang w:bidi="ar-EG"/>
        </w:rPr>
      </w:pPr>
      <w:r w:rsidRPr="00132B41">
        <w:rPr>
          <w:rFonts w:cs="Sultan bold" w:hint="cs"/>
          <w:sz w:val="32"/>
          <w:szCs w:val="36"/>
          <w:rtl/>
          <w:lang w:bidi="ar-EG"/>
        </w:rPr>
        <w:t xml:space="preserve">الاختصاص القضائي </w:t>
      </w:r>
    </w:p>
    <w:p w:rsidR="00821484" w:rsidRPr="002E6871" w:rsidRDefault="00821484" w:rsidP="00821484">
      <w:pPr>
        <w:ind w:firstLine="720"/>
        <w:rPr>
          <w:rtl/>
          <w:lang w:bidi="ar-EG"/>
        </w:rPr>
      </w:pPr>
      <w:r w:rsidRPr="002E6871">
        <w:rPr>
          <w:rFonts w:hint="cs"/>
          <w:rtl/>
          <w:lang w:bidi="ar-EG"/>
        </w:rPr>
        <w:t>لا</w:t>
      </w:r>
      <w:r>
        <w:rPr>
          <w:rFonts w:hint="cs"/>
          <w:rtl/>
          <w:lang w:bidi="ar-EG"/>
        </w:rPr>
        <w:t xml:space="preserve"> </w:t>
      </w:r>
      <w:r w:rsidRPr="002E6871">
        <w:rPr>
          <w:rFonts w:hint="cs"/>
          <w:rtl/>
          <w:lang w:bidi="ar-EG"/>
        </w:rPr>
        <w:t>يخفي على ذوي الاختصاص أن عقد النقل البحري للبضائع</w:t>
      </w:r>
      <w:r>
        <w:rPr>
          <w:rFonts w:hint="cs"/>
          <w:rtl/>
          <w:lang w:bidi="ar-EG"/>
        </w:rPr>
        <w:t xml:space="preserve"> أو مستنده</w:t>
      </w:r>
      <w:r w:rsidRPr="002E6871">
        <w:rPr>
          <w:rFonts w:hint="cs"/>
          <w:rtl/>
          <w:lang w:bidi="ar-EG"/>
        </w:rPr>
        <w:t xml:space="preserve"> ينتج عنه غالباً كثير من المنازعات المتعلقة بتحقيق مس</w:t>
      </w:r>
      <w:r>
        <w:rPr>
          <w:rFonts w:hint="cs"/>
          <w:rtl/>
          <w:lang w:bidi="ar-EG"/>
        </w:rPr>
        <w:t>ئ</w:t>
      </w:r>
      <w:r w:rsidRPr="002E6871">
        <w:rPr>
          <w:rFonts w:hint="cs"/>
          <w:rtl/>
          <w:lang w:bidi="ar-EG"/>
        </w:rPr>
        <w:t>ولية الناقل سواء بس</w:t>
      </w:r>
      <w:r>
        <w:rPr>
          <w:rFonts w:hint="cs"/>
          <w:rtl/>
          <w:lang w:bidi="ar-EG"/>
        </w:rPr>
        <w:t>ب</w:t>
      </w:r>
      <w:r w:rsidRPr="002E6871">
        <w:rPr>
          <w:rFonts w:hint="cs"/>
          <w:rtl/>
          <w:lang w:bidi="ar-EG"/>
        </w:rPr>
        <w:t xml:space="preserve">ب هلاك البضاعة </w:t>
      </w:r>
      <w:r>
        <w:rPr>
          <w:rFonts w:hint="cs"/>
          <w:rtl/>
          <w:lang w:bidi="ar-EG"/>
        </w:rPr>
        <w:t>أ</w:t>
      </w:r>
      <w:r w:rsidRPr="002E6871">
        <w:rPr>
          <w:rFonts w:hint="cs"/>
          <w:rtl/>
          <w:lang w:bidi="ar-EG"/>
        </w:rPr>
        <w:t xml:space="preserve">و تلفها </w:t>
      </w:r>
      <w:r>
        <w:rPr>
          <w:rFonts w:hint="cs"/>
          <w:rtl/>
          <w:lang w:bidi="ar-EG"/>
        </w:rPr>
        <w:t>أ</w:t>
      </w:r>
      <w:r w:rsidRPr="002E6871">
        <w:rPr>
          <w:rFonts w:hint="cs"/>
          <w:rtl/>
          <w:lang w:bidi="ar-EG"/>
        </w:rPr>
        <w:t>و التأخير في تسليمها، وعند تسوية النزاعات عن طريق القضاء تثار بعد قيام المدعي ب</w:t>
      </w:r>
      <w:r>
        <w:rPr>
          <w:rFonts w:hint="cs"/>
          <w:rtl/>
          <w:lang w:bidi="ar-EG"/>
        </w:rPr>
        <w:t>إ</w:t>
      </w:r>
      <w:r w:rsidRPr="002E6871">
        <w:rPr>
          <w:rFonts w:hint="cs"/>
          <w:rtl/>
          <w:lang w:bidi="ar-EG"/>
        </w:rPr>
        <w:t xml:space="preserve">عداد دعواه مسألة تحديد المحكمة المختصة </w:t>
      </w:r>
      <w:r>
        <w:rPr>
          <w:rFonts w:hint="cs"/>
          <w:rtl/>
          <w:lang w:bidi="ar-EG"/>
        </w:rPr>
        <w:t>با</w:t>
      </w:r>
      <w:r w:rsidRPr="002E6871">
        <w:rPr>
          <w:rFonts w:hint="cs"/>
          <w:rtl/>
          <w:lang w:bidi="ar-EG"/>
        </w:rPr>
        <w:t>لنظر في النزاع.</w:t>
      </w:r>
    </w:p>
    <w:p w:rsidR="00821484" w:rsidRPr="002E6871" w:rsidRDefault="00821484" w:rsidP="00821484">
      <w:pPr>
        <w:ind w:firstLine="720"/>
        <w:rPr>
          <w:rtl/>
          <w:lang w:bidi="ar-EG"/>
        </w:rPr>
      </w:pPr>
      <w:r w:rsidRPr="002E6871">
        <w:rPr>
          <w:rFonts w:hint="cs"/>
          <w:rtl/>
          <w:lang w:bidi="ar-EG"/>
        </w:rPr>
        <w:t xml:space="preserve">ويعرف الاختصاص القضائي </w:t>
      </w:r>
      <w:r>
        <w:rPr>
          <w:rFonts w:hint="cs"/>
          <w:rtl/>
          <w:lang w:bidi="ar-EG"/>
        </w:rPr>
        <w:t xml:space="preserve">بأنه </w:t>
      </w:r>
      <w:r w:rsidRPr="002E6871">
        <w:rPr>
          <w:rFonts w:hint="cs"/>
          <w:rtl/>
          <w:lang w:bidi="ar-EG"/>
        </w:rPr>
        <w:t>سلطة المحاكم في الفصل والنظر في المنازعات الناشئة عن عقد النقل البحري</w:t>
      </w:r>
      <w:r>
        <w:rPr>
          <w:rFonts w:hint="cs"/>
          <w:rtl/>
          <w:lang w:bidi="ar-EG"/>
        </w:rPr>
        <w:t xml:space="preserve"> ومستنده </w:t>
      </w:r>
      <w:r w:rsidRPr="002E6871">
        <w:rPr>
          <w:rFonts w:hint="cs"/>
          <w:rtl/>
          <w:lang w:bidi="ar-EG"/>
        </w:rPr>
        <w:t>وحسمها، وقواعد الاختصاص مهمة جد</w:t>
      </w:r>
      <w:r>
        <w:rPr>
          <w:rFonts w:hint="cs"/>
          <w:rtl/>
          <w:lang w:bidi="ar-EG"/>
        </w:rPr>
        <w:t>ًّ</w:t>
      </w:r>
      <w:r w:rsidRPr="002E6871">
        <w:rPr>
          <w:rFonts w:hint="cs"/>
          <w:rtl/>
          <w:lang w:bidi="ar-EG"/>
        </w:rPr>
        <w:t>ا في</w:t>
      </w:r>
      <w:r>
        <w:rPr>
          <w:rFonts w:hint="cs"/>
          <w:rtl/>
          <w:lang w:bidi="ar-EG"/>
        </w:rPr>
        <w:t xml:space="preserve"> منح المدعي الحماية القانونية وإ</w:t>
      </w:r>
      <w:r w:rsidRPr="002E6871">
        <w:rPr>
          <w:rFonts w:hint="cs"/>
          <w:rtl/>
          <w:lang w:bidi="ar-EG"/>
        </w:rPr>
        <w:t>عطا</w:t>
      </w:r>
      <w:r>
        <w:rPr>
          <w:rFonts w:hint="cs"/>
          <w:rtl/>
          <w:lang w:bidi="ar-EG"/>
        </w:rPr>
        <w:t>ئ</w:t>
      </w:r>
      <w:r w:rsidRPr="002E6871">
        <w:rPr>
          <w:rFonts w:hint="cs"/>
          <w:rtl/>
          <w:lang w:bidi="ar-EG"/>
        </w:rPr>
        <w:t xml:space="preserve">ه الخيارات بخصوص المكان الذي يمكن </w:t>
      </w:r>
      <w:r>
        <w:rPr>
          <w:rFonts w:hint="cs"/>
          <w:rtl/>
          <w:lang w:bidi="ar-EG"/>
        </w:rPr>
        <w:t>أ</w:t>
      </w:r>
      <w:r w:rsidRPr="002E6871">
        <w:rPr>
          <w:rFonts w:hint="cs"/>
          <w:rtl/>
          <w:lang w:bidi="ar-EG"/>
        </w:rPr>
        <w:t>ن يباشر دعواه فيه</w:t>
      </w:r>
      <w:r w:rsidRPr="002E6871">
        <w:rPr>
          <w:rFonts w:ascii="Lotus Linotype" w:hAnsi="Lotus Linotype"/>
          <w:sz w:val="30"/>
          <w:vertAlign w:val="superscript"/>
          <w:rtl/>
        </w:rPr>
        <w:t>(</w:t>
      </w:r>
      <w:r w:rsidRPr="002E6871">
        <w:rPr>
          <w:rStyle w:val="aa"/>
          <w:rFonts w:ascii="Lotus Linotype" w:hAnsi="Lotus Linotype"/>
          <w:szCs w:val="32"/>
          <w:rtl/>
        </w:rPr>
        <w:footnoteReference w:id="346"/>
      </w:r>
      <w:r w:rsidRPr="002E6871">
        <w:rPr>
          <w:rFonts w:ascii="Lotus Linotype" w:hAnsi="Lotus Linotype"/>
          <w:sz w:val="30"/>
          <w:vertAlign w:val="superscript"/>
          <w:rtl/>
        </w:rPr>
        <w:t>)</w:t>
      </w:r>
      <w:r w:rsidRPr="002E6871">
        <w:rPr>
          <w:rFonts w:hint="cs"/>
          <w:rtl/>
          <w:lang w:bidi="ar-EG"/>
        </w:rPr>
        <w:t>.</w:t>
      </w:r>
    </w:p>
    <w:p w:rsidR="00821484" w:rsidRPr="002E6871" w:rsidRDefault="00821484" w:rsidP="00821484">
      <w:pPr>
        <w:rPr>
          <w:rtl/>
          <w:lang w:bidi="ar-EG"/>
        </w:rPr>
      </w:pPr>
      <w:r>
        <w:rPr>
          <w:rFonts w:hint="cs"/>
          <w:rtl/>
          <w:lang w:bidi="ar-EG"/>
        </w:rPr>
        <w:t xml:space="preserve">      ولأ</w:t>
      </w:r>
      <w:r w:rsidRPr="002E6871">
        <w:rPr>
          <w:rFonts w:hint="cs"/>
          <w:rtl/>
          <w:lang w:bidi="ar-EG"/>
        </w:rPr>
        <w:t xml:space="preserve">همية الاختصاص القضائي فقد اهتمت به معظم الاتفاقيات الدولية </w:t>
      </w:r>
      <w:r>
        <w:rPr>
          <w:rFonts w:hint="cs"/>
          <w:rtl/>
          <w:lang w:bidi="ar-EG"/>
        </w:rPr>
        <w:t>والقوانين</w:t>
      </w:r>
      <w:r w:rsidRPr="002E6871">
        <w:rPr>
          <w:rFonts w:hint="cs"/>
          <w:rtl/>
          <w:lang w:bidi="ar-EG"/>
        </w:rPr>
        <w:t xml:space="preserve"> الوطنية وقامت بتنظيمه، ومن هذا المنطلق سيتم التعرف على الاختصاص القضائي للمحاكم عند حدوث المنازعات الناشئة عن عقد النقل البحري للبضائع</w:t>
      </w:r>
      <w:r>
        <w:rPr>
          <w:rFonts w:hint="cs"/>
          <w:rtl/>
          <w:lang w:bidi="ar-EG"/>
        </w:rPr>
        <w:t xml:space="preserve"> ومستنده وفقاً لما</w:t>
      </w:r>
      <w:r>
        <w:rPr>
          <w:rFonts w:hint="eastAsia"/>
          <w:rtl/>
          <w:lang w:bidi="ar-EG"/>
        </w:rPr>
        <w:t> </w:t>
      </w:r>
      <w:r w:rsidRPr="002E6871">
        <w:rPr>
          <w:rFonts w:hint="cs"/>
          <w:rtl/>
          <w:lang w:bidi="ar-EG"/>
        </w:rPr>
        <w:t>تق</w:t>
      </w:r>
      <w:r>
        <w:rPr>
          <w:rFonts w:hint="cs"/>
          <w:rtl/>
          <w:lang w:bidi="ar-EG"/>
        </w:rPr>
        <w:t>ت</w:t>
      </w:r>
      <w:r w:rsidRPr="002E6871">
        <w:rPr>
          <w:rFonts w:hint="cs"/>
          <w:rtl/>
          <w:lang w:bidi="ar-EG"/>
        </w:rPr>
        <w:t>ضيه</w:t>
      </w:r>
      <w:r>
        <w:rPr>
          <w:rFonts w:hint="cs"/>
          <w:rtl/>
          <w:lang w:bidi="ar-EG"/>
        </w:rPr>
        <w:t xml:space="preserve"> الاتفاقيات</w:t>
      </w:r>
      <w:r w:rsidRPr="002E6871">
        <w:rPr>
          <w:rFonts w:hint="cs"/>
          <w:rtl/>
          <w:lang w:bidi="ar-EG"/>
        </w:rPr>
        <w:t xml:space="preserve"> الدولية والقوانين الوطنية</w:t>
      </w:r>
      <w:r>
        <w:rPr>
          <w:rFonts w:hint="cs"/>
          <w:rtl/>
          <w:lang w:bidi="ar-EG"/>
        </w:rPr>
        <w:t>،</w:t>
      </w:r>
      <w:r w:rsidRPr="002E6871">
        <w:rPr>
          <w:rFonts w:hint="cs"/>
          <w:rtl/>
          <w:lang w:bidi="ar-EG"/>
        </w:rPr>
        <w:t xml:space="preserve"> وذلك في فرعين مستقلين على التوالي</w:t>
      </w:r>
      <w:r>
        <w:rPr>
          <w:rFonts w:hint="cs"/>
          <w:rtl/>
          <w:lang w:bidi="ar-EG"/>
        </w:rPr>
        <w:t>:</w:t>
      </w:r>
      <w:r w:rsidRPr="002E6871">
        <w:rPr>
          <w:rFonts w:hint="cs"/>
          <w:rtl/>
          <w:lang w:bidi="ar-EG"/>
        </w:rPr>
        <w:t xml:space="preserve"> </w:t>
      </w:r>
    </w:p>
    <w:p w:rsidR="00821484" w:rsidRPr="002E6871" w:rsidRDefault="00821484" w:rsidP="00821484">
      <w:pPr>
        <w:widowControl w:val="0"/>
        <w:spacing w:before="0"/>
        <w:jc w:val="center"/>
        <w:rPr>
          <w:rFonts w:cs="AdvertisingMedium"/>
          <w:b/>
          <w:bCs/>
          <w:sz w:val="32"/>
          <w:szCs w:val="36"/>
          <w:rtl/>
          <w:lang w:bidi="ar-EG"/>
        </w:rPr>
      </w:pPr>
      <w:r>
        <w:rPr>
          <w:rFonts w:cs="AdvertisingMedium"/>
          <w:b/>
          <w:bCs/>
          <w:sz w:val="32"/>
          <w:szCs w:val="36"/>
          <w:rtl/>
          <w:lang w:bidi="ar-EG"/>
        </w:rPr>
        <w:br w:type="page"/>
      </w:r>
      <w:r w:rsidRPr="002E6871">
        <w:rPr>
          <w:rFonts w:cs="AdvertisingMedium"/>
          <w:b/>
          <w:bCs/>
          <w:sz w:val="32"/>
          <w:szCs w:val="36"/>
          <w:rtl/>
          <w:lang w:bidi="ar-EG"/>
        </w:rPr>
        <w:t>ال</w:t>
      </w:r>
      <w:r>
        <w:rPr>
          <w:rFonts w:cs="AdvertisingMedium" w:hint="cs"/>
          <w:b/>
          <w:bCs/>
          <w:sz w:val="32"/>
          <w:szCs w:val="36"/>
          <w:rtl/>
          <w:lang w:bidi="ar-EG"/>
        </w:rPr>
        <w:t>فرع الأ</w:t>
      </w:r>
      <w:r w:rsidRPr="002E6871">
        <w:rPr>
          <w:rFonts w:cs="AdvertisingMedium" w:hint="cs"/>
          <w:b/>
          <w:bCs/>
          <w:sz w:val="32"/>
          <w:szCs w:val="36"/>
          <w:rtl/>
          <w:lang w:bidi="ar-EG"/>
        </w:rPr>
        <w:t>ول</w:t>
      </w:r>
    </w:p>
    <w:p w:rsidR="00821484" w:rsidRPr="002E6871" w:rsidRDefault="00821484" w:rsidP="00821484">
      <w:pPr>
        <w:spacing w:before="0"/>
        <w:jc w:val="center"/>
        <w:rPr>
          <w:rtl/>
          <w:lang w:bidi="ar-EG"/>
        </w:rPr>
      </w:pPr>
      <w:r w:rsidRPr="002E6871">
        <w:rPr>
          <w:rFonts w:cs="AdvertisingMedium" w:hint="cs"/>
          <w:b/>
          <w:bCs/>
          <w:sz w:val="32"/>
          <w:szCs w:val="36"/>
          <w:rtl/>
          <w:lang w:bidi="ar-EG"/>
        </w:rPr>
        <w:t xml:space="preserve">الاختصاص القضائي في </w:t>
      </w:r>
      <w:r>
        <w:rPr>
          <w:rFonts w:cs="AdvertisingMedium" w:hint="cs"/>
          <w:b/>
          <w:bCs/>
          <w:sz w:val="32"/>
          <w:szCs w:val="36"/>
          <w:rtl/>
          <w:lang w:bidi="ar-EG"/>
        </w:rPr>
        <w:t>الاتفاقيات</w:t>
      </w:r>
      <w:r w:rsidRPr="002E6871">
        <w:rPr>
          <w:rFonts w:cs="AdvertisingMedium" w:hint="cs"/>
          <w:b/>
          <w:bCs/>
          <w:sz w:val="32"/>
          <w:szCs w:val="36"/>
          <w:rtl/>
          <w:lang w:bidi="ar-EG"/>
        </w:rPr>
        <w:t xml:space="preserve"> الدولية </w:t>
      </w:r>
    </w:p>
    <w:p w:rsidR="00821484" w:rsidRPr="002E6871" w:rsidRDefault="00821484" w:rsidP="00821484">
      <w:pPr>
        <w:ind w:firstLine="720"/>
        <w:jc w:val="lowKashida"/>
        <w:rPr>
          <w:rFonts w:ascii="Calibri" w:hAnsi="Calibri"/>
          <w:sz w:val="30"/>
          <w:rtl/>
        </w:rPr>
      </w:pPr>
      <w:r>
        <w:rPr>
          <w:rFonts w:hint="cs"/>
          <w:rtl/>
          <w:lang w:bidi="ar-EG"/>
        </w:rPr>
        <w:t>ابتداءً</w:t>
      </w:r>
      <w:r w:rsidRPr="002E6871">
        <w:rPr>
          <w:rFonts w:hint="cs"/>
          <w:rtl/>
          <w:lang w:bidi="ar-EG"/>
        </w:rPr>
        <w:t xml:space="preserve"> نود </w:t>
      </w:r>
      <w:r>
        <w:rPr>
          <w:rFonts w:hint="cs"/>
          <w:rtl/>
          <w:lang w:bidi="ar-EG"/>
        </w:rPr>
        <w:t>الإ</w:t>
      </w:r>
      <w:r w:rsidRPr="002E6871">
        <w:rPr>
          <w:rFonts w:hint="cs"/>
          <w:rtl/>
          <w:lang w:bidi="ar-EG"/>
        </w:rPr>
        <w:t xml:space="preserve">شارة </w:t>
      </w:r>
      <w:r>
        <w:rPr>
          <w:rFonts w:hint="cs"/>
          <w:rtl/>
          <w:lang w:bidi="ar-EG"/>
        </w:rPr>
        <w:t>إ</w:t>
      </w:r>
      <w:r w:rsidRPr="002E6871">
        <w:rPr>
          <w:rFonts w:hint="cs"/>
          <w:rtl/>
          <w:lang w:bidi="ar-EG"/>
        </w:rPr>
        <w:t xml:space="preserve">لى أنه </w:t>
      </w:r>
      <w:r>
        <w:rPr>
          <w:rFonts w:ascii="Calibri" w:hAnsi="Calibri" w:hint="cs"/>
          <w:sz w:val="30"/>
          <w:rtl/>
        </w:rPr>
        <w:t>إ</w:t>
      </w:r>
      <w:r w:rsidRPr="002E6871">
        <w:rPr>
          <w:rFonts w:ascii="Calibri" w:hAnsi="Calibri" w:hint="cs"/>
          <w:sz w:val="30"/>
          <w:rtl/>
        </w:rPr>
        <w:t xml:space="preserve">لى يومنا هذا لا توجد اتفاقية دولية </w:t>
      </w:r>
      <w:r>
        <w:rPr>
          <w:rFonts w:ascii="Calibri" w:hAnsi="Calibri" w:hint="cs"/>
          <w:sz w:val="30"/>
          <w:rtl/>
        </w:rPr>
        <w:t xml:space="preserve">اختصت </w:t>
      </w:r>
      <w:r w:rsidRPr="002E6871">
        <w:rPr>
          <w:rFonts w:ascii="Calibri" w:hAnsi="Calibri" w:hint="cs"/>
          <w:sz w:val="30"/>
          <w:rtl/>
        </w:rPr>
        <w:t xml:space="preserve">بذاتها </w:t>
      </w:r>
      <w:r>
        <w:rPr>
          <w:rFonts w:ascii="Calibri" w:hAnsi="Calibri" w:hint="cs"/>
          <w:sz w:val="30"/>
          <w:rtl/>
        </w:rPr>
        <w:t>ب</w:t>
      </w:r>
      <w:r w:rsidRPr="002E6871">
        <w:rPr>
          <w:rFonts w:ascii="Calibri" w:hAnsi="Calibri" w:hint="cs"/>
          <w:sz w:val="30"/>
          <w:rtl/>
        </w:rPr>
        <w:t xml:space="preserve">تحديد المحكمة المختصة للنظر في النزاعات الناشئة عن عمليات النقل البحري للبضائع، </w:t>
      </w:r>
      <w:r>
        <w:rPr>
          <w:rFonts w:ascii="Calibri" w:hAnsi="Calibri" w:hint="cs"/>
          <w:sz w:val="30"/>
          <w:rtl/>
        </w:rPr>
        <w:t xml:space="preserve">بحيث </w:t>
      </w:r>
      <w:r w:rsidRPr="002E6871">
        <w:rPr>
          <w:rFonts w:ascii="Calibri" w:hAnsi="Calibri" w:hint="cs"/>
          <w:sz w:val="30"/>
          <w:rtl/>
        </w:rPr>
        <w:t xml:space="preserve">يتم الرجوع </w:t>
      </w:r>
      <w:r>
        <w:rPr>
          <w:rFonts w:ascii="Calibri" w:hAnsi="Calibri" w:hint="cs"/>
          <w:sz w:val="30"/>
          <w:rtl/>
        </w:rPr>
        <w:t>إ</w:t>
      </w:r>
      <w:r w:rsidRPr="002E6871">
        <w:rPr>
          <w:rFonts w:ascii="Calibri" w:hAnsi="Calibri" w:hint="cs"/>
          <w:sz w:val="30"/>
          <w:rtl/>
        </w:rPr>
        <w:t xml:space="preserve">ليها وتطبيق </w:t>
      </w:r>
      <w:r>
        <w:rPr>
          <w:rFonts w:ascii="Calibri" w:hAnsi="Calibri" w:hint="cs"/>
          <w:sz w:val="30"/>
          <w:rtl/>
        </w:rPr>
        <w:t>أ</w:t>
      </w:r>
      <w:r w:rsidRPr="002E6871">
        <w:rPr>
          <w:rFonts w:ascii="Calibri" w:hAnsi="Calibri" w:hint="cs"/>
          <w:sz w:val="30"/>
          <w:rtl/>
        </w:rPr>
        <w:t>حكامها على تلك النزاعات</w:t>
      </w:r>
      <w:r w:rsidRPr="002E6871">
        <w:rPr>
          <w:rFonts w:ascii="Lotus Linotype" w:hAnsi="Lotus Linotype"/>
          <w:sz w:val="30"/>
          <w:vertAlign w:val="superscript"/>
          <w:rtl/>
        </w:rPr>
        <w:t>(</w:t>
      </w:r>
      <w:r w:rsidRPr="002E6871">
        <w:rPr>
          <w:rStyle w:val="aa"/>
          <w:rFonts w:ascii="Lotus Linotype" w:hAnsi="Lotus Linotype"/>
          <w:szCs w:val="32"/>
          <w:rtl/>
        </w:rPr>
        <w:footnoteReference w:id="347"/>
      </w:r>
      <w:r w:rsidRPr="002E6871">
        <w:rPr>
          <w:rFonts w:ascii="Lotus Linotype" w:hAnsi="Lotus Linotype"/>
          <w:sz w:val="30"/>
          <w:vertAlign w:val="superscript"/>
          <w:rtl/>
        </w:rPr>
        <w:t>)</w:t>
      </w:r>
      <w:r>
        <w:rPr>
          <w:rFonts w:ascii="Calibri" w:hAnsi="Calibri" w:hint="cs"/>
          <w:sz w:val="30"/>
          <w:rtl/>
        </w:rPr>
        <w:t>؛</w:t>
      </w:r>
      <w:r w:rsidRPr="002E6871">
        <w:rPr>
          <w:rFonts w:ascii="Calibri" w:hAnsi="Calibri" w:hint="cs"/>
          <w:sz w:val="30"/>
          <w:rtl/>
        </w:rPr>
        <w:t xml:space="preserve"> حيث قامت الاتفاقيات الدولية التي </w:t>
      </w:r>
      <w:r>
        <w:rPr>
          <w:rFonts w:ascii="Calibri" w:hAnsi="Calibri" w:hint="cs"/>
          <w:sz w:val="30"/>
          <w:rtl/>
        </w:rPr>
        <w:t>ا</w:t>
      </w:r>
      <w:r w:rsidRPr="002E6871">
        <w:rPr>
          <w:rFonts w:ascii="Calibri" w:hAnsi="Calibri" w:hint="cs"/>
          <w:sz w:val="30"/>
          <w:rtl/>
        </w:rPr>
        <w:t>هتمت بتنظيم عقود النقل البحري للبضائع</w:t>
      </w:r>
      <w:r>
        <w:rPr>
          <w:rFonts w:ascii="Calibri" w:hAnsi="Calibri" w:hint="cs"/>
          <w:sz w:val="30"/>
          <w:rtl/>
        </w:rPr>
        <w:t xml:space="preserve"> ومستنده</w:t>
      </w:r>
      <w:r w:rsidRPr="002E6871">
        <w:rPr>
          <w:rFonts w:ascii="Calibri" w:hAnsi="Calibri" w:hint="cs"/>
          <w:sz w:val="30"/>
          <w:rtl/>
        </w:rPr>
        <w:t xml:space="preserve">، </w:t>
      </w:r>
      <w:r>
        <w:rPr>
          <w:rFonts w:ascii="Calibri" w:hAnsi="Calibri" w:hint="cs"/>
          <w:sz w:val="30"/>
          <w:rtl/>
        </w:rPr>
        <w:t xml:space="preserve">بالنص في </w:t>
      </w:r>
      <w:r w:rsidRPr="002E6871">
        <w:rPr>
          <w:rFonts w:ascii="Calibri" w:hAnsi="Calibri" w:hint="cs"/>
          <w:sz w:val="30"/>
          <w:rtl/>
        </w:rPr>
        <w:t xml:space="preserve">بعض المواد </w:t>
      </w:r>
      <w:r>
        <w:rPr>
          <w:rFonts w:ascii="Calibri" w:hAnsi="Calibri" w:hint="cs"/>
          <w:sz w:val="30"/>
          <w:rtl/>
        </w:rPr>
        <w:t xml:space="preserve">على </w:t>
      </w:r>
      <w:r w:rsidRPr="002E6871">
        <w:rPr>
          <w:rFonts w:ascii="Calibri" w:hAnsi="Calibri" w:hint="cs"/>
          <w:sz w:val="30"/>
          <w:rtl/>
        </w:rPr>
        <w:t>تحديد المحكمة</w:t>
      </w:r>
      <w:r>
        <w:rPr>
          <w:rFonts w:ascii="Calibri" w:hAnsi="Calibri" w:hint="cs"/>
          <w:sz w:val="30"/>
          <w:rtl/>
        </w:rPr>
        <w:t xml:space="preserve"> </w:t>
      </w:r>
      <w:r w:rsidRPr="002E6871">
        <w:rPr>
          <w:rFonts w:ascii="Calibri" w:hAnsi="Calibri" w:hint="cs"/>
          <w:sz w:val="30"/>
          <w:rtl/>
        </w:rPr>
        <w:t xml:space="preserve">المختصة </w:t>
      </w:r>
      <w:r>
        <w:rPr>
          <w:rFonts w:ascii="Calibri" w:hAnsi="Calibri" w:hint="cs"/>
          <w:sz w:val="30"/>
          <w:rtl/>
        </w:rPr>
        <w:t>با</w:t>
      </w:r>
      <w:r w:rsidRPr="002E6871">
        <w:rPr>
          <w:rFonts w:ascii="Calibri" w:hAnsi="Calibri" w:hint="cs"/>
          <w:sz w:val="30"/>
          <w:rtl/>
        </w:rPr>
        <w:t>لنظر في النزاعات الناشئة عن عقد النقل البحري</w:t>
      </w:r>
      <w:r>
        <w:rPr>
          <w:rFonts w:ascii="Calibri" w:hAnsi="Calibri" w:hint="cs"/>
          <w:sz w:val="30"/>
          <w:rtl/>
        </w:rPr>
        <w:t xml:space="preserve"> ومستنده</w:t>
      </w:r>
      <w:r w:rsidRPr="002E6871">
        <w:rPr>
          <w:rFonts w:ascii="Calibri" w:hAnsi="Calibri" w:hint="cs"/>
          <w:sz w:val="30"/>
          <w:rtl/>
        </w:rPr>
        <w:t xml:space="preserve">، والتي سيتم توضيحها كالآتي: </w:t>
      </w:r>
    </w:p>
    <w:p w:rsidR="00821484" w:rsidRPr="002E6871" w:rsidRDefault="00821484" w:rsidP="00821484">
      <w:pPr>
        <w:rPr>
          <w:rtl/>
          <w:lang w:bidi="ar-EG"/>
        </w:rPr>
      </w:pPr>
      <w:r>
        <w:rPr>
          <w:rFonts w:hint="cs"/>
          <w:rtl/>
        </w:rPr>
        <w:t xml:space="preserve">      </w:t>
      </w:r>
      <w:r>
        <w:rPr>
          <w:rFonts w:hint="cs"/>
          <w:rtl/>
        </w:rPr>
        <w:tab/>
      </w:r>
      <w:r w:rsidRPr="002E6871">
        <w:rPr>
          <w:rFonts w:hint="cs"/>
          <w:rtl/>
        </w:rPr>
        <w:t xml:space="preserve">أن </w:t>
      </w:r>
      <w:r w:rsidRPr="002E6871">
        <w:rPr>
          <w:rFonts w:hint="cs"/>
          <w:rtl/>
          <w:lang w:bidi="ar-EG"/>
        </w:rPr>
        <w:t>اتفاقية بروكسل</w:t>
      </w:r>
      <w:r>
        <w:rPr>
          <w:rFonts w:hint="cs"/>
          <w:rtl/>
          <w:lang w:bidi="ar-EG"/>
        </w:rPr>
        <w:t xml:space="preserve"> </w:t>
      </w:r>
      <w:r w:rsidRPr="002E6871">
        <w:rPr>
          <w:rFonts w:hint="cs"/>
          <w:rtl/>
          <w:lang w:bidi="ar-EG"/>
        </w:rPr>
        <w:t xml:space="preserve">1924 وبروتوكولاتها لم تتضمن </w:t>
      </w:r>
      <w:r>
        <w:rPr>
          <w:rFonts w:hint="cs"/>
          <w:rtl/>
          <w:lang w:bidi="ar-EG"/>
        </w:rPr>
        <w:t>الأ</w:t>
      </w:r>
      <w:r w:rsidRPr="002E6871">
        <w:rPr>
          <w:rFonts w:hint="cs"/>
          <w:rtl/>
          <w:lang w:bidi="ar-EG"/>
        </w:rPr>
        <w:t>حكام الخاصة بتحديد الاختصاص القضائي بالمنازعات الناشئة عن عقد النقل البحري للبضائع</w:t>
      </w:r>
      <w:r>
        <w:rPr>
          <w:rFonts w:hint="cs"/>
          <w:rtl/>
          <w:lang w:bidi="ar-EG"/>
        </w:rPr>
        <w:t xml:space="preserve"> أو مستنده</w:t>
      </w:r>
      <w:r w:rsidRPr="002E6871">
        <w:rPr>
          <w:rFonts w:hint="cs"/>
          <w:rtl/>
          <w:lang w:bidi="ar-EG"/>
        </w:rPr>
        <w:t xml:space="preserve">، ولم تتضمن أي </w:t>
      </w:r>
      <w:r>
        <w:rPr>
          <w:rFonts w:hint="cs"/>
          <w:rtl/>
          <w:lang w:bidi="ar-EG"/>
        </w:rPr>
        <w:t xml:space="preserve">إشارة </w:t>
      </w:r>
      <w:r w:rsidRPr="002E6871">
        <w:rPr>
          <w:rFonts w:hint="cs"/>
          <w:rtl/>
          <w:lang w:bidi="ar-EG"/>
        </w:rPr>
        <w:t xml:space="preserve">بشأن مدى صحة شرط الاختصاص القضائي الذي يرد في مستند النقل البحري للبضائع. </w:t>
      </w:r>
    </w:p>
    <w:p w:rsidR="00821484" w:rsidRPr="002E6871" w:rsidRDefault="00821484" w:rsidP="00821484">
      <w:pPr>
        <w:ind w:firstLine="720"/>
        <w:jc w:val="lowKashida"/>
        <w:rPr>
          <w:rFonts w:ascii="Calibri" w:hAnsi="Calibri"/>
          <w:sz w:val="30"/>
          <w:rtl/>
          <w:lang w:bidi="ar-IQ"/>
        </w:rPr>
      </w:pPr>
      <w:r w:rsidRPr="002E6871">
        <w:rPr>
          <w:rFonts w:ascii="Calibri" w:hAnsi="Calibri" w:hint="cs"/>
          <w:sz w:val="30"/>
          <w:rtl/>
        </w:rPr>
        <w:t>وكان من جراء صمت هذه الاتفاقية،</w:t>
      </w:r>
      <w:r>
        <w:rPr>
          <w:rFonts w:ascii="Calibri" w:hAnsi="Calibri" w:hint="cs"/>
          <w:sz w:val="30"/>
          <w:rtl/>
        </w:rPr>
        <w:t xml:space="preserve"> أن ا</w:t>
      </w:r>
      <w:r w:rsidRPr="002E6871">
        <w:rPr>
          <w:rFonts w:ascii="Calibri" w:hAnsi="Calibri" w:hint="cs"/>
          <w:sz w:val="30"/>
          <w:rtl/>
        </w:rPr>
        <w:t xml:space="preserve">نتشرت ظاهرة </w:t>
      </w:r>
      <w:r>
        <w:rPr>
          <w:rFonts w:ascii="Calibri" w:hAnsi="Calibri" w:hint="cs"/>
          <w:sz w:val="30"/>
          <w:rtl/>
        </w:rPr>
        <w:t>إ</w:t>
      </w:r>
      <w:r w:rsidRPr="002E6871">
        <w:rPr>
          <w:rFonts w:ascii="Calibri" w:hAnsi="Calibri" w:hint="cs"/>
          <w:sz w:val="30"/>
          <w:rtl/>
        </w:rPr>
        <w:t xml:space="preserve">دراج الناقلين لشروط تعيين جهة الاختصاص القضائي بشأن تلك المنازعات في مستندات النقل، وذلك من خلال جعل تلك المنازعات تخضع للقضاء الوطني للدول التي يوجد فيها المحل الرئيسي لأعمال الناقل، مستغلين بذلك قوتهم الاقتصادية في مواجهة </w:t>
      </w:r>
      <w:r>
        <w:rPr>
          <w:rFonts w:ascii="Calibri" w:hAnsi="Calibri" w:hint="cs"/>
          <w:sz w:val="30"/>
          <w:rtl/>
        </w:rPr>
        <w:t>أ</w:t>
      </w:r>
      <w:r w:rsidRPr="002E6871">
        <w:rPr>
          <w:rFonts w:ascii="Calibri" w:hAnsi="Calibri" w:hint="cs"/>
          <w:sz w:val="30"/>
          <w:rtl/>
        </w:rPr>
        <w:t>صحاب البضائ</w:t>
      </w:r>
      <w:r>
        <w:rPr>
          <w:rFonts w:ascii="Calibri" w:hAnsi="Calibri" w:hint="cs"/>
          <w:sz w:val="30"/>
          <w:rtl/>
        </w:rPr>
        <w:t xml:space="preserve">ع ذوي </w:t>
      </w:r>
      <w:r w:rsidRPr="002E6871">
        <w:rPr>
          <w:rFonts w:ascii="Calibri" w:hAnsi="Calibri" w:hint="cs"/>
          <w:sz w:val="30"/>
          <w:rtl/>
        </w:rPr>
        <w:t xml:space="preserve">المركز الاقتصادي الضعيف، </w:t>
      </w:r>
      <w:r>
        <w:rPr>
          <w:rFonts w:ascii="Calibri" w:hAnsi="Calibri" w:hint="cs"/>
          <w:sz w:val="30"/>
          <w:rtl/>
        </w:rPr>
        <w:t>الأ</w:t>
      </w:r>
      <w:r w:rsidRPr="002E6871">
        <w:rPr>
          <w:rFonts w:ascii="Calibri" w:hAnsi="Calibri" w:hint="cs"/>
          <w:sz w:val="30"/>
          <w:rtl/>
        </w:rPr>
        <w:t xml:space="preserve">مر الذي </w:t>
      </w:r>
      <w:r>
        <w:rPr>
          <w:rFonts w:ascii="Calibri" w:hAnsi="Calibri" w:hint="cs"/>
          <w:sz w:val="30"/>
          <w:rtl/>
        </w:rPr>
        <w:t>أ</w:t>
      </w:r>
      <w:r w:rsidRPr="002E6871">
        <w:rPr>
          <w:rFonts w:ascii="Calibri" w:hAnsi="Calibri" w:hint="cs"/>
          <w:sz w:val="30"/>
          <w:rtl/>
        </w:rPr>
        <w:t xml:space="preserve">دى بالنتيجة </w:t>
      </w:r>
      <w:r>
        <w:rPr>
          <w:rFonts w:ascii="Calibri" w:hAnsi="Calibri" w:hint="cs"/>
          <w:sz w:val="30"/>
          <w:rtl/>
        </w:rPr>
        <w:t>إ</w:t>
      </w:r>
      <w:r w:rsidRPr="002E6871">
        <w:rPr>
          <w:rFonts w:ascii="Calibri" w:hAnsi="Calibri" w:hint="cs"/>
          <w:sz w:val="30"/>
          <w:rtl/>
        </w:rPr>
        <w:t>لى صعوبة أن يقوم صاحب الحق في البضاعة بمقاضاة الناقل في بلده،</w:t>
      </w:r>
      <w:r>
        <w:rPr>
          <w:rFonts w:ascii="Calibri" w:hAnsi="Calibri" w:hint="cs"/>
          <w:sz w:val="30"/>
          <w:rtl/>
        </w:rPr>
        <w:t xml:space="preserve"> </w:t>
      </w:r>
      <w:r w:rsidRPr="002E6871">
        <w:rPr>
          <w:rFonts w:ascii="Calibri" w:hAnsi="Calibri" w:hint="cs"/>
          <w:sz w:val="30"/>
          <w:rtl/>
        </w:rPr>
        <w:t>ولهذا كانت هذه الشروط محلاً لكثير من النقد</w:t>
      </w:r>
      <w:r>
        <w:rPr>
          <w:rFonts w:ascii="Calibri" w:hAnsi="Calibri" w:hint="cs"/>
          <w:sz w:val="30"/>
          <w:rtl/>
        </w:rPr>
        <w:t>،</w:t>
      </w:r>
      <w:r w:rsidRPr="002E6871">
        <w:rPr>
          <w:rFonts w:ascii="Calibri" w:hAnsi="Calibri" w:hint="cs"/>
          <w:sz w:val="30"/>
          <w:rtl/>
        </w:rPr>
        <w:t xml:space="preserve"> إلى جانب تباين مواقف القضاء المختلفة من بلد إلى آخر في تقييم هذه الشروط، فقد يكون هذا الشرط صحيحاً في قضاء بعض الدول، ولكنه باطل في أكثر </w:t>
      </w:r>
      <w:r>
        <w:rPr>
          <w:rFonts w:ascii="Calibri" w:hAnsi="Calibri" w:hint="cs"/>
          <w:sz w:val="30"/>
          <w:rtl/>
        </w:rPr>
        <w:t>الدول</w:t>
      </w:r>
      <w:r w:rsidRPr="002E6871">
        <w:rPr>
          <w:rFonts w:ascii="Calibri" w:hAnsi="Calibri" w:hint="cs"/>
          <w:sz w:val="30"/>
          <w:rtl/>
        </w:rPr>
        <w:t xml:space="preserve"> الأخرى</w:t>
      </w:r>
      <w:r w:rsidRPr="002E6871">
        <w:rPr>
          <w:rFonts w:ascii="Lotus Linotype" w:hAnsi="Lotus Linotype"/>
          <w:sz w:val="30"/>
          <w:vertAlign w:val="superscript"/>
          <w:rtl/>
        </w:rPr>
        <w:t>(</w:t>
      </w:r>
      <w:r w:rsidRPr="002E6871">
        <w:rPr>
          <w:rStyle w:val="aa"/>
          <w:rFonts w:ascii="Lotus Linotype" w:hAnsi="Lotus Linotype"/>
          <w:szCs w:val="32"/>
          <w:rtl/>
        </w:rPr>
        <w:footnoteReference w:id="348"/>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أما اتفاقية هامبورج 1978 فقد نظمت الاختصاص القضائي بالدعاو</w:t>
      </w:r>
      <w:r>
        <w:rPr>
          <w:rFonts w:ascii="Calibri" w:hAnsi="Calibri" w:hint="cs"/>
          <w:sz w:val="30"/>
          <w:rtl/>
        </w:rPr>
        <w:t>ى</w:t>
      </w:r>
      <w:r w:rsidRPr="002E6871">
        <w:rPr>
          <w:rFonts w:ascii="Calibri" w:hAnsi="Calibri" w:hint="cs"/>
          <w:sz w:val="30"/>
          <w:rtl/>
        </w:rPr>
        <w:t xml:space="preserve"> الناشئة عن عقد النقل البحري للبضائع، مستهدفة بذلك تحقيق التوازن بين مصالح الناقلين ومصالح الشاحنين</w:t>
      </w:r>
      <w:r>
        <w:rPr>
          <w:rFonts w:ascii="Calibri" w:hAnsi="Calibri" w:hint="cs"/>
          <w:sz w:val="30"/>
          <w:rtl/>
        </w:rPr>
        <w:t>،</w:t>
      </w:r>
      <w:r w:rsidRPr="002E6871">
        <w:rPr>
          <w:rFonts w:ascii="Calibri" w:hAnsi="Calibri" w:hint="cs"/>
          <w:sz w:val="30"/>
          <w:rtl/>
        </w:rPr>
        <w:t xml:space="preserve"> من خلال </w:t>
      </w:r>
      <w:r>
        <w:rPr>
          <w:rFonts w:ascii="Calibri" w:hAnsi="Calibri" w:hint="cs"/>
          <w:sz w:val="30"/>
          <w:rtl/>
        </w:rPr>
        <w:t>إ</w:t>
      </w:r>
      <w:r w:rsidRPr="002E6871">
        <w:rPr>
          <w:rFonts w:ascii="Calibri" w:hAnsi="Calibri" w:hint="cs"/>
          <w:sz w:val="30"/>
          <w:rtl/>
        </w:rPr>
        <w:t xml:space="preserve">عطاء الشاحنين </w:t>
      </w:r>
      <w:r w:rsidRPr="002E6871">
        <w:rPr>
          <w:rFonts w:ascii="Calibri" w:hAnsi="Calibri" w:hint="cs"/>
          <w:sz w:val="28"/>
          <w:szCs w:val="28"/>
          <w:rtl/>
        </w:rPr>
        <w:t xml:space="preserve">حق حرية اختيار الدولة التي يقيمون </w:t>
      </w:r>
      <w:r>
        <w:rPr>
          <w:rFonts w:ascii="Calibri" w:hAnsi="Calibri" w:hint="cs"/>
          <w:sz w:val="28"/>
          <w:szCs w:val="28"/>
          <w:rtl/>
        </w:rPr>
        <w:t>أ</w:t>
      </w:r>
      <w:r w:rsidRPr="002E6871">
        <w:rPr>
          <w:rFonts w:ascii="Calibri" w:hAnsi="Calibri" w:hint="cs"/>
          <w:sz w:val="28"/>
          <w:szCs w:val="28"/>
          <w:rtl/>
        </w:rPr>
        <w:t>مام محاكم</w:t>
      </w:r>
      <w:r>
        <w:rPr>
          <w:rFonts w:ascii="Calibri" w:hAnsi="Calibri" w:hint="cs"/>
          <w:sz w:val="28"/>
          <w:szCs w:val="28"/>
          <w:rtl/>
        </w:rPr>
        <w:t>ها دعوى المطالبة بالتعويض عن الأ</w:t>
      </w:r>
      <w:r w:rsidRPr="002E6871">
        <w:rPr>
          <w:rFonts w:ascii="Calibri" w:hAnsi="Calibri" w:hint="cs"/>
          <w:sz w:val="28"/>
          <w:szCs w:val="28"/>
          <w:rtl/>
        </w:rPr>
        <w:t xml:space="preserve">ضرار التي تلحق بالبضاعة بسبب الهلاك </w:t>
      </w:r>
      <w:r>
        <w:rPr>
          <w:rFonts w:ascii="Calibri" w:hAnsi="Calibri" w:hint="cs"/>
          <w:sz w:val="28"/>
          <w:szCs w:val="28"/>
          <w:rtl/>
        </w:rPr>
        <w:t>أ</w:t>
      </w:r>
      <w:r w:rsidRPr="002E6871">
        <w:rPr>
          <w:rFonts w:ascii="Calibri" w:hAnsi="Calibri" w:hint="cs"/>
          <w:sz w:val="28"/>
          <w:szCs w:val="28"/>
          <w:rtl/>
        </w:rPr>
        <w:t xml:space="preserve">و التلف </w:t>
      </w:r>
      <w:r>
        <w:rPr>
          <w:rFonts w:ascii="Calibri" w:hAnsi="Calibri" w:hint="cs"/>
          <w:sz w:val="28"/>
          <w:szCs w:val="28"/>
          <w:rtl/>
        </w:rPr>
        <w:t>أ</w:t>
      </w:r>
      <w:r w:rsidRPr="002E6871">
        <w:rPr>
          <w:rFonts w:ascii="Calibri" w:hAnsi="Calibri" w:hint="cs"/>
          <w:sz w:val="28"/>
          <w:szCs w:val="28"/>
          <w:rtl/>
        </w:rPr>
        <w:t>و التأخير في تسليمها</w:t>
      </w:r>
      <w:r w:rsidRPr="002E6871">
        <w:rPr>
          <w:rFonts w:ascii="Lotus Linotype" w:hAnsi="Lotus Linotype"/>
          <w:sz w:val="30"/>
          <w:vertAlign w:val="superscript"/>
          <w:rtl/>
        </w:rPr>
        <w:t xml:space="preserve"> (</w:t>
      </w:r>
      <w:r w:rsidRPr="002E6871">
        <w:rPr>
          <w:rStyle w:val="aa"/>
          <w:rFonts w:ascii="Lotus Linotype" w:hAnsi="Lotus Linotype"/>
          <w:szCs w:val="32"/>
          <w:rtl/>
        </w:rPr>
        <w:footnoteReference w:id="349"/>
      </w:r>
      <w:r w:rsidRPr="002E6871">
        <w:rPr>
          <w:rFonts w:ascii="Lotus Linotype" w:hAnsi="Lotus Linotype"/>
          <w:sz w:val="30"/>
          <w:vertAlign w:val="superscript"/>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حيث </w:t>
      </w:r>
      <w:r>
        <w:rPr>
          <w:rFonts w:ascii="Calibri" w:hAnsi="Calibri" w:hint="cs"/>
          <w:sz w:val="30"/>
          <w:rtl/>
        </w:rPr>
        <w:t>أ</w:t>
      </w:r>
      <w:r w:rsidRPr="002E6871">
        <w:rPr>
          <w:rFonts w:ascii="Calibri" w:hAnsi="Calibri" w:hint="cs"/>
          <w:sz w:val="30"/>
          <w:rtl/>
        </w:rPr>
        <w:t>شارت المادة (21) من اتفاقية</w:t>
      </w:r>
      <w:r>
        <w:rPr>
          <w:rFonts w:ascii="Calibri" w:hAnsi="Calibri" w:hint="cs"/>
          <w:sz w:val="30"/>
          <w:rtl/>
        </w:rPr>
        <w:t xml:space="preserve"> هامبورج 1978 إلى </w:t>
      </w:r>
      <w:r w:rsidRPr="002E6871">
        <w:rPr>
          <w:rFonts w:ascii="Calibri" w:hAnsi="Calibri" w:hint="cs"/>
          <w:sz w:val="30"/>
          <w:rtl/>
        </w:rPr>
        <w:t>تحديد الاختصاص القضائي بنصها على</w:t>
      </w:r>
      <w:r>
        <w:rPr>
          <w:rFonts w:ascii="Calibri" w:hAnsi="Calibri" w:hint="cs"/>
          <w:sz w:val="30"/>
          <w:rtl/>
        </w:rPr>
        <w:t xml:space="preserve"> أنه: </w:t>
      </w:r>
      <w:r w:rsidRPr="002E6871">
        <w:rPr>
          <w:rFonts w:ascii="Calibri" w:hAnsi="Calibri" w:hint="cs"/>
          <w:sz w:val="30"/>
          <w:rtl/>
        </w:rPr>
        <w:t xml:space="preserve">(1- في جميع حالات التقاضي المتعلقة بنقل بضائع بموجب هذه الاتفاقية، للمدعي حسب اختياره، أن يقيم الدعوى أمام محكمة تكون، وفقاً لقانون الدولة التي تقع فيها المحكمة ذات الاختصاص، ويدخل في نطاق ولايتها أحد الأماكن الآتية: أ- المحل الرئيسي لعمل المدعى عليه، وإن لم يكن له محل عمل رئيسي فالمحل الاعتيادي لإقامة المدعى عليه، أو. ب- مكان </w:t>
      </w:r>
      <w:r>
        <w:rPr>
          <w:rFonts w:ascii="Calibri" w:hAnsi="Calibri" w:hint="cs"/>
          <w:sz w:val="30"/>
          <w:rtl/>
        </w:rPr>
        <w:t>أ</w:t>
      </w:r>
      <w:r w:rsidRPr="002E6871">
        <w:rPr>
          <w:rFonts w:ascii="Calibri" w:hAnsi="Calibri" w:hint="cs"/>
          <w:sz w:val="30"/>
          <w:rtl/>
        </w:rPr>
        <w:t>برام العقد بشرط أن يكون للمدعى عليه فيه محل عمل أو فرع أو وكالة اب</w:t>
      </w:r>
      <w:r>
        <w:rPr>
          <w:rFonts w:ascii="Calibri" w:hAnsi="Calibri" w:hint="cs"/>
          <w:sz w:val="30"/>
          <w:rtl/>
        </w:rPr>
        <w:t>رم العقد عن طريق أي منها، أو. ج</w:t>
      </w:r>
      <w:r w:rsidRPr="002E6871">
        <w:rPr>
          <w:rFonts w:ascii="Calibri" w:hAnsi="Calibri" w:hint="cs"/>
          <w:sz w:val="30"/>
          <w:rtl/>
        </w:rPr>
        <w:t>- ميناء الشحن أو ميناء التفريغ، أو. د- أي مكان آخر يعين لهذا الغرض في عقد النقل البحري. 2- (أ)- خلافاً للأحكام السابقة من هذه المادة، يجوز إقامة الدعوى أمام محاكم أي ميناء أو مكان في دولة متعاقدة يكون الحجز قد وقع فيه على السفينة الناقلة أو على أية سفينة أخرى لنفس المالك استناداً إلى قواعد القانون المطبقة في تلك الدولة وقواعد القانون الدولي، على أنه يجب في هذه الحالة أن يقوم المدعي، بناء على التماس من المدعى عليه، بنقل الدعوى، حسب اختياره، إلى إحدى المحاكم المختصة المشار إليها في الفقرة (1) من هذه المادة؛ لكي تقوم بالفصل في الدعوى، ولكن يتعين قبل إجراء هذا النقل أن يقدم المدعى عليه كفالة تكفي لضمان الوفاء بأي مبلغ يحكم به في الدعوى في وقت لاحق لصالح المدعي. (ب)- تفصل محكمة ميناء أو مكان الحجز في جميع المسائل المتعلقة بكفاية الكفالة أو عدم كفايتها. (3)- لا يجوز إقامة أية دعاوي قضائية متعلقة بنقل البضائع بموجب هذه الات</w:t>
      </w:r>
      <w:r>
        <w:rPr>
          <w:rFonts w:ascii="Calibri" w:hAnsi="Calibri" w:hint="cs"/>
          <w:sz w:val="30"/>
          <w:rtl/>
        </w:rPr>
        <w:t>فاقية في أي مكان لم تحدده الفقرتان</w:t>
      </w:r>
      <w:r w:rsidRPr="002E6871">
        <w:rPr>
          <w:rFonts w:ascii="Calibri" w:hAnsi="Calibri" w:hint="cs"/>
          <w:sz w:val="30"/>
          <w:rtl/>
        </w:rPr>
        <w:t xml:space="preserve"> (1) أو(2) من هذه المادة، ولا تحول أحكام هذه الفقرة دون اختصاص الدول المتعاقدة في اتخاذ تدابير مؤقتة أو وقائية. </w:t>
      </w:r>
      <w:r>
        <w:rPr>
          <w:rFonts w:ascii="Calibri" w:hAnsi="Calibri"/>
          <w:sz w:val="30"/>
          <w:rtl/>
        </w:rPr>
        <w:br/>
      </w:r>
      <w:r w:rsidRPr="002E6871">
        <w:rPr>
          <w:rFonts w:ascii="Calibri" w:hAnsi="Calibri" w:hint="cs"/>
          <w:sz w:val="30"/>
          <w:rtl/>
        </w:rPr>
        <w:t>(4)- (أ)- في حالة إقامة دع</w:t>
      </w:r>
      <w:r>
        <w:rPr>
          <w:rFonts w:ascii="Calibri" w:hAnsi="Calibri" w:hint="cs"/>
          <w:sz w:val="30"/>
          <w:rtl/>
        </w:rPr>
        <w:t>وى أمام محكمة مختصة بموجب الفقرتين</w:t>
      </w:r>
      <w:r w:rsidRPr="002E6871">
        <w:rPr>
          <w:rFonts w:ascii="Calibri" w:hAnsi="Calibri" w:hint="cs"/>
          <w:sz w:val="30"/>
          <w:rtl/>
        </w:rPr>
        <w:t xml:space="preserve"> (1) أو(2) من هذه المادة أو في حالة صدور حكم من هذه المحكمة، لا يجوز إقامة دعوى جديدة بين نفس الطرفين استناداً إلى نفس الأسباب، ما لم يكن حكم المحكمة التي أقيمت أمامها الدعوى الأولى غير قابل للتنفيذ في البلد الذي تتخذ فيه الإجراءات الجديدة. (ب)- لأغراض هذه المادة، لا تعتبر التدابير التي تتخذ للتوصل إلى تنفيذ حكم بمثابة إقامة دعوى جديدة. (ج)- لأغراض هذه المادة، فإن نقل الدعوى إلى محكمة أخرى تقع في نفس البلد أو إلى محكمة في بلد آخر، وفقاً للفقرة 2(أ) من هذه المادة، لا يعتبر بمثابة إقامة دعوى جديدة. 5- خلافاً لأحكام الفقرات السابقة، يكفل نفاذ أي اتفاق على مكان الدعوى يتوصل إليه الأطراف بعد نشوء المطالبة بموجب عقد النقل البحري).</w:t>
      </w:r>
    </w:p>
    <w:p w:rsidR="00821484" w:rsidRDefault="00821484" w:rsidP="00821484">
      <w:pPr>
        <w:jc w:val="lowKashida"/>
        <w:rPr>
          <w:rFonts w:ascii="Calibri" w:hAnsi="Calibri"/>
          <w:sz w:val="30"/>
          <w:rtl/>
        </w:rPr>
      </w:pPr>
      <w:r>
        <w:rPr>
          <w:rFonts w:ascii="Calibri" w:hAnsi="Calibri" w:hint="cs"/>
          <w:sz w:val="30"/>
          <w:rtl/>
        </w:rPr>
        <w:tab/>
      </w:r>
      <w:r w:rsidRPr="002E6871">
        <w:rPr>
          <w:rFonts w:ascii="Calibri" w:hAnsi="Calibri" w:hint="cs"/>
          <w:sz w:val="30"/>
          <w:rtl/>
        </w:rPr>
        <w:t xml:space="preserve">من خلال دراسة النص السابق يتضح لنا أن اتفاقية هامبورج </w:t>
      </w:r>
      <w:r>
        <w:rPr>
          <w:rFonts w:ascii="Calibri" w:hAnsi="Calibri" w:hint="cs"/>
          <w:sz w:val="30"/>
          <w:rtl/>
        </w:rPr>
        <w:t>حققت قدراً كبيراً</w:t>
      </w:r>
      <w:r w:rsidRPr="002E6871">
        <w:rPr>
          <w:rFonts w:ascii="Calibri" w:hAnsi="Calibri" w:hint="cs"/>
          <w:sz w:val="30"/>
          <w:rtl/>
        </w:rPr>
        <w:t xml:space="preserve"> من المرو</w:t>
      </w:r>
      <w:r>
        <w:rPr>
          <w:rFonts w:ascii="Calibri" w:hAnsi="Calibri" w:hint="cs"/>
          <w:sz w:val="30"/>
          <w:rtl/>
        </w:rPr>
        <w:t>نة لصاحب البضاعة والناقل وذلك بإ</w:t>
      </w:r>
      <w:r w:rsidRPr="002E6871">
        <w:rPr>
          <w:rFonts w:ascii="Calibri" w:hAnsi="Calibri" w:hint="cs"/>
          <w:sz w:val="30"/>
          <w:rtl/>
        </w:rPr>
        <w:t>عطا</w:t>
      </w:r>
      <w:r>
        <w:rPr>
          <w:rFonts w:ascii="Calibri" w:hAnsi="Calibri" w:hint="cs"/>
          <w:sz w:val="30"/>
          <w:rtl/>
        </w:rPr>
        <w:t>ئ</w:t>
      </w:r>
      <w:r w:rsidRPr="002E6871">
        <w:rPr>
          <w:rFonts w:ascii="Calibri" w:hAnsi="Calibri" w:hint="cs"/>
          <w:sz w:val="30"/>
          <w:rtl/>
        </w:rPr>
        <w:t xml:space="preserve">ها </w:t>
      </w:r>
      <w:r>
        <w:rPr>
          <w:rFonts w:ascii="Calibri" w:hAnsi="Calibri" w:hint="cs"/>
          <w:sz w:val="30"/>
          <w:rtl/>
        </w:rPr>
        <w:t>ا</w:t>
      </w:r>
      <w:r w:rsidRPr="002E6871">
        <w:rPr>
          <w:rFonts w:ascii="Calibri" w:hAnsi="Calibri" w:hint="cs"/>
          <w:sz w:val="30"/>
          <w:rtl/>
        </w:rPr>
        <w:t xml:space="preserve">لمدعي عدة خيارات من المحاكم المختصة التي يجوز له </w:t>
      </w:r>
      <w:r>
        <w:rPr>
          <w:rFonts w:ascii="Calibri" w:hAnsi="Calibri" w:hint="cs"/>
          <w:sz w:val="30"/>
          <w:rtl/>
        </w:rPr>
        <w:t>إ</w:t>
      </w:r>
      <w:r w:rsidRPr="002E6871">
        <w:rPr>
          <w:rFonts w:ascii="Calibri" w:hAnsi="Calibri" w:hint="cs"/>
          <w:sz w:val="30"/>
          <w:rtl/>
        </w:rPr>
        <w:t xml:space="preserve">قامة دعواه الناشئة عن عقد النقل البحري </w:t>
      </w:r>
      <w:r>
        <w:rPr>
          <w:rFonts w:ascii="Calibri" w:hAnsi="Calibri" w:hint="cs"/>
          <w:sz w:val="30"/>
          <w:rtl/>
        </w:rPr>
        <w:t>أ</w:t>
      </w:r>
      <w:r w:rsidRPr="002E6871">
        <w:rPr>
          <w:rFonts w:ascii="Calibri" w:hAnsi="Calibri" w:hint="cs"/>
          <w:sz w:val="30"/>
          <w:rtl/>
        </w:rPr>
        <w:t>مامها</w:t>
      </w:r>
      <w:r>
        <w:rPr>
          <w:rFonts w:ascii="Calibri" w:hAnsi="Calibri" w:hint="cs"/>
          <w:sz w:val="30"/>
          <w:rtl/>
        </w:rPr>
        <w:t>؛</w:t>
      </w:r>
      <w:r w:rsidRPr="002E6871">
        <w:rPr>
          <w:rFonts w:ascii="Calibri" w:hAnsi="Calibri" w:hint="cs"/>
          <w:sz w:val="30"/>
          <w:rtl/>
        </w:rPr>
        <w:t xml:space="preserve"> حيث حددت الاتفاقية الجهات القضائية التي يحق للمدعي </w:t>
      </w:r>
      <w:r>
        <w:rPr>
          <w:rFonts w:ascii="Calibri" w:hAnsi="Calibri" w:hint="cs"/>
          <w:sz w:val="30"/>
          <w:rtl/>
        </w:rPr>
        <w:t>إ</w:t>
      </w:r>
      <w:r w:rsidRPr="002E6871">
        <w:rPr>
          <w:rFonts w:ascii="Calibri" w:hAnsi="Calibri" w:hint="cs"/>
          <w:sz w:val="30"/>
          <w:rtl/>
        </w:rPr>
        <w:t xml:space="preserve">قامة دعواه </w:t>
      </w:r>
      <w:r>
        <w:rPr>
          <w:rFonts w:ascii="Calibri" w:hAnsi="Calibri" w:hint="cs"/>
          <w:sz w:val="30"/>
          <w:rtl/>
        </w:rPr>
        <w:t>أ</w:t>
      </w:r>
      <w:r w:rsidRPr="002E6871">
        <w:rPr>
          <w:rFonts w:ascii="Calibri" w:hAnsi="Calibri" w:hint="cs"/>
          <w:sz w:val="30"/>
          <w:rtl/>
        </w:rPr>
        <w:t xml:space="preserve">مامها وفقاً لاختياره كما يأتي: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1- المحكمة التي يقع في دائرتها المركز الرئيسي للمدعى عليه، فإن لم يكن له مركز رئيسي </w:t>
      </w:r>
      <w:r>
        <w:rPr>
          <w:rFonts w:ascii="Calibri" w:hAnsi="Calibri" w:hint="cs"/>
          <w:sz w:val="30"/>
          <w:rtl/>
        </w:rPr>
        <w:t>فالمكان المعتاد لإ</w:t>
      </w:r>
      <w:r w:rsidRPr="002E6871">
        <w:rPr>
          <w:rFonts w:ascii="Calibri" w:hAnsi="Calibri" w:hint="cs"/>
          <w:sz w:val="30"/>
          <w:rtl/>
        </w:rPr>
        <w:t xml:space="preserve">قامته.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2- المحكمة التي تم إبرام عقد النقل البحري في دائرتها، بشرط أن يكون للمدعى عليه مقر عمل أو فرع أو وكالة</w:t>
      </w:r>
      <w:r>
        <w:rPr>
          <w:rFonts w:ascii="Calibri" w:hAnsi="Calibri" w:hint="cs"/>
          <w:sz w:val="30"/>
          <w:rtl/>
        </w:rPr>
        <w:t>،</w:t>
      </w:r>
      <w:r w:rsidRPr="002E6871">
        <w:rPr>
          <w:rFonts w:ascii="Calibri" w:hAnsi="Calibri" w:hint="cs"/>
          <w:sz w:val="30"/>
          <w:rtl/>
        </w:rPr>
        <w:t xml:space="preserve"> على </w:t>
      </w:r>
      <w:r>
        <w:rPr>
          <w:rFonts w:ascii="Calibri" w:hAnsi="Calibri" w:hint="cs"/>
          <w:sz w:val="30"/>
          <w:rtl/>
        </w:rPr>
        <w:t>أ</w:t>
      </w:r>
      <w:r w:rsidRPr="002E6871">
        <w:rPr>
          <w:rFonts w:ascii="Calibri" w:hAnsi="Calibri" w:hint="cs"/>
          <w:sz w:val="30"/>
          <w:rtl/>
        </w:rPr>
        <w:t xml:space="preserve">ن يكون العقد قد تم </w:t>
      </w:r>
      <w:r>
        <w:rPr>
          <w:rFonts w:ascii="Calibri" w:hAnsi="Calibri" w:hint="cs"/>
          <w:sz w:val="30"/>
          <w:rtl/>
        </w:rPr>
        <w:t>إ</w:t>
      </w:r>
      <w:r w:rsidRPr="002E6871">
        <w:rPr>
          <w:rFonts w:ascii="Calibri" w:hAnsi="Calibri" w:hint="cs"/>
          <w:sz w:val="30"/>
          <w:rtl/>
        </w:rPr>
        <w:t xml:space="preserve">برامه بواسطتها. وبذلك فالعبرة تكون بمكان إبرام العقد وليس بمكان إصدار مستند النقل.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3- المحكمة التي يقع في دائرتها ميناء الشحن أو ميناء التفريغ.</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4- أي مكان آخر غير ذلك يعين لهذا الغرض في عقد النقل البحري.</w:t>
      </w:r>
    </w:p>
    <w:p w:rsidR="00821484" w:rsidRPr="002E6871" w:rsidRDefault="00821484" w:rsidP="00821484">
      <w:pPr>
        <w:ind w:firstLine="721"/>
        <w:jc w:val="lowKashida"/>
        <w:rPr>
          <w:rFonts w:ascii="Calibri" w:hAnsi="Calibri"/>
          <w:sz w:val="30"/>
          <w:rtl/>
        </w:rPr>
      </w:pPr>
      <w:r w:rsidRPr="002E6871">
        <w:rPr>
          <w:rFonts w:ascii="Calibri" w:hAnsi="Calibri" w:hint="cs"/>
          <w:sz w:val="30"/>
          <w:rtl/>
        </w:rPr>
        <w:t xml:space="preserve">كما يجوز للمدعي في عقد النقل </w:t>
      </w:r>
      <w:r>
        <w:rPr>
          <w:rFonts w:ascii="Calibri" w:hAnsi="Calibri" w:hint="cs"/>
          <w:sz w:val="30"/>
          <w:rtl/>
        </w:rPr>
        <w:t>أ</w:t>
      </w:r>
      <w:r w:rsidRPr="002E6871">
        <w:rPr>
          <w:rFonts w:ascii="Calibri" w:hAnsi="Calibri" w:hint="cs"/>
          <w:sz w:val="30"/>
          <w:rtl/>
        </w:rPr>
        <w:t xml:space="preserve">ن يتفق على مكان </w:t>
      </w:r>
      <w:r>
        <w:rPr>
          <w:rFonts w:ascii="Calibri" w:hAnsi="Calibri" w:hint="cs"/>
          <w:sz w:val="30"/>
          <w:rtl/>
        </w:rPr>
        <w:t>آ</w:t>
      </w:r>
      <w:r w:rsidRPr="002E6871">
        <w:rPr>
          <w:rFonts w:ascii="Calibri" w:hAnsi="Calibri" w:hint="cs"/>
          <w:sz w:val="30"/>
          <w:rtl/>
        </w:rPr>
        <w:t xml:space="preserve">خر لرفع دعواه فيه ويضاف هذا المكان </w:t>
      </w:r>
      <w:r>
        <w:rPr>
          <w:rFonts w:ascii="Calibri" w:hAnsi="Calibri" w:hint="cs"/>
          <w:sz w:val="30"/>
          <w:rtl/>
        </w:rPr>
        <w:t>إ</w:t>
      </w:r>
      <w:r w:rsidRPr="002E6871">
        <w:rPr>
          <w:rFonts w:ascii="Calibri" w:hAnsi="Calibri" w:hint="cs"/>
          <w:sz w:val="30"/>
          <w:rtl/>
        </w:rPr>
        <w:t xml:space="preserve">لى الخيارات المذكورة ليكون للمدعي </w:t>
      </w:r>
      <w:r>
        <w:rPr>
          <w:rFonts w:ascii="Calibri" w:hAnsi="Calibri" w:hint="cs"/>
          <w:sz w:val="30"/>
          <w:rtl/>
        </w:rPr>
        <w:t>إ</w:t>
      </w:r>
      <w:r w:rsidRPr="002E6871">
        <w:rPr>
          <w:rFonts w:ascii="Calibri" w:hAnsi="Calibri" w:hint="cs"/>
          <w:sz w:val="30"/>
          <w:rtl/>
        </w:rPr>
        <w:t>ما</w:t>
      </w:r>
      <w:r>
        <w:rPr>
          <w:rFonts w:ascii="Calibri" w:hAnsi="Calibri" w:hint="cs"/>
          <w:sz w:val="30"/>
          <w:rtl/>
        </w:rPr>
        <w:t xml:space="preserve"> ا</w:t>
      </w:r>
      <w:r w:rsidRPr="002E6871">
        <w:rPr>
          <w:rFonts w:ascii="Calibri" w:hAnsi="Calibri" w:hint="cs"/>
          <w:sz w:val="30"/>
          <w:rtl/>
        </w:rPr>
        <w:t>ختيار</w:t>
      </w:r>
      <w:r>
        <w:rPr>
          <w:rFonts w:ascii="Calibri" w:hAnsi="Calibri" w:hint="cs"/>
          <w:sz w:val="30"/>
          <w:rtl/>
        </w:rPr>
        <w:t xml:space="preserve"> </w:t>
      </w:r>
      <w:r w:rsidRPr="002E6871">
        <w:rPr>
          <w:rFonts w:ascii="Calibri" w:hAnsi="Calibri" w:hint="cs"/>
          <w:sz w:val="30"/>
          <w:rtl/>
        </w:rPr>
        <w:t>المكان أو</w:t>
      </w:r>
      <w:r>
        <w:rPr>
          <w:rFonts w:ascii="Calibri" w:hAnsi="Calibri" w:hint="cs"/>
          <w:sz w:val="30"/>
          <w:rtl/>
        </w:rPr>
        <w:t xml:space="preserve"> </w:t>
      </w:r>
      <w:r w:rsidRPr="002E6871">
        <w:rPr>
          <w:rFonts w:ascii="Calibri" w:hAnsi="Calibri" w:hint="cs"/>
          <w:sz w:val="30"/>
          <w:rtl/>
        </w:rPr>
        <w:t xml:space="preserve">تركه. ولعل من المفيد أن نسوق مثالاً يوضح آلية تلك الخيارات </w:t>
      </w:r>
      <w:r>
        <w:rPr>
          <w:rFonts w:ascii="Calibri" w:hAnsi="Calibri" w:hint="cs"/>
          <w:sz w:val="30"/>
          <w:rtl/>
        </w:rPr>
        <w:t>كما يلي</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تم</w:t>
      </w:r>
      <w:r>
        <w:rPr>
          <w:rFonts w:ascii="Calibri" w:hAnsi="Calibri" w:hint="cs"/>
          <w:sz w:val="30"/>
          <w:rtl/>
        </w:rPr>
        <w:t xml:space="preserve"> التعاقد لنقل بضائع من ميناء الإ</w:t>
      </w:r>
      <w:r w:rsidRPr="002E6871">
        <w:rPr>
          <w:rFonts w:ascii="Calibri" w:hAnsi="Calibri" w:hint="cs"/>
          <w:sz w:val="30"/>
          <w:rtl/>
        </w:rPr>
        <w:t xml:space="preserve">سكندرية في مصر </w:t>
      </w:r>
      <w:r>
        <w:rPr>
          <w:rFonts w:ascii="Calibri" w:hAnsi="Calibri" w:hint="cs"/>
          <w:sz w:val="30"/>
          <w:rtl/>
        </w:rPr>
        <w:t>إ</w:t>
      </w:r>
      <w:r w:rsidRPr="002E6871">
        <w:rPr>
          <w:rFonts w:ascii="Calibri" w:hAnsi="Calibri" w:hint="cs"/>
          <w:sz w:val="30"/>
          <w:rtl/>
        </w:rPr>
        <w:t xml:space="preserve">لى ميناء </w:t>
      </w:r>
      <w:r>
        <w:rPr>
          <w:rFonts w:ascii="Calibri" w:hAnsi="Calibri" w:hint="cs"/>
          <w:sz w:val="30"/>
          <w:rtl/>
        </w:rPr>
        <w:t>إ</w:t>
      </w:r>
      <w:r w:rsidRPr="002E6871">
        <w:rPr>
          <w:rFonts w:ascii="Calibri" w:hAnsi="Calibri" w:hint="cs"/>
          <w:sz w:val="30"/>
          <w:rtl/>
        </w:rPr>
        <w:t xml:space="preserve">نتويرب في بلجيكا، حيث أبرم هذا العقد في هولندا بين ناقل </w:t>
      </w:r>
      <w:r>
        <w:rPr>
          <w:rFonts w:ascii="Calibri" w:hAnsi="Calibri" w:hint="cs"/>
          <w:sz w:val="30"/>
          <w:rtl/>
        </w:rPr>
        <w:t>أ</w:t>
      </w:r>
      <w:r w:rsidRPr="002E6871">
        <w:rPr>
          <w:rFonts w:ascii="Calibri" w:hAnsi="Calibri" w:hint="cs"/>
          <w:sz w:val="30"/>
          <w:rtl/>
        </w:rPr>
        <w:t xml:space="preserve">لماني مقر عمله الرئيسي في مدينة برلين وشاحن مصري، أبرم العقد بمدينة روتردام بواسطة وكيل الناقل في هذه المدينة، وتضمن عقد النقل أن تكون المحاكم الإنجليزية هي المختصة بالنظر في المنازعات التي قد تنشأ من تنفيذ العقد، فإذا هلكت أو تلفت البضاعة أو حصل  تأخير في وصولها، كان للشاحن المصري </w:t>
      </w:r>
      <w:r>
        <w:rPr>
          <w:rFonts w:ascii="Calibri" w:hAnsi="Calibri" w:hint="cs"/>
          <w:sz w:val="30"/>
          <w:rtl/>
        </w:rPr>
        <w:t>الحق في إ</w:t>
      </w:r>
      <w:r w:rsidRPr="002E6871">
        <w:rPr>
          <w:rFonts w:ascii="Calibri" w:hAnsi="Calibri" w:hint="cs"/>
          <w:sz w:val="30"/>
          <w:rtl/>
        </w:rPr>
        <w:t>قامة</w:t>
      </w:r>
      <w:r>
        <w:rPr>
          <w:rFonts w:ascii="Calibri" w:hAnsi="Calibri" w:hint="cs"/>
          <w:sz w:val="30"/>
          <w:rtl/>
        </w:rPr>
        <w:t xml:space="preserve"> </w:t>
      </w:r>
      <w:r w:rsidRPr="002E6871">
        <w:rPr>
          <w:rFonts w:ascii="Calibri" w:hAnsi="Calibri" w:hint="cs"/>
          <w:sz w:val="30"/>
          <w:rtl/>
        </w:rPr>
        <w:t>دعوى المسئولية حسب اختياره في إحدى الدول التالية:</w:t>
      </w:r>
    </w:p>
    <w:p w:rsidR="00821484" w:rsidRPr="002E6871" w:rsidRDefault="00821484" w:rsidP="00811AF7">
      <w:pPr>
        <w:numPr>
          <w:ilvl w:val="0"/>
          <w:numId w:val="11"/>
        </w:numPr>
        <w:spacing w:before="0"/>
        <w:jc w:val="lowKashida"/>
        <w:rPr>
          <w:rFonts w:ascii="Calibri" w:hAnsi="Calibri"/>
          <w:sz w:val="30"/>
        </w:rPr>
      </w:pPr>
      <w:r w:rsidRPr="002E6871">
        <w:rPr>
          <w:rFonts w:ascii="Calibri" w:hAnsi="Calibri" w:hint="cs"/>
          <w:sz w:val="30"/>
          <w:rtl/>
        </w:rPr>
        <w:t>المانيا الدولة التي يوجد فيها المركز الرئيسي للمدعى عليه.</w:t>
      </w:r>
    </w:p>
    <w:p w:rsidR="00821484" w:rsidRPr="002E6871" w:rsidRDefault="00821484" w:rsidP="00811AF7">
      <w:pPr>
        <w:numPr>
          <w:ilvl w:val="0"/>
          <w:numId w:val="11"/>
        </w:numPr>
        <w:spacing w:before="0"/>
        <w:jc w:val="lowKashida"/>
        <w:rPr>
          <w:rFonts w:ascii="Calibri" w:hAnsi="Calibri"/>
          <w:sz w:val="30"/>
        </w:rPr>
      </w:pPr>
      <w:r w:rsidRPr="002E6871">
        <w:rPr>
          <w:rFonts w:ascii="Calibri" w:hAnsi="Calibri" w:hint="cs"/>
          <w:sz w:val="30"/>
          <w:rtl/>
        </w:rPr>
        <w:t xml:space="preserve">هولندا بوصفها الدولة التي </w:t>
      </w:r>
      <w:r>
        <w:rPr>
          <w:rFonts w:ascii="Calibri" w:hAnsi="Calibri" w:hint="cs"/>
          <w:sz w:val="30"/>
          <w:rtl/>
        </w:rPr>
        <w:t>أ</w:t>
      </w:r>
      <w:r w:rsidRPr="002E6871">
        <w:rPr>
          <w:rFonts w:ascii="Calibri" w:hAnsi="Calibri" w:hint="cs"/>
          <w:sz w:val="30"/>
          <w:rtl/>
        </w:rPr>
        <w:t>برم فيها عقد النقل.</w:t>
      </w:r>
    </w:p>
    <w:p w:rsidR="00821484" w:rsidRPr="002E6871" w:rsidRDefault="00821484" w:rsidP="00811AF7">
      <w:pPr>
        <w:numPr>
          <w:ilvl w:val="0"/>
          <w:numId w:val="11"/>
        </w:numPr>
        <w:spacing w:before="0"/>
        <w:jc w:val="lowKashida"/>
        <w:rPr>
          <w:rFonts w:ascii="Calibri" w:hAnsi="Calibri"/>
          <w:sz w:val="30"/>
        </w:rPr>
      </w:pPr>
      <w:r w:rsidRPr="002E6871">
        <w:rPr>
          <w:rFonts w:ascii="Calibri" w:hAnsi="Calibri" w:hint="cs"/>
          <w:sz w:val="30"/>
          <w:rtl/>
        </w:rPr>
        <w:t>مصر بوصفها الدولة التي يوجد فيها ميناء الشحن.</w:t>
      </w:r>
    </w:p>
    <w:p w:rsidR="00821484" w:rsidRPr="002E6871" w:rsidRDefault="00821484" w:rsidP="00811AF7">
      <w:pPr>
        <w:numPr>
          <w:ilvl w:val="0"/>
          <w:numId w:val="11"/>
        </w:numPr>
        <w:spacing w:before="0"/>
        <w:jc w:val="lowKashida"/>
        <w:rPr>
          <w:rFonts w:ascii="Calibri" w:hAnsi="Calibri"/>
          <w:sz w:val="30"/>
        </w:rPr>
      </w:pPr>
      <w:r w:rsidRPr="002E6871">
        <w:rPr>
          <w:rFonts w:ascii="Calibri" w:hAnsi="Calibri" w:hint="cs"/>
          <w:sz w:val="30"/>
          <w:rtl/>
        </w:rPr>
        <w:t>بلجيكا بوصفها الدولة التي يوجد فيها ميناء التفريغ.</w:t>
      </w:r>
    </w:p>
    <w:p w:rsidR="00821484" w:rsidRPr="002E6871" w:rsidRDefault="00821484" w:rsidP="00811AF7">
      <w:pPr>
        <w:numPr>
          <w:ilvl w:val="0"/>
          <w:numId w:val="11"/>
        </w:numPr>
        <w:spacing w:before="0"/>
        <w:jc w:val="lowKashida"/>
        <w:rPr>
          <w:rFonts w:ascii="Calibri" w:hAnsi="Calibri"/>
          <w:sz w:val="30"/>
          <w:rtl/>
        </w:rPr>
      </w:pPr>
      <w:r w:rsidRPr="002E6871">
        <w:rPr>
          <w:rFonts w:ascii="Calibri" w:hAnsi="Calibri" w:hint="cs"/>
          <w:sz w:val="30"/>
          <w:rtl/>
        </w:rPr>
        <w:t>إنجلترا بوصفها الدولة التي اتفق على اختصاص محاكمها</w:t>
      </w:r>
      <w:r>
        <w:rPr>
          <w:rFonts w:ascii="Calibri" w:hAnsi="Calibri" w:hint="cs"/>
          <w:sz w:val="30"/>
          <w:rtl/>
        </w:rPr>
        <w:t xml:space="preserve"> بالنظر </w:t>
      </w:r>
      <w:r w:rsidRPr="002E6871">
        <w:rPr>
          <w:rFonts w:ascii="Calibri" w:hAnsi="Calibri" w:hint="cs"/>
          <w:sz w:val="30"/>
          <w:rtl/>
        </w:rPr>
        <w:t>في عقد النقل.</w:t>
      </w:r>
    </w:p>
    <w:p w:rsidR="00821484" w:rsidRPr="002E6871" w:rsidRDefault="00821484" w:rsidP="00821484">
      <w:pPr>
        <w:spacing w:before="240"/>
        <w:ind w:firstLine="720"/>
        <w:jc w:val="lowKashida"/>
        <w:rPr>
          <w:rFonts w:ascii="Calibri" w:hAnsi="Calibri"/>
          <w:sz w:val="30"/>
          <w:rtl/>
        </w:rPr>
      </w:pPr>
      <w:r w:rsidRPr="002E6871">
        <w:rPr>
          <w:rFonts w:ascii="Calibri" w:hAnsi="Calibri" w:hint="cs"/>
          <w:sz w:val="30"/>
          <w:rtl/>
        </w:rPr>
        <w:t xml:space="preserve">علماً </w:t>
      </w:r>
      <w:r>
        <w:rPr>
          <w:rFonts w:ascii="Calibri" w:hAnsi="Calibri" w:hint="cs"/>
          <w:sz w:val="30"/>
          <w:rtl/>
        </w:rPr>
        <w:t>أ</w:t>
      </w:r>
      <w:r w:rsidRPr="002E6871">
        <w:rPr>
          <w:rFonts w:ascii="Calibri" w:hAnsi="Calibri" w:hint="cs"/>
          <w:sz w:val="30"/>
          <w:rtl/>
        </w:rPr>
        <w:t>ن وجود الاتفاق على اختصاص المحاكم الانكليزية في العقد لا</w:t>
      </w:r>
      <w:r>
        <w:rPr>
          <w:rFonts w:ascii="Calibri" w:hAnsi="Calibri" w:hint="cs"/>
          <w:sz w:val="30"/>
          <w:rtl/>
        </w:rPr>
        <w:t xml:space="preserve"> </w:t>
      </w:r>
      <w:r w:rsidRPr="002E6871">
        <w:rPr>
          <w:rFonts w:ascii="Calibri" w:hAnsi="Calibri" w:hint="cs"/>
          <w:sz w:val="30"/>
          <w:rtl/>
        </w:rPr>
        <w:t>يحول</w:t>
      </w:r>
      <w:r>
        <w:rPr>
          <w:rFonts w:ascii="Calibri" w:hAnsi="Calibri" w:hint="cs"/>
          <w:sz w:val="30"/>
          <w:rtl/>
        </w:rPr>
        <w:t xml:space="preserve"> </w:t>
      </w:r>
      <w:r w:rsidRPr="002E6871">
        <w:rPr>
          <w:rFonts w:ascii="Calibri" w:hAnsi="Calibri" w:hint="cs"/>
          <w:sz w:val="30"/>
          <w:rtl/>
        </w:rPr>
        <w:t>دون حق المدعي في استعمال هذه الخيارات</w:t>
      </w:r>
      <w:r>
        <w:rPr>
          <w:rFonts w:ascii="Calibri" w:hAnsi="Calibri" w:hint="cs"/>
          <w:sz w:val="30"/>
          <w:rtl/>
        </w:rPr>
        <w:t>؛</w:t>
      </w:r>
      <w:r w:rsidRPr="002E6871">
        <w:rPr>
          <w:rFonts w:ascii="Calibri" w:hAnsi="Calibri" w:hint="cs"/>
          <w:sz w:val="30"/>
          <w:rtl/>
        </w:rPr>
        <w:t xml:space="preserve"> حيث </w:t>
      </w:r>
      <w:r>
        <w:rPr>
          <w:rFonts w:ascii="Calibri" w:hAnsi="Calibri" w:hint="cs"/>
          <w:sz w:val="30"/>
          <w:rtl/>
        </w:rPr>
        <w:t>إ</w:t>
      </w:r>
      <w:r w:rsidRPr="002E6871">
        <w:rPr>
          <w:rFonts w:ascii="Calibri" w:hAnsi="Calibri" w:hint="cs"/>
          <w:sz w:val="30"/>
          <w:rtl/>
        </w:rPr>
        <w:t>ن هذا الخيار لا</w:t>
      </w:r>
      <w:r>
        <w:rPr>
          <w:rFonts w:ascii="Calibri" w:hAnsi="Calibri" w:hint="cs"/>
          <w:sz w:val="30"/>
          <w:rtl/>
        </w:rPr>
        <w:t xml:space="preserve"> </w:t>
      </w:r>
      <w:r w:rsidRPr="002E6871">
        <w:rPr>
          <w:rFonts w:ascii="Calibri" w:hAnsi="Calibri" w:hint="cs"/>
          <w:sz w:val="30"/>
          <w:rtl/>
        </w:rPr>
        <w:t>يقيد المدعي عليه و</w:t>
      </w:r>
      <w:r>
        <w:rPr>
          <w:rFonts w:ascii="Calibri" w:hAnsi="Calibri" w:hint="cs"/>
          <w:sz w:val="30"/>
          <w:rtl/>
        </w:rPr>
        <w:t>إ</w:t>
      </w:r>
      <w:r w:rsidRPr="002E6871">
        <w:rPr>
          <w:rFonts w:ascii="Calibri" w:hAnsi="Calibri" w:hint="cs"/>
          <w:sz w:val="30"/>
          <w:rtl/>
        </w:rPr>
        <w:t xml:space="preserve">نما يتم </w:t>
      </w:r>
      <w:r>
        <w:rPr>
          <w:rFonts w:ascii="Calibri" w:hAnsi="Calibri" w:hint="cs"/>
          <w:sz w:val="30"/>
          <w:rtl/>
        </w:rPr>
        <w:t>إ</w:t>
      </w:r>
      <w:r w:rsidRPr="002E6871">
        <w:rPr>
          <w:rFonts w:ascii="Calibri" w:hAnsi="Calibri" w:hint="cs"/>
          <w:sz w:val="30"/>
          <w:rtl/>
        </w:rPr>
        <w:t xml:space="preserve">ضافته </w:t>
      </w:r>
      <w:r>
        <w:rPr>
          <w:rFonts w:ascii="Calibri" w:hAnsi="Calibri" w:hint="cs"/>
          <w:sz w:val="30"/>
          <w:rtl/>
        </w:rPr>
        <w:t>إلى الخيارات الأ</w:t>
      </w:r>
      <w:r w:rsidRPr="002E6871">
        <w:rPr>
          <w:rFonts w:ascii="Calibri" w:hAnsi="Calibri" w:hint="cs"/>
          <w:sz w:val="30"/>
          <w:rtl/>
        </w:rPr>
        <w:t xml:space="preserve">خرى الممنوحة له بموجب اتفاقية هامبورج التي منعت الطرف الأقوى في العقد من فرض اختصاص لا يلائم الطرف الآخر من خلال </w:t>
      </w:r>
      <w:r>
        <w:rPr>
          <w:rFonts w:ascii="Calibri" w:hAnsi="Calibri" w:hint="cs"/>
          <w:sz w:val="30"/>
          <w:rtl/>
        </w:rPr>
        <w:t>إ</w:t>
      </w:r>
      <w:r w:rsidRPr="002E6871">
        <w:rPr>
          <w:rFonts w:ascii="Calibri" w:hAnsi="Calibri" w:hint="cs"/>
          <w:sz w:val="30"/>
          <w:rtl/>
        </w:rPr>
        <w:t>قرارها الخيارات آنفة الذكر، وإن حدث مثل هذا الاتفاق وقت إبرام العقد يقضي بحرمان المدعي من هذه الخيارات أو تضييق نطاقها يقع باطلاً</w:t>
      </w:r>
      <w:r>
        <w:rPr>
          <w:rFonts w:ascii="Calibri" w:hAnsi="Calibri" w:hint="cs"/>
          <w:sz w:val="30"/>
          <w:rtl/>
        </w:rPr>
        <w:t>؛</w:t>
      </w:r>
      <w:r w:rsidRPr="002E6871">
        <w:rPr>
          <w:rFonts w:ascii="Calibri" w:hAnsi="Calibri" w:hint="cs"/>
          <w:sz w:val="30"/>
          <w:rtl/>
        </w:rPr>
        <w:t xml:space="preserve"> حيث يجوز لعقد النقل </w:t>
      </w:r>
      <w:r>
        <w:rPr>
          <w:rFonts w:ascii="Calibri" w:hAnsi="Calibri" w:hint="cs"/>
          <w:sz w:val="30"/>
          <w:rtl/>
        </w:rPr>
        <w:t>أ</w:t>
      </w:r>
      <w:r w:rsidRPr="002E6871">
        <w:rPr>
          <w:rFonts w:ascii="Calibri" w:hAnsi="Calibri" w:hint="cs"/>
          <w:sz w:val="30"/>
          <w:rtl/>
        </w:rPr>
        <w:t xml:space="preserve">ن يوسع في اختيار الجهات القضائية ويزيد من عددها إلا </w:t>
      </w:r>
      <w:r>
        <w:rPr>
          <w:rFonts w:ascii="Calibri" w:hAnsi="Calibri" w:hint="cs"/>
          <w:sz w:val="30"/>
          <w:rtl/>
        </w:rPr>
        <w:t>أ</w:t>
      </w:r>
      <w:r w:rsidRPr="002E6871">
        <w:rPr>
          <w:rFonts w:ascii="Calibri" w:hAnsi="Calibri" w:hint="cs"/>
          <w:sz w:val="30"/>
          <w:rtl/>
        </w:rPr>
        <w:t>نه لا</w:t>
      </w:r>
      <w:r>
        <w:rPr>
          <w:rFonts w:ascii="Calibri" w:hAnsi="Calibri" w:hint="cs"/>
          <w:sz w:val="30"/>
          <w:rtl/>
        </w:rPr>
        <w:t xml:space="preserve"> </w:t>
      </w:r>
      <w:r w:rsidRPr="002E6871">
        <w:rPr>
          <w:rFonts w:ascii="Calibri" w:hAnsi="Calibri" w:hint="cs"/>
          <w:sz w:val="30"/>
          <w:rtl/>
        </w:rPr>
        <w:t xml:space="preserve">يجوز </w:t>
      </w:r>
      <w:r>
        <w:rPr>
          <w:rFonts w:ascii="Calibri" w:hAnsi="Calibri" w:hint="cs"/>
          <w:sz w:val="30"/>
          <w:rtl/>
        </w:rPr>
        <w:t>أ</w:t>
      </w:r>
      <w:r w:rsidRPr="002E6871">
        <w:rPr>
          <w:rFonts w:ascii="Calibri" w:hAnsi="Calibri" w:hint="cs"/>
          <w:sz w:val="30"/>
          <w:rtl/>
        </w:rPr>
        <w:t>ن يقلل من هذا العدد أو يضيق منه</w:t>
      </w:r>
      <w:r>
        <w:rPr>
          <w:rFonts w:ascii="Calibri" w:hAnsi="Calibri" w:hint="cs"/>
          <w:sz w:val="30"/>
          <w:rtl/>
        </w:rPr>
        <w:t>،</w:t>
      </w:r>
      <w:r w:rsidRPr="002E6871">
        <w:rPr>
          <w:rFonts w:ascii="Calibri" w:hAnsi="Calibri" w:hint="cs"/>
          <w:sz w:val="30"/>
          <w:rtl/>
        </w:rPr>
        <w:t xml:space="preserve"> وإلا كان ذلك باطلاً لمخالفته أحكام الاتفاقية</w:t>
      </w:r>
      <w:r w:rsidRPr="002E6871">
        <w:rPr>
          <w:rFonts w:ascii="Lotus Linotype" w:hAnsi="Lotus Linotype"/>
          <w:sz w:val="30"/>
          <w:vertAlign w:val="superscript"/>
          <w:rtl/>
        </w:rPr>
        <w:t>(</w:t>
      </w:r>
      <w:r w:rsidRPr="002E6871">
        <w:rPr>
          <w:rStyle w:val="aa"/>
          <w:rFonts w:ascii="Lotus Linotype" w:hAnsi="Lotus Linotype"/>
          <w:rtl/>
        </w:rPr>
        <w:footnoteReference w:id="350"/>
      </w:r>
      <w:r w:rsidRPr="002E6871">
        <w:rPr>
          <w:rFonts w:ascii="Lotus Linotype" w:hAnsi="Lotus Linotype"/>
          <w:sz w:val="30"/>
          <w:vertAlign w:val="superscript"/>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أما </w:t>
      </w:r>
      <w:r>
        <w:rPr>
          <w:rFonts w:ascii="Calibri" w:hAnsi="Calibri" w:hint="cs"/>
          <w:sz w:val="30"/>
          <w:rtl/>
        </w:rPr>
        <w:t>إ</w:t>
      </w:r>
      <w:r w:rsidRPr="002E6871">
        <w:rPr>
          <w:rFonts w:ascii="Calibri" w:hAnsi="Calibri" w:hint="cs"/>
          <w:sz w:val="30"/>
          <w:rtl/>
        </w:rPr>
        <w:t xml:space="preserve">ذا اختار المدعي الدولة التي يقيم دعواه </w:t>
      </w:r>
      <w:r>
        <w:rPr>
          <w:rFonts w:ascii="Calibri" w:hAnsi="Calibri" w:hint="cs"/>
          <w:sz w:val="30"/>
          <w:rtl/>
        </w:rPr>
        <w:t>أ</w:t>
      </w:r>
      <w:r w:rsidRPr="002E6871">
        <w:rPr>
          <w:rFonts w:ascii="Calibri" w:hAnsi="Calibri" w:hint="cs"/>
          <w:sz w:val="30"/>
          <w:rtl/>
        </w:rPr>
        <w:t>مام محاكمها، فإن قانون تلك الدولة هو الذي يحدد المحكمة المختصة بنظر الدعوى</w:t>
      </w:r>
      <w:r w:rsidRPr="002E6871">
        <w:rPr>
          <w:rFonts w:ascii="Lotus Linotype" w:hAnsi="Lotus Linotype"/>
          <w:sz w:val="30"/>
          <w:vertAlign w:val="superscript"/>
          <w:rtl/>
        </w:rPr>
        <w:t>(</w:t>
      </w:r>
      <w:r w:rsidRPr="002E6871">
        <w:rPr>
          <w:rStyle w:val="aa"/>
          <w:rFonts w:ascii="Lotus Linotype" w:hAnsi="Lotus Linotype"/>
          <w:rtl/>
        </w:rPr>
        <w:footnoteReference w:id="351"/>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كما أضافت الفقرة الثانية من المادة (21) لاتفاقية هامبورج خياراً آخر </w:t>
      </w:r>
      <w:r>
        <w:rPr>
          <w:rFonts w:ascii="Calibri" w:hAnsi="Calibri" w:hint="cs"/>
          <w:sz w:val="30"/>
          <w:rtl/>
        </w:rPr>
        <w:t>إ</w:t>
      </w:r>
      <w:r w:rsidRPr="002E6871">
        <w:rPr>
          <w:rFonts w:ascii="Calibri" w:hAnsi="Calibri" w:hint="cs"/>
          <w:sz w:val="30"/>
          <w:rtl/>
        </w:rPr>
        <w:t xml:space="preserve">لى خيارات المدعي السابق ذكرها، وهو جواز </w:t>
      </w:r>
      <w:r>
        <w:rPr>
          <w:rFonts w:ascii="Calibri" w:hAnsi="Calibri" w:hint="cs"/>
          <w:sz w:val="30"/>
          <w:rtl/>
        </w:rPr>
        <w:t>إ</w:t>
      </w:r>
      <w:r w:rsidRPr="002E6871">
        <w:rPr>
          <w:rFonts w:ascii="Calibri" w:hAnsi="Calibri" w:hint="cs"/>
          <w:sz w:val="30"/>
          <w:rtl/>
        </w:rPr>
        <w:t xml:space="preserve">قامة الدعوى </w:t>
      </w:r>
      <w:r>
        <w:rPr>
          <w:rFonts w:ascii="Calibri" w:hAnsi="Calibri" w:hint="cs"/>
          <w:sz w:val="30"/>
          <w:rtl/>
        </w:rPr>
        <w:t>أ</w:t>
      </w:r>
      <w:r w:rsidRPr="002E6871">
        <w:rPr>
          <w:rFonts w:ascii="Calibri" w:hAnsi="Calibri" w:hint="cs"/>
          <w:sz w:val="30"/>
          <w:rtl/>
        </w:rPr>
        <w:t>مام محاكم الدولة التي يقع في مينا</w:t>
      </w:r>
      <w:r>
        <w:rPr>
          <w:rFonts w:ascii="Calibri" w:hAnsi="Calibri" w:hint="cs"/>
          <w:sz w:val="30"/>
          <w:rtl/>
        </w:rPr>
        <w:t>ئ</w:t>
      </w:r>
      <w:r w:rsidRPr="002E6871">
        <w:rPr>
          <w:rFonts w:ascii="Calibri" w:hAnsi="Calibri" w:hint="cs"/>
          <w:sz w:val="30"/>
          <w:rtl/>
        </w:rPr>
        <w:t xml:space="preserve">ها الحجز على السفينة الناقلة، أو على سفينة أخرى مملوكة لنفس المالك، على </w:t>
      </w:r>
      <w:r>
        <w:rPr>
          <w:rFonts w:ascii="Calibri" w:hAnsi="Calibri" w:hint="cs"/>
          <w:sz w:val="30"/>
          <w:rtl/>
        </w:rPr>
        <w:t>أ</w:t>
      </w:r>
      <w:r w:rsidRPr="002E6871">
        <w:rPr>
          <w:rFonts w:ascii="Calibri" w:hAnsi="Calibri" w:hint="cs"/>
          <w:sz w:val="30"/>
          <w:rtl/>
        </w:rPr>
        <w:t>ن تكون الدولة</w:t>
      </w:r>
      <w:r>
        <w:rPr>
          <w:rFonts w:ascii="Calibri" w:hAnsi="Calibri" w:hint="cs"/>
          <w:sz w:val="30"/>
          <w:rtl/>
        </w:rPr>
        <w:t xml:space="preserve"> </w:t>
      </w:r>
      <w:r w:rsidRPr="002E6871">
        <w:rPr>
          <w:rFonts w:ascii="Calibri" w:hAnsi="Calibri" w:hint="cs"/>
          <w:sz w:val="30"/>
          <w:rtl/>
        </w:rPr>
        <w:t>التي وقع الحجز في مينائها متعاقدة و</w:t>
      </w:r>
      <w:r>
        <w:rPr>
          <w:rFonts w:ascii="Calibri" w:hAnsi="Calibri" w:hint="cs"/>
          <w:sz w:val="30"/>
          <w:rtl/>
        </w:rPr>
        <w:t>أ</w:t>
      </w:r>
      <w:r w:rsidRPr="002E6871">
        <w:rPr>
          <w:rFonts w:ascii="Calibri" w:hAnsi="Calibri" w:hint="cs"/>
          <w:sz w:val="30"/>
          <w:rtl/>
        </w:rPr>
        <w:t>ن يكون الحجز وفقاً للقواعد القانونية للقانون الداخلي والقانون الدولي، في حين لم تشترط ال</w:t>
      </w:r>
      <w:r>
        <w:rPr>
          <w:rFonts w:ascii="Calibri" w:hAnsi="Calibri" w:hint="cs"/>
          <w:sz w:val="30"/>
          <w:rtl/>
        </w:rPr>
        <w:t>ا</w:t>
      </w:r>
      <w:r w:rsidRPr="002E6871">
        <w:rPr>
          <w:rFonts w:ascii="Calibri" w:hAnsi="Calibri" w:hint="cs"/>
          <w:sz w:val="30"/>
          <w:rtl/>
        </w:rPr>
        <w:t>تفاقية ذلك</w:t>
      </w:r>
      <w:r>
        <w:rPr>
          <w:rFonts w:ascii="Calibri" w:hAnsi="Calibri" w:hint="cs"/>
          <w:sz w:val="30"/>
          <w:rtl/>
        </w:rPr>
        <w:t xml:space="preserve"> في الخيارات الواردة بالفقرة الأ</w:t>
      </w:r>
      <w:r w:rsidRPr="002E6871">
        <w:rPr>
          <w:rFonts w:ascii="Calibri" w:hAnsi="Calibri" w:hint="cs"/>
          <w:sz w:val="30"/>
          <w:rtl/>
        </w:rPr>
        <w:t>ولى من المادة</w:t>
      </w:r>
      <w:r>
        <w:rPr>
          <w:rFonts w:ascii="Calibri" w:hAnsi="Calibri" w:hint="cs"/>
          <w:sz w:val="30"/>
          <w:rtl/>
        </w:rPr>
        <w:t xml:space="preserve"> ذاتها</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وعلى المدعي في هذه الحالة</w:t>
      </w:r>
      <w:r>
        <w:rPr>
          <w:rFonts w:ascii="Calibri" w:hAnsi="Calibri" w:hint="cs"/>
          <w:sz w:val="30"/>
          <w:rtl/>
        </w:rPr>
        <w:t xml:space="preserve"> </w:t>
      </w:r>
      <w:r>
        <w:rPr>
          <w:rFonts w:hint="cs"/>
          <w:sz w:val="30"/>
          <w:rtl/>
        </w:rPr>
        <w:t>أن يقوم بناء</w:t>
      </w:r>
      <w:r w:rsidRPr="002E6871">
        <w:rPr>
          <w:rFonts w:hint="cs"/>
          <w:sz w:val="30"/>
          <w:rtl/>
        </w:rPr>
        <w:t>ً</w:t>
      </w:r>
      <w:r>
        <w:rPr>
          <w:rFonts w:hint="cs"/>
          <w:sz w:val="30"/>
          <w:rtl/>
        </w:rPr>
        <w:t xml:space="preserve"> على طلب المدعى</w:t>
      </w:r>
      <w:r w:rsidRPr="002E6871">
        <w:rPr>
          <w:rFonts w:hint="cs"/>
          <w:sz w:val="30"/>
          <w:rtl/>
        </w:rPr>
        <w:t xml:space="preserve"> عليه بنقل الدعوى حسب اختياره إلى أحد</w:t>
      </w:r>
      <w:r>
        <w:rPr>
          <w:rFonts w:hint="cs"/>
          <w:sz w:val="30"/>
          <w:rtl/>
        </w:rPr>
        <w:t xml:space="preserve"> </w:t>
      </w:r>
      <w:r w:rsidRPr="002E6871">
        <w:rPr>
          <w:rFonts w:hint="cs"/>
          <w:sz w:val="30"/>
          <w:rtl/>
        </w:rPr>
        <w:t xml:space="preserve">أماكن الاختصاص المنصوص عليها في المادة (21/1) من </w:t>
      </w:r>
      <w:r>
        <w:rPr>
          <w:rFonts w:hint="cs"/>
          <w:sz w:val="30"/>
          <w:rtl/>
        </w:rPr>
        <w:t>اتفاقية هامبورج</w:t>
      </w:r>
      <w:r w:rsidRPr="002E6871">
        <w:rPr>
          <w:rFonts w:hint="cs"/>
          <w:sz w:val="30"/>
          <w:rtl/>
        </w:rPr>
        <w:t>،</w:t>
      </w:r>
      <w:r>
        <w:rPr>
          <w:rFonts w:hint="cs"/>
          <w:sz w:val="30"/>
          <w:rtl/>
        </w:rPr>
        <w:t xml:space="preserve"> </w:t>
      </w:r>
      <w:r w:rsidRPr="002E6871">
        <w:rPr>
          <w:rFonts w:hint="cs"/>
          <w:sz w:val="30"/>
          <w:rtl/>
        </w:rPr>
        <w:t xml:space="preserve">شريطة أن يقدم المدعى عليه قبل </w:t>
      </w:r>
      <w:r>
        <w:rPr>
          <w:rFonts w:hint="cs"/>
          <w:sz w:val="30"/>
          <w:rtl/>
        </w:rPr>
        <w:t>إ</w:t>
      </w:r>
      <w:r w:rsidRPr="002E6871">
        <w:rPr>
          <w:rFonts w:hint="cs"/>
          <w:sz w:val="30"/>
          <w:rtl/>
        </w:rPr>
        <w:t xml:space="preserve">جراء هذا النقل كفالة ضامنة بمبلغ التعويض المحكوم به للمدعي لاحقاً، وتكون </w:t>
      </w:r>
      <w:r w:rsidRPr="002E6871">
        <w:rPr>
          <w:rFonts w:ascii="Calibri" w:hAnsi="Calibri" w:hint="cs"/>
          <w:sz w:val="30"/>
          <w:rtl/>
        </w:rPr>
        <w:t xml:space="preserve">المحكمة التي أقيمت أمامها الدعوى أولاً محكمة الميناء أو مكان الحجز على السفينة هي المختصة </w:t>
      </w:r>
      <w:r>
        <w:rPr>
          <w:rFonts w:ascii="Calibri" w:hAnsi="Calibri" w:hint="cs"/>
          <w:sz w:val="30"/>
          <w:rtl/>
        </w:rPr>
        <w:t>ب</w:t>
      </w:r>
      <w:r w:rsidRPr="002E6871">
        <w:rPr>
          <w:rFonts w:ascii="Calibri" w:hAnsi="Calibri" w:hint="cs"/>
          <w:sz w:val="30"/>
          <w:rtl/>
        </w:rPr>
        <w:t>تحديد مدى كفاية الكفالة.</w:t>
      </w:r>
    </w:p>
    <w:p w:rsidR="00821484" w:rsidRPr="002E6871" w:rsidRDefault="00821484" w:rsidP="00821484">
      <w:pPr>
        <w:ind w:firstLine="454"/>
        <w:jc w:val="lowKashida"/>
        <w:rPr>
          <w:rFonts w:ascii="Calibri" w:hAnsi="Calibri"/>
          <w:sz w:val="30"/>
          <w:rtl/>
        </w:rPr>
      </w:pPr>
      <w:r>
        <w:rPr>
          <w:rFonts w:ascii="Calibri" w:hAnsi="Calibri" w:hint="cs"/>
          <w:sz w:val="30"/>
          <w:rtl/>
        </w:rPr>
        <w:tab/>
      </w:r>
      <w:r w:rsidRPr="002E6871">
        <w:rPr>
          <w:rFonts w:ascii="Calibri" w:hAnsi="Calibri" w:hint="cs"/>
          <w:sz w:val="30"/>
          <w:rtl/>
        </w:rPr>
        <w:t xml:space="preserve">ولغرض تفادي قيام المدعي </w:t>
      </w:r>
      <w:r>
        <w:rPr>
          <w:rFonts w:ascii="Calibri" w:hAnsi="Calibri" w:hint="cs"/>
          <w:sz w:val="30"/>
          <w:rtl/>
        </w:rPr>
        <w:t>ب</w:t>
      </w:r>
      <w:r w:rsidRPr="002E6871">
        <w:rPr>
          <w:rFonts w:ascii="Calibri" w:hAnsi="Calibri" w:hint="cs"/>
          <w:sz w:val="30"/>
          <w:rtl/>
        </w:rPr>
        <w:t>رفع دعوى التعويض على الناقل أمام أكثر من محكمة مختصة، وذلك في حالة كون القانون الوطني يقضي باختصاص محاكمه بالفصل في المنازعات الناشئة عن عقد النقل البحري</w:t>
      </w:r>
      <w:r>
        <w:rPr>
          <w:rFonts w:ascii="Calibri" w:hAnsi="Calibri" w:hint="cs"/>
          <w:sz w:val="30"/>
          <w:rtl/>
        </w:rPr>
        <w:t xml:space="preserve"> أو مستنده</w:t>
      </w:r>
      <w:r w:rsidRPr="002E6871">
        <w:rPr>
          <w:rFonts w:ascii="Calibri" w:hAnsi="Calibri" w:hint="cs"/>
          <w:sz w:val="30"/>
          <w:rtl/>
        </w:rPr>
        <w:t>، عمل المشرع الدولي من خلال النص في الفقرة الثالثة من المادة (21) من اتفاقية هامبورج على تقي</w:t>
      </w:r>
      <w:r>
        <w:rPr>
          <w:rFonts w:ascii="Calibri" w:hAnsi="Calibri" w:hint="cs"/>
          <w:sz w:val="30"/>
          <w:rtl/>
        </w:rPr>
        <w:t>ي</w:t>
      </w:r>
      <w:r w:rsidRPr="002E6871">
        <w:rPr>
          <w:rFonts w:ascii="Calibri" w:hAnsi="Calibri" w:hint="cs"/>
          <w:sz w:val="30"/>
          <w:rtl/>
        </w:rPr>
        <w:t xml:space="preserve">د ومنع المدعي من القيام برفع الدعوى أمام محكمة أخرى غير المحاكم المنصوص عليها في الفقرتين الأولى والثانية من المادة ذاتها، إلا </w:t>
      </w:r>
      <w:r>
        <w:rPr>
          <w:rFonts w:ascii="Calibri" w:hAnsi="Calibri" w:hint="cs"/>
          <w:sz w:val="30"/>
          <w:rtl/>
        </w:rPr>
        <w:t>أ</w:t>
      </w:r>
      <w:r w:rsidRPr="002E6871">
        <w:rPr>
          <w:rFonts w:ascii="Calibri" w:hAnsi="Calibri" w:hint="cs"/>
          <w:sz w:val="30"/>
          <w:rtl/>
        </w:rPr>
        <w:t xml:space="preserve">ن الحكم المتقدم لا يسلب اختصاص محاكم الدول المتعاقدة باتخاذ الإجراءات الوقتية أو التحفظية ولو لم تكن مختصة بنظر الدعوى، فالأمر مقصور على الفصل في موضوع دعوى المسئولية عن البضاعة.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كما وضعت الاتفاقية ذاتها الضوابط التي من شأنها أن تمنع تعدد الدعاوى بين </w:t>
      </w:r>
      <w:r>
        <w:rPr>
          <w:rFonts w:ascii="Calibri" w:hAnsi="Calibri" w:hint="cs"/>
          <w:sz w:val="30"/>
          <w:rtl/>
        </w:rPr>
        <w:t>ا</w:t>
      </w:r>
      <w:r w:rsidRPr="002E6871">
        <w:rPr>
          <w:rFonts w:ascii="Calibri" w:hAnsi="Calibri" w:hint="cs"/>
          <w:sz w:val="30"/>
          <w:rtl/>
        </w:rPr>
        <w:t>لأطراف</w:t>
      </w:r>
      <w:r>
        <w:rPr>
          <w:rFonts w:ascii="Calibri" w:hAnsi="Calibri" w:hint="cs"/>
          <w:sz w:val="30"/>
          <w:rtl/>
        </w:rPr>
        <w:t xml:space="preserve"> ذاتهم </w:t>
      </w:r>
      <w:r w:rsidRPr="002E6871">
        <w:rPr>
          <w:rFonts w:ascii="Calibri" w:hAnsi="Calibri" w:hint="cs"/>
          <w:sz w:val="30"/>
          <w:rtl/>
        </w:rPr>
        <w:t>بخصوص النزاع</w:t>
      </w:r>
      <w:r>
        <w:rPr>
          <w:rFonts w:ascii="Calibri" w:hAnsi="Calibri" w:hint="cs"/>
          <w:sz w:val="30"/>
          <w:rtl/>
        </w:rPr>
        <w:t xml:space="preserve"> ذاته </w:t>
      </w:r>
      <w:r w:rsidRPr="002E6871">
        <w:rPr>
          <w:rFonts w:ascii="Calibri" w:hAnsi="Calibri" w:hint="cs"/>
          <w:sz w:val="30"/>
          <w:rtl/>
        </w:rPr>
        <w:t>وبالتالي تعدد الأحكام التي تصدر فيها على الخصم  فتحظر على المدعي إقامة دعوى جديدة على المدعى عليه</w:t>
      </w:r>
      <w:r>
        <w:rPr>
          <w:rFonts w:ascii="Calibri" w:hAnsi="Calibri" w:hint="cs"/>
          <w:sz w:val="30"/>
          <w:rtl/>
        </w:rPr>
        <w:t xml:space="preserve"> نفسه</w:t>
      </w:r>
      <w:r w:rsidRPr="002E6871">
        <w:rPr>
          <w:rFonts w:ascii="Calibri" w:hAnsi="Calibri" w:hint="cs"/>
          <w:sz w:val="30"/>
          <w:rtl/>
        </w:rPr>
        <w:t xml:space="preserve"> استناداً إلى ذات</w:t>
      </w:r>
      <w:r>
        <w:rPr>
          <w:rFonts w:ascii="Calibri" w:hAnsi="Calibri" w:hint="cs"/>
          <w:sz w:val="30"/>
          <w:rtl/>
        </w:rPr>
        <w:t>ها</w:t>
      </w:r>
      <w:r w:rsidRPr="002E6871">
        <w:rPr>
          <w:rFonts w:ascii="Calibri" w:hAnsi="Calibri" w:hint="cs"/>
          <w:sz w:val="30"/>
          <w:rtl/>
        </w:rPr>
        <w:t xml:space="preserve"> الأسباب أمام محكمة أخرى غير المحكمة التي تنظر النزاع أو </w:t>
      </w:r>
      <w:r>
        <w:rPr>
          <w:rFonts w:ascii="Calibri" w:hAnsi="Calibri" w:hint="cs"/>
          <w:sz w:val="30"/>
          <w:rtl/>
        </w:rPr>
        <w:t>أ</w:t>
      </w:r>
      <w:r w:rsidRPr="002E6871">
        <w:rPr>
          <w:rFonts w:ascii="Calibri" w:hAnsi="Calibri" w:hint="cs"/>
          <w:sz w:val="30"/>
          <w:rtl/>
        </w:rPr>
        <w:t>صدرت حكم</w:t>
      </w:r>
      <w:r>
        <w:rPr>
          <w:rFonts w:ascii="Calibri" w:hAnsi="Calibri" w:hint="cs"/>
          <w:sz w:val="30"/>
          <w:rtl/>
        </w:rPr>
        <w:t>اً</w:t>
      </w:r>
      <w:r w:rsidRPr="002E6871">
        <w:rPr>
          <w:rFonts w:ascii="Calibri" w:hAnsi="Calibri" w:hint="cs"/>
          <w:sz w:val="30"/>
          <w:rtl/>
        </w:rPr>
        <w:t xml:space="preserve"> فيه</w:t>
      </w:r>
      <w:r>
        <w:rPr>
          <w:rFonts w:ascii="Calibri" w:hAnsi="Calibri" w:hint="cs"/>
          <w:sz w:val="30"/>
          <w:rtl/>
        </w:rPr>
        <w:t>،</w:t>
      </w:r>
      <w:r w:rsidRPr="002E6871">
        <w:rPr>
          <w:rFonts w:ascii="Calibri" w:hAnsi="Calibri" w:hint="cs"/>
          <w:sz w:val="30"/>
          <w:rtl/>
        </w:rPr>
        <w:t xml:space="preserve"> وهذا ما</w:t>
      </w:r>
      <w:r>
        <w:rPr>
          <w:rFonts w:ascii="Calibri" w:hAnsi="Calibri" w:hint="cs"/>
          <w:sz w:val="30"/>
          <w:rtl/>
        </w:rPr>
        <w:t xml:space="preserve"> </w:t>
      </w:r>
      <w:r w:rsidRPr="002E6871">
        <w:rPr>
          <w:rFonts w:ascii="Calibri" w:hAnsi="Calibri" w:hint="cs"/>
          <w:sz w:val="30"/>
          <w:rtl/>
        </w:rPr>
        <w:t xml:space="preserve">ورد بالفقرة الرابعة </w:t>
      </w:r>
      <w:r>
        <w:rPr>
          <w:rFonts w:ascii="Calibri" w:hAnsi="Calibri" w:hint="cs"/>
          <w:sz w:val="30"/>
          <w:rtl/>
        </w:rPr>
        <w:t>في ا</w:t>
      </w:r>
      <w:r w:rsidRPr="002E6871">
        <w:rPr>
          <w:rFonts w:ascii="Calibri" w:hAnsi="Calibri" w:hint="cs"/>
          <w:sz w:val="30"/>
          <w:rtl/>
        </w:rPr>
        <w:t>لمادة (21) من</w:t>
      </w:r>
      <w:r>
        <w:rPr>
          <w:rFonts w:ascii="Calibri" w:hAnsi="Calibri" w:hint="cs"/>
          <w:sz w:val="30"/>
          <w:rtl/>
        </w:rPr>
        <w:t xml:space="preserve"> ا</w:t>
      </w:r>
      <w:r w:rsidRPr="002E6871">
        <w:rPr>
          <w:rFonts w:ascii="Calibri" w:hAnsi="Calibri" w:hint="cs"/>
          <w:sz w:val="30"/>
          <w:rtl/>
        </w:rPr>
        <w:t xml:space="preserve">تفاقية هامبورج، إلا أنه </w:t>
      </w:r>
      <w:r>
        <w:rPr>
          <w:rFonts w:ascii="Calibri" w:hAnsi="Calibri" w:hint="cs"/>
          <w:sz w:val="30"/>
          <w:rtl/>
        </w:rPr>
        <w:t xml:space="preserve">أبيح استثناءً للمدعي إقامة </w:t>
      </w:r>
      <w:r w:rsidRPr="002E6871">
        <w:rPr>
          <w:rFonts w:ascii="Calibri" w:hAnsi="Calibri" w:hint="cs"/>
          <w:sz w:val="30"/>
          <w:rtl/>
        </w:rPr>
        <w:t xml:space="preserve">دعوى جديدة أمام المحكمة المختصة إذا تبين له أن الحكم الذي صدر من المحكمة التي أقام أمامها الدعوى غير قابل للتنفيذ فيها، وفي هذه الحالة لا تعتبر دعوى جديدة الإجراءات التي يفرض قانون الدولة التي يراد تنفيذ الحكم فيها اتخاذها للحصول على صيغة التنفيذ، ولو كان من بين هذه الإجراءات إقامة دعوى لتمكين المدعي من التنفيذ، وكذلك لا يعتبر بمثابة دعوى جديدة نقل الدعوى من محكمة </w:t>
      </w:r>
      <w:r>
        <w:rPr>
          <w:rFonts w:ascii="Calibri" w:hAnsi="Calibri" w:hint="cs"/>
          <w:sz w:val="30"/>
          <w:rtl/>
        </w:rPr>
        <w:t>إ</w:t>
      </w:r>
      <w:r w:rsidRPr="002E6871">
        <w:rPr>
          <w:rFonts w:ascii="Calibri" w:hAnsi="Calibri" w:hint="cs"/>
          <w:sz w:val="30"/>
          <w:rtl/>
        </w:rPr>
        <w:t xml:space="preserve">لى أخرى تقع في </w:t>
      </w:r>
      <w:r>
        <w:rPr>
          <w:rFonts w:ascii="Calibri" w:hAnsi="Calibri" w:hint="cs"/>
          <w:sz w:val="30"/>
          <w:rtl/>
        </w:rPr>
        <w:t>ال</w:t>
      </w:r>
      <w:r w:rsidRPr="002E6871">
        <w:rPr>
          <w:rFonts w:ascii="Calibri" w:hAnsi="Calibri" w:hint="cs"/>
          <w:sz w:val="30"/>
          <w:rtl/>
        </w:rPr>
        <w:t>دولة</w:t>
      </w:r>
      <w:r>
        <w:rPr>
          <w:rFonts w:ascii="Calibri" w:hAnsi="Calibri" w:hint="cs"/>
          <w:sz w:val="30"/>
          <w:rtl/>
        </w:rPr>
        <w:t xml:space="preserve"> ذاتها </w:t>
      </w:r>
      <w:r w:rsidRPr="002E6871">
        <w:rPr>
          <w:rFonts w:ascii="Calibri" w:hAnsi="Calibri" w:hint="cs"/>
          <w:sz w:val="30"/>
          <w:rtl/>
        </w:rPr>
        <w:t>أو في دولة أخرى بناء على طلب المدعى عليه في حالة إقامة الدعوى ابتداء في الدولة التي وقع فيها الحجز على السفينة</w:t>
      </w:r>
      <w:r w:rsidRPr="002E6871">
        <w:rPr>
          <w:rFonts w:ascii="Lotus Linotype" w:hAnsi="Lotus Linotype"/>
          <w:sz w:val="30"/>
          <w:vertAlign w:val="superscript"/>
          <w:rtl/>
        </w:rPr>
        <w:t>(</w:t>
      </w:r>
      <w:r w:rsidRPr="002E6871">
        <w:rPr>
          <w:rStyle w:val="aa"/>
          <w:rFonts w:ascii="Lotus Linotype" w:hAnsi="Lotus Linotype"/>
          <w:rtl/>
        </w:rPr>
        <w:footnoteReference w:id="352"/>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تناولت أيضاً الفقرة الخامسة من المادة (21) لل</w:t>
      </w:r>
      <w:r>
        <w:rPr>
          <w:rFonts w:ascii="Calibri" w:hAnsi="Calibri" w:hint="cs"/>
          <w:sz w:val="30"/>
          <w:rtl/>
        </w:rPr>
        <w:t>ا</w:t>
      </w:r>
      <w:r w:rsidRPr="002E6871">
        <w:rPr>
          <w:rFonts w:ascii="Calibri" w:hAnsi="Calibri" w:hint="cs"/>
          <w:sz w:val="30"/>
          <w:rtl/>
        </w:rPr>
        <w:t>تفاقية</w:t>
      </w:r>
      <w:r>
        <w:rPr>
          <w:rFonts w:ascii="Calibri" w:hAnsi="Calibri" w:hint="cs"/>
          <w:sz w:val="30"/>
          <w:rtl/>
        </w:rPr>
        <w:t xml:space="preserve"> </w:t>
      </w:r>
      <w:r w:rsidRPr="002E6871">
        <w:rPr>
          <w:rFonts w:ascii="Calibri" w:hAnsi="Calibri" w:hint="cs"/>
          <w:sz w:val="30"/>
          <w:rtl/>
        </w:rPr>
        <w:t xml:space="preserve">ذاتها حالة اتفاق </w:t>
      </w:r>
      <w:r>
        <w:rPr>
          <w:rFonts w:ascii="Calibri" w:hAnsi="Calibri" w:hint="cs"/>
          <w:sz w:val="30"/>
          <w:rtl/>
        </w:rPr>
        <w:t>أ</w:t>
      </w:r>
      <w:r w:rsidRPr="002E6871">
        <w:rPr>
          <w:rFonts w:ascii="Calibri" w:hAnsi="Calibri" w:hint="cs"/>
          <w:sz w:val="30"/>
          <w:rtl/>
        </w:rPr>
        <w:t>طراف عقد النقل البحري للبضائع بشأن تحديد مكان الدعوى سواء كان موضوع الاتفاق تقي</w:t>
      </w:r>
      <w:r>
        <w:rPr>
          <w:rFonts w:ascii="Calibri" w:hAnsi="Calibri" w:hint="cs"/>
          <w:sz w:val="30"/>
          <w:rtl/>
        </w:rPr>
        <w:t>يد حق المدعي في الاختيار بين الأ</w:t>
      </w:r>
      <w:r w:rsidRPr="002E6871">
        <w:rPr>
          <w:rFonts w:ascii="Calibri" w:hAnsi="Calibri" w:hint="cs"/>
          <w:sz w:val="30"/>
          <w:rtl/>
        </w:rPr>
        <w:t xml:space="preserve">مكنة التي </w:t>
      </w:r>
      <w:r>
        <w:rPr>
          <w:rFonts w:ascii="Calibri" w:hAnsi="Calibri" w:hint="cs"/>
          <w:sz w:val="30"/>
          <w:rtl/>
        </w:rPr>
        <w:t>أ</w:t>
      </w:r>
      <w:r w:rsidRPr="002E6871">
        <w:rPr>
          <w:rFonts w:ascii="Calibri" w:hAnsi="Calibri" w:hint="cs"/>
          <w:sz w:val="30"/>
          <w:rtl/>
        </w:rPr>
        <w:t xml:space="preserve">تاحتها له المادة أو حرمانه منها، أو </w:t>
      </w:r>
      <w:r>
        <w:rPr>
          <w:rFonts w:ascii="Calibri" w:hAnsi="Calibri" w:hint="cs"/>
          <w:sz w:val="30"/>
          <w:rtl/>
        </w:rPr>
        <w:t>إ</w:t>
      </w:r>
      <w:r w:rsidRPr="002E6871">
        <w:rPr>
          <w:rFonts w:ascii="Calibri" w:hAnsi="Calibri" w:hint="cs"/>
          <w:sz w:val="30"/>
          <w:rtl/>
        </w:rPr>
        <w:t>قامة الدعوى بمكان معين</w:t>
      </w:r>
      <w:r>
        <w:rPr>
          <w:rFonts w:ascii="Calibri" w:hAnsi="Calibri" w:hint="cs"/>
          <w:sz w:val="30"/>
          <w:rtl/>
        </w:rPr>
        <w:t xml:space="preserve"> </w:t>
      </w:r>
      <w:r w:rsidRPr="002E6871">
        <w:rPr>
          <w:rFonts w:ascii="Calibri" w:hAnsi="Calibri" w:hint="cs"/>
          <w:sz w:val="30"/>
          <w:rtl/>
        </w:rPr>
        <w:t>يختلف عن ا</w:t>
      </w:r>
      <w:r>
        <w:rPr>
          <w:rFonts w:ascii="Calibri" w:hAnsi="Calibri" w:hint="cs"/>
          <w:sz w:val="30"/>
          <w:rtl/>
        </w:rPr>
        <w:t>لأ</w:t>
      </w:r>
      <w:r w:rsidRPr="002E6871">
        <w:rPr>
          <w:rFonts w:ascii="Calibri" w:hAnsi="Calibri" w:hint="cs"/>
          <w:sz w:val="30"/>
          <w:rtl/>
        </w:rPr>
        <w:t xml:space="preserve">ماكن التي حددتها المادة أعلاه، حيث </w:t>
      </w:r>
      <w:r>
        <w:rPr>
          <w:rFonts w:ascii="Calibri" w:hAnsi="Calibri" w:hint="cs"/>
          <w:sz w:val="30"/>
          <w:rtl/>
        </w:rPr>
        <w:t>إ</w:t>
      </w:r>
      <w:r w:rsidRPr="002E6871">
        <w:rPr>
          <w:rFonts w:ascii="Calibri" w:hAnsi="Calibri" w:hint="cs"/>
          <w:sz w:val="30"/>
          <w:rtl/>
        </w:rPr>
        <w:t xml:space="preserve">ن الاتفاقية قضت بصحة مثل هذا الاتفاق </w:t>
      </w:r>
      <w:r>
        <w:rPr>
          <w:rFonts w:ascii="Calibri" w:hAnsi="Calibri" w:hint="cs"/>
          <w:sz w:val="30"/>
          <w:rtl/>
        </w:rPr>
        <w:t>إ</w:t>
      </w:r>
      <w:r w:rsidRPr="002E6871">
        <w:rPr>
          <w:rFonts w:ascii="Calibri" w:hAnsi="Calibri" w:hint="cs"/>
          <w:sz w:val="30"/>
          <w:rtl/>
        </w:rPr>
        <w:t xml:space="preserve">ذا </w:t>
      </w:r>
      <w:r>
        <w:rPr>
          <w:rFonts w:ascii="Calibri" w:hAnsi="Calibri" w:hint="cs"/>
          <w:sz w:val="30"/>
          <w:rtl/>
        </w:rPr>
        <w:t>أ</w:t>
      </w:r>
      <w:r w:rsidRPr="002E6871">
        <w:rPr>
          <w:rFonts w:ascii="Calibri" w:hAnsi="Calibri" w:hint="cs"/>
          <w:sz w:val="30"/>
          <w:rtl/>
        </w:rPr>
        <w:t xml:space="preserve">برم بعد نشوء </w:t>
      </w:r>
      <w:r>
        <w:rPr>
          <w:rFonts w:ascii="Calibri" w:hAnsi="Calibri" w:hint="cs"/>
          <w:sz w:val="30"/>
          <w:rtl/>
        </w:rPr>
        <w:t>النزاع بين الأ</w:t>
      </w:r>
      <w:r w:rsidRPr="002E6871">
        <w:rPr>
          <w:rFonts w:ascii="Calibri" w:hAnsi="Calibri" w:hint="cs"/>
          <w:sz w:val="30"/>
          <w:rtl/>
        </w:rPr>
        <w:t>طراف، ففي هذه الحالة ينتفي معها</w:t>
      </w:r>
      <w:r>
        <w:rPr>
          <w:rFonts w:ascii="Calibri" w:hAnsi="Calibri" w:hint="cs"/>
          <w:sz w:val="30"/>
          <w:rtl/>
        </w:rPr>
        <w:t xml:space="preserve"> </w:t>
      </w:r>
      <w:r w:rsidRPr="002E6871">
        <w:rPr>
          <w:rFonts w:ascii="Calibri" w:hAnsi="Calibri" w:hint="cs"/>
          <w:sz w:val="30"/>
          <w:rtl/>
        </w:rPr>
        <w:t>الظن بوجود ا</w:t>
      </w:r>
      <w:r>
        <w:rPr>
          <w:rFonts w:ascii="Calibri" w:hAnsi="Calibri" w:hint="cs"/>
          <w:sz w:val="30"/>
          <w:rtl/>
        </w:rPr>
        <w:t>لضغط من الناقل على الشاحن أو الإ</w:t>
      </w:r>
      <w:r w:rsidRPr="002E6871">
        <w:rPr>
          <w:rFonts w:ascii="Calibri" w:hAnsi="Calibri" w:hint="cs"/>
          <w:sz w:val="30"/>
          <w:rtl/>
        </w:rPr>
        <w:t>ضرار به</w:t>
      </w:r>
      <w:r w:rsidRPr="002E6871">
        <w:rPr>
          <w:rFonts w:ascii="Lotus Linotype" w:hAnsi="Lotus Linotype"/>
          <w:sz w:val="30"/>
          <w:vertAlign w:val="superscript"/>
          <w:rtl/>
        </w:rPr>
        <w:t>(</w:t>
      </w:r>
      <w:r w:rsidRPr="002E6871">
        <w:rPr>
          <w:rStyle w:val="aa"/>
          <w:rFonts w:ascii="Lotus Linotype" w:hAnsi="Lotus Linotype"/>
          <w:rtl/>
        </w:rPr>
        <w:footnoteReference w:id="353"/>
      </w:r>
      <w:r w:rsidRPr="002E6871">
        <w:rPr>
          <w:rFonts w:ascii="Lotus Linotype" w:hAnsi="Lotus Linotype"/>
          <w:sz w:val="30"/>
          <w:vertAlign w:val="superscript"/>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Pr>
          <w:rFonts w:ascii="Calibri" w:hAnsi="Calibri" w:hint="cs"/>
          <w:sz w:val="30"/>
          <w:rtl/>
        </w:rPr>
        <w:t>أ</w:t>
      </w:r>
      <w:r w:rsidRPr="002E6871">
        <w:rPr>
          <w:rFonts w:ascii="Calibri" w:hAnsi="Calibri" w:hint="cs"/>
          <w:sz w:val="30"/>
          <w:rtl/>
        </w:rPr>
        <w:t>ما بخصوص اتفاقية روتردام 2008 فقد خصصت الفصل الرابع عشر بعنوان "الولاية القضائية" لتحديد المحكمة المختصة بنظر الدعاوى الناشئة عن عقد النقل البحري</w:t>
      </w:r>
      <w:r>
        <w:rPr>
          <w:rFonts w:ascii="Calibri" w:hAnsi="Calibri" w:hint="cs"/>
          <w:sz w:val="30"/>
          <w:rtl/>
        </w:rPr>
        <w:t>؛</w:t>
      </w:r>
      <w:r w:rsidRPr="002E6871">
        <w:rPr>
          <w:rFonts w:ascii="Calibri" w:hAnsi="Calibri" w:hint="cs"/>
          <w:sz w:val="30"/>
          <w:rtl/>
        </w:rPr>
        <w:t xml:space="preserve"> حيث </w:t>
      </w:r>
      <w:r>
        <w:rPr>
          <w:rFonts w:ascii="Calibri" w:hAnsi="Calibri" w:hint="cs"/>
          <w:sz w:val="30"/>
          <w:rtl/>
        </w:rPr>
        <w:t>أ</w:t>
      </w:r>
      <w:r w:rsidRPr="002E6871">
        <w:rPr>
          <w:rFonts w:ascii="Calibri" w:hAnsi="Calibri" w:hint="cs"/>
          <w:sz w:val="30"/>
          <w:rtl/>
        </w:rPr>
        <w:t xml:space="preserve">عطت للمدعي خيارات عدة للمحاكم ليقيم دعواه </w:t>
      </w:r>
      <w:r>
        <w:rPr>
          <w:rFonts w:ascii="Calibri" w:hAnsi="Calibri" w:hint="cs"/>
          <w:sz w:val="30"/>
          <w:rtl/>
        </w:rPr>
        <w:t>أ</w:t>
      </w:r>
      <w:r w:rsidRPr="002E6871">
        <w:rPr>
          <w:rFonts w:ascii="Calibri" w:hAnsi="Calibri" w:hint="cs"/>
          <w:sz w:val="30"/>
          <w:rtl/>
        </w:rPr>
        <w:t>مامها، ما</w:t>
      </w:r>
      <w:r>
        <w:rPr>
          <w:rFonts w:ascii="Calibri" w:hAnsi="Calibri" w:hint="cs"/>
          <w:sz w:val="30"/>
          <w:rtl/>
        </w:rPr>
        <w:t xml:space="preserve"> </w:t>
      </w:r>
      <w:r w:rsidRPr="002E6871">
        <w:rPr>
          <w:rFonts w:ascii="Calibri" w:hAnsi="Calibri" w:hint="cs"/>
          <w:sz w:val="30"/>
          <w:rtl/>
        </w:rPr>
        <w:t xml:space="preserve">لم يتضمن عقد النقل اتفاقاً بتحديد محكمة بذاتها.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وقد عرفت </w:t>
      </w:r>
      <w:r>
        <w:rPr>
          <w:rFonts w:ascii="Calibri" w:hAnsi="Calibri" w:hint="cs"/>
          <w:sz w:val="30"/>
          <w:rtl/>
        </w:rPr>
        <w:t>المادة</w:t>
      </w:r>
      <w:r w:rsidRPr="002E6871">
        <w:rPr>
          <w:rFonts w:ascii="Calibri" w:hAnsi="Calibri" w:hint="cs"/>
          <w:sz w:val="30"/>
          <w:rtl/>
        </w:rPr>
        <w:t xml:space="preserve"> (</w:t>
      </w:r>
      <w:r>
        <w:rPr>
          <w:rFonts w:ascii="Calibri" w:hAnsi="Calibri" w:hint="cs"/>
          <w:sz w:val="30"/>
          <w:rtl/>
        </w:rPr>
        <w:t>1/30</w:t>
      </w:r>
      <w:r w:rsidRPr="002E6871">
        <w:rPr>
          <w:rFonts w:ascii="Calibri" w:hAnsi="Calibri" w:hint="cs"/>
          <w:sz w:val="30"/>
          <w:rtl/>
        </w:rPr>
        <w:t>) من الاتفاقية المحكمة المختصة بنصها على</w:t>
      </w:r>
      <w:r>
        <w:rPr>
          <w:rFonts w:ascii="Calibri" w:hAnsi="Calibri" w:hint="cs"/>
          <w:sz w:val="30"/>
          <w:rtl/>
        </w:rPr>
        <w:t xml:space="preserve"> أن: </w:t>
      </w:r>
      <w:r w:rsidRPr="002E6871">
        <w:rPr>
          <w:rFonts w:ascii="Calibri" w:hAnsi="Calibri" w:hint="cs"/>
          <w:sz w:val="30"/>
          <w:rtl/>
        </w:rPr>
        <w:t>(المحكمة المختصة تعني المحكمة التي توجد في دولة متعاقدة ويجوز لها، وفقاً لقواعد التوزيع الداخلي للاختصاصات بين محاكم تلك الدولة، أن تمارس ولاية على النزاع).</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والجدير بالذكر أن اتفاقية روتردام، فرقت بين المحكمة المختصة بالدعاوي المرفوعة على الناقل والمحكمة المختصة بالدعاوي المرفوعة على الطرف المنفذ، وهذا ما سنتناوله في الفقرات التالية: </w:t>
      </w:r>
    </w:p>
    <w:p w:rsidR="00821484" w:rsidRPr="006D4E50" w:rsidRDefault="00821484" w:rsidP="00821484">
      <w:pPr>
        <w:jc w:val="lowKashida"/>
        <w:rPr>
          <w:rFonts w:ascii="Calibri" w:hAnsi="Calibri"/>
          <w:b/>
          <w:bCs/>
          <w:sz w:val="32"/>
          <w:szCs w:val="32"/>
          <w:rtl/>
        </w:rPr>
      </w:pPr>
      <w:r w:rsidRPr="006D4E50">
        <w:rPr>
          <w:rFonts w:ascii="Calibri" w:hAnsi="Calibri" w:hint="cs"/>
          <w:b/>
          <w:bCs/>
          <w:sz w:val="32"/>
          <w:szCs w:val="32"/>
          <w:rtl/>
        </w:rPr>
        <w:t xml:space="preserve">أولاً: المحكمة المختصة بالدعاوى المرفوعة على الناقل: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نصت المادة (66) من اتفاقية روتردام 2008 تحت عنوان</w:t>
      </w:r>
      <w:r>
        <w:rPr>
          <w:rFonts w:ascii="Calibri" w:hAnsi="Calibri" w:hint="cs"/>
          <w:sz w:val="30"/>
          <w:rtl/>
        </w:rPr>
        <w:t xml:space="preserve"> </w:t>
      </w:r>
      <w:r w:rsidRPr="002E6871">
        <w:rPr>
          <w:rFonts w:ascii="Calibri" w:hAnsi="Calibri"/>
          <w:sz w:val="30"/>
          <w:rtl/>
        </w:rPr>
        <w:t>"</w:t>
      </w:r>
      <w:r w:rsidRPr="002E6871">
        <w:rPr>
          <w:rFonts w:ascii="Calibri" w:hAnsi="Calibri" w:hint="cs"/>
          <w:sz w:val="30"/>
          <w:rtl/>
        </w:rPr>
        <w:t>رفع الدعاو</w:t>
      </w:r>
      <w:r>
        <w:rPr>
          <w:rFonts w:ascii="Calibri" w:hAnsi="Calibri" w:hint="cs"/>
          <w:sz w:val="30"/>
          <w:rtl/>
        </w:rPr>
        <w:t>ى</w:t>
      </w:r>
      <w:r w:rsidRPr="002E6871">
        <w:rPr>
          <w:rFonts w:ascii="Calibri" w:hAnsi="Calibri" w:hint="cs"/>
          <w:sz w:val="30"/>
          <w:rtl/>
        </w:rPr>
        <w:t xml:space="preserve"> على الناقل" على أنه</w:t>
      </w:r>
      <w:r>
        <w:rPr>
          <w:rFonts w:ascii="Arial" w:hAnsi="Arial" w:hint="cs"/>
          <w:sz w:val="30"/>
          <w:rtl/>
        </w:rPr>
        <w:t>:</w:t>
      </w:r>
      <w:r w:rsidRPr="002E6871">
        <w:rPr>
          <w:rFonts w:ascii="Arial" w:hAnsi="Arial" w:hint="cs"/>
          <w:sz w:val="30"/>
          <w:rtl/>
        </w:rPr>
        <w:t xml:space="preserve"> (</w:t>
      </w:r>
      <w:r w:rsidRPr="002E6871">
        <w:rPr>
          <w:rFonts w:ascii="Calibri" w:hAnsi="Calibri" w:hint="cs"/>
          <w:sz w:val="30"/>
          <w:rtl/>
        </w:rPr>
        <w:t>إذا لم يتضمن عقد النقل اتفاقاً بشأن اختيار حصري للمحكمة يمتثل لأحكام المادة 67 أو المادة 72، ح</w:t>
      </w:r>
      <w:r>
        <w:rPr>
          <w:rFonts w:ascii="Calibri" w:hAnsi="Calibri" w:hint="cs"/>
          <w:sz w:val="30"/>
          <w:rtl/>
        </w:rPr>
        <w:t>ُ</w:t>
      </w:r>
      <w:r w:rsidRPr="002E6871">
        <w:rPr>
          <w:rFonts w:ascii="Calibri" w:hAnsi="Calibri" w:hint="cs"/>
          <w:sz w:val="30"/>
          <w:rtl/>
        </w:rPr>
        <w:t>ق</w:t>
      </w:r>
      <w:r>
        <w:rPr>
          <w:rFonts w:ascii="Calibri" w:hAnsi="Calibri" w:hint="cs"/>
          <w:sz w:val="30"/>
          <w:rtl/>
        </w:rPr>
        <w:t>َّ</w:t>
      </w:r>
      <w:r w:rsidRPr="002E6871">
        <w:rPr>
          <w:rFonts w:ascii="Calibri" w:hAnsi="Calibri" w:hint="cs"/>
          <w:sz w:val="30"/>
          <w:rtl/>
        </w:rPr>
        <w:t xml:space="preserve"> للمدعي أن يرفع دعوى قضائية بمقتضى هذه الاتفاقية على الناقل: (أ) أمام محكمة مختصة يقع ضمن نطاق ولايتها أحد الأماكن التالية:1- مقر الناقل؛ أو2- مكان التسلم المتفق عليه في عقد النقل؛ أو 3- مكان التسليم المتفق عليه في عقد النقل؛ أو 4- الميناء الذي تُحمّل فيه البضائع على السفينة في البداية، أو الميناء الذي تفرغ فيه البضائع من السفينة في النهاية؛ أو (ب) أمام محكمة أو محاكم مختصة يعينها اتفاق مبرم بين الشاحن والناقل لغرض البت فيما قد ينشأ بمقتضى هذه الاتفاقية من مطالبات تجاه الناقل).</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يتضح من خلال النص أعلاه أن الاتفاقية </w:t>
      </w:r>
      <w:r>
        <w:rPr>
          <w:rFonts w:ascii="Calibri" w:hAnsi="Calibri" w:hint="cs"/>
          <w:sz w:val="30"/>
          <w:rtl/>
        </w:rPr>
        <w:t>أ</w:t>
      </w:r>
      <w:r w:rsidRPr="002E6871">
        <w:rPr>
          <w:rFonts w:ascii="Calibri" w:hAnsi="Calibri" w:hint="cs"/>
          <w:sz w:val="30"/>
          <w:rtl/>
        </w:rPr>
        <w:t xml:space="preserve">عطت حق الخيار بين إحدى المحاكم ذات الاختصاص المحددة حصراً، أو محكمة يتم الاتفاق عليها بين </w:t>
      </w:r>
      <w:r>
        <w:rPr>
          <w:rFonts w:ascii="Calibri" w:hAnsi="Calibri" w:hint="cs"/>
          <w:sz w:val="30"/>
          <w:rtl/>
        </w:rPr>
        <w:t>أ</w:t>
      </w:r>
      <w:r w:rsidRPr="002E6871">
        <w:rPr>
          <w:rFonts w:ascii="Calibri" w:hAnsi="Calibri" w:hint="cs"/>
          <w:sz w:val="30"/>
          <w:rtl/>
        </w:rPr>
        <w:t xml:space="preserve">طراف عقد النقل. وسندرس هذين الخيارين </w:t>
      </w:r>
      <w:r>
        <w:rPr>
          <w:rFonts w:ascii="Calibri" w:hAnsi="Calibri" w:hint="cs"/>
          <w:sz w:val="30"/>
          <w:rtl/>
        </w:rPr>
        <w:t>كالتالي</w:t>
      </w:r>
      <w:r w:rsidRPr="002E6871">
        <w:rPr>
          <w:rFonts w:ascii="Calibri" w:hAnsi="Calibri" w:hint="cs"/>
          <w:sz w:val="30"/>
          <w:rtl/>
        </w:rPr>
        <w:t xml:space="preserve">: </w:t>
      </w:r>
    </w:p>
    <w:p w:rsidR="00821484" w:rsidRPr="002E6871" w:rsidRDefault="00821484" w:rsidP="00821484">
      <w:pPr>
        <w:jc w:val="lowKashida"/>
        <w:rPr>
          <w:rFonts w:ascii="Calibri" w:hAnsi="Calibri"/>
          <w:b/>
          <w:bCs/>
          <w:sz w:val="30"/>
          <w:rtl/>
        </w:rPr>
      </w:pPr>
      <w:r w:rsidRPr="002E6871">
        <w:rPr>
          <w:rFonts w:ascii="Calibri" w:hAnsi="Calibri" w:hint="cs"/>
          <w:b/>
          <w:bCs/>
          <w:sz w:val="30"/>
          <w:rtl/>
        </w:rPr>
        <w:t>الخيار الأول</w:t>
      </w:r>
      <w:r>
        <w:rPr>
          <w:rFonts w:ascii="Calibri" w:hAnsi="Calibri" w:hint="cs"/>
          <w:b/>
          <w:bCs/>
          <w:sz w:val="30"/>
          <w:rtl/>
        </w:rPr>
        <w:t>:</w:t>
      </w:r>
      <w:r w:rsidRPr="002E6871">
        <w:rPr>
          <w:rFonts w:ascii="Calibri" w:hAnsi="Calibri" w:hint="cs"/>
          <w:b/>
          <w:bCs/>
          <w:sz w:val="30"/>
          <w:rtl/>
        </w:rPr>
        <w:t xml:space="preserve"> المحكمة المختصة المحددة بالاتفاقية:</w:t>
      </w:r>
    </w:p>
    <w:p w:rsidR="00821484" w:rsidRPr="002E6871" w:rsidRDefault="00821484" w:rsidP="00821484">
      <w:pPr>
        <w:ind w:firstLine="454"/>
        <w:jc w:val="lowKashida"/>
        <w:rPr>
          <w:rFonts w:ascii="Calibri" w:hAnsi="Calibri"/>
          <w:sz w:val="30"/>
          <w:rtl/>
        </w:rPr>
      </w:pPr>
      <w:r w:rsidRPr="002E6871">
        <w:rPr>
          <w:rFonts w:ascii="Calibri" w:hAnsi="Calibri" w:hint="cs"/>
          <w:sz w:val="30"/>
          <w:rtl/>
        </w:rPr>
        <w:t>نستخلص من نص المادة (66) من الاتفاقية أن المحاكم المختصة الحصرية هي إحدى المحاكم المختصة التي يقع في نطاق ولايتها أحد الأماكن التالية</w:t>
      </w:r>
      <w:r w:rsidRPr="002E6871">
        <w:rPr>
          <w:rFonts w:ascii="Lotus Linotype" w:hAnsi="Lotus Linotype"/>
          <w:sz w:val="30"/>
          <w:vertAlign w:val="superscript"/>
          <w:rtl/>
        </w:rPr>
        <w:t>(</w:t>
      </w:r>
      <w:r w:rsidRPr="002E6871">
        <w:rPr>
          <w:rStyle w:val="aa"/>
          <w:rFonts w:ascii="Lotus Linotype" w:hAnsi="Lotus Linotype"/>
          <w:rtl/>
        </w:rPr>
        <w:footnoteReference w:id="354"/>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spacing w:before="0"/>
        <w:ind w:firstLine="720"/>
        <w:jc w:val="lowKashida"/>
        <w:rPr>
          <w:rFonts w:ascii="Calibri" w:hAnsi="Calibri"/>
          <w:sz w:val="30"/>
        </w:rPr>
      </w:pPr>
      <w:r>
        <w:rPr>
          <w:rFonts w:ascii="Calibri" w:hAnsi="Calibri" w:hint="cs"/>
          <w:sz w:val="30"/>
          <w:rtl/>
        </w:rPr>
        <w:t xml:space="preserve">1- </w:t>
      </w:r>
      <w:r w:rsidRPr="002E6871">
        <w:rPr>
          <w:rFonts w:ascii="Calibri" w:hAnsi="Calibri" w:hint="cs"/>
          <w:sz w:val="30"/>
          <w:rtl/>
        </w:rPr>
        <w:t>مقر الناقل</w:t>
      </w:r>
      <w:r w:rsidRPr="002E6871">
        <w:rPr>
          <w:rFonts w:ascii="Lotus Linotype" w:hAnsi="Lotus Linotype"/>
          <w:sz w:val="30"/>
          <w:vertAlign w:val="superscript"/>
          <w:rtl/>
        </w:rPr>
        <w:t>(</w:t>
      </w:r>
      <w:r w:rsidRPr="002E6871">
        <w:rPr>
          <w:rStyle w:val="aa"/>
          <w:rFonts w:ascii="Lotus Linotype" w:hAnsi="Lotus Linotype"/>
          <w:rtl/>
        </w:rPr>
        <w:footnoteReference w:id="355"/>
      </w:r>
      <w:r w:rsidRPr="002E6871">
        <w:rPr>
          <w:rFonts w:ascii="Lotus Linotype" w:hAnsi="Lotus Linotype"/>
          <w:sz w:val="30"/>
          <w:vertAlign w:val="superscript"/>
          <w:rtl/>
        </w:rPr>
        <w:t>)</w:t>
      </w:r>
      <w:r w:rsidRPr="006D4E50">
        <w:rPr>
          <w:rFonts w:ascii="Lotus Linotype" w:hAnsi="Lotus Linotype" w:hint="cs"/>
          <w:sz w:val="30"/>
          <w:rtl/>
        </w:rPr>
        <w:t>:</w:t>
      </w:r>
      <w:r>
        <w:rPr>
          <w:rFonts w:ascii="Calibri" w:hAnsi="Calibri" w:hint="cs"/>
          <w:sz w:val="30"/>
          <w:rtl/>
        </w:rPr>
        <w:t xml:space="preserve"> كأن يكون المدعي هو الشاحن ويكون مقر الناقل في المدينة نفسها التي يوجد فيها الشاحن، ففي هذه الحالة يكون من الأفضل للمدعي اللجوء لمحكمة مقر الناقل.</w:t>
      </w:r>
    </w:p>
    <w:p w:rsidR="00821484" w:rsidRDefault="00821484" w:rsidP="00821484">
      <w:pPr>
        <w:jc w:val="lowKashida"/>
        <w:rPr>
          <w:rFonts w:ascii="Calibri" w:hAnsi="Calibri"/>
          <w:sz w:val="30"/>
        </w:rPr>
      </w:pPr>
      <w:r>
        <w:rPr>
          <w:rFonts w:ascii="Calibri" w:hAnsi="Calibri" w:hint="cs"/>
          <w:sz w:val="30"/>
          <w:rtl/>
        </w:rPr>
        <w:t xml:space="preserve"> </w:t>
      </w:r>
      <w:r>
        <w:rPr>
          <w:rFonts w:ascii="Calibri" w:hAnsi="Calibri" w:hint="cs"/>
          <w:sz w:val="30"/>
          <w:rtl/>
        </w:rPr>
        <w:tab/>
        <w:t xml:space="preserve">2- </w:t>
      </w:r>
      <w:r w:rsidRPr="002E6871">
        <w:rPr>
          <w:rFonts w:ascii="Calibri" w:hAnsi="Calibri" w:hint="cs"/>
          <w:sz w:val="30"/>
          <w:rtl/>
        </w:rPr>
        <w:t>مكان تسلم</w:t>
      </w:r>
      <w:r>
        <w:rPr>
          <w:rFonts w:ascii="Calibri" w:hAnsi="Calibri" w:hint="cs"/>
          <w:sz w:val="30"/>
          <w:rtl/>
        </w:rPr>
        <w:t xml:space="preserve"> البضائع: إن اتفاقية روتردام أجازت للمدعي اللجوء لمحكمة مكان تسلم البضائع المذكور في عقد النقل، وبطبيعة الحال فإن المدعي سيفضل هذا المكان في حالة كونه موطنه، وقد لا يكون مكان تسلم البضاعة ميناءً بحرياًّ، بل محطة طرفية أو ميناء جوي يتسلم فيها البضائع. </w:t>
      </w:r>
    </w:p>
    <w:p w:rsidR="00821484" w:rsidRDefault="00821484" w:rsidP="00821484">
      <w:pPr>
        <w:jc w:val="lowKashida"/>
        <w:rPr>
          <w:rFonts w:ascii="Calibri" w:hAnsi="Calibri"/>
          <w:sz w:val="30"/>
        </w:rPr>
      </w:pPr>
      <w:r>
        <w:rPr>
          <w:rFonts w:ascii="Calibri" w:hAnsi="Calibri" w:hint="cs"/>
          <w:sz w:val="30"/>
          <w:rtl/>
        </w:rPr>
        <w:t xml:space="preserve"> </w:t>
      </w:r>
      <w:r>
        <w:rPr>
          <w:rFonts w:ascii="Calibri" w:hAnsi="Calibri" w:hint="cs"/>
          <w:sz w:val="30"/>
          <w:rtl/>
        </w:rPr>
        <w:tab/>
        <w:t xml:space="preserve">3- مكان تسليم البضائع: في حالة كون المدعي هو المرسل إليه، فقد يفضل المحكمة التي يقع في دائرتها مكان تسليم البضائع </w:t>
      </w:r>
      <w:r w:rsidRPr="002E6871">
        <w:rPr>
          <w:rFonts w:ascii="Calibri" w:hAnsi="Calibri" w:hint="cs"/>
          <w:sz w:val="30"/>
          <w:rtl/>
        </w:rPr>
        <w:t>المتفق عليه في عقد النقل</w:t>
      </w:r>
      <w:r>
        <w:rPr>
          <w:rFonts w:ascii="Calibri" w:hAnsi="Calibri" w:hint="cs"/>
          <w:sz w:val="30"/>
          <w:rtl/>
        </w:rPr>
        <w:t xml:space="preserve"> وذلك في حالة كونه موطنه، ولا يشترط أن يكون هذا المكان ميناء بحرياًّ، نظراً لأن قواعد روتردام تسري على النقل المختلط بشرط أن يكون جزءاً منه تم بالبحر. </w:t>
      </w:r>
    </w:p>
    <w:p w:rsidR="00821484" w:rsidRPr="007D5D29" w:rsidRDefault="00821484" w:rsidP="00821484">
      <w:pPr>
        <w:ind w:left="-11"/>
        <w:jc w:val="lowKashida"/>
        <w:rPr>
          <w:rFonts w:ascii="Calibri" w:hAnsi="Calibri"/>
          <w:sz w:val="30"/>
          <w:rtl/>
        </w:rPr>
      </w:pPr>
      <w:r>
        <w:rPr>
          <w:rFonts w:ascii="Calibri" w:hAnsi="Calibri" w:hint="cs"/>
          <w:sz w:val="30"/>
          <w:rtl/>
        </w:rPr>
        <w:t xml:space="preserve"> </w:t>
      </w:r>
      <w:r>
        <w:rPr>
          <w:rFonts w:ascii="Calibri" w:hAnsi="Calibri" w:hint="cs"/>
          <w:sz w:val="30"/>
          <w:rtl/>
        </w:rPr>
        <w:tab/>
        <w:t xml:space="preserve">4- </w:t>
      </w:r>
      <w:r w:rsidRPr="007D5D29">
        <w:rPr>
          <w:rFonts w:ascii="Calibri" w:hAnsi="Calibri" w:hint="cs"/>
          <w:sz w:val="30"/>
          <w:rtl/>
        </w:rPr>
        <w:t>مكان أول ميناء شحن تحمّل فيه البضائع على السفينة، أو آخر ميناء تفرغ فيه البضائع من السفينة: أعطت اتفاقية روتردام للمدعي الحق في اللجوء لمحكمة ميناء الشحن بالبحر أو ميناء التفريغ، و</w:t>
      </w:r>
      <w:r>
        <w:rPr>
          <w:rFonts w:ascii="Calibri" w:hAnsi="Calibri" w:hint="cs"/>
          <w:sz w:val="30"/>
          <w:rtl/>
        </w:rPr>
        <w:t xml:space="preserve">يفترض </w:t>
      </w:r>
      <w:r w:rsidRPr="007D5D29">
        <w:rPr>
          <w:rFonts w:ascii="Calibri" w:hAnsi="Calibri" w:hint="cs"/>
          <w:sz w:val="30"/>
          <w:rtl/>
        </w:rPr>
        <w:t>المشرع الدولي في هذه الحالة أن الرحلة البحرية قد تكون متعددة المحطات بمرورها على أكثر من ميناء، أو قد يكون النقل مختلطاً تنتقل من خلاله البضائع من ميناء أول ثم تمر الرحلة بمرحلة غير بحرية ثم تمر بميناء ثان</w:t>
      </w:r>
      <w:r>
        <w:rPr>
          <w:rFonts w:ascii="Calibri" w:hAnsi="Calibri" w:hint="cs"/>
          <w:sz w:val="30"/>
          <w:rtl/>
        </w:rPr>
        <w:t>ٍ</w:t>
      </w:r>
      <w:r w:rsidRPr="007D5D29">
        <w:rPr>
          <w:rFonts w:ascii="Calibri" w:hAnsi="Calibri" w:hint="cs"/>
          <w:sz w:val="30"/>
          <w:rtl/>
        </w:rPr>
        <w:t xml:space="preserve"> إلى أن تصل إلى الميناء المقصود.</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كما ورد في اتفاقية روتردام إضافة للخيارات أعلاه خيار آخر هو رفع الدعوى أمام محكمة يتفق عليها من قبل الشاحن والناقل لغرض الفصل فيما قد ينشأ بموجب هذه الاتفاقية من مطالبات تجاه الناقل (م66/ب من الاتفاقية)، وتعتبر هذه المحكمة ذات طبيعة اختيارية لا يجوز أن يلزم الأطراف بها، وأي اتفاق بالالتزام بها يعتبر باطلاً لمخالفته أحكام هذه الاتفاقية، كون الاتفاق قد يؤدي </w:t>
      </w:r>
      <w:r>
        <w:rPr>
          <w:rFonts w:ascii="Calibri" w:hAnsi="Calibri" w:hint="cs"/>
          <w:sz w:val="30"/>
          <w:rtl/>
        </w:rPr>
        <w:t>إ</w:t>
      </w:r>
      <w:r w:rsidRPr="002E6871">
        <w:rPr>
          <w:rFonts w:ascii="Calibri" w:hAnsi="Calibri" w:hint="cs"/>
          <w:sz w:val="30"/>
          <w:rtl/>
        </w:rPr>
        <w:t xml:space="preserve">لى حرمان المدعي من حقه في الاختيار الممنوح له </w:t>
      </w:r>
      <w:r>
        <w:rPr>
          <w:rFonts w:ascii="Calibri" w:hAnsi="Calibri" w:hint="cs"/>
          <w:sz w:val="30"/>
          <w:rtl/>
        </w:rPr>
        <w:t>بالاتفاقية.</w:t>
      </w:r>
    </w:p>
    <w:p w:rsidR="00821484" w:rsidRPr="002E6871" w:rsidRDefault="00821484" w:rsidP="00821484">
      <w:pPr>
        <w:jc w:val="lowKashida"/>
        <w:rPr>
          <w:rFonts w:ascii="Calibri" w:hAnsi="Calibri"/>
          <w:b/>
          <w:bCs/>
          <w:sz w:val="30"/>
          <w:rtl/>
        </w:rPr>
      </w:pPr>
      <w:r w:rsidRPr="002E6871">
        <w:rPr>
          <w:rFonts w:ascii="Calibri" w:hAnsi="Calibri" w:hint="cs"/>
          <w:b/>
          <w:bCs/>
          <w:sz w:val="30"/>
          <w:rtl/>
        </w:rPr>
        <w:t>الخيار الثاني: المحكمة المختصة المحددة اتفاقاً:</w:t>
      </w:r>
    </w:p>
    <w:p w:rsidR="00821484" w:rsidRDefault="00821484" w:rsidP="00821484">
      <w:pPr>
        <w:ind w:firstLine="720"/>
        <w:jc w:val="lowKashida"/>
        <w:rPr>
          <w:rFonts w:ascii="Calibri" w:hAnsi="Calibri"/>
          <w:sz w:val="30"/>
          <w:rtl/>
        </w:rPr>
      </w:pPr>
      <w:r w:rsidRPr="002E6871">
        <w:rPr>
          <w:rFonts w:ascii="Calibri" w:hAnsi="Calibri" w:hint="cs"/>
          <w:sz w:val="30"/>
          <w:rtl/>
        </w:rPr>
        <w:t>وفيه يكون الاتفاق ع</w:t>
      </w:r>
      <w:r>
        <w:rPr>
          <w:rFonts w:ascii="Calibri" w:hAnsi="Calibri" w:hint="cs"/>
          <w:sz w:val="30"/>
          <w:rtl/>
        </w:rPr>
        <w:t>لى المحكمة التي يتم رفع النزاع أ</w:t>
      </w:r>
      <w:r w:rsidRPr="002E6871">
        <w:rPr>
          <w:rFonts w:ascii="Calibri" w:hAnsi="Calibri" w:hint="cs"/>
          <w:sz w:val="30"/>
          <w:rtl/>
        </w:rPr>
        <w:t>مامها بشكل حصري وملزم في الحالتين الآتيتين</w:t>
      </w:r>
      <w:r>
        <w:rPr>
          <w:rFonts w:ascii="Calibri" w:hAnsi="Calibri" w:hint="cs"/>
          <w:sz w:val="30"/>
          <w:rtl/>
        </w:rPr>
        <w:t>:</w:t>
      </w:r>
    </w:p>
    <w:p w:rsidR="00821484" w:rsidRPr="002E6871" w:rsidRDefault="00821484" w:rsidP="00821484">
      <w:pPr>
        <w:jc w:val="lowKashida"/>
        <w:rPr>
          <w:rFonts w:ascii="Calibri" w:hAnsi="Calibri"/>
          <w:b/>
          <w:bCs/>
          <w:sz w:val="30"/>
          <w:rtl/>
        </w:rPr>
      </w:pPr>
      <w:r>
        <w:rPr>
          <w:rFonts w:ascii="Calibri" w:hAnsi="Calibri"/>
          <w:b/>
          <w:bCs/>
          <w:sz w:val="30"/>
          <w:rtl/>
        </w:rPr>
        <w:br w:type="page"/>
      </w:r>
      <w:r w:rsidRPr="002E6871">
        <w:rPr>
          <w:rFonts w:ascii="Calibri" w:hAnsi="Calibri" w:hint="cs"/>
          <w:b/>
          <w:bCs/>
          <w:sz w:val="30"/>
          <w:rtl/>
        </w:rPr>
        <w:t>الحالة الأولى</w:t>
      </w:r>
      <w:r>
        <w:rPr>
          <w:rFonts w:ascii="Calibri" w:hAnsi="Calibri" w:hint="cs"/>
          <w:b/>
          <w:bCs/>
          <w:sz w:val="30"/>
          <w:rtl/>
        </w:rPr>
        <w:t>:</w:t>
      </w:r>
      <w:r w:rsidRPr="002E6871">
        <w:rPr>
          <w:rFonts w:ascii="Calibri" w:hAnsi="Calibri" w:hint="cs"/>
          <w:b/>
          <w:bCs/>
          <w:sz w:val="30"/>
          <w:rtl/>
        </w:rPr>
        <w:t xml:space="preserve"> المحكمة المختصة اتفاقاً قبل نشوء النزاع:</w:t>
      </w:r>
    </w:p>
    <w:p w:rsidR="00821484" w:rsidRPr="002E6871" w:rsidRDefault="00821484" w:rsidP="00821484">
      <w:pPr>
        <w:spacing w:before="0"/>
        <w:ind w:firstLine="720"/>
        <w:jc w:val="lowKashida"/>
        <w:rPr>
          <w:rFonts w:ascii="Calibri" w:hAnsi="Calibri"/>
          <w:sz w:val="30"/>
          <w:rtl/>
        </w:rPr>
      </w:pPr>
      <w:r w:rsidRPr="002E6871">
        <w:rPr>
          <w:rFonts w:ascii="Calibri" w:hAnsi="Calibri" w:hint="cs"/>
          <w:sz w:val="30"/>
          <w:rtl/>
        </w:rPr>
        <w:t xml:space="preserve">هذه الحالة </w:t>
      </w:r>
      <w:r>
        <w:rPr>
          <w:rFonts w:ascii="Calibri" w:hAnsi="Calibri" w:hint="cs"/>
          <w:sz w:val="30"/>
          <w:rtl/>
        </w:rPr>
        <w:t>ي</w:t>
      </w:r>
      <w:r w:rsidRPr="002E6871">
        <w:rPr>
          <w:rFonts w:ascii="Calibri" w:hAnsi="Calibri" w:hint="cs"/>
          <w:sz w:val="30"/>
          <w:rtl/>
        </w:rPr>
        <w:t>وضح مضمونها نص المادة (67) من اتفاقية روتردام 2008 تحت عنوان "اتفاقات اختيار المحكمة" و</w:t>
      </w:r>
      <w:r>
        <w:rPr>
          <w:rFonts w:ascii="Calibri" w:hAnsi="Calibri" w:hint="cs"/>
          <w:sz w:val="30"/>
          <w:rtl/>
        </w:rPr>
        <w:t xml:space="preserve">ذلك </w:t>
      </w:r>
      <w:r w:rsidRPr="002E6871">
        <w:rPr>
          <w:rFonts w:ascii="Calibri" w:hAnsi="Calibri" w:hint="cs"/>
          <w:sz w:val="30"/>
          <w:rtl/>
        </w:rPr>
        <w:t>كآلاتي</w:t>
      </w:r>
      <w:r>
        <w:rPr>
          <w:rFonts w:ascii="Calibri" w:hAnsi="Calibri" w:hint="cs"/>
          <w:sz w:val="30"/>
          <w:rtl/>
        </w:rPr>
        <w:t>:</w:t>
      </w:r>
      <w:r w:rsidRPr="002E6871">
        <w:rPr>
          <w:rFonts w:ascii="Calibri" w:hAnsi="Calibri" w:hint="cs"/>
          <w:sz w:val="30"/>
          <w:rtl/>
        </w:rPr>
        <w:t xml:space="preserve"> (1- لا تكون ولاية المحكمة المختارة وفقاً للفقرة الفرعية (ب) من المادة (66) حصرية فيما يتعلق بالنزاعات بين طرفي العقد، إلا إذا اتفق الطرفان على ذلك وكان الاتفاق الذي يسبغ الولاية:</w:t>
      </w:r>
      <w:r>
        <w:rPr>
          <w:rFonts w:ascii="Calibri" w:hAnsi="Calibri" w:hint="cs"/>
          <w:sz w:val="30"/>
          <w:rtl/>
        </w:rPr>
        <w:t xml:space="preserve"> </w:t>
      </w:r>
      <w:r w:rsidRPr="002E6871">
        <w:rPr>
          <w:rFonts w:ascii="Calibri" w:hAnsi="Calibri" w:hint="cs"/>
          <w:sz w:val="30"/>
          <w:rtl/>
        </w:rPr>
        <w:t>(أ)- وارداً في عقد كمي يبين بوضوح اسمي الطرفين وعنوانيهما، ويكون إما (1) جرى التفاوض عليه بصورة منفردة، أو (2) يتضمن بياناً جلياً بأن هناك اتفاقا على اختيار حصري للمحكمة، ويحدد أبواب العقد الكمي المحتوية على ذلك الاتفاق.</w:t>
      </w:r>
      <w:r>
        <w:rPr>
          <w:rFonts w:ascii="Calibri" w:hAnsi="Calibri" w:hint="cs"/>
          <w:sz w:val="30"/>
          <w:rtl/>
        </w:rPr>
        <w:t xml:space="preserve"> </w:t>
      </w:r>
      <w:r w:rsidRPr="002E6871">
        <w:rPr>
          <w:rFonts w:ascii="Calibri" w:hAnsi="Calibri" w:hint="cs"/>
          <w:sz w:val="30"/>
          <w:rtl/>
        </w:rPr>
        <w:t>(ب) ويسمى بوضوح محاكم دولة متعاقدة واحدة أو محكمة معينة واحدة أو أكثر في دولة متعاقدة واحد</w:t>
      </w:r>
      <w:r>
        <w:rPr>
          <w:rFonts w:ascii="Calibri" w:hAnsi="Calibri" w:hint="cs"/>
          <w:sz w:val="30"/>
          <w:rtl/>
        </w:rPr>
        <w:t>ة</w:t>
      </w:r>
      <w:r w:rsidRPr="002E6871">
        <w:rPr>
          <w:rFonts w:ascii="Calibri" w:hAnsi="Calibri" w:hint="cs"/>
          <w:sz w:val="30"/>
          <w:rtl/>
        </w:rPr>
        <w:t>.</w:t>
      </w:r>
      <w:r>
        <w:rPr>
          <w:rFonts w:ascii="Calibri" w:hAnsi="Calibri" w:hint="cs"/>
          <w:sz w:val="30"/>
          <w:rtl/>
        </w:rPr>
        <w:t xml:space="preserve"> </w:t>
      </w:r>
      <w:r w:rsidRPr="002E6871">
        <w:rPr>
          <w:rFonts w:ascii="Calibri" w:hAnsi="Calibri" w:hint="cs"/>
          <w:sz w:val="30"/>
          <w:rtl/>
        </w:rPr>
        <w:t>2- لا يكون الشخص الذي ليس طرفاً في العقد الكمي ملزماً باتفاق الاختيار الحصري للمحكمة المبرم وفقاً للفقرة 1 من هذه المادة إلا إذا:</w:t>
      </w:r>
      <w:r>
        <w:rPr>
          <w:rFonts w:ascii="Calibri" w:hAnsi="Calibri" w:hint="cs"/>
          <w:sz w:val="30"/>
          <w:rtl/>
        </w:rPr>
        <w:t xml:space="preserve"> </w:t>
      </w:r>
      <w:r w:rsidRPr="002E6871">
        <w:rPr>
          <w:rFonts w:ascii="Calibri" w:hAnsi="Calibri" w:hint="cs"/>
          <w:sz w:val="30"/>
          <w:rtl/>
        </w:rPr>
        <w:t>(أ) كانت المحكمة واقعة في أحد الأماكن المسماة في الفقرة الفرعية (أ) من المادة (66)؛</w:t>
      </w:r>
      <w:r>
        <w:rPr>
          <w:rFonts w:ascii="Calibri" w:hAnsi="Calibri" w:hint="cs"/>
          <w:sz w:val="30"/>
          <w:rtl/>
        </w:rPr>
        <w:t xml:space="preserve"> </w:t>
      </w:r>
      <w:r w:rsidRPr="002E6871">
        <w:rPr>
          <w:rFonts w:ascii="Calibri" w:hAnsi="Calibri" w:hint="cs"/>
          <w:sz w:val="30"/>
          <w:rtl/>
        </w:rPr>
        <w:t>(ب) وكان ذلك الاتفاق وارداً في مستند النقل أو سجل النقل الإلكتروني؛(ج) وأبلغ ذلك الشخص في الوقت المناسب وبصورة وافية بالمحكمة التي ترفع فيها الدعوى وبأن ولاية تلك المحكمة حصرية</w:t>
      </w:r>
      <w:r>
        <w:rPr>
          <w:rFonts w:ascii="Calibri" w:hAnsi="Calibri" w:hint="cs"/>
          <w:sz w:val="30"/>
          <w:rtl/>
        </w:rPr>
        <w:t xml:space="preserve">، </w:t>
      </w:r>
      <w:r w:rsidRPr="002E6871">
        <w:rPr>
          <w:rFonts w:ascii="Calibri" w:hAnsi="Calibri" w:hint="cs"/>
          <w:sz w:val="30"/>
          <w:rtl/>
        </w:rPr>
        <w:t>(د) وكان قانون المحكمة المختارة يعترف بجواز إلزام ذلك الشخص باتفاق الاختيار الحصري للمحكمة).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ويتضح من هذا النص أن حق المدعي برفع دعواه على الناقل أمام محكمة مختصة متفق عليها للبت في النزاعات الناشئة بينه وبين الناقل،</w:t>
      </w:r>
      <w:r>
        <w:rPr>
          <w:rFonts w:ascii="Calibri" w:hAnsi="Calibri" w:hint="cs"/>
          <w:sz w:val="30"/>
          <w:rtl/>
        </w:rPr>
        <w:t xml:space="preserve"> </w:t>
      </w:r>
      <w:r w:rsidRPr="002E6871">
        <w:rPr>
          <w:rFonts w:ascii="Calibri" w:hAnsi="Calibri" w:hint="cs"/>
          <w:sz w:val="30"/>
          <w:rtl/>
        </w:rPr>
        <w:t xml:space="preserve">يكون حصرياً </w:t>
      </w:r>
      <w:r>
        <w:rPr>
          <w:rFonts w:ascii="Calibri" w:hAnsi="Calibri" w:hint="cs"/>
          <w:sz w:val="30"/>
          <w:rtl/>
        </w:rPr>
        <w:t>إ</w:t>
      </w:r>
      <w:r w:rsidRPr="002E6871">
        <w:rPr>
          <w:rFonts w:ascii="Calibri" w:hAnsi="Calibri" w:hint="cs"/>
          <w:sz w:val="30"/>
          <w:rtl/>
        </w:rPr>
        <w:t>ذا توفرت الشروط ال</w:t>
      </w:r>
      <w:r>
        <w:rPr>
          <w:rFonts w:ascii="Calibri" w:hAnsi="Calibri" w:hint="cs"/>
          <w:sz w:val="30"/>
          <w:rtl/>
        </w:rPr>
        <w:t>آ</w:t>
      </w:r>
      <w:r w:rsidRPr="002E6871">
        <w:rPr>
          <w:rFonts w:ascii="Calibri" w:hAnsi="Calibri" w:hint="cs"/>
          <w:sz w:val="30"/>
          <w:rtl/>
        </w:rPr>
        <w:t>تية:</w:t>
      </w:r>
    </w:p>
    <w:p w:rsidR="00821484" w:rsidRPr="002E6871" w:rsidRDefault="00821484" w:rsidP="00821484">
      <w:pPr>
        <w:spacing w:before="0"/>
        <w:jc w:val="lowKashida"/>
        <w:rPr>
          <w:rFonts w:ascii="Calibri" w:hAnsi="Calibri"/>
          <w:sz w:val="30"/>
        </w:rPr>
      </w:pPr>
      <w:r w:rsidRPr="002E6871">
        <w:rPr>
          <w:rFonts w:ascii="Calibri" w:hAnsi="Calibri" w:hint="cs"/>
          <w:sz w:val="30"/>
          <w:rtl/>
        </w:rPr>
        <w:t xml:space="preserve"> </w:t>
      </w:r>
      <w:r>
        <w:rPr>
          <w:rFonts w:ascii="Calibri" w:hAnsi="Calibri" w:hint="cs"/>
          <w:sz w:val="30"/>
          <w:rtl/>
        </w:rPr>
        <w:tab/>
        <w:t xml:space="preserve">1- </w:t>
      </w:r>
      <w:r w:rsidRPr="002E6871">
        <w:rPr>
          <w:rFonts w:ascii="Calibri" w:hAnsi="Calibri" w:hint="cs"/>
          <w:sz w:val="30"/>
          <w:rtl/>
        </w:rPr>
        <w:t>أن يرد الاتفاق على المحكمة في عقد كمي</w:t>
      </w:r>
      <w:r w:rsidRPr="002E6871">
        <w:rPr>
          <w:rFonts w:ascii="Lotus Linotype" w:hAnsi="Lotus Linotype"/>
          <w:sz w:val="30"/>
          <w:vertAlign w:val="superscript"/>
          <w:rtl/>
        </w:rPr>
        <w:t>(</w:t>
      </w:r>
      <w:r w:rsidRPr="002E6871">
        <w:rPr>
          <w:rStyle w:val="aa"/>
          <w:rFonts w:ascii="Lotus Linotype" w:hAnsi="Lotus Linotype"/>
          <w:szCs w:val="32"/>
          <w:rtl/>
        </w:rPr>
        <w:footnoteReference w:id="356"/>
      </w:r>
      <w:r w:rsidRPr="002E6871">
        <w:rPr>
          <w:rFonts w:ascii="Lotus Linotype" w:hAnsi="Lotus Linotype"/>
          <w:sz w:val="30"/>
          <w:vertAlign w:val="superscript"/>
          <w:rtl/>
        </w:rPr>
        <w:t>)</w:t>
      </w:r>
      <w:r w:rsidRPr="002E6871">
        <w:rPr>
          <w:rFonts w:ascii="Calibri" w:hAnsi="Calibri" w:hint="cs"/>
          <w:sz w:val="30"/>
          <w:rtl/>
        </w:rPr>
        <w:t>، يذكر فيه اسما</w:t>
      </w:r>
      <w:r>
        <w:rPr>
          <w:rFonts w:ascii="Calibri" w:hAnsi="Calibri" w:hint="cs"/>
          <w:sz w:val="30"/>
          <w:rtl/>
        </w:rPr>
        <w:t xml:space="preserve"> الطرفين وعنوانه</w:t>
      </w:r>
      <w:r w:rsidRPr="002E6871">
        <w:rPr>
          <w:rFonts w:ascii="Calibri" w:hAnsi="Calibri" w:hint="cs"/>
          <w:sz w:val="30"/>
          <w:rtl/>
        </w:rPr>
        <w:t xml:space="preserve">ما، لأن العقد الكمي أصلاً يتيح الخروج عن أحكام الاتفاقية من حيث زيادة أو </w:t>
      </w:r>
      <w:r>
        <w:rPr>
          <w:rFonts w:ascii="Calibri" w:hAnsi="Calibri" w:hint="cs"/>
          <w:sz w:val="30"/>
          <w:rtl/>
        </w:rPr>
        <w:t>إ</w:t>
      </w:r>
      <w:r w:rsidRPr="002E6871">
        <w:rPr>
          <w:rFonts w:ascii="Calibri" w:hAnsi="Calibri" w:hint="cs"/>
          <w:sz w:val="30"/>
          <w:rtl/>
        </w:rPr>
        <w:t xml:space="preserve">نقاص حقوق وواجبات ومسئوليات الأطراف، وما الاتفاق على حصرية المحكمة المختصة بفصل النزاع إلا </w:t>
      </w:r>
      <w:r>
        <w:rPr>
          <w:rFonts w:ascii="Calibri" w:hAnsi="Calibri" w:hint="cs"/>
          <w:sz w:val="30"/>
          <w:rtl/>
        </w:rPr>
        <w:t>إ</w:t>
      </w:r>
      <w:r w:rsidRPr="002E6871">
        <w:rPr>
          <w:rFonts w:ascii="Calibri" w:hAnsi="Calibri" w:hint="cs"/>
          <w:sz w:val="30"/>
          <w:rtl/>
        </w:rPr>
        <w:t>نقاص من حقوق الشاحن بالاختيار إلى اللجوء لإحدى المحاكم الواردة بالاتفاقية.</w:t>
      </w:r>
    </w:p>
    <w:p w:rsidR="00821484" w:rsidRPr="002E6871" w:rsidRDefault="00821484" w:rsidP="00821484">
      <w:pPr>
        <w:jc w:val="lowKashida"/>
        <w:rPr>
          <w:rFonts w:ascii="Calibri" w:hAnsi="Calibri"/>
          <w:sz w:val="30"/>
        </w:rPr>
      </w:pPr>
      <w:r w:rsidRPr="002E6871">
        <w:rPr>
          <w:rFonts w:ascii="Calibri" w:hAnsi="Calibri" w:hint="cs"/>
          <w:sz w:val="30"/>
          <w:rtl/>
        </w:rPr>
        <w:t xml:space="preserve"> </w:t>
      </w:r>
      <w:r>
        <w:rPr>
          <w:rFonts w:ascii="Calibri" w:hAnsi="Calibri" w:hint="cs"/>
          <w:sz w:val="30"/>
          <w:rtl/>
        </w:rPr>
        <w:tab/>
        <w:t xml:space="preserve">2- </w:t>
      </w:r>
      <w:r w:rsidRPr="002E6871">
        <w:rPr>
          <w:rFonts w:ascii="Calibri" w:hAnsi="Calibri" w:hint="cs"/>
          <w:sz w:val="30"/>
          <w:rtl/>
        </w:rPr>
        <w:t>أن يتضمن العقد الكمي فيما يخص الاتفاق على تحديد المحكمة</w:t>
      </w:r>
      <w:r>
        <w:rPr>
          <w:rFonts w:ascii="Calibri" w:hAnsi="Calibri" w:hint="cs"/>
          <w:sz w:val="30"/>
          <w:rtl/>
        </w:rPr>
        <w:t xml:space="preserve"> </w:t>
      </w:r>
      <w:r w:rsidRPr="002E6871">
        <w:rPr>
          <w:rFonts w:ascii="Calibri" w:hAnsi="Calibri" w:hint="cs"/>
          <w:sz w:val="30"/>
          <w:rtl/>
        </w:rPr>
        <w:t>أحد الأمرين:</w:t>
      </w:r>
    </w:p>
    <w:p w:rsidR="00821484" w:rsidRPr="002E6871" w:rsidRDefault="00821484" w:rsidP="00821484">
      <w:pPr>
        <w:tabs>
          <w:tab w:val="left" w:pos="424"/>
        </w:tabs>
        <w:ind w:left="424" w:hanging="424"/>
        <w:jc w:val="lowKashida"/>
        <w:rPr>
          <w:rFonts w:ascii="Calibri" w:hAnsi="Calibri"/>
          <w:sz w:val="30"/>
          <w:rtl/>
        </w:rPr>
      </w:pPr>
      <w:r w:rsidRPr="002E6871">
        <w:rPr>
          <w:rFonts w:ascii="Calibri" w:hAnsi="Calibri" w:hint="cs"/>
          <w:sz w:val="30"/>
          <w:rtl/>
        </w:rPr>
        <w:t xml:space="preserve">أ- </w:t>
      </w:r>
      <w:r>
        <w:rPr>
          <w:rFonts w:ascii="Calibri" w:hAnsi="Calibri" w:hint="cs"/>
          <w:sz w:val="30"/>
          <w:rtl/>
        </w:rPr>
        <w:tab/>
        <w:t>إ</w:t>
      </w:r>
      <w:r w:rsidRPr="002E6871">
        <w:rPr>
          <w:rFonts w:ascii="Calibri" w:hAnsi="Calibri" w:hint="cs"/>
          <w:sz w:val="30"/>
          <w:rtl/>
        </w:rPr>
        <w:t>ما التفاوض بين الناقل والشاحن بصورة منفردة على الاتفاق الذي يحصر النزاعات بمحكمة مختصة.</w:t>
      </w:r>
    </w:p>
    <w:p w:rsidR="00821484" w:rsidRPr="002E6871" w:rsidRDefault="00821484" w:rsidP="00821484">
      <w:pPr>
        <w:tabs>
          <w:tab w:val="left" w:pos="424"/>
        </w:tabs>
        <w:ind w:left="424" w:hanging="424"/>
        <w:jc w:val="lowKashida"/>
        <w:rPr>
          <w:rFonts w:ascii="Calibri" w:hAnsi="Calibri"/>
          <w:sz w:val="30"/>
        </w:rPr>
      </w:pPr>
      <w:r w:rsidRPr="002E6871">
        <w:rPr>
          <w:rFonts w:ascii="Calibri" w:hAnsi="Calibri" w:hint="cs"/>
          <w:sz w:val="30"/>
          <w:rtl/>
        </w:rPr>
        <w:t>ب-</w:t>
      </w:r>
      <w:r>
        <w:rPr>
          <w:rFonts w:ascii="Calibri" w:hAnsi="Calibri" w:hint="cs"/>
          <w:sz w:val="30"/>
          <w:rtl/>
        </w:rPr>
        <w:tab/>
      </w:r>
      <w:r w:rsidRPr="002E6871">
        <w:rPr>
          <w:rFonts w:ascii="Calibri" w:hAnsi="Calibri" w:hint="cs"/>
          <w:sz w:val="30"/>
          <w:rtl/>
        </w:rPr>
        <w:t>أو يتضمن بياناً صريحاً بأن هناك اتفاقاً على الاختيار الحصري للمحكمة يخرج عن نطاق أحكام هذه الاتفاقية محدداً أبواب العقد الكمي التي تحتويه.</w:t>
      </w:r>
    </w:p>
    <w:p w:rsidR="00821484" w:rsidRPr="002E6871" w:rsidRDefault="00821484" w:rsidP="00821484">
      <w:pPr>
        <w:jc w:val="lowKashida"/>
        <w:rPr>
          <w:rFonts w:ascii="Calibri" w:hAnsi="Calibri"/>
          <w:sz w:val="30"/>
          <w:rtl/>
        </w:rPr>
      </w:pPr>
      <w:r w:rsidRPr="002E6871">
        <w:rPr>
          <w:rFonts w:ascii="Calibri" w:hAnsi="Calibri" w:hint="cs"/>
          <w:sz w:val="30"/>
          <w:rtl/>
        </w:rPr>
        <w:t xml:space="preserve"> </w:t>
      </w:r>
      <w:r>
        <w:rPr>
          <w:rFonts w:ascii="Calibri" w:hAnsi="Calibri" w:hint="cs"/>
          <w:sz w:val="30"/>
          <w:rtl/>
        </w:rPr>
        <w:tab/>
        <w:t xml:space="preserve">3- </w:t>
      </w:r>
      <w:r w:rsidRPr="002E6871">
        <w:rPr>
          <w:rFonts w:ascii="Calibri" w:hAnsi="Calibri" w:hint="cs"/>
          <w:sz w:val="30"/>
          <w:rtl/>
        </w:rPr>
        <w:t xml:space="preserve">أن يتضمن الاتفاق تسمية المحكمة المختارة بوضوح، ويقتضي أن تكون من بين المحاكم التالية: </w:t>
      </w:r>
    </w:p>
    <w:p w:rsidR="00821484" w:rsidRPr="002E6871" w:rsidRDefault="00821484" w:rsidP="00811AF7">
      <w:pPr>
        <w:numPr>
          <w:ilvl w:val="0"/>
          <w:numId w:val="12"/>
        </w:numPr>
        <w:tabs>
          <w:tab w:val="left" w:pos="424"/>
        </w:tabs>
        <w:spacing w:before="0"/>
        <w:ind w:left="424" w:hanging="424"/>
        <w:jc w:val="lowKashida"/>
        <w:rPr>
          <w:rFonts w:ascii="Calibri" w:hAnsi="Calibri"/>
          <w:sz w:val="30"/>
          <w:rtl/>
        </w:rPr>
      </w:pPr>
      <w:r w:rsidRPr="002E6871">
        <w:rPr>
          <w:rFonts w:ascii="Calibri" w:hAnsi="Calibri" w:hint="cs"/>
          <w:sz w:val="30"/>
          <w:rtl/>
        </w:rPr>
        <w:t>محاكم إحدى الدول المن</w:t>
      </w:r>
      <w:r>
        <w:rPr>
          <w:rFonts w:ascii="Calibri" w:hAnsi="Calibri" w:hint="cs"/>
          <w:sz w:val="30"/>
          <w:rtl/>
        </w:rPr>
        <w:t>ض</w:t>
      </w:r>
      <w:r w:rsidRPr="002E6871">
        <w:rPr>
          <w:rFonts w:ascii="Calibri" w:hAnsi="Calibri" w:hint="cs"/>
          <w:sz w:val="30"/>
          <w:rtl/>
        </w:rPr>
        <w:t xml:space="preserve">مة إلى الاتفاقية المختصة </w:t>
      </w:r>
      <w:r>
        <w:rPr>
          <w:rFonts w:ascii="Calibri" w:hAnsi="Calibri" w:hint="cs"/>
          <w:sz w:val="30"/>
          <w:rtl/>
        </w:rPr>
        <w:t>ب</w:t>
      </w:r>
      <w:r w:rsidRPr="002E6871">
        <w:rPr>
          <w:rFonts w:ascii="Calibri" w:hAnsi="Calibri" w:hint="cs"/>
          <w:sz w:val="30"/>
          <w:rtl/>
        </w:rPr>
        <w:t xml:space="preserve">فصل النزاع، وهذا الفرض تكون المحكمة المختصة المقرر رفع الدعوى فيها، أكثر من محكمة واقعة في دولة واحدة </w:t>
      </w:r>
      <w:r>
        <w:rPr>
          <w:rFonts w:ascii="Calibri" w:hAnsi="Calibri" w:hint="cs"/>
          <w:sz w:val="30"/>
          <w:rtl/>
        </w:rPr>
        <w:t>منضمة</w:t>
      </w:r>
      <w:r w:rsidRPr="002E6871">
        <w:rPr>
          <w:rFonts w:ascii="Calibri" w:hAnsi="Calibri" w:hint="cs"/>
          <w:sz w:val="30"/>
          <w:rtl/>
        </w:rPr>
        <w:t xml:space="preserve"> لذات الاتفاقية.</w:t>
      </w:r>
    </w:p>
    <w:p w:rsidR="00821484" w:rsidRPr="002E6871" w:rsidRDefault="00821484" w:rsidP="00811AF7">
      <w:pPr>
        <w:numPr>
          <w:ilvl w:val="0"/>
          <w:numId w:val="12"/>
        </w:numPr>
        <w:tabs>
          <w:tab w:val="left" w:pos="424"/>
        </w:tabs>
        <w:spacing w:before="0"/>
        <w:ind w:left="425" w:hanging="425"/>
        <w:jc w:val="lowKashida"/>
        <w:rPr>
          <w:rFonts w:ascii="Calibri" w:hAnsi="Calibri"/>
          <w:sz w:val="30"/>
        </w:rPr>
      </w:pPr>
      <w:r w:rsidRPr="002E6871">
        <w:rPr>
          <w:rFonts w:ascii="Calibri" w:hAnsi="Calibri" w:hint="cs"/>
          <w:sz w:val="30"/>
          <w:rtl/>
        </w:rPr>
        <w:t>محكمة واحدة أو أكثر لإحدى الدول المتعاقدة، مسماة بالتحديد ومعينة مسبقاً.</w:t>
      </w:r>
    </w:p>
    <w:p w:rsidR="00821484" w:rsidRPr="002E6871" w:rsidRDefault="00821484" w:rsidP="00821484">
      <w:pPr>
        <w:spacing w:before="240"/>
        <w:jc w:val="lowKashida"/>
        <w:rPr>
          <w:rFonts w:ascii="Calibri" w:hAnsi="Calibri"/>
          <w:sz w:val="30"/>
          <w:rtl/>
        </w:rPr>
      </w:pPr>
      <w:r>
        <w:rPr>
          <w:rFonts w:ascii="Calibri" w:hAnsi="Calibri" w:hint="cs"/>
          <w:sz w:val="30"/>
          <w:rtl/>
        </w:rPr>
        <w:tab/>
      </w:r>
      <w:r w:rsidRPr="002E6871">
        <w:rPr>
          <w:rFonts w:ascii="Calibri" w:hAnsi="Calibri" w:hint="cs"/>
          <w:sz w:val="30"/>
          <w:rtl/>
        </w:rPr>
        <w:t xml:space="preserve">بمعنى آخر </w:t>
      </w:r>
      <w:r>
        <w:rPr>
          <w:rFonts w:ascii="Calibri" w:hAnsi="Calibri" w:hint="cs"/>
          <w:sz w:val="30"/>
          <w:rtl/>
        </w:rPr>
        <w:t xml:space="preserve">أنه </w:t>
      </w:r>
      <w:r w:rsidRPr="002E6871">
        <w:rPr>
          <w:rFonts w:ascii="Calibri" w:hAnsi="Calibri" w:hint="cs"/>
          <w:sz w:val="30"/>
          <w:rtl/>
        </w:rPr>
        <w:t>بموجب الفرض الأ</w:t>
      </w:r>
      <w:r>
        <w:rPr>
          <w:rFonts w:ascii="Calibri" w:hAnsi="Calibri" w:hint="cs"/>
          <w:sz w:val="30"/>
          <w:rtl/>
        </w:rPr>
        <w:t>ول تكون محاكم الدولة المنضمة للا</w:t>
      </w:r>
      <w:r w:rsidRPr="002E6871">
        <w:rPr>
          <w:rFonts w:ascii="Calibri" w:hAnsi="Calibri" w:hint="cs"/>
          <w:sz w:val="30"/>
          <w:rtl/>
        </w:rPr>
        <w:t>تفاقية المختصة في فصل النزاع وفق التنظيم الاجرائي للاختصاص تكون صاحبة الولاية لتلقي دعوى الشاحن ضد الناقل. في حين في الفرض هذا تكون محكمة واحدة أو أكثر معينة مسبقاً.</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وبموجب نص الفقرة الثانية من المادة (67) من </w:t>
      </w:r>
      <w:r>
        <w:rPr>
          <w:rFonts w:ascii="Calibri" w:hAnsi="Calibri" w:hint="cs"/>
          <w:sz w:val="30"/>
          <w:rtl/>
        </w:rPr>
        <w:t>اتفاقية روتردام 2008</w:t>
      </w:r>
      <w:r w:rsidRPr="002E6871">
        <w:rPr>
          <w:rFonts w:ascii="Calibri" w:hAnsi="Calibri" w:hint="cs"/>
          <w:sz w:val="30"/>
          <w:rtl/>
        </w:rPr>
        <w:t xml:space="preserve"> المذكورة سابقاً فإن الشخص الذي يلتزم باتفاق</w:t>
      </w:r>
      <w:r>
        <w:rPr>
          <w:rFonts w:ascii="Calibri" w:hAnsi="Calibri" w:hint="cs"/>
          <w:sz w:val="30"/>
          <w:rtl/>
        </w:rPr>
        <w:t xml:space="preserve"> الا</w:t>
      </w:r>
      <w:r w:rsidRPr="002E6871">
        <w:rPr>
          <w:rFonts w:ascii="Calibri" w:hAnsi="Calibri" w:hint="cs"/>
          <w:sz w:val="30"/>
          <w:rtl/>
        </w:rPr>
        <w:t>ختيار الحصري للمحكمة والذي يتضمنه العقد الكمي هو من يعد طرفاً في هذا العقد، أما الشخص الذي ليس طرفاً فيه فلا يكون ملزماً بذلك الاتفاق</w:t>
      </w:r>
      <w:r>
        <w:rPr>
          <w:rFonts w:ascii="Calibri" w:hAnsi="Calibri" w:hint="cs"/>
          <w:sz w:val="30"/>
          <w:rtl/>
        </w:rPr>
        <w:t>،</w:t>
      </w:r>
      <w:r w:rsidRPr="002E6871">
        <w:rPr>
          <w:rFonts w:ascii="Calibri" w:hAnsi="Calibri" w:hint="cs"/>
          <w:sz w:val="30"/>
          <w:rtl/>
        </w:rPr>
        <w:t xml:space="preserve"> إلا إذا توافرت الشروط الآتية</w:t>
      </w:r>
      <w:r w:rsidRPr="002E6871">
        <w:rPr>
          <w:rFonts w:ascii="Lotus Linotype" w:hAnsi="Lotus Linotype"/>
          <w:sz w:val="30"/>
          <w:vertAlign w:val="superscript"/>
          <w:rtl/>
        </w:rPr>
        <w:t>(</w:t>
      </w:r>
      <w:r w:rsidRPr="002E6871">
        <w:rPr>
          <w:rStyle w:val="aa"/>
          <w:rFonts w:ascii="Lotus Linotype" w:hAnsi="Lotus Linotype"/>
          <w:rtl/>
        </w:rPr>
        <w:footnoteReference w:id="357"/>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jc w:val="lowKashida"/>
        <w:rPr>
          <w:rFonts w:ascii="Calibri" w:hAnsi="Calibri"/>
          <w:sz w:val="30"/>
        </w:rPr>
      </w:pPr>
      <w:r w:rsidRPr="002E6871">
        <w:rPr>
          <w:rFonts w:ascii="Calibri" w:hAnsi="Calibri" w:hint="cs"/>
          <w:sz w:val="30"/>
          <w:rtl/>
        </w:rPr>
        <w:t xml:space="preserve"> </w:t>
      </w:r>
      <w:r>
        <w:rPr>
          <w:rFonts w:ascii="Calibri" w:hAnsi="Calibri" w:hint="cs"/>
          <w:sz w:val="30"/>
          <w:rtl/>
        </w:rPr>
        <w:tab/>
        <w:t xml:space="preserve">1- </w:t>
      </w:r>
      <w:r w:rsidRPr="002E6871">
        <w:rPr>
          <w:rFonts w:ascii="Calibri" w:hAnsi="Calibri" w:hint="cs"/>
          <w:sz w:val="30"/>
          <w:rtl/>
        </w:rPr>
        <w:t>أن تكون المحكمة المتفق عليها واقعة في أحد الأماكن التالية: مقر الناقل، مكان التسلم والتسليم المتفق عليه، أول ميناء شحن تحمل منه البضائع على السفينة أو آخر ميناء تفرغ فيه البضائع من السفينة.</w:t>
      </w:r>
    </w:p>
    <w:p w:rsidR="00821484" w:rsidRPr="002E6871" w:rsidRDefault="00821484" w:rsidP="00821484">
      <w:pPr>
        <w:jc w:val="lowKashida"/>
        <w:rPr>
          <w:rFonts w:ascii="Calibri" w:hAnsi="Calibri"/>
          <w:sz w:val="30"/>
        </w:rPr>
      </w:pPr>
      <w:r w:rsidRPr="002E6871">
        <w:rPr>
          <w:rFonts w:ascii="Calibri" w:hAnsi="Calibri" w:hint="cs"/>
          <w:sz w:val="30"/>
          <w:rtl/>
        </w:rPr>
        <w:t xml:space="preserve"> </w:t>
      </w:r>
      <w:r>
        <w:rPr>
          <w:rFonts w:ascii="Calibri" w:hAnsi="Calibri" w:hint="cs"/>
          <w:sz w:val="30"/>
          <w:rtl/>
        </w:rPr>
        <w:tab/>
        <w:t xml:space="preserve">2- </w:t>
      </w:r>
      <w:r w:rsidRPr="002E6871">
        <w:rPr>
          <w:rFonts w:ascii="Calibri" w:hAnsi="Calibri" w:hint="cs"/>
          <w:sz w:val="30"/>
          <w:rtl/>
        </w:rPr>
        <w:t>أن يكون اتفاق اختيار المحكمة الحصري وارداً في مستند النقل أو سجل النقل الإلكتروني.</w:t>
      </w:r>
    </w:p>
    <w:p w:rsidR="00821484" w:rsidRPr="002E6871" w:rsidRDefault="00821484" w:rsidP="00821484">
      <w:pPr>
        <w:jc w:val="lowKashida"/>
        <w:rPr>
          <w:rFonts w:ascii="Calibri" w:hAnsi="Calibri"/>
          <w:sz w:val="30"/>
        </w:rPr>
      </w:pPr>
      <w:r w:rsidRPr="002E6871">
        <w:rPr>
          <w:rFonts w:ascii="Calibri" w:hAnsi="Calibri" w:hint="cs"/>
          <w:sz w:val="30"/>
          <w:rtl/>
        </w:rPr>
        <w:t xml:space="preserve"> </w:t>
      </w:r>
      <w:r>
        <w:rPr>
          <w:rFonts w:ascii="Calibri" w:hAnsi="Calibri" w:hint="cs"/>
          <w:sz w:val="30"/>
          <w:rtl/>
        </w:rPr>
        <w:tab/>
        <w:t>3- أ</w:t>
      </w:r>
      <w:r w:rsidRPr="002E6871">
        <w:rPr>
          <w:rFonts w:ascii="Calibri" w:hAnsi="Calibri" w:hint="cs"/>
          <w:sz w:val="30"/>
          <w:rtl/>
        </w:rPr>
        <w:t xml:space="preserve">ن يبلغ الشخص الذي ليس طرفاً في العقد الكمي </w:t>
      </w:r>
      <w:r>
        <w:rPr>
          <w:rFonts w:ascii="Calibri" w:hAnsi="Calibri" w:hint="cs"/>
          <w:sz w:val="30"/>
          <w:rtl/>
        </w:rPr>
        <w:t>بوضوح كافٍ</w:t>
      </w:r>
      <w:r w:rsidRPr="002E6871">
        <w:rPr>
          <w:rFonts w:ascii="Calibri" w:hAnsi="Calibri" w:hint="cs"/>
          <w:sz w:val="30"/>
          <w:rtl/>
        </w:rPr>
        <w:t xml:space="preserve"> وفي وقت مناسب بالمحكمة التي ترفع فيها الدعاو</w:t>
      </w:r>
      <w:r>
        <w:rPr>
          <w:rFonts w:ascii="Calibri" w:hAnsi="Calibri" w:hint="cs"/>
          <w:sz w:val="30"/>
          <w:rtl/>
        </w:rPr>
        <w:t>ى</w:t>
      </w:r>
      <w:r w:rsidRPr="002E6871">
        <w:rPr>
          <w:rFonts w:ascii="Calibri" w:hAnsi="Calibri" w:hint="cs"/>
          <w:sz w:val="30"/>
          <w:rtl/>
        </w:rPr>
        <w:t xml:space="preserve"> وبحصريتها. </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4- </w:t>
      </w:r>
      <w:r w:rsidRPr="002E6871">
        <w:rPr>
          <w:rFonts w:ascii="Calibri" w:hAnsi="Calibri" w:hint="cs"/>
          <w:sz w:val="30"/>
          <w:rtl/>
        </w:rPr>
        <w:t>أن يكون القانون الوطني للدولة المختارة الواقع فيها المحكمة أو المحاكم المتفق عليها، يجيز إلزام شخص غير طرف في العقد الكمي بالاتفاق لل</w:t>
      </w:r>
      <w:r>
        <w:rPr>
          <w:rFonts w:ascii="Calibri" w:hAnsi="Calibri" w:hint="cs"/>
          <w:sz w:val="30"/>
          <w:rtl/>
        </w:rPr>
        <w:t>ا</w:t>
      </w:r>
      <w:r w:rsidRPr="002E6871">
        <w:rPr>
          <w:rFonts w:ascii="Calibri" w:hAnsi="Calibri" w:hint="cs"/>
          <w:sz w:val="30"/>
          <w:rtl/>
        </w:rPr>
        <w:t>ختيار الحصري للمحكمة.</w:t>
      </w:r>
    </w:p>
    <w:p w:rsidR="00821484" w:rsidRPr="002E6871" w:rsidRDefault="00821484" w:rsidP="00821484">
      <w:pPr>
        <w:jc w:val="lowKashida"/>
        <w:rPr>
          <w:rFonts w:ascii="Calibri" w:hAnsi="Calibri"/>
          <w:b/>
          <w:bCs/>
          <w:sz w:val="30"/>
          <w:rtl/>
        </w:rPr>
      </w:pPr>
      <w:r w:rsidRPr="002E6871">
        <w:rPr>
          <w:rFonts w:ascii="Calibri" w:hAnsi="Calibri" w:hint="cs"/>
          <w:b/>
          <w:bCs/>
          <w:sz w:val="30"/>
          <w:rtl/>
        </w:rPr>
        <w:t>الحالة الثانية</w:t>
      </w:r>
      <w:r>
        <w:rPr>
          <w:rFonts w:ascii="Calibri" w:hAnsi="Calibri" w:hint="cs"/>
          <w:b/>
          <w:bCs/>
          <w:sz w:val="30"/>
          <w:rtl/>
        </w:rPr>
        <w:t>:</w:t>
      </w:r>
      <w:r w:rsidRPr="002E6871">
        <w:rPr>
          <w:rFonts w:ascii="Calibri" w:hAnsi="Calibri" w:hint="cs"/>
          <w:b/>
          <w:bCs/>
          <w:sz w:val="30"/>
          <w:rtl/>
        </w:rPr>
        <w:t xml:space="preserve"> المحكمة المختصة اتفاقاً بعد نشوء النزاع:</w:t>
      </w:r>
    </w:p>
    <w:p w:rsidR="00821484" w:rsidRPr="002E6871" w:rsidRDefault="00821484" w:rsidP="00821484">
      <w:pPr>
        <w:ind w:firstLine="720"/>
        <w:jc w:val="lowKashida"/>
        <w:rPr>
          <w:rFonts w:ascii="Calibri" w:hAnsi="Calibri"/>
          <w:sz w:val="30"/>
          <w:rtl/>
        </w:rPr>
      </w:pPr>
      <w:r>
        <w:rPr>
          <w:rFonts w:ascii="Calibri" w:hAnsi="Calibri" w:hint="cs"/>
          <w:sz w:val="30"/>
          <w:rtl/>
        </w:rPr>
        <w:t>أ</w:t>
      </w:r>
      <w:r w:rsidRPr="002E6871">
        <w:rPr>
          <w:rFonts w:ascii="Calibri" w:hAnsi="Calibri" w:hint="cs"/>
          <w:sz w:val="30"/>
          <w:rtl/>
        </w:rPr>
        <w:t xml:space="preserve">شارت المادة (72) من اتفاقية روتردام 2008 </w:t>
      </w:r>
      <w:r>
        <w:rPr>
          <w:rFonts w:ascii="Calibri" w:hAnsi="Calibri" w:hint="cs"/>
          <w:sz w:val="30"/>
          <w:rtl/>
        </w:rPr>
        <w:t>إ</w:t>
      </w:r>
      <w:r w:rsidRPr="002E6871">
        <w:rPr>
          <w:rFonts w:ascii="Calibri" w:hAnsi="Calibri" w:hint="cs"/>
          <w:sz w:val="30"/>
          <w:rtl/>
        </w:rPr>
        <w:t>لى هذه الحالة بعنوان "الاتفاق بعد نشوء النزاع وولاية المحكمة في حال مثول المدعى عليه أمامها</w:t>
      </w:r>
      <w:r>
        <w:rPr>
          <w:rFonts w:ascii="Calibri" w:hAnsi="Calibri" w:hint="cs"/>
          <w:sz w:val="30"/>
          <w:rtl/>
        </w:rPr>
        <w:t xml:space="preserve"> </w:t>
      </w:r>
      <w:r w:rsidRPr="002E6871">
        <w:rPr>
          <w:rFonts w:ascii="Calibri" w:hAnsi="Calibri" w:hint="cs"/>
          <w:sz w:val="30"/>
          <w:rtl/>
        </w:rPr>
        <w:t xml:space="preserve">"بنصها على: </w:t>
      </w:r>
      <w:r w:rsidRPr="002E6871">
        <w:rPr>
          <w:rFonts w:ascii="Arial" w:hAnsi="Arial" w:hint="cs"/>
          <w:sz w:val="30"/>
          <w:rtl/>
        </w:rPr>
        <w:t>(</w:t>
      </w:r>
      <w:r w:rsidRPr="002E6871">
        <w:rPr>
          <w:rFonts w:ascii="Calibri" w:hAnsi="Calibri" w:hint="cs"/>
          <w:sz w:val="30"/>
          <w:rtl/>
        </w:rPr>
        <w:t>1- بعد نشوء النزاع، يجوز لطرفي النزاع أن يتفقا على تسويته في أية محكمة.2- تكون للمحكمة المختصة التي يمثل أمامها المدعى عليه دون أن يطعن في ولايتها، وفقاً لقواعد تلك المحكمة ولاية قضائية).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يتضح لنا من خلال نص </w:t>
      </w:r>
      <w:r>
        <w:rPr>
          <w:rFonts w:ascii="Calibri" w:hAnsi="Calibri" w:hint="cs"/>
          <w:sz w:val="30"/>
          <w:rtl/>
        </w:rPr>
        <w:t>الا</w:t>
      </w:r>
      <w:r w:rsidRPr="002E6871">
        <w:rPr>
          <w:rFonts w:ascii="Calibri" w:hAnsi="Calibri" w:hint="cs"/>
          <w:sz w:val="30"/>
          <w:rtl/>
        </w:rPr>
        <w:t>تفاقية</w:t>
      </w:r>
      <w:r>
        <w:rPr>
          <w:rFonts w:ascii="Calibri" w:hAnsi="Calibri" w:hint="cs"/>
          <w:sz w:val="30"/>
          <w:rtl/>
        </w:rPr>
        <w:t xml:space="preserve"> </w:t>
      </w:r>
      <w:r w:rsidRPr="002E6871">
        <w:rPr>
          <w:rFonts w:ascii="Calibri" w:hAnsi="Calibri" w:hint="cs"/>
          <w:sz w:val="30"/>
          <w:rtl/>
        </w:rPr>
        <w:t xml:space="preserve">أعلاه، أنها </w:t>
      </w:r>
      <w:r>
        <w:rPr>
          <w:rFonts w:ascii="Calibri" w:hAnsi="Calibri" w:hint="cs"/>
          <w:sz w:val="30"/>
          <w:rtl/>
        </w:rPr>
        <w:t>أ</w:t>
      </w:r>
      <w:r w:rsidRPr="002E6871">
        <w:rPr>
          <w:rFonts w:ascii="Calibri" w:hAnsi="Calibri" w:hint="cs"/>
          <w:sz w:val="30"/>
          <w:rtl/>
        </w:rPr>
        <w:t>تاحت لأطراف عقد النقل</w:t>
      </w:r>
      <w:r>
        <w:rPr>
          <w:rFonts w:ascii="Calibri" w:hAnsi="Calibri" w:hint="cs"/>
          <w:sz w:val="30"/>
          <w:rtl/>
        </w:rPr>
        <w:t xml:space="preserve"> البحري أو مستنده</w:t>
      </w:r>
      <w:r w:rsidRPr="002E6871">
        <w:rPr>
          <w:rFonts w:ascii="Calibri" w:hAnsi="Calibri" w:hint="cs"/>
          <w:sz w:val="30"/>
          <w:rtl/>
        </w:rPr>
        <w:t xml:space="preserve"> تسوية النزاع بينهم أمام أية محكمة مختصة يرتأونها بعد نشوء النزاع بينهما، والمحكمة المختصة كما وردت بالمادة (</w:t>
      </w:r>
      <w:r>
        <w:rPr>
          <w:rFonts w:ascii="Calibri" w:hAnsi="Calibri" w:hint="cs"/>
          <w:sz w:val="30"/>
          <w:rtl/>
        </w:rPr>
        <w:t>1/30</w:t>
      </w:r>
      <w:r w:rsidRPr="002E6871">
        <w:rPr>
          <w:rFonts w:ascii="Calibri" w:hAnsi="Calibri" w:hint="cs"/>
          <w:sz w:val="30"/>
          <w:rtl/>
        </w:rPr>
        <w:t xml:space="preserve">) من الاتفاقية تلك التي تمارس عملها في الدولة المتعاقدة </w:t>
      </w:r>
      <w:r>
        <w:rPr>
          <w:rFonts w:ascii="Calibri" w:hAnsi="Calibri" w:hint="cs"/>
          <w:sz w:val="30"/>
          <w:rtl/>
        </w:rPr>
        <w:t>والمنضمة</w:t>
      </w:r>
      <w:r w:rsidRPr="002E6871">
        <w:rPr>
          <w:rFonts w:ascii="Calibri" w:hAnsi="Calibri" w:hint="cs"/>
          <w:sz w:val="30"/>
          <w:rtl/>
        </w:rPr>
        <w:t xml:space="preserve"> للاتفاقية، ويجوز لها </w:t>
      </w:r>
      <w:r>
        <w:rPr>
          <w:rFonts w:ascii="Calibri" w:hAnsi="Calibri" w:hint="cs"/>
          <w:sz w:val="30"/>
          <w:rtl/>
        </w:rPr>
        <w:t>أ</w:t>
      </w:r>
      <w:r w:rsidRPr="002E6871">
        <w:rPr>
          <w:rFonts w:ascii="Calibri" w:hAnsi="Calibri" w:hint="cs"/>
          <w:sz w:val="30"/>
          <w:rtl/>
        </w:rPr>
        <w:t xml:space="preserve">ن </w:t>
      </w:r>
      <w:r>
        <w:rPr>
          <w:rFonts w:ascii="Calibri" w:hAnsi="Calibri" w:hint="cs"/>
          <w:sz w:val="30"/>
          <w:rtl/>
        </w:rPr>
        <w:t>تمارس ولايتها على النزاع بين الأ</w:t>
      </w:r>
      <w:r w:rsidRPr="002E6871">
        <w:rPr>
          <w:rFonts w:ascii="Calibri" w:hAnsi="Calibri" w:hint="cs"/>
          <w:sz w:val="30"/>
          <w:rtl/>
        </w:rPr>
        <w:t>طراف المتعاقد</w:t>
      </w:r>
      <w:r>
        <w:rPr>
          <w:rFonts w:ascii="Calibri" w:hAnsi="Calibri" w:hint="cs"/>
          <w:sz w:val="30"/>
          <w:rtl/>
        </w:rPr>
        <w:t>ة</w:t>
      </w:r>
      <w:r w:rsidRPr="002E6871">
        <w:rPr>
          <w:rFonts w:ascii="Calibri" w:hAnsi="Calibri" w:hint="cs"/>
          <w:sz w:val="30"/>
          <w:rtl/>
        </w:rPr>
        <w:t xml:space="preserve">. وفقاً لقواعد التوزيع الداخلي للاختصاصات بين محاكم تلك الدولة، </w:t>
      </w:r>
      <w:r>
        <w:rPr>
          <w:rFonts w:ascii="Calibri" w:hAnsi="Calibri" w:hint="cs"/>
          <w:sz w:val="30"/>
          <w:rtl/>
        </w:rPr>
        <w:t>عليه إ</w:t>
      </w:r>
      <w:r w:rsidRPr="002E6871">
        <w:rPr>
          <w:rFonts w:ascii="Calibri" w:hAnsi="Calibri" w:hint="cs"/>
          <w:sz w:val="30"/>
          <w:rtl/>
        </w:rPr>
        <w:t>ذا مثل المدعي عليه أمام المحكمة المختصة دون أن يطعن في ولايتها</w:t>
      </w:r>
      <w:r>
        <w:rPr>
          <w:rFonts w:ascii="Calibri" w:hAnsi="Calibri" w:hint="cs"/>
          <w:sz w:val="30"/>
          <w:rtl/>
        </w:rPr>
        <w:t xml:space="preserve"> وفقاً لقواعد التوزيع الداخلي لا</w:t>
      </w:r>
      <w:r w:rsidRPr="002E6871">
        <w:rPr>
          <w:rFonts w:ascii="Calibri" w:hAnsi="Calibri" w:hint="cs"/>
          <w:sz w:val="30"/>
          <w:rtl/>
        </w:rPr>
        <w:t>ختصاص المحاكم في الدولة الواقعة فيها فيكون لها الولاية القضائية الكاملة على النزاع.</w:t>
      </w:r>
    </w:p>
    <w:p w:rsidR="00821484" w:rsidRPr="002E6871" w:rsidRDefault="00821484" w:rsidP="00821484">
      <w:pPr>
        <w:spacing w:before="240"/>
        <w:outlineLvl w:val="0"/>
        <w:rPr>
          <w:rFonts w:ascii="Calibri" w:hAnsi="Calibri"/>
          <w:sz w:val="30"/>
          <w:rtl/>
        </w:rPr>
      </w:pPr>
      <w:r>
        <w:rPr>
          <w:rFonts w:ascii="Calibri" w:hAnsi="Calibri" w:hint="cs"/>
          <w:b/>
          <w:bCs/>
          <w:sz w:val="30"/>
          <w:rtl/>
        </w:rPr>
        <w:t xml:space="preserve">ثانياً: </w:t>
      </w:r>
      <w:r w:rsidRPr="002E6871">
        <w:rPr>
          <w:rFonts w:ascii="Calibri" w:hAnsi="Calibri" w:hint="cs"/>
          <w:b/>
          <w:bCs/>
          <w:sz w:val="30"/>
          <w:rtl/>
        </w:rPr>
        <w:t>المحكمة المختصة بالدعاو</w:t>
      </w:r>
      <w:r>
        <w:rPr>
          <w:rFonts w:ascii="Calibri" w:hAnsi="Calibri" w:hint="cs"/>
          <w:b/>
          <w:bCs/>
          <w:sz w:val="30"/>
          <w:rtl/>
        </w:rPr>
        <w:t>ى</w:t>
      </w:r>
      <w:r w:rsidRPr="002E6871">
        <w:rPr>
          <w:rFonts w:ascii="Calibri" w:hAnsi="Calibri" w:hint="cs"/>
          <w:b/>
          <w:bCs/>
          <w:sz w:val="30"/>
          <w:rtl/>
        </w:rPr>
        <w:t xml:space="preserve"> المرفوعة على الطرف المنفذ البحري:</w:t>
      </w:r>
    </w:p>
    <w:p w:rsidR="00821484" w:rsidRPr="002E6871" w:rsidRDefault="00821484" w:rsidP="00821484">
      <w:pPr>
        <w:spacing w:before="0"/>
        <w:ind w:firstLine="720"/>
        <w:outlineLvl w:val="0"/>
        <w:rPr>
          <w:rFonts w:ascii="Calibri" w:hAnsi="Calibri"/>
          <w:sz w:val="30"/>
          <w:rtl/>
        </w:rPr>
      </w:pPr>
      <w:r w:rsidRPr="002E6871">
        <w:rPr>
          <w:rFonts w:ascii="Calibri" w:hAnsi="Calibri" w:hint="cs"/>
          <w:sz w:val="30"/>
          <w:rtl/>
        </w:rPr>
        <w:t>من المفيد</w:t>
      </w:r>
      <w:r>
        <w:rPr>
          <w:rFonts w:ascii="Calibri" w:hAnsi="Calibri" w:hint="cs"/>
          <w:sz w:val="30"/>
          <w:rtl/>
        </w:rPr>
        <w:t xml:space="preserve"> </w:t>
      </w:r>
      <w:r w:rsidRPr="002E6871">
        <w:rPr>
          <w:rFonts w:ascii="Calibri" w:hAnsi="Calibri" w:hint="cs"/>
          <w:sz w:val="30"/>
          <w:rtl/>
        </w:rPr>
        <w:t>أن نشير هنا،</w:t>
      </w:r>
      <w:r>
        <w:rPr>
          <w:rFonts w:ascii="Calibri" w:hAnsi="Calibri" w:hint="cs"/>
          <w:sz w:val="30"/>
          <w:rtl/>
        </w:rPr>
        <w:t xml:space="preserve"> إلى </w:t>
      </w:r>
      <w:r w:rsidRPr="002E6871">
        <w:rPr>
          <w:rFonts w:ascii="Calibri" w:hAnsi="Calibri" w:hint="cs"/>
          <w:sz w:val="30"/>
          <w:rtl/>
        </w:rPr>
        <w:t xml:space="preserve">أن اتفاقية روتردام </w:t>
      </w:r>
      <w:r>
        <w:rPr>
          <w:rFonts w:ascii="Calibri" w:hAnsi="Calibri" w:hint="cs"/>
          <w:sz w:val="30"/>
          <w:rtl/>
        </w:rPr>
        <w:t xml:space="preserve">2008 </w:t>
      </w:r>
      <w:r w:rsidRPr="002E6871">
        <w:rPr>
          <w:rFonts w:ascii="Calibri" w:hAnsi="Calibri" w:hint="cs"/>
          <w:sz w:val="30"/>
          <w:rtl/>
        </w:rPr>
        <w:t>أشارت للعديد من المفردات والمصطلحات التي لم ترد في نصوص الاتفاقيات الدولية الأخرى</w:t>
      </w:r>
      <w:r>
        <w:rPr>
          <w:rFonts w:ascii="Calibri" w:hAnsi="Calibri" w:hint="cs"/>
          <w:sz w:val="30"/>
          <w:rtl/>
        </w:rPr>
        <w:t>،</w:t>
      </w:r>
      <w:r w:rsidRPr="002E6871">
        <w:rPr>
          <w:rFonts w:ascii="Calibri" w:hAnsi="Calibri" w:hint="cs"/>
          <w:sz w:val="30"/>
          <w:rtl/>
        </w:rPr>
        <w:t xml:space="preserve"> ومن أهمها مثلاً مصطلح "الطرف المنفذ البحري" الذي بينته في مادتها (1/7) بنصها</w:t>
      </w:r>
      <w:r>
        <w:rPr>
          <w:rFonts w:ascii="Calibri" w:hAnsi="Calibri" w:hint="cs"/>
          <w:sz w:val="30"/>
          <w:rtl/>
        </w:rPr>
        <w:t xml:space="preserve"> على أن:</w:t>
      </w:r>
      <w:r w:rsidRPr="002E6871">
        <w:rPr>
          <w:rFonts w:ascii="Calibri" w:hAnsi="Calibri" w:hint="cs"/>
          <w:sz w:val="30"/>
          <w:rtl/>
        </w:rPr>
        <w:t xml:space="preserve"> (الطرف المنفذ البحري يعني أي طرف منفذ، ما دام يؤدي أو يتعهد بأن يؤدي أياً من واجبات الناقل أثناء فترة ما بين وصول البضائع إلى ميناء تحميل السفينة ومغادرتها ميناء تفري</w:t>
      </w:r>
      <w:r>
        <w:rPr>
          <w:rFonts w:ascii="Calibri" w:hAnsi="Calibri" w:hint="cs"/>
          <w:sz w:val="30"/>
          <w:rtl/>
        </w:rPr>
        <w:t>غ السفينة، ولا</w:t>
      </w:r>
      <w:r>
        <w:rPr>
          <w:rFonts w:ascii="Calibri" w:hAnsi="Calibri" w:hint="eastAsia"/>
          <w:sz w:val="30"/>
          <w:rtl/>
        </w:rPr>
        <w:t> </w:t>
      </w:r>
      <w:r w:rsidRPr="002E6871">
        <w:rPr>
          <w:rFonts w:ascii="Calibri" w:hAnsi="Calibri" w:hint="cs"/>
          <w:sz w:val="30"/>
          <w:rtl/>
        </w:rPr>
        <w:t>يكون الناقل الداخلي طرفاً منفذاً بحرياً إلا إذا كان يؤدي أو يتعهد بأن يؤدي خدماته حصراً داخل منطقة الميناء).</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أي </w:t>
      </w:r>
      <w:r>
        <w:rPr>
          <w:rFonts w:ascii="Calibri" w:hAnsi="Calibri" w:hint="cs"/>
          <w:sz w:val="30"/>
          <w:rtl/>
        </w:rPr>
        <w:t>إ</w:t>
      </w:r>
      <w:r w:rsidRPr="002E6871">
        <w:rPr>
          <w:rFonts w:ascii="Calibri" w:hAnsi="Calibri" w:hint="cs"/>
          <w:sz w:val="30"/>
          <w:rtl/>
        </w:rPr>
        <w:t>ن الطرف المنفذ البحري يتحمل المسئوليات والواجبات الملقاة على عاتق الناقل، خاصة عندما تكون الأضرار والنواقص بالبضاعة ناجمة عن فعل أو إهمال حصل فيها خلال تنفيذه أحد الالتزامات التي كلفه بها الناقل، شريطة أن يكون الحادث المسبب للضرر وقع خلال الفترة التي يكون الطرف المنفذ البحري مسئولاً عنها إزاء المضرور</w:t>
      </w:r>
      <w:r>
        <w:rPr>
          <w:rFonts w:ascii="Calibri" w:hAnsi="Calibri" w:hint="cs"/>
          <w:sz w:val="30"/>
          <w:rtl/>
        </w:rPr>
        <w:t xml:space="preserve"> (الشاحن </w:t>
      </w:r>
      <w:r w:rsidRPr="002E6871">
        <w:rPr>
          <w:rFonts w:ascii="Calibri" w:hAnsi="Calibri" w:hint="cs"/>
          <w:sz w:val="30"/>
          <w:rtl/>
        </w:rPr>
        <w:t>أو المرسل إليه).</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كما حددت المادة (68) من الاتفاقية المحكمة المختصة التي يحق للمتضرر اللجوء </w:t>
      </w:r>
      <w:r>
        <w:rPr>
          <w:rFonts w:ascii="Calibri" w:hAnsi="Calibri" w:hint="cs"/>
          <w:sz w:val="30"/>
          <w:rtl/>
        </w:rPr>
        <w:t>إ</w:t>
      </w:r>
      <w:r w:rsidRPr="002E6871">
        <w:rPr>
          <w:rFonts w:ascii="Calibri" w:hAnsi="Calibri" w:hint="cs"/>
          <w:sz w:val="30"/>
          <w:rtl/>
        </w:rPr>
        <w:t xml:space="preserve">ليها ورفع دعواه </w:t>
      </w:r>
      <w:r>
        <w:rPr>
          <w:rFonts w:ascii="Calibri" w:hAnsi="Calibri" w:hint="cs"/>
          <w:sz w:val="30"/>
          <w:rtl/>
        </w:rPr>
        <w:t>أ</w:t>
      </w:r>
      <w:r w:rsidRPr="002E6871">
        <w:rPr>
          <w:rFonts w:ascii="Calibri" w:hAnsi="Calibri" w:hint="cs"/>
          <w:sz w:val="30"/>
          <w:rtl/>
        </w:rPr>
        <w:t xml:space="preserve">مامها على الطرف المنفذ البحري للبضائع بنصها على </w:t>
      </w:r>
      <w:r>
        <w:rPr>
          <w:rFonts w:ascii="Calibri" w:hAnsi="Calibri" w:hint="cs"/>
          <w:sz w:val="30"/>
          <w:rtl/>
        </w:rPr>
        <w:t>أ</w:t>
      </w:r>
      <w:r w:rsidRPr="002E6871">
        <w:rPr>
          <w:rFonts w:ascii="Calibri" w:hAnsi="Calibri" w:hint="cs"/>
          <w:sz w:val="30"/>
          <w:rtl/>
        </w:rPr>
        <w:t>نه</w:t>
      </w:r>
      <w:r>
        <w:rPr>
          <w:rFonts w:ascii="Calibri" w:hAnsi="Calibri" w:hint="cs"/>
          <w:sz w:val="30"/>
          <w:rtl/>
        </w:rPr>
        <w:t>:</w:t>
      </w:r>
      <w:r w:rsidRPr="002E6871">
        <w:rPr>
          <w:rFonts w:ascii="Calibri" w:hAnsi="Calibri" w:hint="cs"/>
          <w:sz w:val="30"/>
          <w:rtl/>
        </w:rPr>
        <w:t xml:space="preserve"> (يحق للمدعي أن يرفع دعوى قضائية بمقتضى هذه الاتفاقية على الطرف المنفذ البحري أمام محكمة مختصة يقع ضمن نطاق ولايتها أحد المكانين التالي</w:t>
      </w:r>
      <w:r>
        <w:rPr>
          <w:rFonts w:ascii="Calibri" w:hAnsi="Calibri" w:hint="cs"/>
          <w:sz w:val="30"/>
          <w:rtl/>
        </w:rPr>
        <w:t xml:space="preserve">ين:  أ- </w:t>
      </w:r>
      <w:r w:rsidRPr="002E6871">
        <w:rPr>
          <w:rFonts w:ascii="Calibri" w:hAnsi="Calibri" w:hint="cs"/>
          <w:sz w:val="30"/>
          <w:rtl/>
        </w:rPr>
        <w:t>مقر الطرف المنفذ البحري؛ أو ب- الميناء الذي يتسلم فيه الطرف المنفذ البحري البضائع، أو الميناء الذي يسلم فيه الطرف المنفذ البحري البضائع، أو الميناء الذي يقوم فيه الطرف المنفذ البحري بأنشطته فيما يتعلق بالبضائع).</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ويتضح من مضمون النص أن المحكمة التي يحق للمدعي أن يرفع دعواه أمامها على الطرف المنفذ البحري</w:t>
      </w:r>
      <w:r>
        <w:rPr>
          <w:rFonts w:ascii="Calibri" w:hAnsi="Calibri" w:hint="cs"/>
          <w:sz w:val="30"/>
          <w:rtl/>
        </w:rPr>
        <w:t xml:space="preserve"> هي</w:t>
      </w:r>
      <w:r w:rsidRPr="002E6871">
        <w:rPr>
          <w:rFonts w:ascii="Lotus Linotype" w:hAnsi="Lotus Linotype"/>
          <w:sz w:val="30"/>
          <w:vertAlign w:val="superscript"/>
          <w:rtl/>
        </w:rPr>
        <w:t>(</w:t>
      </w:r>
      <w:r w:rsidRPr="002E6871">
        <w:rPr>
          <w:rStyle w:val="aa"/>
          <w:rFonts w:ascii="Lotus Linotype" w:hAnsi="Lotus Linotype"/>
          <w:rtl/>
        </w:rPr>
        <w:footnoteReference w:id="358"/>
      </w:r>
      <w:r w:rsidRPr="002E6871">
        <w:rPr>
          <w:rFonts w:ascii="Lotus Linotype" w:hAnsi="Lotus Linotype"/>
          <w:sz w:val="30"/>
          <w:vertAlign w:val="superscript"/>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1- </w:t>
      </w:r>
      <w:r w:rsidRPr="002E6871">
        <w:rPr>
          <w:rFonts w:ascii="Calibri" w:hAnsi="Calibri" w:hint="cs"/>
          <w:sz w:val="30"/>
          <w:rtl/>
        </w:rPr>
        <w:t>المحكمة المختصة التي يقع ضمن ولايتها مقر الطرف المنفذ البحري؛ أي المكان الذي يوجد فيه مقره القانوني، أو تأسيس مقره القانوني أو مكتب التسجيل المركزي له، أو المكان الذي توجد فيه الإدارة المركزية له، أو عمله الرئيسي إذا كان شخصاً اعتبارياً، أو المكان الذي يوجد فيه محل إقامته المعتادة إذا كان شخصاً طبيعياً.</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2- </w:t>
      </w:r>
      <w:r w:rsidRPr="002E6871">
        <w:rPr>
          <w:rFonts w:ascii="Calibri" w:hAnsi="Calibri" w:hint="cs"/>
          <w:sz w:val="30"/>
          <w:rtl/>
        </w:rPr>
        <w:t>المحكمة المختصة التي يقع ضمن ولايتها ميناء الشحن الذي يتسلم فيه الطرف المنفذ البحري البضائع، أو ميناء التفريغ الذي يسلّم فيه هذا الأخير البضائع، أو الميناء الذي يقوم ف</w:t>
      </w:r>
      <w:r>
        <w:rPr>
          <w:rFonts w:ascii="Calibri" w:hAnsi="Calibri" w:hint="cs"/>
          <w:sz w:val="30"/>
          <w:rtl/>
        </w:rPr>
        <w:t xml:space="preserve">يه بأنشطة تتعلق بالبضائع في غير </w:t>
      </w:r>
      <w:r w:rsidRPr="002E6871">
        <w:rPr>
          <w:rFonts w:ascii="Calibri" w:hAnsi="Calibri" w:hint="cs"/>
          <w:sz w:val="30"/>
          <w:rtl/>
        </w:rPr>
        <w:t>الميناءين المذكورين، ومن قبيل هذه الأنشطة، تستيف البضائع، مناولتها، حزمها، إعادة توزيعها على السفينة، إعادة شحنها...</w:t>
      </w:r>
      <w:r>
        <w:rPr>
          <w:rFonts w:ascii="Calibri" w:hAnsi="Calibri" w:hint="cs"/>
          <w:sz w:val="30"/>
          <w:rtl/>
        </w:rPr>
        <w:t>إ</w:t>
      </w:r>
      <w:r w:rsidRPr="002E6871">
        <w:rPr>
          <w:rFonts w:ascii="Calibri" w:hAnsi="Calibri" w:hint="cs"/>
          <w:sz w:val="30"/>
          <w:rtl/>
        </w:rPr>
        <w:t>لخ.</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w:t>
      </w:r>
      <w:r>
        <w:rPr>
          <w:rFonts w:ascii="Calibri" w:hAnsi="Calibri" w:hint="cs"/>
          <w:sz w:val="30"/>
          <w:rtl/>
        </w:rPr>
        <w:t>ا</w:t>
      </w:r>
      <w:r w:rsidRPr="002E6871">
        <w:rPr>
          <w:rFonts w:ascii="Calibri" w:hAnsi="Calibri" w:hint="cs"/>
          <w:sz w:val="30"/>
          <w:rtl/>
        </w:rPr>
        <w:t xml:space="preserve">ستناداً </w:t>
      </w:r>
      <w:r>
        <w:rPr>
          <w:rFonts w:ascii="Calibri" w:hAnsi="Calibri" w:hint="cs"/>
          <w:sz w:val="30"/>
          <w:rtl/>
        </w:rPr>
        <w:t xml:space="preserve">إلى </w:t>
      </w:r>
      <w:r w:rsidRPr="002E6871">
        <w:rPr>
          <w:rFonts w:ascii="Calibri" w:hAnsi="Calibri" w:hint="cs"/>
          <w:sz w:val="30"/>
          <w:rtl/>
        </w:rPr>
        <w:t>ما تم ذكره بخصوص المحاكم</w:t>
      </w:r>
      <w:r>
        <w:rPr>
          <w:rFonts w:ascii="Calibri" w:hAnsi="Calibri" w:hint="cs"/>
          <w:sz w:val="30"/>
          <w:rtl/>
        </w:rPr>
        <w:t xml:space="preserve"> </w:t>
      </w:r>
      <w:r w:rsidRPr="002E6871">
        <w:rPr>
          <w:rFonts w:ascii="Calibri" w:hAnsi="Calibri" w:hint="cs"/>
          <w:sz w:val="30"/>
          <w:rtl/>
        </w:rPr>
        <w:t xml:space="preserve">الوارد ذكرها في المادتين (66 و68) من الاتفاقية، التي هي المختصة بالنظر في المنازعات الناشئة عن </w:t>
      </w:r>
      <w:r>
        <w:rPr>
          <w:rFonts w:ascii="Calibri" w:hAnsi="Calibri" w:hint="cs"/>
          <w:sz w:val="30"/>
          <w:rtl/>
        </w:rPr>
        <w:t>ا</w:t>
      </w:r>
      <w:r w:rsidRPr="002E6871">
        <w:rPr>
          <w:rFonts w:ascii="Calibri" w:hAnsi="Calibri" w:hint="cs"/>
          <w:sz w:val="30"/>
          <w:rtl/>
        </w:rPr>
        <w:t>ستخدام</w:t>
      </w:r>
      <w:r>
        <w:rPr>
          <w:rFonts w:ascii="Calibri" w:hAnsi="Calibri" w:hint="cs"/>
          <w:sz w:val="30"/>
          <w:rtl/>
        </w:rPr>
        <w:t xml:space="preserve"> </w:t>
      </w:r>
      <w:r w:rsidRPr="002E6871">
        <w:rPr>
          <w:rFonts w:ascii="Calibri" w:hAnsi="Calibri" w:hint="cs"/>
          <w:sz w:val="30"/>
          <w:rtl/>
        </w:rPr>
        <w:t>مستند النقل البحري للبضائع</w:t>
      </w:r>
      <w:r>
        <w:rPr>
          <w:rFonts w:ascii="Calibri" w:hAnsi="Calibri" w:hint="cs"/>
          <w:sz w:val="30"/>
          <w:rtl/>
        </w:rPr>
        <w:t xml:space="preserve"> </w:t>
      </w:r>
      <w:r w:rsidRPr="002E6871">
        <w:rPr>
          <w:rFonts w:ascii="Calibri" w:hAnsi="Calibri" w:hint="cs"/>
          <w:sz w:val="30"/>
          <w:rtl/>
        </w:rPr>
        <w:t xml:space="preserve">في المبادلات التجارية، وفي حالة رفع الدعوى القضائية في محكمة </w:t>
      </w:r>
      <w:r>
        <w:rPr>
          <w:rFonts w:ascii="Calibri" w:hAnsi="Calibri" w:hint="cs"/>
          <w:sz w:val="30"/>
          <w:rtl/>
        </w:rPr>
        <w:t>لم</w:t>
      </w:r>
      <w:r>
        <w:rPr>
          <w:rFonts w:ascii="Calibri" w:hAnsi="Calibri" w:hint="eastAsia"/>
          <w:sz w:val="30"/>
          <w:rtl/>
        </w:rPr>
        <w:t> </w:t>
      </w:r>
      <w:r w:rsidRPr="002E6871">
        <w:rPr>
          <w:rFonts w:ascii="Calibri" w:hAnsi="Calibri" w:hint="cs"/>
          <w:sz w:val="30"/>
          <w:rtl/>
        </w:rPr>
        <w:t>يرد ذكرها بالاتفاقية فلا</w:t>
      </w:r>
      <w:r>
        <w:rPr>
          <w:rFonts w:ascii="Calibri" w:hAnsi="Calibri" w:hint="cs"/>
          <w:sz w:val="30"/>
          <w:rtl/>
        </w:rPr>
        <w:t xml:space="preserve"> </w:t>
      </w:r>
      <w:r w:rsidRPr="002E6871">
        <w:rPr>
          <w:rFonts w:ascii="Calibri" w:hAnsi="Calibri" w:hint="cs"/>
          <w:sz w:val="30"/>
          <w:rtl/>
        </w:rPr>
        <w:t xml:space="preserve">تكون لتلك المحكمة ولاية في النظر بالنزاع المرفوع </w:t>
      </w:r>
      <w:r>
        <w:rPr>
          <w:rFonts w:ascii="Calibri" w:hAnsi="Calibri" w:hint="cs"/>
          <w:sz w:val="30"/>
          <w:rtl/>
        </w:rPr>
        <w:t>إ</w:t>
      </w:r>
      <w:r w:rsidRPr="002E6871">
        <w:rPr>
          <w:rFonts w:ascii="Calibri" w:hAnsi="Calibri" w:hint="cs"/>
          <w:sz w:val="30"/>
          <w:rtl/>
        </w:rPr>
        <w:t>ليها، وهذا ما قضت به المادة (69) من اتفاقية روتردام  والمعنونة بـ "عدم وجود أسس إضافية للولاية القضائية بنصها</w:t>
      </w:r>
      <w:r>
        <w:rPr>
          <w:rFonts w:ascii="Calibri" w:hAnsi="Calibri" w:hint="cs"/>
          <w:sz w:val="30"/>
          <w:rtl/>
        </w:rPr>
        <w:t>:</w:t>
      </w:r>
      <w:r w:rsidRPr="002E6871">
        <w:rPr>
          <w:rFonts w:ascii="Calibri" w:hAnsi="Calibri" w:hint="cs"/>
          <w:sz w:val="30"/>
          <w:rtl/>
        </w:rPr>
        <w:t xml:space="preserve"> (رهناً بأحكام المادتين (71 و72) لا يجوز رفع أي دعوى قضائية بمقتضى هذه الاتفاقية على الناقل أو الطرف المنفذ البحري أمام محكمة ليست مسماة بمقتضى المادة (66) أو المادة (68)).</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بقي </w:t>
      </w:r>
      <w:r>
        <w:rPr>
          <w:rFonts w:ascii="Calibri" w:hAnsi="Calibri" w:hint="cs"/>
          <w:sz w:val="30"/>
          <w:rtl/>
        </w:rPr>
        <w:t>أ</w:t>
      </w:r>
      <w:r w:rsidRPr="002E6871">
        <w:rPr>
          <w:rFonts w:ascii="Calibri" w:hAnsi="Calibri" w:hint="cs"/>
          <w:sz w:val="30"/>
          <w:rtl/>
        </w:rPr>
        <w:t xml:space="preserve">ن نشير هنا </w:t>
      </w:r>
      <w:r>
        <w:rPr>
          <w:rFonts w:ascii="Calibri" w:hAnsi="Calibri" w:hint="cs"/>
          <w:sz w:val="30"/>
          <w:rtl/>
        </w:rPr>
        <w:t>إ</w:t>
      </w:r>
      <w:r w:rsidRPr="002E6871">
        <w:rPr>
          <w:rFonts w:ascii="Calibri" w:hAnsi="Calibri" w:hint="cs"/>
          <w:sz w:val="30"/>
          <w:rtl/>
        </w:rPr>
        <w:t xml:space="preserve">لى </w:t>
      </w:r>
      <w:r>
        <w:rPr>
          <w:rFonts w:ascii="Calibri" w:hAnsi="Calibri" w:hint="cs"/>
          <w:sz w:val="30"/>
          <w:rtl/>
        </w:rPr>
        <w:t>أ</w:t>
      </w:r>
      <w:r w:rsidRPr="002E6871">
        <w:rPr>
          <w:rFonts w:ascii="Calibri" w:hAnsi="Calibri" w:hint="cs"/>
          <w:sz w:val="30"/>
          <w:rtl/>
        </w:rPr>
        <w:t>ن اتفاقية روتردام</w:t>
      </w:r>
      <w:r>
        <w:rPr>
          <w:rFonts w:ascii="Calibri" w:hAnsi="Calibri" w:hint="cs"/>
          <w:sz w:val="30"/>
          <w:rtl/>
        </w:rPr>
        <w:t xml:space="preserve"> 2008</w:t>
      </w:r>
      <w:r w:rsidRPr="002E6871">
        <w:rPr>
          <w:rFonts w:ascii="Calibri" w:hAnsi="Calibri" w:hint="cs"/>
          <w:sz w:val="30"/>
          <w:rtl/>
        </w:rPr>
        <w:t xml:space="preserve"> لم تبسط الولاية القضائية على التدابير المؤقتة أو الوقائية بما في ذلك الحجز على السفينة</w:t>
      </w:r>
      <w:r>
        <w:rPr>
          <w:rFonts w:ascii="Calibri" w:hAnsi="Calibri" w:hint="cs"/>
          <w:sz w:val="30"/>
          <w:rtl/>
        </w:rPr>
        <w:t>؛</w:t>
      </w:r>
      <w:r w:rsidRPr="002E6871">
        <w:rPr>
          <w:rFonts w:ascii="Calibri" w:hAnsi="Calibri" w:hint="cs"/>
          <w:sz w:val="30"/>
          <w:rtl/>
        </w:rPr>
        <w:t xml:space="preserve"> حيث نصت المادة (70) بعنوان "الحجز والتدابير المؤقتة أو الوقائية" على</w:t>
      </w:r>
      <w:r>
        <w:rPr>
          <w:rFonts w:ascii="Calibri" w:hAnsi="Calibri" w:hint="cs"/>
          <w:sz w:val="30"/>
          <w:rtl/>
        </w:rPr>
        <w:t xml:space="preserve"> أنه:</w:t>
      </w:r>
      <w:r w:rsidRPr="002E6871">
        <w:rPr>
          <w:rFonts w:ascii="Calibri" w:hAnsi="Calibri" w:hint="cs"/>
          <w:sz w:val="30"/>
          <w:rtl/>
        </w:rPr>
        <w:t xml:space="preserve"> (ليس في هذه الاتفاقية ما يمس الولاية القضائية فيما يتعلق بالتدابير المؤقتة أو الوقائية، بما فيها الحجز، وليس للمحكمة الموجودة في الدولة التي يتخذ فيها التدابير المؤقتة أو الوقائية ولاية للبت في الدعوى بناء على مقوماتها ما لم: (أ) تستوف</w:t>
      </w:r>
      <w:r>
        <w:rPr>
          <w:rFonts w:ascii="Calibri" w:hAnsi="Calibri" w:hint="cs"/>
          <w:sz w:val="30"/>
          <w:rtl/>
        </w:rPr>
        <w:t>ِ</w:t>
      </w:r>
      <w:r w:rsidRPr="002E6871">
        <w:rPr>
          <w:rFonts w:ascii="Calibri" w:hAnsi="Calibri" w:hint="cs"/>
          <w:sz w:val="30"/>
          <w:rtl/>
        </w:rPr>
        <w:t xml:space="preserve"> مقتضيات هذا الفصل، أو (ب) تنص على ذلك اتفاقية دولية سارية في تلك الدولة).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يتبين من خلال النص أعلاه أن اتفاقية روتردام لا</w:t>
      </w:r>
      <w:r>
        <w:rPr>
          <w:rFonts w:ascii="Calibri" w:hAnsi="Calibri" w:hint="cs"/>
          <w:sz w:val="30"/>
          <w:rtl/>
        </w:rPr>
        <w:t xml:space="preserve"> </w:t>
      </w:r>
      <w:r w:rsidRPr="002E6871">
        <w:rPr>
          <w:rFonts w:ascii="Calibri" w:hAnsi="Calibri" w:hint="cs"/>
          <w:sz w:val="30"/>
          <w:rtl/>
        </w:rPr>
        <w:t>تمنع من قيام إحدى المحاكم باتخاذ تدابير وقائية أو مؤقتة أو احتياطية أو تنفيذية كوضع الأختام وتوقيع الحجز الاحتياطي والتنفيذي على أموال الناقل أو الطرف المنفذ البحري بما فيها السفينة، لكن لا</w:t>
      </w:r>
      <w:r>
        <w:rPr>
          <w:rFonts w:ascii="Calibri" w:hAnsi="Calibri" w:hint="eastAsia"/>
          <w:sz w:val="30"/>
          <w:rtl/>
        </w:rPr>
        <w:t> </w:t>
      </w:r>
      <w:r w:rsidRPr="002E6871">
        <w:rPr>
          <w:rFonts w:ascii="Calibri" w:hAnsi="Calibri" w:hint="cs"/>
          <w:sz w:val="30"/>
          <w:rtl/>
        </w:rPr>
        <w:t>تكون المحكمة التي تتخذ فيها التدابير مختصة بالفصل في الدعوى ما لم تكن من بين إحدى المحاكم المختصة في النزاع المنصوص عليها في الاتفاقية، أو أن يوجد اتفاقية دولية نافذة في تلك الدولة التي تتخذ فيها التدابير يعطيها الحق بالفصل في الدعوى</w:t>
      </w:r>
      <w:r w:rsidRPr="002E6871">
        <w:rPr>
          <w:rFonts w:ascii="Lotus Linotype" w:hAnsi="Lotus Linotype"/>
          <w:sz w:val="30"/>
          <w:vertAlign w:val="superscript"/>
          <w:rtl/>
        </w:rPr>
        <w:t>(</w:t>
      </w:r>
      <w:r w:rsidRPr="002E6871">
        <w:rPr>
          <w:rStyle w:val="aa"/>
          <w:rFonts w:ascii="Lotus Linotype" w:hAnsi="Lotus Linotype"/>
          <w:rtl/>
        </w:rPr>
        <w:footnoteReference w:id="359"/>
      </w:r>
      <w:r w:rsidRPr="002E6871">
        <w:rPr>
          <w:rFonts w:ascii="Lotus Linotype" w:hAnsi="Lotus Linotype"/>
          <w:sz w:val="30"/>
          <w:vertAlign w:val="superscript"/>
          <w:rtl/>
        </w:rPr>
        <w:t>)</w:t>
      </w:r>
      <w:r>
        <w:rPr>
          <w:rFonts w:ascii="Calibri" w:hAnsi="Calibri" w:hint="cs"/>
          <w:sz w:val="30"/>
          <w:rtl/>
        </w:rPr>
        <w:t>.</w:t>
      </w:r>
    </w:p>
    <w:p w:rsidR="00821484" w:rsidRPr="002E6871" w:rsidRDefault="00821484" w:rsidP="00821484">
      <w:pPr>
        <w:widowControl w:val="0"/>
        <w:spacing w:before="240"/>
        <w:jc w:val="center"/>
        <w:rPr>
          <w:rFonts w:cs="AdvertisingMedium"/>
          <w:b/>
          <w:bCs/>
          <w:sz w:val="32"/>
          <w:szCs w:val="36"/>
          <w:rtl/>
          <w:lang w:bidi="ar-EG"/>
        </w:rPr>
      </w:pPr>
      <w:r w:rsidRPr="002E6871">
        <w:rPr>
          <w:rFonts w:cs="AdvertisingMedium"/>
          <w:b/>
          <w:bCs/>
          <w:sz w:val="32"/>
          <w:szCs w:val="36"/>
          <w:rtl/>
          <w:lang w:bidi="ar-EG"/>
        </w:rPr>
        <w:t>ال</w:t>
      </w:r>
      <w:r w:rsidRPr="002E6871">
        <w:rPr>
          <w:rFonts w:cs="AdvertisingMedium" w:hint="cs"/>
          <w:b/>
          <w:bCs/>
          <w:sz w:val="32"/>
          <w:szCs w:val="36"/>
          <w:rtl/>
          <w:lang w:bidi="ar-EG"/>
        </w:rPr>
        <w:t>فرع الثاني</w:t>
      </w:r>
    </w:p>
    <w:p w:rsidR="00821484" w:rsidRPr="002E6871" w:rsidRDefault="00821484" w:rsidP="00821484">
      <w:pPr>
        <w:spacing w:before="0"/>
        <w:ind w:firstLine="454"/>
        <w:jc w:val="center"/>
        <w:rPr>
          <w:rFonts w:ascii="Calibri" w:hAnsi="Calibri"/>
          <w:sz w:val="30"/>
          <w:rtl/>
          <w:lang w:bidi="ar-EG"/>
        </w:rPr>
      </w:pPr>
      <w:r>
        <w:rPr>
          <w:rFonts w:cs="AdvertisingMedium" w:hint="cs"/>
          <w:b/>
          <w:bCs/>
          <w:sz w:val="32"/>
          <w:szCs w:val="36"/>
          <w:rtl/>
          <w:lang w:bidi="ar-EG"/>
        </w:rPr>
        <w:t xml:space="preserve">الاختصاص القضائي </w:t>
      </w:r>
      <w:r w:rsidRPr="002E6871">
        <w:rPr>
          <w:rFonts w:cs="AdvertisingMedium" w:hint="cs"/>
          <w:b/>
          <w:bCs/>
          <w:sz w:val="32"/>
          <w:szCs w:val="36"/>
          <w:rtl/>
          <w:lang w:bidi="ar-EG"/>
        </w:rPr>
        <w:t xml:space="preserve">في </w:t>
      </w:r>
      <w:r>
        <w:rPr>
          <w:rFonts w:cs="AdvertisingMedium" w:hint="cs"/>
          <w:b/>
          <w:bCs/>
          <w:sz w:val="32"/>
          <w:szCs w:val="36"/>
          <w:rtl/>
          <w:lang w:bidi="ar-EG"/>
        </w:rPr>
        <w:t>القوانين</w:t>
      </w:r>
      <w:r w:rsidRPr="002E6871">
        <w:rPr>
          <w:rFonts w:cs="AdvertisingMedium" w:hint="cs"/>
          <w:b/>
          <w:bCs/>
          <w:sz w:val="32"/>
          <w:szCs w:val="36"/>
          <w:rtl/>
          <w:lang w:bidi="ar-EG"/>
        </w:rPr>
        <w:t xml:space="preserve"> الوطنية</w:t>
      </w:r>
    </w:p>
    <w:p w:rsidR="00821484" w:rsidRPr="002E6871" w:rsidRDefault="00821484" w:rsidP="00821484">
      <w:pPr>
        <w:widowControl w:val="0"/>
        <w:ind w:firstLine="720"/>
        <w:rPr>
          <w:sz w:val="30"/>
          <w:rtl/>
          <w:lang w:bidi="ar-EG"/>
        </w:rPr>
      </w:pPr>
      <w:r w:rsidRPr="002E6871">
        <w:rPr>
          <w:rFonts w:hint="cs"/>
          <w:sz w:val="30"/>
          <w:rtl/>
          <w:lang w:bidi="ar-EG"/>
        </w:rPr>
        <w:t xml:space="preserve">لدراسة ومناقشة تحديد المحكمة المختصة بالفصل في المنازعات الناشئة عن مستند النقل البحري للبضائع في </w:t>
      </w:r>
      <w:r>
        <w:rPr>
          <w:rFonts w:hint="cs"/>
          <w:sz w:val="30"/>
          <w:rtl/>
          <w:lang w:bidi="ar-EG"/>
        </w:rPr>
        <w:t>القوانين</w:t>
      </w:r>
      <w:r w:rsidRPr="002E6871">
        <w:rPr>
          <w:rFonts w:hint="cs"/>
          <w:sz w:val="30"/>
          <w:rtl/>
          <w:lang w:bidi="ar-EG"/>
        </w:rPr>
        <w:t xml:space="preserve"> الوطنية موضوع البحث، ينبغي لنا الرجوع </w:t>
      </w:r>
      <w:r>
        <w:rPr>
          <w:rFonts w:hint="cs"/>
          <w:sz w:val="30"/>
          <w:rtl/>
          <w:lang w:bidi="ar-EG"/>
        </w:rPr>
        <w:t>إ</w:t>
      </w:r>
      <w:r w:rsidRPr="002E6871">
        <w:rPr>
          <w:rFonts w:hint="cs"/>
          <w:sz w:val="30"/>
          <w:rtl/>
          <w:lang w:bidi="ar-EG"/>
        </w:rPr>
        <w:t>لى جملة من القوانين الخاصة بتنظيم قانون التجارة البحرية، فقانون التجارة البحرية المصري</w:t>
      </w:r>
      <w:r>
        <w:rPr>
          <w:rFonts w:hint="cs"/>
          <w:sz w:val="30"/>
          <w:rtl/>
          <w:lang w:bidi="ar-EG"/>
        </w:rPr>
        <w:t xml:space="preserve"> </w:t>
      </w:r>
      <w:r w:rsidRPr="002E6871">
        <w:rPr>
          <w:rFonts w:hint="cs"/>
          <w:sz w:val="30"/>
          <w:rtl/>
          <w:lang w:bidi="ar-EG"/>
        </w:rPr>
        <w:t>حدد المحكمة المختصة للنظر في نزاعات عقد النقل البحري للبضائع، في المادة (245) منه</w:t>
      </w:r>
      <w:r>
        <w:rPr>
          <w:rFonts w:hint="cs"/>
          <w:sz w:val="30"/>
          <w:rtl/>
          <w:lang w:bidi="ar-EG"/>
        </w:rPr>
        <w:t xml:space="preserve"> </w:t>
      </w:r>
      <w:r w:rsidRPr="002E6871">
        <w:rPr>
          <w:rFonts w:hint="cs"/>
          <w:sz w:val="30"/>
          <w:rtl/>
          <w:lang w:bidi="ar-EG"/>
        </w:rPr>
        <w:t>حيث نصت على</w:t>
      </w:r>
      <w:r>
        <w:rPr>
          <w:rFonts w:hint="cs"/>
          <w:sz w:val="30"/>
          <w:rtl/>
          <w:lang w:bidi="ar-EG"/>
        </w:rPr>
        <w:t xml:space="preserve"> أن: </w:t>
      </w:r>
      <w:r w:rsidRPr="002E6871">
        <w:rPr>
          <w:rFonts w:hint="cs"/>
          <w:sz w:val="30"/>
          <w:rtl/>
          <w:lang w:bidi="ar-EG"/>
        </w:rPr>
        <w:t xml:space="preserve">(ترفع الدعاوى الناشئة عن عقد نقل البضائع بالبحر </w:t>
      </w:r>
      <w:r>
        <w:rPr>
          <w:rFonts w:hint="cs"/>
          <w:sz w:val="30"/>
          <w:rtl/>
          <w:lang w:bidi="ar-EG"/>
        </w:rPr>
        <w:t>أ</w:t>
      </w:r>
      <w:r w:rsidRPr="002E6871">
        <w:rPr>
          <w:rFonts w:hint="cs"/>
          <w:sz w:val="30"/>
          <w:rtl/>
          <w:lang w:bidi="ar-EG"/>
        </w:rPr>
        <w:t>مام</w:t>
      </w:r>
      <w:r>
        <w:rPr>
          <w:rFonts w:hint="cs"/>
          <w:sz w:val="30"/>
          <w:rtl/>
          <w:lang w:bidi="ar-EG"/>
        </w:rPr>
        <w:t xml:space="preserve"> المحكمة المختصة وفقاً لأ</w:t>
      </w:r>
      <w:r w:rsidRPr="002E6871">
        <w:rPr>
          <w:rFonts w:hint="cs"/>
          <w:sz w:val="30"/>
          <w:rtl/>
          <w:lang w:bidi="ar-EG"/>
        </w:rPr>
        <w:t xml:space="preserve">حكام قانون المرافعات المدنية والتجارية، ويجوز </w:t>
      </w:r>
      <w:r>
        <w:rPr>
          <w:rFonts w:hint="cs"/>
          <w:sz w:val="30"/>
          <w:rtl/>
          <w:lang w:bidi="ar-EG"/>
        </w:rPr>
        <w:t>أ</w:t>
      </w:r>
      <w:r w:rsidRPr="002E6871">
        <w:rPr>
          <w:rFonts w:hint="cs"/>
          <w:sz w:val="30"/>
          <w:rtl/>
          <w:lang w:bidi="ar-EG"/>
        </w:rPr>
        <w:t xml:space="preserve">يضاً حسب اختيار المدعي </w:t>
      </w:r>
      <w:r>
        <w:rPr>
          <w:rFonts w:hint="cs"/>
          <w:sz w:val="30"/>
          <w:rtl/>
          <w:lang w:bidi="ar-EG"/>
        </w:rPr>
        <w:t>أ</w:t>
      </w:r>
      <w:r w:rsidRPr="002E6871">
        <w:rPr>
          <w:rFonts w:hint="cs"/>
          <w:sz w:val="30"/>
          <w:rtl/>
          <w:lang w:bidi="ar-EG"/>
        </w:rPr>
        <w:t xml:space="preserve">ن ترفع الدعاوى المذكورة </w:t>
      </w:r>
      <w:r>
        <w:rPr>
          <w:rFonts w:hint="cs"/>
          <w:sz w:val="30"/>
          <w:rtl/>
          <w:lang w:bidi="ar-EG"/>
        </w:rPr>
        <w:t>إ</w:t>
      </w:r>
      <w:r w:rsidRPr="002E6871">
        <w:rPr>
          <w:rFonts w:hint="cs"/>
          <w:sz w:val="30"/>
          <w:rtl/>
          <w:lang w:bidi="ar-EG"/>
        </w:rPr>
        <w:t>لى المحكمة التي يقع في دائرتها ميناء الشحن أو ميناء التفريغ أو الميناء الذي حجزت فيه على السفينة، ويقع باطلاً كل اتفاق سابق على قيام النزاع يقضي بسلب المدعي الحق في هذا الاختيار أو تقي</w:t>
      </w:r>
      <w:r>
        <w:rPr>
          <w:rFonts w:hint="cs"/>
          <w:sz w:val="30"/>
          <w:rtl/>
          <w:lang w:bidi="ar-EG"/>
        </w:rPr>
        <w:t>يده).</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ويتضح من النص أعلاه أن المشرع البحري</w:t>
      </w:r>
      <w:r>
        <w:rPr>
          <w:rFonts w:ascii="Calibri" w:hAnsi="Calibri" w:hint="cs"/>
          <w:sz w:val="30"/>
          <w:rtl/>
        </w:rPr>
        <w:t xml:space="preserve"> </w:t>
      </w:r>
      <w:r w:rsidRPr="002E6871">
        <w:rPr>
          <w:rFonts w:ascii="Calibri" w:hAnsi="Calibri" w:hint="cs"/>
          <w:sz w:val="30"/>
          <w:rtl/>
        </w:rPr>
        <w:t xml:space="preserve">المصري، منح صاحب الحق في البضاعة حرية واسعة في اختيار المحكمة التي ستنظر دعواه، وأجيز له رفع دعواه أمام إحدى المحاكم </w:t>
      </w:r>
      <w:r>
        <w:rPr>
          <w:rFonts w:ascii="Calibri" w:hAnsi="Calibri" w:hint="cs"/>
          <w:sz w:val="30"/>
          <w:rtl/>
        </w:rPr>
        <w:t>الآ</w:t>
      </w:r>
      <w:r w:rsidRPr="002E6871">
        <w:rPr>
          <w:rFonts w:ascii="Calibri" w:hAnsi="Calibri" w:hint="cs"/>
          <w:sz w:val="30"/>
          <w:rtl/>
        </w:rPr>
        <w:t>تية</w:t>
      </w:r>
      <w:r>
        <w:rPr>
          <w:rFonts w:ascii="Calibri" w:hAnsi="Calibri" w:hint="cs"/>
          <w:sz w:val="30"/>
          <w:rtl/>
        </w:rPr>
        <w:t>:</w:t>
      </w:r>
    </w:p>
    <w:p w:rsidR="00821484" w:rsidRPr="002E6871" w:rsidRDefault="00821484" w:rsidP="00821484">
      <w:pPr>
        <w:jc w:val="lowKashida"/>
        <w:rPr>
          <w:rFonts w:ascii="Calibri" w:hAnsi="Calibri"/>
          <w:b/>
          <w:bCs/>
          <w:sz w:val="30"/>
          <w:rtl/>
        </w:rPr>
      </w:pPr>
      <w:r w:rsidRPr="00BB4639">
        <w:rPr>
          <w:rFonts w:ascii="Calibri" w:hAnsi="Calibri" w:hint="cs"/>
          <w:b/>
          <w:bCs/>
          <w:sz w:val="32"/>
          <w:szCs w:val="32"/>
          <w:rtl/>
        </w:rPr>
        <w:t>أولاً: المحكمة المختصة طبقاً لقانون المرافعات</w:t>
      </w:r>
      <w:r w:rsidRPr="002E6871">
        <w:rPr>
          <w:rFonts w:ascii="Lotus Linotype" w:hAnsi="Lotus Linotype"/>
          <w:sz w:val="30"/>
          <w:vertAlign w:val="superscript"/>
          <w:rtl/>
        </w:rPr>
        <w:t>(</w:t>
      </w:r>
      <w:r w:rsidRPr="002E6871">
        <w:rPr>
          <w:rStyle w:val="aa"/>
          <w:rFonts w:ascii="Lotus Linotype" w:hAnsi="Lotus Linotype"/>
          <w:rtl/>
        </w:rPr>
        <w:footnoteReference w:id="360"/>
      </w:r>
      <w:r w:rsidRPr="002E6871">
        <w:rPr>
          <w:rFonts w:ascii="Simplified Arabic" w:hAnsi="Simplified Arabic"/>
          <w:b/>
          <w:bCs/>
          <w:sz w:val="30"/>
          <w:vertAlign w:val="superscript"/>
          <w:rtl/>
        </w:rPr>
        <w:t>)</w:t>
      </w:r>
      <w:r w:rsidRPr="00BB4639">
        <w:rPr>
          <w:rFonts w:ascii="Calibri" w:hAnsi="Calibri" w:hint="cs"/>
          <w:b/>
          <w:bCs/>
          <w:sz w:val="32"/>
          <w:szCs w:val="32"/>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وهي ما</w:t>
      </w:r>
      <w:r>
        <w:rPr>
          <w:rFonts w:ascii="Calibri" w:hAnsi="Calibri" w:hint="cs"/>
          <w:sz w:val="30"/>
          <w:rtl/>
        </w:rPr>
        <w:t xml:space="preserve"> ي</w:t>
      </w:r>
      <w:r w:rsidRPr="002E6871">
        <w:rPr>
          <w:rFonts w:ascii="Calibri" w:hAnsi="Calibri" w:hint="cs"/>
          <w:sz w:val="30"/>
          <w:rtl/>
        </w:rPr>
        <w:t xml:space="preserve">شير </w:t>
      </w:r>
      <w:r>
        <w:rPr>
          <w:rFonts w:ascii="Calibri" w:hAnsi="Calibri" w:hint="cs"/>
          <w:sz w:val="30"/>
          <w:rtl/>
        </w:rPr>
        <w:t xml:space="preserve">إليه </w:t>
      </w:r>
      <w:r w:rsidRPr="002E6871">
        <w:rPr>
          <w:rFonts w:ascii="Calibri" w:hAnsi="Calibri" w:hint="cs"/>
          <w:sz w:val="30"/>
          <w:rtl/>
        </w:rPr>
        <w:t>نص المادة</w:t>
      </w:r>
      <w:r>
        <w:rPr>
          <w:rFonts w:ascii="Calibri" w:hAnsi="Calibri" w:hint="cs"/>
          <w:sz w:val="30"/>
          <w:rtl/>
        </w:rPr>
        <w:t xml:space="preserve"> </w:t>
      </w:r>
      <w:r w:rsidRPr="002E6871">
        <w:rPr>
          <w:rFonts w:ascii="Calibri" w:hAnsi="Calibri" w:hint="cs"/>
          <w:sz w:val="30"/>
          <w:rtl/>
        </w:rPr>
        <w:t xml:space="preserve">(245) من قانون التجارة البحرية المصري والتي تقضي برفع الدعاوي الناشئة عن عقد </w:t>
      </w:r>
      <w:r>
        <w:rPr>
          <w:rFonts w:ascii="Calibri" w:hAnsi="Calibri" w:hint="cs"/>
          <w:sz w:val="30"/>
          <w:rtl/>
        </w:rPr>
        <w:t>ال</w:t>
      </w:r>
      <w:r w:rsidRPr="002E6871">
        <w:rPr>
          <w:rFonts w:ascii="Calibri" w:hAnsi="Calibri" w:hint="cs"/>
          <w:sz w:val="30"/>
          <w:rtl/>
        </w:rPr>
        <w:t xml:space="preserve">نقل </w:t>
      </w:r>
      <w:r>
        <w:rPr>
          <w:rFonts w:ascii="Calibri" w:hAnsi="Calibri" w:hint="cs"/>
          <w:sz w:val="30"/>
          <w:rtl/>
        </w:rPr>
        <w:t>البحري ل</w:t>
      </w:r>
      <w:r w:rsidRPr="002E6871">
        <w:rPr>
          <w:rFonts w:ascii="Calibri" w:hAnsi="Calibri" w:hint="cs"/>
          <w:sz w:val="30"/>
          <w:rtl/>
        </w:rPr>
        <w:t>لبضائع أمام المحكمة المختصة وفقاً لأحكام قانون المرافعات المدنية والتجارية، وبالتالي تكون أحكام هذا القانون هي المرجع في تحديد المحكمة المختصة، فإذا كان النقل البحري وطنياً أو داخلياً فإنه يخضع لأحكام القانون البحري الوطني والقضاء الداخلي، وفي هذه الحالة تكون المحكمة المختصة هي المحكمة التجارية إذا كان عقد النقل تجارياً بالنسبة لطرفيه، ويكون الاختصاص للمحكمة التجارية أو المدنية إذا كان عقد النقل البحري عملاً مختلطاً، أي تجارياً بالنسبة للناقل ومدنياً بالنسبة للشاحن أو المرسل إليه</w:t>
      </w:r>
      <w:r w:rsidRPr="002E6871">
        <w:rPr>
          <w:rFonts w:ascii="Lotus Linotype" w:hAnsi="Lotus Linotype"/>
          <w:sz w:val="30"/>
          <w:vertAlign w:val="superscript"/>
          <w:rtl/>
        </w:rPr>
        <w:t>(</w:t>
      </w:r>
      <w:r w:rsidRPr="002E6871">
        <w:rPr>
          <w:rStyle w:val="aa"/>
          <w:rFonts w:ascii="Lotus Linotype" w:hAnsi="Lotus Linotype"/>
          <w:rtl/>
        </w:rPr>
        <w:footnoteReference w:id="361"/>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ولما كان عقد النقل بالنسبة للناقل</w:t>
      </w:r>
      <w:r>
        <w:rPr>
          <w:rFonts w:ascii="Calibri" w:hAnsi="Calibri" w:hint="cs"/>
          <w:sz w:val="30"/>
          <w:rtl/>
        </w:rPr>
        <w:t xml:space="preserve"> (</w:t>
      </w:r>
      <w:r w:rsidRPr="002E6871">
        <w:rPr>
          <w:rFonts w:ascii="Calibri" w:hAnsi="Calibri" w:hint="cs"/>
          <w:sz w:val="30"/>
          <w:rtl/>
        </w:rPr>
        <w:t>فرداً كان أ</w:t>
      </w:r>
      <w:r>
        <w:rPr>
          <w:rFonts w:ascii="Calibri" w:hAnsi="Calibri" w:hint="cs"/>
          <w:sz w:val="30"/>
          <w:rtl/>
        </w:rPr>
        <w:t>م</w:t>
      </w:r>
      <w:r w:rsidRPr="002E6871">
        <w:rPr>
          <w:rFonts w:ascii="Calibri" w:hAnsi="Calibri" w:hint="cs"/>
          <w:sz w:val="30"/>
          <w:rtl/>
        </w:rPr>
        <w:t xml:space="preserve"> شركة</w:t>
      </w:r>
      <w:r>
        <w:rPr>
          <w:rFonts w:ascii="Calibri" w:hAnsi="Calibri" w:hint="cs"/>
          <w:sz w:val="30"/>
          <w:rtl/>
        </w:rPr>
        <w:t>)</w:t>
      </w:r>
      <w:r w:rsidRPr="002E6871">
        <w:rPr>
          <w:rFonts w:ascii="Calibri" w:hAnsi="Calibri" w:hint="cs"/>
          <w:sz w:val="30"/>
          <w:rtl/>
        </w:rPr>
        <w:t xml:space="preserve"> عملاً تجارياً، فيجوز للمدعي أن يرفع دعواه الناشئة عن مستند النقل البحري للبضائع وفقاً للمادة (55) من قانون المرافعات المدنية المصري أمام إحدى المحاكم الثلاث الآتية</w:t>
      </w:r>
      <w:r w:rsidRPr="002E6871">
        <w:rPr>
          <w:rFonts w:ascii="Lotus Linotype" w:hAnsi="Lotus Linotype"/>
          <w:sz w:val="30"/>
          <w:vertAlign w:val="superscript"/>
          <w:rtl/>
        </w:rPr>
        <w:t>(</w:t>
      </w:r>
      <w:r w:rsidRPr="002E6871">
        <w:rPr>
          <w:rStyle w:val="aa"/>
          <w:rFonts w:ascii="Lotus Linotype" w:hAnsi="Lotus Linotype"/>
          <w:rtl/>
        </w:rPr>
        <w:footnoteReference w:id="362"/>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1- </w:t>
      </w:r>
      <w:r w:rsidRPr="002E6871">
        <w:rPr>
          <w:rFonts w:ascii="Calibri" w:hAnsi="Calibri" w:hint="cs"/>
          <w:sz w:val="30"/>
          <w:rtl/>
        </w:rPr>
        <w:t>محكمة المدعى عليه</w:t>
      </w:r>
      <w:r>
        <w:rPr>
          <w:rFonts w:ascii="Calibri" w:hAnsi="Calibri" w:hint="cs"/>
          <w:sz w:val="30"/>
          <w:rtl/>
        </w:rPr>
        <w:t xml:space="preserve">- </w:t>
      </w:r>
      <w:r w:rsidRPr="002E6871">
        <w:rPr>
          <w:rFonts w:ascii="Calibri" w:hAnsi="Calibri" w:hint="cs"/>
          <w:sz w:val="30"/>
          <w:rtl/>
        </w:rPr>
        <w:t>الكائن موطنه في دائرته</w:t>
      </w:r>
      <w:r>
        <w:rPr>
          <w:rFonts w:ascii="Calibri" w:hAnsi="Calibri" w:hint="cs"/>
          <w:sz w:val="30"/>
          <w:rtl/>
        </w:rPr>
        <w:t>ا</w:t>
      </w:r>
      <w:r w:rsidRPr="002E6871">
        <w:rPr>
          <w:rFonts w:ascii="Calibri" w:hAnsi="Calibri" w:hint="cs"/>
          <w:sz w:val="30"/>
          <w:rtl/>
        </w:rPr>
        <w:t>- باعتبارها المحكمة المختصة طبقاً للقاعدة العامة في الاختصاص المحلي.</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2- </w:t>
      </w:r>
      <w:r w:rsidRPr="002E6871">
        <w:rPr>
          <w:rFonts w:ascii="Calibri" w:hAnsi="Calibri" w:hint="cs"/>
          <w:sz w:val="30"/>
          <w:rtl/>
        </w:rPr>
        <w:t>المحكمة التي تم الاتفاق في عقد النقل</w:t>
      </w:r>
      <w:r>
        <w:rPr>
          <w:rFonts w:ascii="Calibri" w:hAnsi="Calibri" w:hint="cs"/>
          <w:sz w:val="30"/>
          <w:rtl/>
        </w:rPr>
        <w:t xml:space="preserve"> </w:t>
      </w:r>
      <w:r w:rsidRPr="002E6871">
        <w:rPr>
          <w:rFonts w:ascii="Calibri" w:hAnsi="Calibri" w:hint="cs"/>
          <w:sz w:val="30"/>
          <w:rtl/>
        </w:rPr>
        <w:t>ونفذ كله أو بعضه في دائرتها.</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3- </w:t>
      </w:r>
      <w:r w:rsidRPr="002E6871">
        <w:rPr>
          <w:rFonts w:ascii="Calibri" w:hAnsi="Calibri" w:hint="cs"/>
          <w:sz w:val="30"/>
          <w:rtl/>
        </w:rPr>
        <w:t>المحكمة التي يجب تنفيذ الاتفاق في دائرتها، وتشمل هذا المحكمة التي يقع في دائرتها ميناء الوصول للبضاعة المنقولة.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ويلاحظ أنه في حالة الشركات تكون العبرة بالمحكمة التي يقع في دائرتها مركز إدارة الشركة، أو المحكمة التي يقع في دائرتها فرع الشركة، شريطة أن يكون النزاع متصلاً بنشاط هذا الفرع</w:t>
      </w:r>
      <w:r w:rsidRPr="002E6871">
        <w:rPr>
          <w:rFonts w:ascii="Lotus Linotype" w:hAnsi="Lotus Linotype"/>
          <w:sz w:val="30"/>
          <w:vertAlign w:val="superscript"/>
          <w:rtl/>
        </w:rPr>
        <w:t>(</w:t>
      </w:r>
      <w:r w:rsidRPr="002E6871">
        <w:rPr>
          <w:rStyle w:val="aa"/>
          <w:rFonts w:ascii="Lotus Linotype" w:hAnsi="Lotus Linotype"/>
          <w:rtl/>
        </w:rPr>
        <w:footnoteReference w:id="363"/>
      </w:r>
      <w:r w:rsidRPr="002E6871">
        <w:rPr>
          <w:rFonts w:ascii="Lotus Linotype" w:hAnsi="Lotus Linotype"/>
          <w:sz w:val="30"/>
          <w:vertAlign w:val="superscript"/>
          <w:rtl/>
        </w:rPr>
        <w:t>)</w:t>
      </w:r>
      <w:r w:rsidRPr="002E6871">
        <w:rPr>
          <w:rFonts w:ascii="Calibri" w:hAnsi="Calibri" w:hint="cs"/>
          <w:sz w:val="30"/>
          <w:rtl/>
        </w:rPr>
        <w:t>. أما إذا كان الناقل أجنبياً ليس له في مصر</w:t>
      </w:r>
      <w:r>
        <w:rPr>
          <w:rFonts w:ascii="Calibri" w:hAnsi="Calibri" w:hint="cs"/>
          <w:sz w:val="30"/>
          <w:rtl/>
        </w:rPr>
        <w:t xml:space="preserve"> </w:t>
      </w:r>
      <w:r w:rsidRPr="002E6871">
        <w:rPr>
          <w:rFonts w:ascii="Calibri" w:hAnsi="Calibri" w:hint="cs"/>
          <w:sz w:val="30"/>
          <w:rtl/>
        </w:rPr>
        <w:t>موطن أو محل إقامة، فيجوز رفع الدعوى أمام محاكم الجمهورية</w:t>
      </w:r>
      <w:r>
        <w:rPr>
          <w:rFonts w:ascii="Calibri" w:hAnsi="Calibri" w:hint="cs"/>
          <w:sz w:val="30"/>
          <w:rtl/>
        </w:rPr>
        <w:t xml:space="preserve"> </w:t>
      </w:r>
      <w:r w:rsidRPr="002E6871">
        <w:rPr>
          <w:rFonts w:ascii="Calibri" w:hAnsi="Calibri" w:hint="cs"/>
          <w:sz w:val="30"/>
          <w:rtl/>
        </w:rPr>
        <w:t>المصرية في الحالات الآتية</w:t>
      </w:r>
      <w:r w:rsidRPr="002E6871">
        <w:rPr>
          <w:rFonts w:ascii="Lotus Linotype" w:hAnsi="Lotus Linotype"/>
          <w:sz w:val="30"/>
          <w:vertAlign w:val="superscript"/>
          <w:rtl/>
        </w:rPr>
        <w:t>(</w:t>
      </w:r>
      <w:r w:rsidRPr="002E6871">
        <w:rPr>
          <w:rStyle w:val="aa"/>
          <w:rFonts w:ascii="Lotus Linotype" w:hAnsi="Lotus Linotype"/>
          <w:rtl/>
        </w:rPr>
        <w:footnoteReference w:id="364"/>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jc w:val="lowKashida"/>
        <w:rPr>
          <w:rFonts w:ascii="Calibri" w:hAnsi="Calibri"/>
          <w:sz w:val="30"/>
          <w:rtl/>
        </w:rPr>
      </w:pPr>
      <w:r w:rsidRPr="002E6871">
        <w:rPr>
          <w:rFonts w:ascii="Calibri" w:hAnsi="Calibri" w:hint="cs"/>
          <w:sz w:val="30"/>
          <w:rtl/>
        </w:rPr>
        <w:t xml:space="preserve"> </w:t>
      </w:r>
      <w:r>
        <w:rPr>
          <w:rFonts w:ascii="Calibri" w:hAnsi="Calibri" w:hint="cs"/>
          <w:sz w:val="30"/>
          <w:rtl/>
        </w:rPr>
        <w:tab/>
        <w:t xml:space="preserve">1- </w:t>
      </w:r>
      <w:r w:rsidRPr="002E6871">
        <w:rPr>
          <w:rFonts w:ascii="Calibri" w:hAnsi="Calibri" w:hint="cs"/>
          <w:sz w:val="30"/>
          <w:rtl/>
        </w:rPr>
        <w:t>إذا كان له موطن مختار في جمهورية مصر، كأن تكون شركة أجنبية لها فرع في الجمهورية تعلق الأمر بعمليات تدخل في اختصاص هذا الفرع.</w:t>
      </w:r>
    </w:p>
    <w:p w:rsidR="00821484" w:rsidRPr="002E6871" w:rsidRDefault="00821484" w:rsidP="00821484">
      <w:pPr>
        <w:jc w:val="lowKashida"/>
        <w:rPr>
          <w:rFonts w:ascii="Calibri" w:hAnsi="Calibri"/>
          <w:sz w:val="30"/>
        </w:rPr>
      </w:pPr>
      <w:r w:rsidRPr="002E6871">
        <w:rPr>
          <w:rFonts w:ascii="Calibri" w:hAnsi="Calibri" w:hint="cs"/>
          <w:sz w:val="30"/>
          <w:rtl/>
        </w:rPr>
        <w:t xml:space="preserve"> </w:t>
      </w:r>
      <w:r>
        <w:rPr>
          <w:rFonts w:ascii="Calibri" w:hAnsi="Calibri" w:hint="cs"/>
          <w:sz w:val="30"/>
          <w:rtl/>
        </w:rPr>
        <w:tab/>
        <w:t xml:space="preserve">2- </w:t>
      </w:r>
      <w:r w:rsidRPr="002E6871">
        <w:rPr>
          <w:rFonts w:ascii="Calibri" w:hAnsi="Calibri" w:hint="cs"/>
          <w:sz w:val="30"/>
          <w:rtl/>
        </w:rPr>
        <w:t>إذا كانت الدعوى تتعلق بمال موجود في جمهورية مصر أو كانت متعلقة بالتزام نشأ أو نفذ أو كان واجباً تنفيذه في الجمهورية أو كانت متعلقة بإفلاس أشهر فيها.</w:t>
      </w:r>
    </w:p>
    <w:p w:rsidR="00821484" w:rsidRPr="002E6871" w:rsidRDefault="00821484" w:rsidP="00821484">
      <w:pPr>
        <w:jc w:val="lowKashida"/>
        <w:rPr>
          <w:rFonts w:ascii="Calibri" w:hAnsi="Calibri"/>
          <w:sz w:val="30"/>
        </w:rPr>
      </w:pPr>
      <w:r w:rsidRPr="002E6871">
        <w:rPr>
          <w:rFonts w:ascii="Calibri" w:hAnsi="Calibri" w:hint="cs"/>
          <w:sz w:val="30"/>
          <w:rtl/>
        </w:rPr>
        <w:t xml:space="preserve"> </w:t>
      </w:r>
      <w:r>
        <w:rPr>
          <w:rFonts w:ascii="Calibri" w:hAnsi="Calibri" w:hint="cs"/>
          <w:sz w:val="30"/>
          <w:rtl/>
        </w:rPr>
        <w:tab/>
        <w:t xml:space="preserve">3- </w:t>
      </w:r>
      <w:r w:rsidRPr="002E6871">
        <w:rPr>
          <w:rFonts w:ascii="Calibri" w:hAnsi="Calibri" w:hint="cs"/>
          <w:sz w:val="30"/>
          <w:rtl/>
        </w:rPr>
        <w:t>إذا كان لأحد المدعى عليهم موطن أو محل إقامة في جمهورية مصر.</w:t>
      </w:r>
    </w:p>
    <w:p w:rsidR="00821484" w:rsidRPr="002E6871" w:rsidRDefault="00821484" w:rsidP="00821484">
      <w:pPr>
        <w:spacing w:before="240"/>
        <w:ind w:firstLine="454"/>
        <w:jc w:val="lowKashida"/>
        <w:rPr>
          <w:rFonts w:ascii="Calibri" w:hAnsi="Calibri"/>
          <w:sz w:val="30"/>
          <w:rtl/>
        </w:rPr>
      </w:pPr>
      <w:r>
        <w:rPr>
          <w:rFonts w:ascii="Calibri" w:hAnsi="Calibri" w:hint="cs"/>
          <w:sz w:val="30"/>
          <w:rtl/>
        </w:rPr>
        <w:tab/>
      </w:r>
      <w:r w:rsidRPr="002E6871">
        <w:rPr>
          <w:rFonts w:ascii="Calibri" w:hAnsi="Calibri" w:hint="cs"/>
          <w:sz w:val="30"/>
          <w:rtl/>
        </w:rPr>
        <w:t>وهكذا يتضح لنا أن المحاكم المصرية تختص بالنظر في الدعوى على الناقل الأجنبي إذا كان له موطن مختار في مصر بأن تكون شركة أجنبية لها فرع فيها</w:t>
      </w:r>
      <w:r>
        <w:rPr>
          <w:rFonts w:ascii="Calibri" w:hAnsi="Calibri" w:hint="cs"/>
          <w:sz w:val="30"/>
          <w:rtl/>
        </w:rPr>
        <w:t xml:space="preserve"> </w:t>
      </w:r>
      <w:r w:rsidRPr="002E6871">
        <w:rPr>
          <w:rFonts w:ascii="Calibri" w:hAnsi="Calibri" w:hint="cs"/>
          <w:sz w:val="30"/>
          <w:rtl/>
        </w:rPr>
        <w:t>وتعلق الأمر بعمليات تدخل في اختصاص هذا الفرع، أو إذا كان عقد النقل قد أبرم في مصر أو كان العقد قد نفذ فيها</w:t>
      </w:r>
      <w:r>
        <w:rPr>
          <w:rFonts w:ascii="Calibri" w:hAnsi="Calibri" w:hint="cs"/>
          <w:sz w:val="30"/>
          <w:rtl/>
        </w:rPr>
        <w:t xml:space="preserve"> </w:t>
      </w:r>
      <w:r w:rsidRPr="002E6871">
        <w:rPr>
          <w:rFonts w:ascii="Calibri" w:hAnsi="Calibri" w:hint="cs"/>
          <w:sz w:val="30"/>
          <w:rtl/>
        </w:rPr>
        <w:t>بأن كانت البضائع مرسلة إليها، أ</w:t>
      </w:r>
      <w:r>
        <w:rPr>
          <w:rFonts w:ascii="Calibri" w:hAnsi="Calibri" w:hint="cs"/>
          <w:sz w:val="30"/>
          <w:rtl/>
        </w:rPr>
        <w:t>و كان العقد مشروطاً تنفيذه فيها</w:t>
      </w:r>
      <w:r w:rsidRPr="002E6871">
        <w:rPr>
          <w:rFonts w:ascii="Lotus Linotype" w:hAnsi="Lotus Linotype"/>
          <w:sz w:val="30"/>
          <w:vertAlign w:val="superscript"/>
          <w:rtl/>
        </w:rPr>
        <w:t>(</w:t>
      </w:r>
      <w:r w:rsidRPr="002E6871">
        <w:rPr>
          <w:rStyle w:val="aa"/>
          <w:rFonts w:ascii="Lotus Linotype" w:hAnsi="Lotus Linotype"/>
          <w:rtl/>
        </w:rPr>
        <w:footnoteReference w:id="365"/>
      </w:r>
      <w:r w:rsidRPr="002E6871">
        <w:rPr>
          <w:rFonts w:ascii="Lotus Linotype" w:hAnsi="Lotus Linotype"/>
          <w:sz w:val="30"/>
          <w:vertAlign w:val="superscript"/>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وبالإمكان التساؤل </w:t>
      </w:r>
      <w:r>
        <w:rPr>
          <w:rFonts w:ascii="Calibri" w:hAnsi="Calibri" w:hint="cs"/>
          <w:sz w:val="30"/>
          <w:rtl/>
        </w:rPr>
        <w:t xml:space="preserve">عن </w:t>
      </w:r>
      <w:r w:rsidRPr="002E6871">
        <w:rPr>
          <w:rFonts w:ascii="Calibri" w:hAnsi="Calibri" w:hint="cs"/>
          <w:sz w:val="30"/>
          <w:rtl/>
        </w:rPr>
        <w:t xml:space="preserve">صحة الاتفاق من عدمه بين </w:t>
      </w:r>
      <w:r>
        <w:rPr>
          <w:rFonts w:ascii="Calibri" w:hAnsi="Calibri" w:hint="cs"/>
          <w:sz w:val="30"/>
          <w:rtl/>
        </w:rPr>
        <w:t>أ</w:t>
      </w:r>
      <w:r w:rsidRPr="002E6871">
        <w:rPr>
          <w:rFonts w:ascii="Calibri" w:hAnsi="Calibri" w:hint="cs"/>
          <w:sz w:val="30"/>
          <w:rtl/>
        </w:rPr>
        <w:t>طراف عقد النقل البحري على سلب اختصاص المحاكم المصرية المقرر لها بموجب المادة (30) من قانون المرافعات المصري و</w:t>
      </w:r>
      <w:r>
        <w:rPr>
          <w:rFonts w:ascii="Calibri" w:hAnsi="Calibri" w:hint="cs"/>
          <w:sz w:val="30"/>
          <w:rtl/>
        </w:rPr>
        <w:t>إ</w:t>
      </w:r>
      <w:r w:rsidRPr="002E6871">
        <w:rPr>
          <w:rFonts w:ascii="Calibri" w:hAnsi="Calibri" w:hint="cs"/>
          <w:sz w:val="30"/>
          <w:rtl/>
        </w:rPr>
        <w:t xml:space="preserve">سناده </w:t>
      </w:r>
      <w:r>
        <w:rPr>
          <w:rFonts w:ascii="Calibri" w:hAnsi="Calibri" w:hint="cs"/>
          <w:sz w:val="30"/>
          <w:rtl/>
        </w:rPr>
        <w:t>إ</w:t>
      </w:r>
      <w:r w:rsidRPr="002E6871">
        <w:rPr>
          <w:rFonts w:ascii="Calibri" w:hAnsi="Calibri" w:hint="cs"/>
          <w:sz w:val="30"/>
          <w:rtl/>
        </w:rPr>
        <w:t>لى محكمة أجنبية، وال</w:t>
      </w:r>
      <w:r>
        <w:rPr>
          <w:rFonts w:ascii="Calibri" w:hAnsi="Calibri" w:hint="cs"/>
          <w:sz w:val="30"/>
          <w:rtl/>
        </w:rPr>
        <w:t>إ</w:t>
      </w:r>
      <w:r w:rsidRPr="002E6871">
        <w:rPr>
          <w:rFonts w:ascii="Calibri" w:hAnsi="Calibri" w:hint="cs"/>
          <w:sz w:val="30"/>
          <w:rtl/>
        </w:rPr>
        <w:t>جابة ع</w:t>
      </w:r>
      <w:r>
        <w:rPr>
          <w:rFonts w:ascii="Calibri" w:hAnsi="Calibri" w:hint="cs"/>
          <w:sz w:val="30"/>
          <w:rtl/>
        </w:rPr>
        <w:t xml:space="preserve">ن </w:t>
      </w:r>
      <w:r w:rsidRPr="002E6871">
        <w:rPr>
          <w:rFonts w:ascii="Calibri" w:hAnsi="Calibri" w:hint="cs"/>
          <w:sz w:val="30"/>
          <w:rtl/>
        </w:rPr>
        <w:t xml:space="preserve">ذلك </w:t>
      </w:r>
      <w:r>
        <w:rPr>
          <w:rFonts w:ascii="Calibri" w:hAnsi="Calibri" w:hint="cs"/>
          <w:sz w:val="30"/>
          <w:rtl/>
        </w:rPr>
        <w:t>ت</w:t>
      </w:r>
      <w:r w:rsidRPr="002E6871">
        <w:rPr>
          <w:rFonts w:ascii="Calibri" w:hAnsi="Calibri" w:hint="cs"/>
          <w:sz w:val="30"/>
          <w:rtl/>
        </w:rPr>
        <w:t xml:space="preserve">ستند </w:t>
      </w:r>
      <w:r>
        <w:rPr>
          <w:rFonts w:ascii="Calibri" w:hAnsi="Calibri" w:hint="cs"/>
          <w:sz w:val="30"/>
          <w:rtl/>
        </w:rPr>
        <w:t>إ</w:t>
      </w:r>
      <w:r w:rsidRPr="002E6871">
        <w:rPr>
          <w:rFonts w:ascii="Calibri" w:hAnsi="Calibri" w:hint="cs"/>
          <w:sz w:val="30"/>
          <w:rtl/>
        </w:rPr>
        <w:t>لى المبادئ العامة لقواعد و</w:t>
      </w:r>
      <w:r>
        <w:rPr>
          <w:rFonts w:ascii="Calibri" w:hAnsi="Calibri" w:hint="cs"/>
          <w:sz w:val="30"/>
          <w:rtl/>
        </w:rPr>
        <w:t>أ</w:t>
      </w:r>
      <w:r w:rsidRPr="002E6871">
        <w:rPr>
          <w:rFonts w:ascii="Calibri" w:hAnsi="Calibri" w:hint="cs"/>
          <w:sz w:val="30"/>
          <w:rtl/>
        </w:rPr>
        <w:t xml:space="preserve">حكام القانون المصري، </w:t>
      </w:r>
      <w:r>
        <w:rPr>
          <w:rFonts w:ascii="Calibri" w:hAnsi="Calibri" w:hint="cs"/>
          <w:sz w:val="30"/>
          <w:rtl/>
        </w:rPr>
        <w:t xml:space="preserve">حيث </w:t>
      </w:r>
      <w:r w:rsidRPr="002E6871">
        <w:rPr>
          <w:rFonts w:ascii="Calibri" w:hAnsi="Calibri" w:hint="cs"/>
          <w:sz w:val="30"/>
          <w:rtl/>
        </w:rPr>
        <w:t>لا</w:t>
      </w:r>
      <w:r>
        <w:rPr>
          <w:rFonts w:ascii="Calibri" w:hAnsi="Calibri" w:hint="cs"/>
          <w:sz w:val="30"/>
          <w:rtl/>
        </w:rPr>
        <w:t xml:space="preserve"> </w:t>
      </w:r>
      <w:r w:rsidRPr="002E6871">
        <w:rPr>
          <w:rFonts w:ascii="Calibri" w:hAnsi="Calibri" w:hint="cs"/>
          <w:sz w:val="30"/>
          <w:rtl/>
        </w:rPr>
        <w:t>يجوز مثل هذا الاتفاق ويقع باطلاً بطلاناً مطلقاً، ولا أثر له لمنافاته النظام العام</w:t>
      </w:r>
      <w:r>
        <w:rPr>
          <w:rFonts w:ascii="Calibri" w:hAnsi="Calibri" w:hint="cs"/>
          <w:sz w:val="30"/>
          <w:rtl/>
        </w:rPr>
        <w:t xml:space="preserve">؛ </w:t>
      </w:r>
      <w:r w:rsidRPr="002E6871">
        <w:rPr>
          <w:rFonts w:ascii="Calibri" w:hAnsi="Calibri" w:hint="cs"/>
          <w:sz w:val="30"/>
          <w:rtl/>
        </w:rPr>
        <w:t>نظراً لما ينطوي عليه من المساس بسيادة الدولة القضائية و</w:t>
      </w:r>
      <w:r>
        <w:rPr>
          <w:rFonts w:ascii="Calibri" w:hAnsi="Calibri" w:hint="cs"/>
          <w:sz w:val="30"/>
          <w:rtl/>
        </w:rPr>
        <w:t>إ</w:t>
      </w:r>
      <w:r w:rsidRPr="002E6871">
        <w:rPr>
          <w:rFonts w:ascii="Calibri" w:hAnsi="Calibri" w:hint="cs"/>
          <w:sz w:val="30"/>
          <w:rtl/>
        </w:rPr>
        <w:t>نقاص حياد القاضي حتى لو كان في ذلك تيسير على أطراف النزاع</w:t>
      </w:r>
      <w:r w:rsidRPr="002E6871">
        <w:rPr>
          <w:rFonts w:ascii="Lotus Linotype" w:hAnsi="Lotus Linotype"/>
          <w:sz w:val="30"/>
          <w:vertAlign w:val="superscript"/>
          <w:rtl/>
        </w:rPr>
        <w:t>(</w:t>
      </w:r>
      <w:r w:rsidRPr="002E6871">
        <w:rPr>
          <w:rStyle w:val="aa"/>
          <w:rFonts w:ascii="Lotus Linotype" w:hAnsi="Lotus Linotype"/>
          <w:rtl/>
        </w:rPr>
        <w:footnoteReference w:id="366"/>
      </w:r>
      <w:r w:rsidRPr="002E6871">
        <w:rPr>
          <w:rFonts w:ascii="Lotus Linotype" w:hAnsi="Lotus Linotype"/>
          <w:sz w:val="30"/>
          <w:vertAlign w:val="superscript"/>
          <w:rtl/>
        </w:rPr>
        <w:t>)</w:t>
      </w:r>
      <w:r w:rsidRPr="002E6871">
        <w:rPr>
          <w:rFonts w:ascii="Calibri" w:hAnsi="Calibri" w:hint="cs"/>
          <w:sz w:val="30"/>
          <w:rtl/>
        </w:rPr>
        <w:t>.</w:t>
      </w:r>
    </w:p>
    <w:p w:rsidR="00821484" w:rsidRPr="00BB4639" w:rsidRDefault="00821484" w:rsidP="00821484">
      <w:pPr>
        <w:jc w:val="lowKashida"/>
        <w:rPr>
          <w:rFonts w:ascii="Calibri" w:hAnsi="Calibri"/>
          <w:b/>
          <w:bCs/>
          <w:sz w:val="32"/>
          <w:szCs w:val="32"/>
          <w:rtl/>
        </w:rPr>
      </w:pPr>
      <w:r w:rsidRPr="00BB4639">
        <w:rPr>
          <w:rFonts w:ascii="Calibri" w:hAnsi="Calibri" w:hint="cs"/>
          <w:b/>
          <w:bCs/>
          <w:sz w:val="32"/>
          <w:szCs w:val="32"/>
          <w:rtl/>
        </w:rPr>
        <w:t>ثانياً: المحكمة المختصة وفقاً لقانون التجارة البحرية: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بموجب المادة (245) من قانون التجارة البحرية المصري ف</w:t>
      </w:r>
      <w:r>
        <w:rPr>
          <w:rFonts w:ascii="Calibri" w:hAnsi="Calibri" w:hint="cs"/>
          <w:sz w:val="30"/>
          <w:rtl/>
        </w:rPr>
        <w:t>إ</w:t>
      </w:r>
      <w:r w:rsidRPr="002E6871">
        <w:rPr>
          <w:rFonts w:ascii="Calibri" w:hAnsi="Calibri" w:hint="cs"/>
          <w:sz w:val="30"/>
          <w:rtl/>
        </w:rPr>
        <w:t xml:space="preserve">ن المحكمة المختصة </w:t>
      </w:r>
      <w:r>
        <w:rPr>
          <w:rFonts w:ascii="Calibri" w:hAnsi="Calibri" w:hint="cs"/>
          <w:sz w:val="30"/>
          <w:rtl/>
        </w:rPr>
        <w:t>با</w:t>
      </w:r>
      <w:r w:rsidRPr="002E6871">
        <w:rPr>
          <w:rFonts w:ascii="Calibri" w:hAnsi="Calibri" w:hint="cs"/>
          <w:sz w:val="30"/>
          <w:rtl/>
        </w:rPr>
        <w:t xml:space="preserve">لنظر في النزاعات الناشئة عن مستند النقل البحري هي </w:t>
      </w:r>
      <w:r>
        <w:rPr>
          <w:rFonts w:ascii="Calibri" w:hAnsi="Calibri" w:hint="cs"/>
          <w:sz w:val="30"/>
          <w:rtl/>
        </w:rPr>
        <w:t>إحدى المحاكم الثلاث الآ</w:t>
      </w:r>
      <w:r w:rsidRPr="002E6871">
        <w:rPr>
          <w:rFonts w:ascii="Calibri" w:hAnsi="Calibri" w:hint="cs"/>
          <w:sz w:val="30"/>
          <w:rtl/>
        </w:rPr>
        <w:t>تية:</w:t>
      </w:r>
    </w:p>
    <w:p w:rsidR="00821484" w:rsidRPr="002E6871" w:rsidRDefault="00821484" w:rsidP="00811AF7">
      <w:pPr>
        <w:numPr>
          <w:ilvl w:val="0"/>
          <w:numId w:val="10"/>
        </w:numPr>
        <w:spacing w:before="0"/>
        <w:jc w:val="lowKashida"/>
        <w:rPr>
          <w:rFonts w:ascii="Calibri" w:hAnsi="Calibri"/>
          <w:sz w:val="30"/>
          <w:rtl/>
        </w:rPr>
      </w:pPr>
      <w:r w:rsidRPr="002E6871">
        <w:rPr>
          <w:rFonts w:ascii="Calibri" w:hAnsi="Calibri" w:hint="cs"/>
          <w:sz w:val="30"/>
          <w:rtl/>
        </w:rPr>
        <w:t xml:space="preserve"> المحكمة التي يقع في دائرتها ميناء الشحن.</w:t>
      </w:r>
    </w:p>
    <w:p w:rsidR="00821484" w:rsidRPr="002E6871" w:rsidRDefault="00821484" w:rsidP="00811AF7">
      <w:pPr>
        <w:numPr>
          <w:ilvl w:val="0"/>
          <w:numId w:val="10"/>
        </w:numPr>
        <w:spacing w:before="0"/>
        <w:jc w:val="lowKashida"/>
        <w:rPr>
          <w:rFonts w:ascii="Calibri" w:hAnsi="Calibri"/>
          <w:sz w:val="30"/>
          <w:rtl/>
        </w:rPr>
      </w:pPr>
      <w:r w:rsidRPr="002E6871">
        <w:rPr>
          <w:rFonts w:ascii="Calibri" w:hAnsi="Calibri" w:hint="cs"/>
          <w:sz w:val="30"/>
          <w:rtl/>
        </w:rPr>
        <w:t xml:space="preserve"> المحكمة التي يقع في دائرتها ميناء التفريغ.</w:t>
      </w:r>
    </w:p>
    <w:p w:rsidR="00821484" w:rsidRPr="002E6871" w:rsidRDefault="00821484" w:rsidP="00811AF7">
      <w:pPr>
        <w:numPr>
          <w:ilvl w:val="0"/>
          <w:numId w:val="10"/>
        </w:numPr>
        <w:spacing w:before="0"/>
        <w:jc w:val="lowKashida"/>
        <w:rPr>
          <w:rFonts w:ascii="Calibri" w:hAnsi="Calibri"/>
          <w:sz w:val="30"/>
          <w:rtl/>
        </w:rPr>
      </w:pPr>
      <w:r w:rsidRPr="002E6871">
        <w:rPr>
          <w:rFonts w:ascii="Calibri" w:hAnsi="Calibri" w:hint="cs"/>
          <w:sz w:val="30"/>
          <w:rtl/>
        </w:rPr>
        <w:t xml:space="preserve"> المحكمة التي يقع في دائرتها ميناء الحجز على السفينة.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وقد قصد المشرع البحري المصري من إعطاء المدعي هذه الخيارات المتعددة مراعاة جانب صاحب الحق في البضاعة بوصفه المدعي في الغالب، سواءً كان الشاحن أو المرسل إليه أو الحامل الشرعي لمستند النقل في مواجهة الناقل، وذلك بتيسير </w:t>
      </w:r>
      <w:r>
        <w:rPr>
          <w:rFonts w:ascii="Calibri" w:hAnsi="Calibri" w:hint="cs"/>
          <w:sz w:val="30"/>
          <w:rtl/>
        </w:rPr>
        <w:t>الأ</w:t>
      </w:r>
      <w:r w:rsidRPr="002E6871">
        <w:rPr>
          <w:rFonts w:ascii="Calibri" w:hAnsi="Calibri" w:hint="cs"/>
          <w:sz w:val="30"/>
          <w:rtl/>
        </w:rPr>
        <w:t xml:space="preserve">مر عليه من خلال </w:t>
      </w:r>
      <w:r>
        <w:rPr>
          <w:rFonts w:ascii="Calibri" w:hAnsi="Calibri" w:hint="cs"/>
          <w:sz w:val="30"/>
          <w:rtl/>
        </w:rPr>
        <w:t>إ</w:t>
      </w:r>
      <w:r w:rsidRPr="002E6871">
        <w:rPr>
          <w:rFonts w:ascii="Calibri" w:hAnsi="Calibri" w:hint="cs"/>
          <w:sz w:val="30"/>
          <w:rtl/>
        </w:rPr>
        <w:t xml:space="preserve">تاحة الفرصة </w:t>
      </w:r>
      <w:r>
        <w:rPr>
          <w:rFonts w:ascii="Calibri" w:hAnsi="Calibri" w:hint="cs"/>
          <w:sz w:val="30"/>
          <w:rtl/>
        </w:rPr>
        <w:t>أمامه في اختيار المحكمة الأ</w:t>
      </w:r>
      <w:r w:rsidRPr="002E6871">
        <w:rPr>
          <w:rFonts w:ascii="Calibri" w:hAnsi="Calibri" w:hint="cs"/>
          <w:sz w:val="30"/>
          <w:rtl/>
        </w:rPr>
        <w:t xml:space="preserve">قرب له والنظام القضائي والقانوني الذي يلائمه، </w:t>
      </w:r>
      <w:r>
        <w:rPr>
          <w:rFonts w:ascii="Calibri" w:hAnsi="Calibri" w:hint="cs"/>
          <w:sz w:val="30"/>
          <w:rtl/>
        </w:rPr>
        <w:t>إ</w:t>
      </w:r>
      <w:r w:rsidRPr="002E6871">
        <w:rPr>
          <w:rFonts w:ascii="Calibri" w:hAnsi="Calibri" w:hint="cs"/>
          <w:sz w:val="30"/>
          <w:rtl/>
        </w:rPr>
        <w:t xml:space="preserve">ذ تتضح </w:t>
      </w:r>
      <w:r>
        <w:rPr>
          <w:rFonts w:ascii="Calibri" w:hAnsi="Calibri" w:hint="cs"/>
          <w:sz w:val="30"/>
          <w:rtl/>
        </w:rPr>
        <w:t>أهمية هذا الأ</w:t>
      </w:r>
      <w:r w:rsidRPr="002E6871">
        <w:rPr>
          <w:rFonts w:ascii="Calibri" w:hAnsi="Calibri" w:hint="cs"/>
          <w:sz w:val="30"/>
          <w:rtl/>
        </w:rPr>
        <w:t>مر عندما يكون الناقل أجنبي</w:t>
      </w:r>
      <w:r>
        <w:rPr>
          <w:rFonts w:ascii="Calibri" w:hAnsi="Calibri" w:hint="cs"/>
          <w:sz w:val="30"/>
          <w:rtl/>
        </w:rPr>
        <w:t>اً</w:t>
      </w:r>
      <w:r w:rsidRPr="002E6871">
        <w:rPr>
          <w:rFonts w:ascii="Calibri" w:hAnsi="Calibri" w:hint="cs"/>
          <w:sz w:val="30"/>
          <w:rtl/>
        </w:rPr>
        <w:t xml:space="preserve"> ويكون موطنه </w:t>
      </w:r>
      <w:r>
        <w:rPr>
          <w:rFonts w:ascii="Calibri" w:hAnsi="Calibri" w:hint="cs"/>
          <w:sz w:val="30"/>
          <w:rtl/>
        </w:rPr>
        <w:t>أ</w:t>
      </w:r>
      <w:r w:rsidRPr="002E6871">
        <w:rPr>
          <w:rFonts w:ascii="Calibri" w:hAnsi="Calibri" w:hint="cs"/>
          <w:sz w:val="30"/>
          <w:rtl/>
        </w:rPr>
        <w:t xml:space="preserve">و محل </w:t>
      </w:r>
      <w:r>
        <w:rPr>
          <w:rFonts w:ascii="Calibri" w:hAnsi="Calibri" w:hint="cs"/>
          <w:sz w:val="30"/>
          <w:rtl/>
        </w:rPr>
        <w:t>إ</w:t>
      </w:r>
      <w:r w:rsidRPr="002E6871">
        <w:rPr>
          <w:rFonts w:ascii="Calibri" w:hAnsi="Calibri" w:hint="cs"/>
          <w:sz w:val="30"/>
          <w:rtl/>
        </w:rPr>
        <w:t xml:space="preserve">قامته في دولة غير الدولة التي يوجد فيها موطن أو محل </w:t>
      </w:r>
      <w:r>
        <w:rPr>
          <w:rFonts w:ascii="Calibri" w:hAnsi="Calibri" w:hint="cs"/>
          <w:sz w:val="30"/>
          <w:rtl/>
        </w:rPr>
        <w:t>إ</w:t>
      </w:r>
      <w:r w:rsidRPr="002E6871">
        <w:rPr>
          <w:rFonts w:ascii="Calibri" w:hAnsi="Calibri" w:hint="cs"/>
          <w:sz w:val="30"/>
          <w:rtl/>
        </w:rPr>
        <w:t>قامة المدعي وهو في الغالب يجهل النظام ا</w:t>
      </w:r>
      <w:r>
        <w:rPr>
          <w:rFonts w:ascii="Calibri" w:hAnsi="Calibri" w:hint="cs"/>
          <w:sz w:val="30"/>
          <w:rtl/>
        </w:rPr>
        <w:t>لقانوني الذي يخضع له الناقل، الأ</w:t>
      </w:r>
      <w:r w:rsidRPr="002E6871">
        <w:rPr>
          <w:rFonts w:ascii="Calibri" w:hAnsi="Calibri" w:hint="cs"/>
          <w:sz w:val="30"/>
          <w:rtl/>
        </w:rPr>
        <w:t xml:space="preserve">مر الذي يؤدي </w:t>
      </w:r>
      <w:r>
        <w:rPr>
          <w:rFonts w:ascii="Calibri" w:hAnsi="Calibri" w:hint="cs"/>
          <w:sz w:val="30"/>
          <w:rtl/>
        </w:rPr>
        <w:t>إ</w:t>
      </w:r>
      <w:r w:rsidRPr="002E6871">
        <w:rPr>
          <w:rFonts w:ascii="Calibri" w:hAnsi="Calibri" w:hint="cs"/>
          <w:sz w:val="30"/>
          <w:rtl/>
        </w:rPr>
        <w:t>لى تحميل المدعي الكثير من المشقة والنفقات</w:t>
      </w:r>
      <w:r w:rsidRPr="002E6871">
        <w:rPr>
          <w:rFonts w:ascii="Lotus Linotype" w:hAnsi="Lotus Linotype"/>
          <w:sz w:val="30"/>
          <w:vertAlign w:val="superscript"/>
          <w:rtl/>
        </w:rPr>
        <w:t>(</w:t>
      </w:r>
      <w:r w:rsidRPr="002E6871">
        <w:rPr>
          <w:rStyle w:val="aa"/>
          <w:rFonts w:ascii="Lotus Linotype" w:hAnsi="Lotus Linotype"/>
          <w:rtl/>
        </w:rPr>
        <w:footnoteReference w:id="367"/>
      </w:r>
      <w:r w:rsidRPr="002E6871">
        <w:rPr>
          <w:rFonts w:ascii="Lotus Linotype" w:hAnsi="Lotus Linotype"/>
          <w:sz w:val="30"/>
          <w:vertAlign w:val="superscript"/>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Pr>
          <w:rFonts w:ascii="Calibri" w:hAnsi="Calibri" w:hint="cs"/>
          <w:sz w:val="30"/>
          <w:rtl/>
        </w:rPr>
        <w:t>وتجدر الإ</w:t>
      </w:r>
      <w:r w:rsidRPr="002E6871">
        <w:rPr>
          <w:rFonts w:ascii="Calibri" w:hAnsi="Calibri" w:hint="cs"/>
          <w:sz w:val="30"/>
          <w:rtl/>
        </w:rPr>
        <w:t>شارة</w:t>
      </w:r>
      <w:r>
        <w:rPr>
          <w:rFonts w:ascii="Calibri" w:hAnsi="Calibri" w:hint="cs"/>
          <w:sz w:val="30"/>
          <w:rtl/>
        </w:rPr>
        <w:t xml:space="preserve"> إلى </w:t>
      </w:r>
      <w:r w:rsidRPr="002E6871">
        <w:rPr>
          <w:rFonts w:ascii="Calibri" w:hAnsi="Calibri" w:hint="cs"/>
          <w:sz w:val="30"/>
          <w:rtl/>
        </w:rPr>
        <w:t>أن المشرع البحري</w:t>
      </w:r>
      <w:r>
        <w:rPr>
          <w:rFonts w:ascii="Calibri" w:hAnsi="Calibri" w:hint="cs"/>
          <w:sz w:val="30"/>
          <w:rtl/>
        </w:rPr>
        <w:t xml:space="preserve"> </w:t>
      </w:r>
      <w:r w:rsidRPr="002E6871">
        <w:rPr>
          <w:rFonts w:ascii="Calibri" w:hAnsi="Calibri" w:hint="cs"/>
          <w:sz w:val="30"/>
          <w:rtl/>
        </w:rPr>
        <w:t>المصري</w:t>
      </w:r>
      <w:r>
        <w:rPr>
          <w:rFonts w:ascii="Calibri" w:hAnsi="Calibri" w:hint="cs"/>
          <w:sz w:val="30"/>
          <w:rtl/>
        </w:rPr>
        <w:t xml:space="preserve"> </w:t>
      </w:r>
      <w:r w:rsidRPr="002E6871">
        <w:rPr>
          <w:rFonts w:ascii="Calibri" w:hAnsi="Calibri" w:hint="cs"/>
          <w:sz w:val="30"/>
          <w:rtl/>
        </w:rPr>
        <w:t xml:space="preserve">في سبيل التيسير على المدعي وتوسيع الفرصة أمامه في اختيار المحكمة وحماية حقه في ممارسة هذا الاختيار، جعل </w:t>
      </w:r>
      <w:r>
        <w:rPr>
          <w:rFonts w:ascii="Calibri" w:hAnsi="Calibri" w:hint="cs"/>
          <w:sz w:val="30"/>
          <w:rtl/>
        </w:rPr>
        <w:t>وكيل</w:t>
      </w:r>
      <w:r w:rsidRPr="002E6871">
        <w:rPr>
          <w:rFonts w:ascii="Calibri" w:hAnsi="Calibri" w:hint="cs"/>
          <w:sz w:val="30"/>
          <w:rtl/>
        </w:rPr>
        <w:t xml:space="preserve"> السفينة نائباً عن </w:t>
      </w:r>
      <w:r>
        <w:rPr>
          <w:rFonts w:ascii="Calibri" w:hAnsi="Calibri" w:hint="cs"/>
          <w:sz w:val="30"/>
          <w:rtl/>
        </w:rPr>
        <w:t>الناقل (</w:t>
      </w:r>
      <w:r w:rsidRPr="002E6871">
        <w:rPr>
          <w:rFonts w:ascii="Calibri" w:hAnsi="Calibri" w:hint="cs"/>
          <w:sz w:val="30"/>
          <w:rtl/>
        </w:rPr>
        <w:t>المجهز</w:t>
      </w:r>
      <w:r>
        <w:rPr>
          <w:rFonts w:ascii="Calibri" w:hAnsi="Calibri" w:hint="cs"/>
          <w:sz w:val="30"/>
          <w:rtl/>
        </w:rPr>
        <w:t>)</w:t>
      </w:r>
      <w:r w:rsidRPr="002E6871">
        <w:rPr>
          <w:rFonts w:ascii="Calibri" w:hAnsi="Calibri" w:hint="cs"/>
          <w:sz w:val="30"/>
          <w:rtl/>
        </w:rPr>
        <w:t xml:space="preserve"> في الدعاوي التي تقام منه أو عليه في مصر</w:t>
      </w:r>
      <w:r>
        <w:rPr>
          <w:rFonts w:ascii="Calibri" w:hAnsi="Calibri" w:hint="cs"/>
          <w:sz w:val="30"/>
          <w:rtl/>
        </w:rPr>
        <w:t xml:space="preserve"> كما</w:t>
      </w:r>
      <w:r>
        <w:rPr>
          <w:rFonts w:ascii="Calibri" w:hAnsi="Calibri" w:hint="eastAsia"/>
          <w:sz w:val="30"/>
          <w:rtl/>
        </w:rPr>
        <w:t> </w:t>
      </w:r>
      <w:r w:rsidRPr="002E6871">
        <w:rPr>
          <w:rFonts w:ascii="Calibri" w:hAnsi="Calibri" w:hint="cs"/>
          <w:sz w:val="30"/>
          <w:rtl/>
        </w:rPr>
        <w:t>اعتبر</w:t>
      </w:r>
      <w:r>
        <w:rPr>
          <w:rFonts w:ascii="Calibri" w:hAnsi="Calibri" w:hint="cs"/>
          <w:sz w:val="30"/>
          <w:rtl/>
        </w:rPr>
        <w:t>،</w:t>
      </w:r>
      <w:r w:rsidRPr="002E6871">
        <w:rPr>
          <w:rFonts w:ascii="Calibri" w:hAnsi="Calibri" w:hint="cs"/>
          <w:sz w:val="30"/>
          <w:rtl/>
        </w:rPr>
        <w:t xml:space="preserve"> موطن وكيل السفينة في مصر</w:t>
      </w:r>
      <w:r>
        <w:rPr>
          <w:rFonts w:ascii="Calibri" w:hAnsi="Calibri" w:hint="cs"/>
          <w:sz w:val="30"/>
          <w:rtl/>
        </w:rPr>
        <w:t xml:space="preserve"> </w:t>
      </w:r>
      <w:r w:rsidRPr="002E6871">
        <w:rPr>
          <w:rFonts w:ascii="Calibri" w:hAnsi="Calibri" w:hint="cs"/>
          <w:sz w:val="30"/>
          <w:rtl/>
        </w:rPr>
        <w:t>موطناً للمجهز يعلن فيه بالأوراق القضائية وغير القضائية، وهذا ما قضت به المادة (144) من قانون التجارة البحرية المصري بنصها على</w:t>
      </w:r>
      <w:r>
        <w:rPr>
          <w:rFonts w:ascii="Calibri" w:hAnsi="Calibri" w:hint="cs"/>
          <w:sz w:val="30"/>
          <w:rtl/>
        </w:rPr>
        <w:t xml:space="preserve"> أن:</w:t>
      </w:r>
      <w:r w:rsidRPr="002E6871">
        <w:rPr>
          <w:rFonts w:ascii="Calibri" w:hAnsi="Calibri" w:hint="cs"/>
          <w:sz w:val="30"/>
          <w:rtl/>
        </w:rPr>
        <w:t xml:space="preserve"> (يعتبر وكيل السفينة نائباً عن المجهز في الدعاوى التي تقام منه أو عليه في جمهورية مصر العربية</w:t>
      </w:r>
      <w:r>
        <w:rPr>
          <w:rFonts w:ascii="Calibri" w:hAnsi="Calibri" w:hint="cs"/>
          <w:sz w:val="30"/>
          <w:rtl/>
        </w:rPr>
        <w:t>،</w:t>
      </w:r>
      <w:r w:rsidRPr="002E6871">
        <w:rPr>
          <w:rFonts w:ascii="Calibri" w:hAnsi="Calibri" w:hint="cs"/>
          <w:sz w:val="30"/>
          <w:rtl/>
        </w:rPr>
        <w:t xml:space="preserve"> كما يعد موطن وكيل السفينة في مصر موطناً للمجهز يعلن فيه بالأوراق القضائية أو غير القضائية)، وتلافياً لحالة قيام </w:t>
      </w:r>
      <w:r>
        <w:rPr>
          <w:rFonts w:ascii="Calibri" w:hAnsi="Calibri" w:hint="cs"/>
          <w:sz w:val="30"/>
          <w:rtl/>
        </w:rPr>
        <w:t xml:space="preserve">الناقل البحري </w:t>
      </w:r>
      <w:r w:rsidRPr="002E6871">
        <w:rPr>
          <w:rFonts w:ascii="Calibri" w:hAnsi="Calibri" w:hint="cs"/>
          <w:sz w:val="30"/>
          <w:rtl/>
        </w:rPr>
        <w:t>فرض شروط تخالف الأحكام المتقدمة، فقد قضت المادة (245) ببطلان كل اتفاق سابق على قيام النزاع يقضي بسلب المدعي الحق في اختيار المحكمة المختصة أو تقييده، والبطلان المقرر هو بطلان مطلق لا يرد فحسب على كل اتفاق بسلب المدعي هذا الاختيار كالاتفاق على تحديد الاختصاص قصراً لإحدى المحاكم، وإنما يشمل أيضاً كل اتفاق على تقييد هذا الاختيار كأن يحد من نطاقه في حدود محكمة المدعى عليه ومحكمة ميناء الشحن دون غيرهما مثلاً.</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ولكن يلاحظ أن البطلان لا يتقرر إلا بالنسبة للاتفاقات التي تكون سابقة على قيام النزاع، مثل النص على ما يفيد سلب اختيار المدعي أو تقييده في مستند النقل عند إصداره، أما إذا تم الاتفاق على تحديد المحكمة المختصة أو قصر اختيار المدعي في حدود معينة بعد قيام النزاع فإن الاتفاق يكون صحيحاً ويجب العمل به، لعدم وجود الشك ف</w:t>
      </w:r>
      <w:r>
        <w:rPr>
          <w:rFonts w:ascii="Calibri" w:hAnsi="Calibri" w:hint="cs"/>
          <w:sz w:val="30"/>
          <w:rtl/>
        </w:rPr>
        <w:t>ي حدوث ضغط ما على المدعى في ذلك</w:t>
      </w:r>
      <w:r w:rsidRPr="002E6871">
        <w:rPr>
          <w:rFonts w:ascii="Lotus Linotype" w:hAnsi="Lotus Linotype"/>
          <w:sz w:val="30"/>
          <w:vertAlign w:val="superscript"/>
          <w:rtl/>
        </w:rPr>
        <w:t>(</w:t>
      </w:r>
      <w:r w:rsidRPr="002E6871">
        <w:rPr>
          <w:rStyle w:val="aa"/>
          <w:rFonts w:ascii="Lotus Linotype" w:hAnsi="Lotus Linotype"/>
          <w:rtl/>
        </w:rPr>
        <w:footnoteReference w:id="368"/>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widowControl w:val="0"/>
        <w:ind w:firstLine="720"/>
        <w:rPr>
          <w:sz w:val="30"/>
          <w:rtl/>
          <w:lang w:bidi="ar-EG"/>
        </w:rPr>
      </w:pPr>
      <w:r w:rsidRPr="002E6871">
        <w:rPr>
          <w:rFonts w:ascii="Calibri" w:hAnsi="Calibri" w:hint="cs"/>
          <w:sz w:val="30"/>
          <w:rtl/>
        </w:rPr>
        <w:t xml:space="preserve">أما عن موقف قانون </w:t>
      </w:r>
      <w:r w:rsidRPr="002E6871">
        <w:rPr>
          <w:rFonts w:hint="cs"/>
          <w:sz w:val="30"/>
          <w:rtl/>
          <w:lang w:bidi="ar-EG"/>
        </w:rPr>
        <w:t>النقل العراقي فقد خلت نصوصه من تنظيم وتحديد المحكمة المختصة التي تنظر في النزاعات الناشئة عن عقد النقل البحري أو مستنده لذلك تكون ال</w:t>
      </w:r>
      <w:r>
        <w:rPr>
          <w:rFonts w:hint="cs"/>
          <w:sz w:val="30"/>
          <w:rtl/>
          <w:lang w:bidi="ar-EG"/>
        </w:rPr>
        <w:t>أ</w:t>
      </w:r>
      <w:r w:rsidRPr="002E6871">
        <w:rPr>
          <w:rFonts w:hint="cs"/>
          <w:sz w:val="30"/>
          <w:rtl/>
          <w:lang w:bidi="ar-EG"/>
        </w:rPr>
        <w:t xml:space="preserve">حكام العامة الواردة في قانون المرافعات هي المختصة لتحديد المحكمة المختصة، وبالرجوع </w:t>
      </w:r>
      <w:r>
        <w:rPr>
          <w:rFonts w:hint="cs"/>
          <w:sz w:val="30"/>
          <w:rtl/>
          <w:lang w:bidi="ar-EG"/>
        </w:rPr>
        <w:t>إ</w:t>
      </w:r>
      <w:r w:rsidRPr="002E6871">
        <w:rPr>
          <w:rFonts w:hint="cs"/>
          <w:sz w:val="30"/>
          <w:rtl/>
          <w:lang w:bidi="ar-EG"/>
        </w:rPr>
        <w:t>لى قانون المرافعات</w:t>
      </w:r>
      <w:r>
        <w:rPr>
          <w:rFonts w:hint="cs"/>
          <w:sz w:val="30"/>
          <w:rtl/>
          <w:lang w:bidi="ar-EG"/>
        </w:rPr>
        <w:t xml:space="preserve"> المدنية</w:t>
      </w:r>
      <w:r w:rsidRPr="002E6871">
        <w:rPr>
          <w:rFonts w:hint="cs"/>
          <w:sz w:val="30"/>
          <w:rtl/>
          <w:lang w:bidi="ar-EG"/>
        </w:rPr>
        <w:t xml:space="preserve"> العراقي رقم (83) لسنة 1969 المعدل نجد </w:t>
      </w:r>
      <w:r>
        <w:rPr>
          <w:rFonts w:hint="cs"/>
          <w:sz w:val="30"/>
          <w:rtl/>
          <w:lang w:bidi="ar-EG"/>
        </w:rPr>
        <w:t>أ</w:t>
      </w:r>
      <w:r w:rsidRPr="002E6871">
        <w:rPr>
          <w:rFonts w:hint="cs"/>
          <w:sz w:val="30"/>
          <w:rtl/>
          <w:lang w:bidi="ar-EG"/>
        </w:rPr>
        <w:t>ن المادة (37/1) نصت على</w:t>
      </w:r>
      <w:r>
        <w:rPr>
          <w:rFonts w:hint="cs"/>
          <w:sz w:val="30"/>
          <w:rtl/>
          <w:lang w:bidi="ar-EG"/>
        </w:rPr>
        <w:t xml:space="preserve"> أن:</w:t>
      </w:r>
      <w:r w:rsidRPr="002E6871">
        <w:rPr>
          <w:rFonts w:hint="cs"/>
          <w:sz w:val="30"/>
          <w:rtl/>
          <w:lang w:bidi="ar-EG"/>
        </w:rPr>
        <w:t xml:space="preserve"> (1- تقام دعوى الدين أو المنقول في محكمة موطن المدع</w:t>
      </w:r>
      <w:r>
        <w:rPr>
          <w:rFonts w:hint="cs"/>
          <w:sz w:val="30"/>
          <w:rtl/>
          <w:lang w:bidi="ar-EG"/>
        </w:rPr>
        <w:t>ى</w:t>
      </w:r>
      <w:r w:rsidRPr="002E6871">
        <w:rPr>
          <w:rFonts w:hint="cs"/>
          <w:sz w:val="30"/>
          <w:rtl/>
          <w:lang w:bidi="ar-EG"/>
        </w:rPr>
        <w:t xml:space="preserve"> عليه أو مركز معاملاته أو المحل الذي نشأ فيه الالتزام أو محل التنفيذ أو المحل الذي </w:t>
      </w:r>
      <w:r>
        <w:rPr>
          <w:rFonts w:hint="cs"/>
          <w:sz w:val="30"/>
          <w:rtl/>
          <w:lang w:bidi="ar-EG"/>
        </w:rPr>
        <w:t>اختاره الطرفان لإ</w:t>
      </w:r>
      <w:r w:rsidRPr="002E6871">
        <w:rPr>
          <w:rFonts w:hint="cs"/>
          <w:sz w:val="30"/>
          <w:rtl/>
          <w:lang w:bidi="ar-EG"/>
        </w:rPr>
        <w:t>قامة الدعوى).</w:t>
      </w:r>
    </w:p>
    <w:p w:rsidR="00821484" w:rsidRPr="002E6871" w:rsidRDefault="00821484" w:rsidP="00821484">
      <w:pPr>
        <w:widowControl w:val="0"/>
        <w:rPr>
          <w:sz w:val="30"/>
          <w:rtl/>
          <w:lang w:bidi="ar-EG"/>
        </w:rPr>
      </w:pPr>
      <w:r>
        <w:rPr>
          <w:rFonts w:hint="cs"/>
          <w:sz w:val="30"/>
          <w:rtl/>
          <w:lang w:bidi="ar-EG"/>
        </w:rPr>
        <w:tab/>
      </w:r>
      <w:r w:rsidRPr="002E6871">
        <w:rPr>
          <w:rFonts w:hint="cs"/>
          <w:sz w:val="30"/>
          <w:rtl/>
          <w:lang w:bidi="ar-EG"/>
        </w:rPr>
        <w:t xml:space="preserve">يتضح من النص أعلاه </w:t>
      </w:r>
      <w:r>
        <w:rPr>
          <w:rFonts w:hint="cs"/>
          <w:sz w:val="30"/>
          <w:rtl/>
          <w:lang w:bidi="ar-EG"/>
        </w:rPr>
        <w:t xml:space="preserve">أن هناك ضوابط </w:t>
      </w:r>
      <w:r w:rsidRPr="002E6871">
        <w:rPr>
          <w:rFonts w:hint="cs"/>
          <w:sz w:val="30"/>
          <w:rtl/>
          <w:lang w:bidi="ar-EG"/>
        </w:rPr>
        <w:t>عدة في تحديد المحكمة المختصة للنظر في النزاعات الناشئة عن مستند النقل البحري والتي يكون موضوعها المطالبة بالتعويض كالآتي:</w:t>
      </w:r>
    </w:p>
    <w:p w:rsidR="00821484" w:rsidRPr="002E6871" w:rsidRDefault="00821484" w:rsidP="00821484">
      <w:pPr>
        <w:widowControl w:val="0"/>
        <w:ind w:firstLine="720"/>
        <w:rPr>
          <w:sz w:val="30"/>
          <w:rtl/>
          <w:lang w:bidi="ar-EG"/>
        </w:rPr>
      </w:pPr>
      <w:r w:rsidRPr="002E6871">
        <w:rPr>
          <w:rFonts w:hint="cs"/>
          <w:sz w:val="30"/>
          <w:rtl/>
          <w:lang w:bidi="ar-EG"/>
        </w:rPr>
        <w:t>1- اختصاص محكمة موطن أو محل المدع</w:t>
      </w:r>
      <w:r>
        <w:rPr>
          <w:rFonts w:hint="cs"/>
          <w:sz w:val="30"/>
          <w:rtl/>
          <w:lang w:bidi="ar-EG"/>
        </w:rPr>
        <w:t>ى</w:t>
      </w:r>
      <w:r w:rsidRPr="002E6871">
        <w:rPr>
          <w:rFonts w:hint="cs"/>
          <w:sz w:val="30"/>
          <w:rtl/>
          <w:lang w:bidi="ar-EG"/>
        </w:rPr>
        <w:t xml:space="preserve"> عليه: حيث </w:t>
      </w:r>
      <w:r>
        <w:rPr>
          <w:rFonts w:hint="cs"/>
          <w:sz w:val="30"/>
          <w:rtl/>
          <w:lang w:bidi="ar-EG"/>
        </w:rPr>
        <w:t>إ</w:t>
      </w:r>
      <w:r w:rsidRPr="002E6871">
        <w:rPr>
          <w:rFonts w:hint="cs"/>
          <w:sz w:val="30"/>
          <w:rtl/>
          <w:lang w:bidi="ar-EG"/>
        </w:rPr>
        <w:t xml:space="preserve">نه في حالة نشوء نزاع بين </w:t>
      </w:r>
      <w:r>
        <w:rPr>
          <w:rFonts w:hint="cs"/>
          <w:sz w:val="30"/>
          <w:rtl/>
          <w:lang w:bidi="ar-EG"/>
        </w:rPr>
        <w:t>أ</w:t>
      </w:r>
      <w:r w:rsidRPr="002E6871">
        <w:rPr>
          <w:rFonts w:hint="cs"/>
          <w:sz w:val="30"/>
          <w:rtl/>
          <w:lang w:bidi="ar-EG"/>
        </w:rPr>
        <w:t xml:space="preserve">طراف مستند النقل البحري للبضائع، يمكن رفع دعوى المطالبة بالتعويض </w:t>
      </w:r>
      <w:r>
        <w:rPr>
          <w:rFonts w:hint="cs"/>
          <w:sz w:val="30"/>
          <w:rtl/>
          <w:lang w:bidi="ar-EG"/>
        </w:rPr>
        <w:t>أ</w:t>
      </w:r>
      <w:r w:rsidRPr="002E6871">
        <w:rPr>
          <w:rFonts w:hint="cs"/>
          <w:sz w:val="30"/>
          <w:rtl/>
          <w:lang w:bidi="ar-EG"/>
        </w:rPr>
        <w:t xml:space="preserve">مام محكمة موطن أو محل </w:t>
      </w:r>
      <w:r>
        <w:rPr>
          <w:rFonts w:hint="cs"/>
          <w:sz w:val="30"/>
          <w:rtl/>
          <w:lang w:bidi="ar-EG"/>
        </w:rPr>
        <w:t>إ</w:t>
      </w:r>
      <w:r w:rsidRPr="002E6871">
        <w:rPr>
          <w:rFonts w:hint="cs"/>
          <w:sz w:val="30"/>
          <w:rtl/>
          <w:lang w:bidi="ar-EG"/>
        </w:rPr>
        <w:t>قامة المدع</w:t>
      </w:r>
      <w:r>
        <w:rPr>
          <w:rFonts w:hint="cs"/>
          <w:sz w:val="30"/>
          <w:rtl/>
          <w:lang w:bidi="ar-EG"/>
        </w:rPr>
        <w:t>ى</w:t>
      </w:r>
      <w:r w:rsidRPr="002E6871">
        <w:rPr>
          <w:rFonts w:hint="cs"/>
          <w:sz w:val="30"/>
          <w:rtl/>
          <w:lang w:bidi="ar-EG"/>
        </w:rPr>
        <w:t xml:space="preserve"> عليه، عملاً بما هو مستقر عليه في قانون المرافعات الداخلي، من </w:t>
      </w:r>
      <w:r>
        <w:rPr>
          <w:rFonts w:hint="cs"/>
          <w:sz w:val="30"/>
          <w:rtl/>
          <w:lang w:bidi="ar-EG"/>
        </w:rPr>
        <w:t>أ</w:t>
      </w:r>
      <w:r w:rsidRPr="002E6871">
        <w:rPr>
          <w:rFonts w:hint="cs"/>
          <w:sz w:val="30"/>
          <w:rtl/>
          <w:lang w:bidi="ar-EG"/>
        </w:rPr>
        <w:t xml:space="preserve">ن المدعي يسعى </w:t>
      </w:r>
      <w:r>
        <w:rPr>
          <w:rFonts w:hint="cs"/>
          <w:sz w:val="30"/>
          <w:rtl/>
          <w:lang w:bidi="ar-EG"/>
        </w:rPr>
        <w:t>إ</w:t>
      </w:r>
      <w:r w:rsidRPr="002E6871">
        <w:rPr>
          <w:rFonts w:hint="cs"/>
          <w:sz w:val="30"/>
          <w:rtl/>
          <w:lang w:bidi="ar-EG"/>
        </w:rPr>
        <w:t>لى المدع</w:t>
      </w:r>
      <w:r>
        <w:rPr>
          <w:rFonts w:hint="cs"/>
          <w:sz w:val="30"/>
          <w:rtl/>
          <w:lang w:bidi="ar-EG"/>
        </w:rPr>
        <w:t>ى عليه في محكمته، ونشير هنا إ</w:t>
      </w:r>
      <w:r w:rsidRPr="002E6871">
        <w:rPr>
          <w:rFonts w:hint="cs"/>
          <w:sz w:val="30"/>
          <w:rtl/>
          <w:lang w:bidi="ar-EG"/>
        </w:rPr>
        <w:t xml:space="preserve">لى </w:t>
      </w:r>
      <w:r>
        <w:rPr>
          <w:rFonts w:hint="cs"/>
          <w:sz w:val="30"/>
          <w:rtl/>
          <w:lang w:bidi="ar-EG"/>
        </w:rPr>
        <w:t>أ</w:t>
      </w:r>
      <w:r w:rsidRPr="002E6871">
        <w:rPr>
          <w:rFonts w:hint="cs"/>
          <w:sz w:val="30"/>
          <w:rtl/>
          <w:lang w:bidi="ar-EG"/>
        </w:rPr>
        <w:t xml:space="preserve">ن الناقل </w:t>
      </w:r>
      <w:r>
        <w:rPr>
          <w:rFonts w:hint="cs"/>
          <w:sz w:val="30"/>
          <w:rtl/>
          <w:lang w:bidi="ar-EG"/>
        </w:rPr>
        <w:t>إ</w:t>
      </w:r>
      <w:r w:rsidRPr="002E6871">
        <w:rPr>
          <w:rFonts w:hint="cs"/>
          <w:sz w:val="30"/>
          <w:rtl/>
          <w:lang w:bidi="ar-EG"/>
        </w:rPr>
        <w:t xml:space="preserve">ذا كان شركة ذات شخصية معنوية فتكون المحكمة </w:t>
      </w:r>
      <w:r>
        <w:rPr>
          <w:rFonts w:hint="cs"/>
          <w:sz w:val="30"/>
          <w:rtl/>
          <w:lang w:bidi="ar-EG"/>
        </w:rPr>
        <w:t>التي تقع في محل المقر الرئيسي لإ</w:t>
      </w:r>
      <w:r w:rsidRPr="002E6871">
        <w:rPr>
          <w:rFonts w:hint="cs"/>
          <w:sz w:val="30"/>
          <w:rtl/>
          <w:lang w:bidi="ar-EG"/>
        </w:rPr>
        <w:t xml:space="preserve">دارتها هي المحكمة المختصة بالنظر في النزاع، أما </w:t>
      </w:r>
      <w:r>
        <w:rPr>
          <w:rFonts w:hint="cs"/>
          <w:sz w:val="30"/>
          <w:rtl/>
          <w:lang w:bidi="ar-EG"/>
        </w:rPr>
        <w:t>إ</w:t>
      </w:r>
      <w:r w:rsidRPr="002E6871">
        <w:rPr>
          <w:rFonts w:hint="cs"/>
          <w:sz w:val="30"/>
          <w:rtl/>
          <w:lang w:bidi="ar-EG"/>
        </w:rPr>
        <w:t xml:space="preserve">ذا تم التعامل مع فرع الشركة الناقلة، فيجوز </w:t>
      </w:r>
      <w:r>
        <w:rPr>
          <w:rFonts w:hint="cs"/>
          <w:sz w:val="30"/>
          <w:rtl/>
          <w:lang w:bidi="ar-EG"/>
        </w:rPr>
        <w:t>إ</w:t>
      </w:r>
      <w:r w:rsidRPr="002E6871">
        <w:rPr>
          <w:rFonts w:hint="cs"/>
          <w:sz w:val="30"/>
          <w:rtl/>
          <w:lang w:bidi="ar-EG"/>
        </w:rPr>
        <w:t>قامتها في محكمة محل ذلك الفرع</w:t>
      </w:r>
      <w:r w:rsidRPr="002E6871">
        <w:rPr>
          <w:rFonts w:ascii="Lotus Linotype" w:hAnsi="Lotus Linotype"/>
          <w:sz w:val="30"/>
          <w:vertAlign w:val="superscript"/>
          <w:rtl/>
        </w:rPr>
        <w:t>(</w:t>
      </w:r>
      <w:r w:rsidRPr="002E6871">
        <w:rPr>
          <w:rStyle w:val="aa"/>
          <w:rFonts w:ascii="Lotus Linotype" w:hAnsi="Lotus Linotype"/>
          <w:rtl/>
        </w:rPr>
        <w:footnoteReference w:id="369"/>
      </w:r>
      <w:r w:rsidRPr="002E6871">
        <w:rPr>
          <w:rFonts w:ascii="Lotus Linotype" w:hAnsi="Lotus Linotype"/>
          <w:sz w:val="30"/>
          <w:vertAlign w:val="superscript"/>
          <w:rtl/>
        </w:rPr>
        <w:t>)</w:t>
      </w:r>
      <w:r>
        <w:rPr>
          <w:rFonts w:hint="cs"/>
          <w:sz w:val="30"/>
          <w:rtl/>
          <w:lang w:bidi="ar-EG"/>
        </w:rPr>
        <w:t>.</w:t>
      </w:r>
    </w:p>
    <w:p w:rsidR="00821484" w:rsidRPr="002E6871" w:rsidRDefault="00821484" w:rsidP="00821484">
      <w:pPr>
        <w:widowControl w:val="0"/>
        <w:ind w:firstLine="720"/>
        <w:rPr>
          <w:rFonts w:ascii="Calibri" w:hAnsi="Calibri"/>
          <w:sz w:val="28"/>
          <w:szCs w:val="28"/>
          <w:rtl/>
          <w:lang w:bidi="ar-EG"/>
        </w:rPr>
      </w:pPr>
      <w:r w:rsidRPr="002E6871">
        <w:rPr>
          <w:rFonts w:hint="cs"/>
          <w:sz w:val="30"/>
          <w:rtl/>
          <w:lang w:bidi="ar-EG"/>
        </w:rPr>
        <w:t xml:space="preserve">2- </w:t>
      </w:r>
      <w:r w:rsidRPr="002E6871">
        <w:rPr>
          <w:rFonts w:hint="cs"/>
          <w:rtl/>
          <w:lang w:bidi="ar-EG"/>
        </w:rPr>
        <w:t xml:space="preserve">اختصاص محكمة محل </w:t>
      </w:r>
      <w:r>
        <w:rPr>
          <w:rFonts w:hint="cs"/>
          <w:rtl/>
          <w:lang w:bidi="ar-EG"/>
        </w:rPr>
        <w:t>إ</w:t>
      </w:r>
      <w:r w:rsidRPr="002E6871">
        <w:rPr>
          <w:rFonts w:hint="cs"/>
          <w:rtl/>
          <w:lang w:bidi="ar-EG"/>
        </w:rPr>
        <w:t xml:space="preserve">برام أو تنفيذ العقد: وهي </w:t>
      </w:r>
      <w:r>
        <w:rPr>
          <w:rFonts w:hint="cs"/>
          <w:rtl/>
          <w:lang w:bidi="ar-EG"/>
        </w:rPr>
        <w:t>إ</w:t>
      </w:r>
      <w:r w:rsidRPr="002E6871">
        <w:rPr>
          <w:rFonts w:hint="cs"/>
          <w:rtl/>
          <w:lang w:bidi="ar-EG"/>
        </w:rPr>
        <w:t xml:space="preserve">حدى ضوابط تحديد المحكمة المختصة والتي يتم اللجوء </w:t>
      </w:r>
      <w:r>
        <w:rPr>
          <w:rFonts w:hint="cs"/>
          <w:rtl/>
          <w:lang w:bidi="ar-EG"/>
        </w:rPr>
        <w:t>إ</w:t>
      </w:r>
      <w:r w:rsidRPr="002E6871">
        <w:rPr>
          <w:rFonts w:hint="cs"/>
          <w:rtl/>
          <w:lang w:bidi="ar-EG"/>
        </w:rPr>
        <w:t xml:space="preserve">ليها عند </w:t>
      </w:r>
      <w:r>
        <w:rPr>
          <w:rFonts w:hint="cs"/>
          <w:rtl/>
          <w:lang w:bidi="ar-EG"/>
        </w:rPr>
        <w:t>ا</w:t>
      </w:r>
      <w:r w:rsidRPr="002E6871">
        <w:rPr>
          <w:rFonts w:hint="cs"/>
          <w:rtl/>
          <w:lang w:bidi="ar-EG"/>
        </w:rPr>
        <w:t xml:space="preserve">نتفاء الاختصاص القائم لمحل </w:t>
      </w:r>
      <w:r>
        <w:rPr>
          <w:rFonts w:hint="cs"/>
          <w:rtl/>
          <w:lang w:bidi="ar-EG"/>
        </w:rPr>
        <w:t>إ</w:t>
      </w:r>
      <w:r w:rsidRPr="002E6871">
        <w:rPr>
          <w:rFonts w:hint="cs"/>
          <w:rtl/>
          <w:lang w:bidi="ar-EG"/>
        </w:rPr>
        <w:t>قامة المدعي عليه، وعند عدم الاتفاق بين ال</w:t>
      </w:r>
      <w:r>
        <w:rPr>
          <w:rFonts w:hint="cs"/>
          <w:rtl/>
          <w:lang w:bidi="ar-EG"/>
        </w:rPr>
        <w:t>أ</w:t>
      </w:r>
      <w:r w:rsidRPr="002E6871">
        <w:rPr>
          <w:rFonts w:hint="cs"/>
          <w:rtl/>
          <w:lang w:bidi="ar-EG"/>
        </w:rPr>
        <w:t xml:space="preserve">طراف المتعاقدة في </w:t>
      </w:r>
      <w:r>
        <w:rPr>
          <w:rFonts w:hint="cs"/>
          <w:rtl/>
          <w:lang w:bidi="ar-EG"/>
        </w:rPr>
        <w:t>ا</w:t>
      </w:r>
      <w:r w:rsidRPr="002E6871">
        <w:rPr>
          <w:rFonts w:hint="cs"/>
          <w:rtl/>
          <w:lang w:bidi="ar-EG"/>
        </w:rPr>
        <w:t xml:space="preserve">ختيار المحكمة المختصة. </w:t>
      </w:r>
    </w:p>
    <w:p w:rsidR="00821484" w:rsidRPr="00575536" w:rsidRDefault="00821484" w:rsidP="00821484">
      <w:pPr>
        <w:widowControl w:val="0"/>
        <w:ind w:firstLine="720"/>
        <w:rPr>
          <w:rFonts w:ascii="Calibri" w:hAnsi="Calibri"/>
          <w:sz w:val="30"/>
          <w:rtl/>
          <w:lang w:bidi="ar-IQ"/>
        </w:rPr>
      </w:pPr>
      <w:r w:rsidRPr="002E6871">
        <w:rPr>
          <w:rFonts w:ascii="Calibri" w:hAnsi="Calibri" w:hint="cs"/>
          <w:sz w:val="28"/>
          <w:szCs w:val="28"/>
          <w:rtl/>
          <w:lang w:bidi="ar-EG"/>
        </w:rPr>
        <w:t xml:space="preserve">3- </w:t>
      </w:r>
      <w:r w:rsidRPr="002E6871">
        <w:rPr>
          <w:rFonts w:hint="cs"/>
          <w:sz w:val="30"/>
          <w:rtl/>
          <w:lang w:bidi="ar-EG"/>
        </w:rPr>
        <w:t xml:space="preserve">اختصاص المحكمة التي اتفق اللجوء </w:t>
      </w:r>
      <w:r>
        <w:rPr>
          <w:rFonts w:hint="cs"/>
          <w:sz w:val="30"/>
          <w:rtl/>
          <w:lang w:bidi="ar-EG"/>
        </w:rPr>
        <w:t>إ</w:t>
      </w:r>
      <w:r w:rsidRPr="002E6871">
        <w:rPr>
          <w:rFonts w:hint="cs"/>
          <w:sz w:val="30"/>
          <w:rtl/>
          <w:lang w:bidi="ar-EG"/>
        </w:rPr>
        <w:t>ليها: وهنا يمكن ل</w:t>
      </w:r>
      <w:r>
        <w:rPr>
          <w:rFonts w:hint="cs"/>
          <w:sz w:val="30"/>
          <w:rtl/>
          <w:lang w:bidi="ar-EG"/>
        </w:rPr>
        <w:t>أ</w:t>
      </w:r>
      <w:r w:rsidRPr="002E6871">
        <w:rPr>
          <w:rFonts w:hint="cs"/>
          <w:sz w:val="30"/>
          <w:rtl/>
          <w:lang w:bidi="ar-EG"/>
        </w:rPr>
        <w:t>طراف عقد النقل أن تتفق على تحديد محكمة معينة بخلاف المحكمة التي هي محل موطن أو محل اقامة المدع</w:t>
      </w:r>
      <w:r>
        <w:rPr>
          <w:rFonts w:hint="cs"/>
          <w:sz w:val="30"/>
          <w:rtl/>
          <w:lang w:bidi="ar-EG"/>
        </w:rPr>
        <w:t>ى</w:t>
      </w:r>
      <w:r w:rsidRPr="002E6871">
        <w:rPr>
          <w:rFonts w:hint="cs"/>
          <w:sz w:val="30"/>
          <w:rtl/>
          <w:lang w:bidi="ar-EG"/>
        </w:rPr>
        <w:t xml:space="preserve"> عليه. واتفاق </w:t>
      </w:r>
      <w:r>
        <w:rPr>
          <w:rFonts w:hint="cs"/>
          <w:sz w:val="30"/>
          <w:rtl/>
          <w:lang w:bidi="ar-EG"/>
        </w:rPr>
        <w:t>أ</w:t>
      </w:r>
      <w:r w:rsidRPr="002E6871">
        <w:rPr>
          <w:rFonts w:hint="cs"/>
          <w:sz w:val="30"/>
          <w:rtl/>
          <w:lang w:bidi="ar-EG"/>
        </w:rPr>
        <w:t xml:space="preserve">طراف عقد النقل </w:t>
      </w:r>
      <w:r>
        <w:rPr>
          <w:rFonts w:hint="cs"/>
          <w:sz w:val="30"/>
          <w:rtl/>
          <w:lang w:bidi="ar-EG"/>
        </w:rPr>
        <w:t>إ</w:t>
      </w:r>
      <w:r w:rsidRPr="002E6871">
        <w:rPr>
          <w:rFonts w:hint="cs"/>
          <w:sz w:val="30"/>
          <w:rtl/>
          <w:lang w:bidi="ar-EG"/>
        </w:rPr>
        <w:t xml:space="preserve">ما </w:t>
      </w:r>
      <w:r>
        <w:rPr>
          <w:rFonts w:hint="cs"/>
          <w:sz w:val="30"/>
          <w:rtl/>
          <w:lang w:bidi="ar-EG"/>
        </w:rPr>
        <w:t>أ</w:t>
      </w:r>
      <w:r w:rsidRPr="002E6871">
        <w:rPr>
          <w:rFonts w:hint="cs"/>
          <w:sz w:val="30"/>
          <w:rtl/>
          <w:lang w:bidi="ar-EG"/>
        </w:rPr>
        <w:t>ن يكون صريحاً في صلب العقد أو مستند النقل بجعل الاختصاص لهذه المحكمة أو تلك، أو اتفاق</w:t>
      </w:r>
      <w:r>
        <w:rPr>
          <w:rFonts w:hint="cs"/>
          <w:sz w:val="30"/>
          <w:rtl/>
          <w:lang w:bidi="ar-EG"/>
        </w:rPr>
        <w:t>اً</w:t>
      </w:r>
      <w:r w:rsidRPr="002E6871">
        <w:rPr>
          <w:rFonts w:hint="cs"/>
          <w:sz w:val="30"/>
          <w:rtl/>
          <w:lang w:bidi="ar-EG"/>
        </w:rPr>
        <w:t xml:space="preserve"> ضمني</w:t>
      </w:r>
      <w:r>
        <w:rPr>
          <w:rFonts w:hint="cs"/>
          <w:sz w:val="30"/>
          <w:rtl/>
          <w:lang w:bidi="ar-EG"/>
        </w:rPr>
        <w:t>اً</w:t>
      </w:r>
      <w:r w:rsidRPr="002E6871">
        <w:rPr>
          <w:rFonts w:hint="cs"/>
          <w:sz w:val="30"/>
          <w:rtl/>
          <w:lang w:bidi="ar-EG"/>
        </w:rPr>
        <w:t xml:space="preserve">، يحق للمدعي أن يرفع دعواه أمام </w:t>
      </w:r>
      <w:r>
        <w:rPr>
          <w:rFonts w:hint="cs"/>
          <w:sz w:val="30"/>
          <w:rtl/>
          <w:lang w:bidi="ar-EG"/>
        </w:rPr>
        <w:t>إ</w:t>
      </w:r>
      <w:r w:rsidRPr="002E6871">
        <w:rPr>
          <w:rFonts w:hint="cs"/>
          <w:sz w:val="30"/>
          <w:rtl/>
          <w:lang w:bidi="ar-EG"/>
        </w:rPr>
        <w:t>حد</w:t>
      </w:r>
      <w:r>
        <w:rPr>
          <w:rFonts w:hint="cs"/>
          <w:sz w:val="30"/>
          <w:rtl/>
          <w:lang w:bidi="ar-EG"/>
        </w:rPr>
        <w:t>ى</w:t>
      </w:r>
      <w:r w:rsidRPr="002E6871">
        <w:rPr>
          <w:rFonts w:hint="cs"/>
          <w:sz w:val="30"/>
          <w:rtl/>
          <w:lang w:bidi="ar-EG"/>
        </w:rPr>
        <w:t xml:space="preserve"> المحاكم مع حضور المدع</w:t>
      </w:r>
      <w:r>
        <w:rPr>
          <w:rFonts w:hint="cs"/>
          <w:sz w:val="30"/>
          <w:rtl/>
          <w:lang w:bidi="ar-EG"/>
        </w:rPr>
        <w:t>ى عليه دون الا</w:t>
      </w:r>
      <w:r w:rsidRPr="002E6871">
        <w:rPr>
          <w:rFonts w:hint="cs"/>
          <w:sz w:val="30"/>
          <w:rtl/>
          <w:lang w:bidi="ar-EG"/>
        </w:rPr>
        <w:t xml:space="preserve">عتراض والدفع بعدم اختصاص المحكمة </w:t>
      </w:r>
      <w:r>
        <w:rPr>
          <w:rFonts w:hint="cs"/>
          <w:sz w:val="30"/>
          <w:rtl/>
          <w:lang w:bidi="ar-EG"/>
        </w:rPr>
        <w:t>ا</w:t>
      </w:r>
      <w:r w:rsidRPr="002E6871">
        <w:rPr>
          <w:rFonts w:hint="cs"/>
          <w:sz w:val="30"/>
          <w:rtl/>
          <w:lang w:bidi="ar-EG"/>
        </w:rPr>
        <w:t>بتداء</w:t>
      </w:r>
      <w:r w:rsidRPr="002E6871">
        <w:rPr>
          <w:rFonts w:hint="cs"/>
          <w:rtl/>
          <w:lang w:bidi="ar-EG"/>
        </w:rPr>
        <w:t>.</w:t>
      </w:r>
      <w:r>
        <w:rPr>
          <w:rFonts w:hint="cs"/>
          <w:rtl/>
          <w:lang w:bidi="ar-EG"/>
        </w:rPr>
        <w:t xml:space="preserve"> </w:t>
      </w:r>
      <w:r w:rsidRPr="002E6871">
        <w:rPr>
          <w:rFonts w:ascii="Calibri" w:hAnsi="Calibri" w:hint="cs"/>
          <w:sz w:val="30"/>
          <w:rtl/>
        </w:rPr>
        <w:t>ومن حيث التطبيقات القضائية على منازعات النقل البح</w:t>
      </w:r>
      <w:r>
        <w:rPr>
          <w:rFonts w:ascii="Calibri" w:hAnsi="Calibri" w:hint="cs"/>
          <w:sz w:val="30"/>
          <w:rtl/>
        </w:rPr>
        <w:t>ري</w:t>
      </w:r>
      <w:r w:rsidRPr="002E6871">
        <w:rPr>
          <w:rFonts w:ascii="Lotus Linotype" w:hAnsi="Lotus Linotype"/>
          <w:sz w:val="30"/>
          <w:vertAlign w:val="superscript"/>
          <w:rtl/>
        </w:rPr>
        <w:t>(</w:t>
      </w:r>
      <w:r w:rsidRPr="002E6871">
        <w:rPr>
          <w:rStyle w:val="aa"/>
          <w:rFonts w:ascii="Lotus Linotype" w:hAnsi="Lotus Linotype"/>
          <w:rtl/>
        </w:rPr>
        <w:footnoteReference w:id="370"/>
      </w:r>
      <w:r w:rsidRPr="002E6871">
        <w:rPr>
          <w:rFonts w:ascii="Lotus Linotype" w:hAnsi="Lotus Linotype"/>
          <w:sz w:val="30"/>
          <w:vertAlign w:val="superscript"/>
          <w:rtl/>
        </w:rPr>
        <w:t>)</w:t>
      </w:r>
      <w:r w:rsidRPr="002E6871">
        <w:rPr>
          <w:rFonts w:ascii="Calibri" w:hAnsi="Calibri" w:hint="cs"/>
          <w:sz w:val="30"/>
          <w:rtl/>
        </w:rPr>
        <w:t>، ما قضت به محكمة استئناف فيرسا</w:t>
      </w:r>
      <w:r>
        <w:rPr>
          <w:rFonts w:ascii="Calibri" w:hAnsi="Calibri" w:hint="cs"/>
          <w:sz w:val="30"/>
          <w:rtl/>
        </w:rPr>
        <w:t xml:space="preserve">ي </w:t>
      </w:r>
      <w:r w:rsidRPr="002E6871">
        <w:rPr>
          <w:rFonts w:ascii="Calibri" w:hAnsi="Calibri" w:hint="cs"/>
          <w:sz w:val="30"/>
          <w:rtl/>
        </w:rPr>
        <w:t>ومحكمة استئناف روين الفرنسية أن المحكمة تكون ملتزمة ب</w:t>
      </w:r>
      <w:r>
        <w:rPr>
          <w:rFonts w:ascii="Calibri" w:hAnsi="Calibri" w:hint="cs"/>
          <w:sz w:val="30"/>
          <w:rtl/>
        </w:rPr>
        <w:t>إرادة الأ</w:t>
      </w:r>
      <w:r w:rsidRPr="002E6871">
        <w:rPr>
          <w:rFonts w:ascii="Calibri" w:hAnsi="Calibri" w:hint="cs"/>
          <w:sz w:val="30"/>
          <w:rtl/>
        </w:rPr>
        <w:t>طراف ف</w:t>
      </w:r>
      <w:r>
        <w:rPr>
          <w:rFonts w:ascii="Calibri" w:hAnsi="Calibri" w:hint="cs"/>
          <w:sz w:val="30"/>
          <w:rtl/>
        </w:rPr>
        <w:t>ي</w:t>
      </w:r>
      <w:r w:rsidRPr="002E6871">
        <w:rPr>
          <w:rFonts w:ascii="Calibri" w:hAnsi="Calibri" w:hint="cs"/>
          <w:sz w:val="30"/>
          <w:rtl/>
        </w:rPr>
        <w:t xml:space="preserve"> تحديد المحكمة المختصة</w:t>
      </w:r>
      <w:r w:rsidRPr="002E6871">
        <w:rPr>
          <w:rFonts w:ascii="Lotus Linotype" w:hAnsi="Lotus Linotype"/>
          <w:sz w:val="30"/>
          <w:vertAlign w:val="superscript"/>
          <w:rtl/>
        </w:rPr>
        <w:t>(</w:t>
      </w:r>
      <w:r w:rsidRPr="002E6871">
        <w:rPr>
          <w:rStyle w:val="aa"/>
          <w:rFonts w:ascii="Lotus Linotype" w:hAnsi="Lotus Linotype"/>
          <w:szCs w:val="32"/>
          <w:rtl/>
        </w:rPr>
        <w:footnoteReference w:id="371"/>
      </w:r>
      <w:r w:rsidRPr="002E6871">
        <w:rPr>
          <w:rFonts w:ascii="Lotus Linotype" w:hAnsi="Lotus Linotype"/>
          <w:sz w:val="30"/>
          <w:vertAlign w:val="superscript"/>
          <w:rtl/>
        </w:rPr>
        <w:t>)</w:t>
      </w:r>
      <w:r w:rsidRPr="002E6871">
        <w:rPr>
          <w:rFonts w:ascii="Calibri" w:hAnsi="Calibri" w:hint="cs"/>
          <w:sz w:val="30"/>
          <w:rtl/>
        </w:rPr>
        <w:t>. كما قضت محكمة النقض الفرنسية</w:t>
      </w:r>
      <w:r>
        <w:rPr>
          <w:rFonts w:ascii="Calibri" w:hAnsi="Calibri" w:hint="cs"/>
          <w:sz w:val="30"/>
          <w:rtl/>
          <w:lang w:bidi="ar-IQ"/>
        </w:rPr>
        <w:t xml:space="preserve"> بأن</w:t>
      </w:r>
      <w:r w:rsidRPr="002E6871">
        <w:rPr>
          <w:rFonts w:ascii="Calibri" w:hAnsi="Calibri" w:hint="cs"/>
          <w:sz w:val="30"/>
          <w:rtl/>
        </w:rPr>
        <w:t xml:space="preserve"> تحديد المحكمة </w:t>
      </w:r>
      <w:r w:rsidRPr="00575536">
        <w:rPr>
          <w:rFonts w:ascii="Calibri" w:hAnsi="Calibri" w:hint="cs"/>
          <w:sz w:val="30"/>
          <w:rtl/>
        </w:rPr>
        <w:t>المختصة ف</w:t>
      </w:r>
      <w:r>
        <w:rPr>
          <w:rFonts w:ascii="Calibri" w:hAnsi="Calibri" w:hint="cs"/>
          <w:sz w:val="30"/>
          <w:rtl/>
        </w:rPr>
        <w:t>ي</w:t>
      </w:r>
      <w:r w:rsidRPr="00575536">
        <w:rPr>
          <w:rFonts w:ascii="Calibri" w:hAnsi="Calibri" w:hint="cs"/>
          <w:sz w:val="30"/>
          <w:rtl/>
        </w:rPr>
        <w:t xml:space="preserve"> منازعات النقل البحر</w:t>
      </w:r>
      <w:r>
        <w:rPr>
          <w:rFonts w:ascii="Calibri" w:hAnsi="Calibri" w:hint="cs"/>
          <w:sz w:val="30"/>
          <w:rtl/>
        </w:rPr>
        <w:t>ي</w:t>
      </w:r>
      <w:r w:rsidRPr="00575536">
        <w:rPr>
          <w:rFonts w:ascii="Calibri" w:hAnsi="Calibri" w:hint="cs"/>
          <w:sz w:val="30"/>
          <w:rtl/>
        </w:rPr>
        <w:t xml:space="preserve"> الدول</w:t>
      </w:r>
      <w:r>
        <w:rPr>
          <w:rFonts w:ascii="Calibri" w:hAnsi="Calibri" w:hint="cs"/>
          <w:sz w:val="30"/>
          <w:rtl/>
        </w:rPr>
        <w:t>ي</w:t>
      </w:r>
      <w:r w:rsidRPr="00575536">
        <w:rPr>
          <w:rFonts w:ascii="Calibri" w:hAnsi="Calibri" w:hint="cs"/>
          <w:sz w:val="30"/>
          <w:rtl/>
        </w:rPr>
        <w:t xml:space="preserve"> للبضائع يثير الكثير من ال</w:t>
      </w:r>
      <w:r>
        <w:rPr>
          <w:rFonts w:ascii="Calibri" w:hAnsi="Calibri" w:hint="cs"/>
          <w:sz w:val="30"/>
          <w:rtl/>
        </w:rPr>
        <w:t>إ</w:t>
      </w:r>
      <w:r w:rsidRPr="00575536">
        <w:rPr>
          <w:rFonts w:ascii="Calibri" w:hAnsi="Calibri" w:hint="cs"/>
          <w:sz w:val="30"/>
          <w:rtl/>
        </w:rPr>
        <w:t xml:space="preserve">شكاليات وخاصة في حالة عدم الاتفاق على المحكمة المختصة أو عند تعارض نص </w:t>
      </w:r>
      <w:r>
        <w:rPr>
          <w:rFonts w:ascii="Calibri" w:hAnsi="Calibri" w:hint="cs"/>
          <w:sz w:val="30"/>
          <w:rtl/>
        </w:rPr>
        <w:t>ا</w:t>
      </w:r>
      <w:r w:rsidRPr="00575536">
        <w:rPr>
          <w:rFonts w:ascii="Calibri" w:hAnsi="Calibri" w:hint="cs"/>
          <w:sz w:val="30"/>
          <w:rtl/>
        </w:rPr>
        <w:t>تفاقيتين ف</w:t>
      </w:r>
      <w:r>
        <w:rPr>
          <w:rFonts w:ascii="Calibri" w:hAnsi="Calibri" w:hint="cs"/>
          <w:sz w:val="30"/>
          <w:rtl/>
        </w:rPr>
        <w:t>ي</w:t>
      </w:r>
      <w:r w:rsidRPr="00575536">
        <w:rPr>
          <w:rFonts w:ascii="Calibri" w:hAnsi="Calibri" w:hint="cs"/>
          <w:sz w:val="30"/>
          <w:rtl/>
        </w:rPr>
        <w:t xml:space="preserve"> شأن تحديد المحكمة المختصة, كما أن اللجوء </w:t>
      </w:r>
      <w:r>
        <w:rPr>
          <w:rFonts w:ascii="Calibri" w:hAnsi="Calibri" w:hint="cs"/>
          <w:sz w:val="30"/>
          <w:rtl/>
        </w:rPr>
        <w:t>إ</w:t>
      </w:r>
      <w:r w:rsidRPr="00575536">
        <w:rPr>
          <w:rFonts w:ascii="Calibri" w:hAnsi="Calibri" w:hint="cs"/>
          <w:sz w:val="30"/>
          <w:rtl/>
        </w:rPr>
        <w:t>لى القضاء الوطن</w:t>
      </w:r>
      <w:r>
        <w:rPr>
          <w:rFonts w:ascii="Calibri" w:hAnsi="Calibri" w:hint="cs"/>
          <w:sz w:val="30"/>
          <w:rtl/>
        </w:rPr>
        <w:t>ي</w:t>
      </w:r>
      <w:r w:rsidRPr="00575536">
        <w:rPr>
          <w:rFonts w:ascii="Calibri" w:hAnsi="Calibri" w:hint="cs"/>
          <w:sz w:val="30"/>
          <w:rtl/>
        </w:rPr>
        <w:t xml:space="preserve"> لتحديد المحكمة المختصة يؤثر بدون شك على دولية المنازعة كونه يطبق قواعد القانون الداخل</w:t>
      </w:r>
      <w:r>
        <w:rPr>
          <w:rFonts w:ascii="Calibri" w:hAnsi="Calibri" w:hint="cs"/>
          <w:sz w:val="30"/>
          <w:rtl/>
        </w:rPr>
        <w:t>ي</w:t>
      </w:r>
      <w:r w:rsidRPr="00575536">
        <w:rPr>
          <w:rFonts w:ascii="Calibri" w:hAnsi="Calibri" w:hint="cs"/>
          <w:sz w:val="30"/>
          <w:rtl/>
        </w:rPr>
        <w:t xml:space="preserve"> على منازعة ه</w:t>
      </w:r>
      <w:r>
        <w:rPr>
          <w:rFonts w:ascii="Calibri" w:hAnsi="Calibri" w:hint="cs"/>
          <w:sz w:val="30"/>
          <w:rtl/>
        </w:rPr>
        <w:t>ي</w:t>
      </w:r>
      <w:r w:rsidRPr="00575536">
        <w:rPr>
          <w:rFonts w:ascii="Calibri" w:hAnsi="Calibri" w:hint="cs"/>
          <w:sz w:val="30"/>
          <w:rtl/>
        </w:rPr>
        <w:t xml:space="preserve"> بالأصل تخص </w:t>
      </w:r>
      <w:r>
        <w:rPr>
          <w:rFonts w:ascii="Calibri" w:hAnsi="Calibri" w:hint="cs"/>
          <w:sz w:val="30"/>
          <w:rtl/>
        </w:rPr>
        <w:t>التجارة الدولية</w:t>
      </w:r>
      <w:r w:rsidRPr="00575536">
        <w:rPr>
          <w:rFonts w:ascii="Lotus Linotype" w:hAnsi="Lotus Linotype"/>
          <w:sz w:val="30"/>
          <w:vertAlign w:val="superscript"/>
          <w:rtl/>
        </w:rPr>
        <w:t>(</w:t>
      </w:r>
      <w:r w:rsidRPr="00575536">
        <w:rPr>
          <w:rStyle w:val="aa"/>
          <w:rFonts w:ascii="Lotus Linotype" w:hAnsi="Lotus Linotype"/>
          <w:szCs w:val="32"/>
          <w:rtl/>
        </w:rPr>
        <w:footnoteReference w:id="372"/>
      </w:r>
      <w:r w:rsidRPr="00575536">
        <w:rPr>
          <w:rFonts w:ascii="Lotus Linotype" w:hAnsi="Lotus Linotype"/>
          <w:sz w:val="30"/>
          <w:vertAlign w:val="superscript"/>
          <w:rtl/>
        </w:rPr>
        <w:t>)</w:t>
      </w:r>
      <w:r w:rsidRPr="00575536">
        <w:rPr>
          <w:rFonts w:ascii="Calibri" w:hAnsi="Calibri" w:hint="cs"/>
          <w:sz w:val="30"/>
          <w:rtl/>
        </w:rPr>
        <w:t>.</w:t>
      </w:r>
    </w:p>
    <w:p w:rsidR="00821484" w:rsidRPr="002E6871" w:rsidRDefault="00821484" w:rsidP="00821484">
      <w:pPr>
        <w:widowControl w:val="0"/>
        <w:rPr>
          <w:rFonts w:ascii="Calibri" w:hAnsi="Calibri"/>
          <w:sz w:val="30"/>
          <w:rtl/>
        </w:rPr>
      </w:pPr>
      <w:r>
        <w:rPr>
          <w:rFonts w:ascii="Calibri" w:hAnsi="Calibri" w:hint="cs"/>
          <w:sz w:val="30"/>
          <w:rtl/>
        </w:rPr>
        <w:tab/>
      </w:r>
      <w:r w:rsidRPr="002E6871">
        <w:rPr>
          <w:rFonts w:ascii="Calibri" w:hAnsi="Calibri" w:hint="cs"/>
          <w:sz w:val="30"/>
          <w:rtl/>
        </w:rPr>
        <w:t xml:space="preserve">بقي أن نشير هنا </w:t>
      </w:r>
      <w:r>
        <w:rPr>
          <w:rFonts w:ascii="Calibri" w:hAnsi="Calibri" w:hint="cs"/>
          <w:sz w:val="30"/>
          <w:rtl/>
        </w:rPr>
        <w:t>إ</w:t>
      </w:r>
      <w:r w:rsidRPr="002E6871">
        <w:rPr>
          <w:rFonts w:ascii="Calibri" w:hAnsi="Calibri" w:hint="cs"/>
          <w:sz w:val="30"/>
          <w:rtl/>
        </w:rPr>
        <w:t xml:space="preserve">لى أنه بالرغم من عدم قيام المشرع العراقي </w:t>
      </w:r>
      <w:r>
        <w:rPr>
          <w:rFonts w:ascii="Calibri" w:hAnsi="Calibri" w:hint="cs"/>
          <w:sz w:val="30"/>
          <w:rtl/>
        </w:rPr>
        <w:t>ب</w:t>
      </w:r>
      <w:r w:rsidRPr="002E6871">
        <w:rPr>
          <w:rFonts w:ascii="Calibri" w:hAnsi="Calibri" w:hint="cs"/>
          <w:sz w:val="30"/>
          <w:rtl/>
        </w:rPr>
        <w:t xml:space="preserve">تنظيم أحكام المحكمة المختصة </w:t>
      </w:r>
      <w:r>
        <w:rPr>
          <w:rFonts w:ascii="Calibri" w:hAnsi="Calibri" w:hint="cs"/>
          <w:sz w:val="30"/>
          <w:rtl/>
        </w:rPr>
        <w:t>با</w:t>
      </w:r>
      <w:r w:rsidRPr="002E6871">
        <w:rPr>
          <w:rFonts w:ascii="Calibri" w:hAnsi="Calibri" w:hint="cs"/>
          <w:sz w:val="30"/>
          <w:rtl/>
        </w:rPr>
        <w:t xml:space="preserve">لنظر في منازعات عقد النقل البحري في قانون النقل العراقي، إلا أنه أشار </w:t>
      </w:r>
      <w:r>
        <w:rPr>
          <w:rFonts w:ascii="Calibri" w:hAnsi="Calibri" w:hint="cs"/>
          <w:sz w:val="30"/>
          <w:rtl/>
        </w:rPr>
        <w:t>إ</w:t>
      </w:r>
      <w:r w:rsidRPr="002E6871">
        <w:rPr>
          <w:rFonts w:ascii="Calibri" w:hAnsi="Calibri" w:hint="cs"/>
          <w:sz w:val="30"/>
          <w:rtl/>
        </w:rPr>
        <w:t>لى جواز مقاضاة وكيل النقل أو أمين السفينة نيابة عن الناقل في المادة (84) منه بنصها على</w:t>
      </w:r>
      <w:r>
        <w:rPr>
          <w:rFonts w:ascii="Calibri" w:hAnsi="Calibri" w:hint="cs"/>
          <w:sz w:val="30"/>
          <w:rtl/>
        </w:rPr>
        <w:t xml:space="preserve"> أنه: </w:t>
      </w:r>
      <w:r w:rsidRPr="002E6871">
        <w:rPr>
          <w:rFonts w:ascii="Calibri" w:hAnsi="Calibri" w:hint="cs"/>
          <w:sz w:val="30"/>
          <w:rtl/>
        </w:rPr>
        <w:t>(يجوز مقاضاة الوكيل في النقل نيابة عن الناقل ويكون الحكم الصادر نافذا</w:t>
      </w:r>
      <w:r>
        <w:rPr>
          <w:rFonts w:ascii="Calibri" w:hAnsi="Calibri" w:hint="cs"/>
          <w:sz w:val="30"/>
          <w:rtl/>
        </w:rPr>
        <w:t>ً</w:t>
      </w:r>
      <w:r w:rsidRPr="002E6871">
        <w:rPr>
          <w:rFonts w:ascii="Calibri" w:hAnsi="Calibri" w:hint="cs"/>
          <w:sz w:val="30"/>
          <w:rtl/>
        </w:rPr>
        <w:t xml:space="preserve"> بحق الناقل وحده).</w:t>
      </w:r>
    </w:p>
    <w:p w:rsidR="00821484" w:rsidRPr="002E6871" w:rsidRDefault="00821484" w:rsidP="00821484">
      <w:pPr>
        <w:widowControl w:val="0"/>
        <w:rPr>
          <w:rFonts w:ascii="Calibri" w:hAnsi="Calibri"/>
          <w:sz w:val="30"/>
          <w:rtl/>
        </w:rPr>
      </w:pPr>
      <w:r>
        <w:rPr>
          <w:rFonts w:ascii="Calibri" w:hAnsi="Calibri" w:hint="cs"/>
          <w:sz w:val="30"/>
          <w:rtl/>
        </w:rPr>
        <w:tab/>
      </w:r>
      <w:r w:rsidRPr="002E6871">
        <w:rPr>
          <w:rFonts w:ascii="Calibri" w:hAnsi="Calibri" w:hint="cs"/>
          <w:sz w:val="30"/>
          <w:rtl/>
        </w:rPr>
        <w:t>وعليه</w:t>
      </w:r>
      <w:r>
        <w:rPr>
          <w:rFonts w:ascii="Calibri" w:hAnsi="Calibri" w:hint="cs"/>
          <w:sz w:val="30"/>
          <w:rtl/>
        </w:rPr>
        <w:t>،</w:t>
      </w:r>
      <w:r w:rsidRPr="002E6871">
        <w:rPr>
          <w:rFonts w:ascii="Calibri" w:hAnsi="Calibri" w:hint="cs"/>
          <w:sz w:val="30"/>
          <w:rtl/>
        </w:rPr>
        <w:t xml:space="preserve"> يتضح لنا أن المشرع العراقي من خلال نص المادة (84) المذك</w:t>
      </w:r>
      <w:r>
        <w:rPr>
          <w:rFonts w:ascii="Calibri" w:hAnsi="Calibri" w:hint="cs"/>
          <w:sz w:val="30"/>
          <w:rtl/>
        </w:rPr>
        <w:t>و</w:t>
      </w:r>
      <w:r w:rsidRPr="002E6871">
        <w:rPr>
          <w:rFonts w:ascii="Calibri" w:hAnsi="Calibri" w:hint="cs"/>
          <w:sz w:val="30"/>
          <w:rtl/>
        </w:rPr>
        <w:t>رة آنفاً، ومن خلال تنظيمه لأحكام تقادم دعوى مس</w:t>
      </w:r>
      <w:r>
        <w:rPr>
          <w:rFonts w:ascii="Calibri" w:hAnsi="Calibri" w:hint="cs"/>
          <w:sz w:val="30"/>
          <w:rtl/>
        </w:rPr>
        <w:t>ئ</w:t>
      </w:r>
      <w:r w:rsidRPr="002E6871">
        <w:rPr>
          <w:rFonts w:ascii="Calibri" w:hAnsi="Calibri" w:hint="cs"/>
          <w:sz w:val="30"/>
          <w:rtl/>
        </w:rPr>
        <w:t xml:space="preserve">ولية الناقل البحري للبضائع في الفصل الخامس من الباب الثاني من قانون النقل العراقي، كان متعمداً في موقفه من عدم تنظيم أحكام المحكمة المختصة </w:t>
      </w:r>
      <w:r>
        <w:rPr>
          <w:rFonts w:ascii="Calibri" w:hAnsi="Calibri" w:hint="cs"/>
          <w:sz w:val="30"/>
          <w:rtl/>
        </w:rPr>
        <w:t>با</w:t>
      </w:r>
      <w:r w:rsidRPr="002E6871">
        <w:rPr>
          <w:rFonts w:ascii="Calibri" w:hAnsi="Calibri" w:hint="cs"/>
          <w:sz w:val="30"/>
          <w:rtl/>
        </w:rPr>
        <w:t xml:space="preserve">لنظر في </w:t>
      </w:r>
      <w:r>
        <w:rPr>
          <w:rFonts w:ascii="Calibri" w:hAnsi="Calibri" w:hint="cs"/>
          <w:sz w:val="30"/>
          <w:rtl/>
        </w:rPr>
        <w:t>نزاعات عقد النقل البحري وترك الأ</w:t>
      </w:r>
      <w:r w:rsidRPr="002E6871">
        <w:rPr>
          <w:rFonts w:ascii="Calibri" w:hAnsi="Calibri" w:hint="cs"/>
          <w:sz w:val="30"/>
          <w:rtl/>
        </w:rPr>
        <w:t xml:space="preserve">مر في ذلك </w:t>
      </w:r>
      <w:r>
        <w:rPr>
          <w:rFonts w:ascii="Calibri" w:hAnsi="Calibri" w:hint="cs"/>
          <w:sz w:val="30"/>
          <w:rtl/>
        </w:rPr>
        <w:t>إلى الأ</w:t>
      </w:r>
      <w:r w:rsidRPr="002E6871">
        <w:rPr>
          <w:rFonts w:ascii="Calibri" w:hAnsi="Calibri" w:hint="cs"/>
          <w:sz w:val="30"/>
          <w:rtl/>
        </w:rPr>
        <w:t>حكام العامة الواردة في قانون المرافعات، ويعد ذلك نقصاً تشريعياً ي</w:t>
      </w:r>
      <w:r>
        <w:rPr>
          <w:rFonts w:ascii="Calibri" w:hAnsi="Calibri" w:hint="cs"/>
          <w:sz w:val="30"/>
          <w:rtl/>
        </w:rPr>
        <w:t>ؤ</w:t>
      </w:r>
      <w:r w:rsidRPr="002E6871">
        <w:rPr>
          <w:rFonts w:ascii="Calibri" w:hAnsi="Calibri" w:hint="cs"/>
          <w:sz w:val="30"/>
          <w:rtl/>
        </w:rPr>
        <w:t>خذ عليه</w:t>
      </w:r>
      <w:r>
        <w:rPr>
          <w:rFonts w:ascii="Calibri" w:hAnsi="Calibri" w:hint="cs"/>
          <w:sz w:val="30"/>
          <w:rtl/>
        </w:rPr>
        <w:t>؛</w:t>
      </w:r>
      <w:r w:rsidRPr="002E6871">
        <w:rPr>
          <w:rFonts w:ascii="Calibri" w:hAnsi="Calibri" w:hint="cs"/>
          <w:sz w:val="30"/>
          <w:rtl/>
        </w:rPr>
        <w:t xml:space="preserve"> حيث </w:t>
      </w:r>
      <w:r>
        <w:rPr>
          <w:rFonts w:ascii="Calibri" w:hAnsi="Calibri" w:hint="cs"/>
          <w:sz w:val="30"/>
          <w:rtl/>
        </w:rPr>
        <w:t>إن الأ</w:t>
      </w:r>
      <w:r w:rsidRPr="002E6871">
        <w:rPr>
          <w:rFonts w:ascii="Calibri" w:hAnsi="Calibri" w:hint="cs"/>
          <w:sz w:val="30"/>
          <w:rtl/>
        </w:rPr>
        <w:t>حكام العامة الواردة في قانون المرافعات العراقي وا</w:t>
      </w:r>
      <w:r>
        <w:rPr>
          <w:rFonts w:ascii="Calibri" w:hAnsi="Calibri" w:hint="cs"/>
          <w:sz w:val="30"/>
          <w:rtl/>
        </w:rPr>
        <w:t>لخاصة بالاختصاص القضائي لا</w:t>
      </w:r>
      <w:r>
        <w:rPr>
          <w:rFonts w:ascii="Calibri" w:hAnsi="Calibri" w:hint="eastAsia"/>
          <w:sz w:val="30"/>
          <w:rtl/>
        </w:rPr>
        <w:t> </w:t>
      </w:r>
      <w:r>
        <w:rPr>
          <w:rFonts w:ascii="Calibri" w:hAnsi="Calibri" w:hint="cs"/>
          <w:sz w:val="30"/>
          <w:rtl/>
        </w:rPr>
        <w:t>تتلاء</w:t>
      </w:r>
      <w:r w:rsidRPr="002E6871">
        <w:rPr>
          <w:rFonts w:ascii="Calibri" w:hAnsi="Calibri" w:hint="cs"/>
          <w:sz w:val="30"/>
          <w:rtl/>
        </w:rPr>
        <w:t xml:space="preserve">م مع الصفة الدولية لعقد النقل البحري للبضائع وخصوصيته، وعليه نقترح قيام المشرع العراقي بتعديل قانون النقل العراقي وتنظيمه أحكام الاختصاص القضائي في عقد النقل البحري للبضائع.    </w:t>
      </w:r>
    </w:p>
    <w:p w:rsidR="00821484" w:rsidRPr="002E6871" w:rsidRDefault="00821484" w:rsidP="00821484">
      <w:pPr>
        <w:widowControl w:val="0"/>
        <w:spacing w:before="240"/>
        <w:jc w:val="center"/>
        <w:rPr>
          <w:rFonts w:cs="AdvertisingMedium"/>
          <w:b/>
          <w:bCs/>
          <w:sz w:val="32"/>
          <w:szCs w:val="36"/>
          <w:rtl/>
          <w:lang w:bidi="ar-EG"/>
        </w:rPr>
      </w:pPr>
      <w:r w:rsidRPr="002E6871">
        <w:rPr>
          <w:rFonts w:cs="AdvertisingMedium"/>
          <w:b/>
          <w:bCs/>
          <w:sz w:val="32"/>
          <w:szCs w:val="36"/>
          <w:rtl/>
          <w:lang w:bidi="ar-EG"/>
        </w:rPr>
        <w:t>ال</w:t>
      </w:r>
      <w:r w:rsidRPr="002E6871">
        <w:rPr>
          <w:rFonts w:cs="AdvertisingMedium" w:hint="cs"/>
          <w:b/>
          <w:bCs/>
          <w:sz w:val="32"/>
          <w:szCs w:val="36"/>
          <w:rtl/>
          <w:lang w:bidi="ar-EG"/>
        </w:rPr>
        <w:t xml:space="preserve">مطلب الثاني </w:t>
      </w:r>
    </w:p>
    <w:p w:rsidR="00821484" w:rsidRPr="002E6871" w:rsidRDefault="00821484" w:rsidP="00821484">
      <w:pPr>
        <w:spacing w:before="0"/>
        <w:jc w:val="center"/>
        <w:rPr>
          <w:rtl/>
          <w:lang w:bidi="ar-EG"/>
        </w:rPr>
      </w:pPr>
      <w:r w:rsidRPr="002E6871">
        <w:rPr>
          <w:rFonts w:cs="AdvertisingMedium" w:hint="cs"/>
          <w:b/>
          <w:bCs/>
          <w:sz w:val="32"/>
          <w:szCs w:val="36"/>
          <w:rtl/>
          <w:lang w:bidi="ar-EG"/>
        </w:rPr>
        <w:t>القانون الواجب التطبيق</w:t>
      </w:r>
      <w:r>
        <w:rPr>
          <w:rFonts w:cs="AdvertisingMedium" w:hint="cs"/>
          <w:b/>
          <w:bCs/>
          <w:sz w:val="32"/>
          <w:szCs w:val="36"/>
          <w:rtl/>
          <w:lang w:bidi="ar-EG"/>
        </w:rPr>
        <w:t xml:space="preserve">  </w:t>
      </w:r>
      <w:r w:rsidRPr="002E6871">
        <w:rPr>
          <w:rFonts w:cs="AdvertisingMedium" w:hint="cs"/>
          <w:b/>
          <w:bCs/>
          <w:sz w:val="32"/>
          <w:szCs w:val="36"/>
          <w:rtl/>
          <w:lang w:bidi="ar-EG"/>
        </w:rPr>
        <w:t xml:space="preserve"> </w:t>
      </w:r>
    </w:p>
    <w:p w:rsidR="00821484" w:rsidRPr="002E6871" w:rsidRDefault="00821484" w:rsidP="00821484">
      <w:pPr>
        <w:jc w:val="lowKashida"/>
        <w:rPr>
          <w:rtl/>
        </w:rPr>
      </w:pPr>
      <w:r>
        <w:rPr>
          <w:rFonts w:hint="cs"/>
          <w:rtl/>
          <w:lang w:bidi="ar-EG"/>
        </w:rPr>
        <w:tab/>
      </w:r>
      <w:r w:rsidRPr="002E6871">
        <w:rPr>
          <w:rFonts w:hint="cs"/>
          <w:rtl/>
          <w:lang w:bidi="ar-EG"/>
        </w:rPr>
        <w:t>سبق أن بي</w:t>
      </w:r>
      <w:r>
        <w:rPr>
          <w:rFonts w:hint="cs"/>
          <w:rtl/>
          <w:lang w:bidi="ar-EG"/>
        </w:rPr>
        <w:t>َّ</w:t>
      </w:r>
      <w:r w:rsidRPr="002E6871">
        <w:rPr>
          <w:rFonts w:hint="cs"/>
          <w:rtl/>
          <w:lang w:bidi="ar-EG"/>
        </w:rPr>
        <w:t>نا أن عقود النقل البحري هي من العقود الدولية ل</w:t>
      </w:r>
      <w:r>
        <w:rPr>
          <w:rFonts w:hint="cs"/>
          <w:rtl/>
          <w:lang w:bidi="ar-EG"/>
        </w:rPr>
        <w:t>ا</w:t>
      </w:r>
      <w:r w:rsidRPr="002E6871">
        <w:rPr>
          <w:rFonts w:hint="cs"/>
          <w:rtl/>
          <w:lang w:bidi="ar-EG"/>
        </w:rPr>
        <w:t>قترانها بالعنصر</w:t>
      </w:r>
      <w:r>
        <w:rPr>
          <w:rFonts w:hint="cs"/>
          <w:rtl/>
          <w:lang w:bidi="ar-EG"/>
        </w:rPr>
        <w:t xml:space="preserve"> الأ</w:t>
      </w:r>
      <w:r w:rsidRPr="002E6871">
        <w:rPr>
          <w:rFonts w:hint="cs"/>
          <w:rtl/>
          <w:lang w:bidi="ar-EG"/>
        </w:rPr>
        <w:t>جنبي، والتمي</w:t>
      </w:r>
      <w:r>
        <w:rPr>
          <w:rFonts w:hint="cs"/>
          <w:rtl/>
          <w:lang w:bidi="ar-EG"/>
        </w:rPr>
        <w:t>ي</w:t>
      </w:r>
      <w:r w:rsidRPr="002E6871">
        <w:rPr>
          <w:rFonts w:hint="cs"/>
          <w:rtl/>
          <w:lang w:bidi="ar-EG"/>
        </w:rPr>
        <w:t>ز بينها وبين العقود الداخلية أمر يحتل حيزاً مهما في المنازعات القانونية والتشريعات الدولية والوطنية</w:t>
      </w:r>
      <w:r>
        <w:rPr>
          <w:rFonts w:hint="cs"/>
          <w:rtl/>
          <w:lang w:bidi="ar-EG"/>
        </w:rPr>
        <w:t>؛</w:t>
      </w:r>
      <w:r w:rsidRPr="002E6871">
        <w:rPr>
          <w:rFonts w:hint="cs"/>
          <w:rtl/>
          <w:lang w:bidi="ar-EG"/>
        </w:rPr>
        <w:t xml:space="preserve"> فالعقد الدولي يخضع أطرافه لعدة قوانين، في حين</w:t>
      </w:r>
      <w:r>
        <w:rPr>
          <w:rFonts w:hint="cs"/>
          <w:rtl/>
          <w:lang w:bidi="ar-EG"/>
        </w:rPr>
        <w:t xml:space="preserve"> أن </w:t>
      </w:r>
      <w:r w:rsidRPr="002E6871">
        <w:rPr>
          <w:rFonts w:hint="cs"/>
          <w:rtl/>
          <w:lang w:bidi="ar-EG"/>
        </w:rPr>
        <w:t>العقد الداخلي خاضع للقانون الوطني الذي يختص بحسم المنازعات بين أطراف عقد النقل</w:t>
      </w:r>
      <w:r w:rsidRPr="002E6871">
        <w:rPr>
          <w:rFonts w:ascii="Lotus Linotype" w:hAnsi="Lotus Linotype"/>
          <w:sz w:val="30"/>
          <w:vertAlign w:val="superscript"/>
          <w:rtl/>
        </w:rPr>
        <w:t>(</w:t>
      </w:r>
      <w:r w:rsidRPr="002E6871">
        <w:rPr>
          <w:rStyle w:val="aa"/>
          <w:rFonts w:ascii="Lotus Linotype" w:hAnsi="Lotus Linotype"/>
          <w:szCs w:val="32"/>
          <w:rtl/>
        </w:rPr>
        <w:footnoteReference w:id="373"/>
      </w:r>
      <w:r w:rsidRPr="002E6871">
        <w:rPr>
          <w:rFonts w:ascii="Lotus Linotype" w:hAnsi="Lotus Linotype"/>
          <w:sz w:val="30"/>
          <w:vertAlign w:val="superscript"/>
          <w:rtl/>
        </w:rPr>
        <w:t>)</w:t>
      </w:r>
      <w:r w:rsidRPr="002E6871">
        <w:rPr>
          <w:rFonts w:hint="cs"/>
          <w:rtl/>
        </w:rPr>
        <w:t xml:space="preserve">. </w:t>
      </w:r>
    </w:p>
    <w:p w:rsidR="00821484" w:rsidRPr="002E6871" w:rsidRDefault="00821484" w:rsidP="00821484">
      <w:pPr>
        <w:jc w:val="lowKashida"/>
        <w:rPr>
          <w:sz w:val="30"/>
          <w:rtl/>
        </w:rPr>
      </w:pPr>
      <w:r>
        <w:rPr>
          <w:rFonts w:hint="cs"/>
          <w:rtl/>
          <w:lang w:bidi="ar-EG"/>
        </w:rPr>
        <w:tab/>
      </w:r>
      <w:r w:rsidRPr="002E6871">
        <w:rPr>
          <w:rFonts w:hint="cs"/>
          <w:rtl/>
          <w:lang w:bidi="ar-EG"/>
        </w:rPr>
        <w:t xml:space="preserve">فعند حصول منازعات قانونية تتعلق بمستند النقل البحري للبضائع أمام القضاء، فأول </w:t>
      </w:r>
      <w:r>
        <w:rPr>
          <w:rFonts w:hint="cs"/>
          <w:rtl/>
          <w:lang w:bidi="ar-EG"/>
        </w:rPr>
        <w:t>إ</w:t>
      </w:r>
      <w:r w:rsidRPr="002E6871">
        <w:rPr>
          <w:rFonts w:hint="cs"/>
          <w:rtl/>
          <w:lang w:bidi="ar-EG"/>
        </w:rPr>
        <w:t>شكالية تثار هي</w:t>
      </w:r>
      <w:r>
        <w:rPr>
          <w:rFonts w:hint="cs"/>
          <w:rtl/>
          <w:lang w:bidi="ar-EG"/>
        </w:rPr>
        <w:t>:</w:t>
      </w:r>
      <w:r w:rsidRPr="002E6871">
        <w:rPr>
          <w:rFonts w:hint="cs"/>
          <w:rtl/>
          <w:lang w:bidi="ar-EG"/>
        </w:rPr>
        <w:t xml:space="preserve"> </w:t>
      </w:r>
      <w:r>
        <w:rPr>
          <w:rFonts w:hint="cs"/>
          <w:rtl/>
          <w:lang w:bidi="ar-EG"/>
        </w:rPr>
        <w:t>أ</w:t>
      </w:r>
      <w:r w:rsidRPr="002E6871">
        <w:rPr>
          <w:rFonts w:hint="cs"/>
          <w:rtl/>
          <w:lang w:bidi="ar-EG"/>
        </w:rPr>
        <w:t>ي القوانين</w:t>
      </w:r>
      <w:r>
        <w:rPr>
          <w:rFonts w:hint="cs"/>
          <w:rtl/>
          <w:lang w:bidi="ar-EG"/>
        </w:rPr>
        <w:t xml:space="preserve"> هو </w:t>
      </w:r>
      <w:r w:rsidRPr="002E6871">
        <w:rPr>
          <w:rFonts w:hint="cs"/>
          <w:rtl/>
          <w:lang w:bidi="ar-EG"/>
        </w:rPr>
        <w:t>الذي يحكم النزاع</w:t>
      </w:r>
      <w:r>
        <w:rPr>
          <w:rFonts w:hint="cs"/>
          <w:rtl/>
          <w:lang w:bidi="ar-EG"/>
        </w:rPr>
        <w:t xml:space="preserve">؟ </w:t>
      </w:r>
      <w:r w:rsidRPr="002E6871">
        <w:rPr>
          <w:rFonts w:hint="cs"/>
          <w:rtl/>
          <w:lang w:bidi="ar-EG"/>
        </w:rPr>
        <w:t>كون أن م</w:t>
      </w:r>
      <w:r>
        <w:rPr>
          <w:rFonts w:hint="cs"/>
          <w:rtl/>
          <w:lang w:bidi="ar-EG"/>
        </w:rPr>
        <w:t>ستند النقل تتعدد فيه العناصر الأ</w:t>
      </w:r>
      <w:r w:rsidRPr="002E6871">
        <w:rPr>
          <w:rFonts w:hint="cs"/>
          <w:rtl/>
          <w:lang w:bidi="ar-EG"/>
        </w:rPr>
        <w:t>جنبية، ولعل من المفيد هنا أن نوضح</w:t>
      </w:r>
      <w:r>
        <w:rPr>
          <w:rFonts w:hint="cs"/>
          <w:rtl/>
          <w:lang w:bidi="ar-EG"/>
        </w:rPr>
        <w:t xml:space="preserve"> دلالة </w:t>
      </w:r>
      <w:r w:rsidRPr="002E6871">
        <w:rPr>
          <w:rFonts w:hint="cs"/>
          <w:rtl/>
          <w:lang w:bidi="ar-EG"/>
        </w:rPr>
        <w:t xml:space="preserve">مفردة تنازع القوانين، والتي تعني </w:t>
      </w:r>
      <w:r w:rsidRPr="002E6871">
        <w:rPr>
          <w:rFonts w:hint="cs"/>
          <w:rtl/>
          <w:lang w:bidi="ar-IQ"/>
        </w:rPr>
        <w:t>التنازع الحاصل بين قوانين دولتين أو أكثر على حكم نزاع له صلة بأكثر من دولة واحد</w:t>
      </w:r>
      <w:r>
        <w:rPr>
          <w:rFonts w:hint="cs"/>
          <w:rtl/>
          <w:lang w:bidi="ar-IQ"/>
        </w:rPr>
        <w:t>ة</w:t>
      </w:r>
      <w:r w:rsidRPr="002E6871">
        <w:rPr>
          <w:rFonts w:ascii="Lotus Linotype" w:hAnsi="Lotus Linotype"/>
          <w:sz w:val="30"/>
          <w:vertAlign w:val="superscript"/>
          <w:rtl/>
        </w:rPr>
        <w:t>(</w:t>
      </w:r>
      <w:r w:rsidRPr="002E6871">
        <w:rPr>
          <w:rStyle w:val="aa"/>
          <w:rFonts w:ascii="Lotus Linotype" w:hAnsi="Lotus Linotype"/>
          <w:szCs w:val="32"/>
          <w:rtl/>
        </w:rPr>
        <w:footnoteReference w:id="374"/>
      </w:r>
      <w:r w:rsidRPr="002E6871">
        <w:rPr>
          <w:rFonts w:ascii="Lotus Linotype" w:hAnsi="Lotus Linotype"/>
          <w:sz w:val="30"/>
          <w:vertAlign w:val="superscript"/>
          <w:rtl/>
        </w:rPr>
        <w:t>)</w:t>
      </w:r>
      <w:r w:rsidRPr="002E6871">
        <w:rPr>
          <w:rFonts w:hint="cs"/>
          <w:rtl/>
          <w:lang w:bidi="ar-IQ"/>
        </w:rPr>
        <w:t>.</w:t>
      </w:r>
      <w:r>
        <w:rPr>
          <w:rFonts w:hint="cs"/>
          <w:rtl/>
          <w:lang w:bidi="ar-IQ"/>
        </w:rPr>
        <w:t xml:space="preserve"> </w:t>
      </w:r>
      <w:r w:rsidRPr="002E6871">
        <w:rPr>
          <w:rFonts w:hint="cs"/>
          <w:rtl/>
          <w:lang w:bidi="ar-IQ"/>
        </w:rPr>
        <w:t xml:space="preserve">علماً أن التشريعات القانونية لم تغفل </w:t>
      </w:r>
      <w:r>
        <w:rPr>
          <w:rFonts w:hint="cs"/>
          <w:rtl/>
          <w:lang w:bidi="ar-IQ"/>
        </w:rPr>
        <w:t>مثل هذه ال</w:t>
      </w:r>
      <w:r w:rsidRPr="002E6871">
        <w:rPr>
          <w:rFonts w:hint="cs"/>
          <w:rtl/>
          <w:lang w:bidi="ar-IQ"/>
        </w:rPr>
        <w:t>تنازعات، بل أوجدت الح</w:t>
      </w:r>
      <w:r>
        <w:rPr>
          <w:rFonts w:hint="cs"/>
          <w:rtl/>
          <w:lang w:bidi="ar-IQ"/>
        </w:rPr>
        <w:t>لول المناسبة لها ومنها قواعد الإ</w:t>
      </w:r>
      <w:r w:rsidRPr="002E6871">
        <w:rPr>
          <w:rFonts w:hint="cs"/>
          <w:rtl/>
          <w:lang w:bidi="ar-IQ"/>
        </w:rPr>
        <w:t>سناد التي من خلالها يقوم المشرع الوطني في كل دولة بوضعها لتحديد القانون الواجب التطبيق مراعين بذلك العلاقات القانونية ذات الطابع الدولي،</w:t>
      </w:r>
      <w:r w:rsidRPr="002E6871">
        <w:rPr>
          <w:sz w:val="30"/>
          <w:rtl/>
        </w:rPr>
        <w:t xml:space="preserve"> وقاعدة الإسناد هذه تقتصر على الإشارة </w:t>
      </w:r>
      <w:r>
        <w:rPr>
          <w:rFonts w:hint="cs"/>
          <w:sz w:val="30"/>
          <w:rtl/>
        </w:rPr>
        <w:t>إ</w:t>
      </w:r>
      <w:r w:rsidRPr="002E6871">
        <w:rPr>
          <w:rFonts w:hint="cs"/>
          <w:sz w:val="30"/>
          <w:rtl/>
        </w:rPr>
        <w:t xml:space="preserve">لى قانون </w:t>
      </w:r>
      <w:r w:rsidRPr="002E6871">
        <w:rPr>
          <w:sz w:val="30"/>
          <w:rtl/>
        </w:rPr>
        <w:t xml:space="preserve">معين عن طريق ضوابط تستمد من </w:t>
      </w:r>
      <w:r w:rsidRPr="002E6871">
        <w:rPr>
          <w:rFonts w:hint="cs"/>
          <w:sz w:val="30"/>
          <w:rtl/>
        </w:rPr>
        <w:t xml:space="preserve">عناصر </w:t>
      </w:r>
      <w:r w:rsidRPr="002E6871">
        <w:rPr>
          <w:sz w:val="30"/>
          <w:rtl/>
        </w:rPr>
        <w:t>العلاقة ذاتها</w:t>
      </w:r>
      <w:r w:rsidRPr="002E6871">
        <w:rPr>
          <w:rFonts w:ascii="Lotus Linotype" w:hAnsi="Lotus Linotype"/>
          <w:sz w:val="30"/>
          <w:vertAlign w:val="superscript"/>
          <w:rtl/>
        </w:rPr>
        <w:t>(</w:t>
      </w:r>
      <w:r w:rsidRPr="002E6871">
        <w:rPr>
          <w:rStyle w:val="aa"/>
          <w:rFonts w:ascii="Lotus Linotype" w:hAnsi="Lotus Linotype"/>
          <w:szCs w:val="32"/>
          <w:rtl/>
        </w:rPr>
        <w:footnoteReference w:id="375"/>
      </w:r>
      <w:r w:rsidRPr="002E6871">
        <w:rPr>
          <w:rFonts w:ascii="Lotus Linotype" w:hAnsi="Lotus Linotype"/>
          <w:sz w:val="30"/>
          <w:vertAlign w:val="superscript"/>
          <w:rtl/>
        </w:rPr>
        <w:t>)</w:t>
      </w:r>
      <w:r w:rsidRPr="002E6871">
        <w:rPr>
          <w:rFonts w:hint="cs"/>
          <w:rtl/>
          <w:lang w:bidi="ar-IQ"/>
        </w:rPr>
        <w:t xml:space="preserve">. </w:t>
      </w:r>
      <w:r w:rsidRPr="002E6871">
        <w:rPr>
          <w:sz w:val="30"/>
          <w:rtl/>
        </w:rPr>
        <w:t>وتشتمل قاعدة الإسناد على ثلاث</w:t>
      </w:r>
      <w:r w:rsidRPr="002E6871">
        <w:rPr>
          <w:rFonts w:hint="cs"/>
          <w:sz w:val="30"/>
          <w:rtl/>
        </w:rPr>
        <w:t xml:space="preserve">ة </w:t>
      </w:r>
      <w:r w:rsidRPr="002E6871">
        <w:rPr>
          <w:sz w:val="30"/>
          <w:rtl/>
        </w:rPr>
        <w:t>عناصر هي: الفكرة المسندة، وضابط الإسناد، وال</w:t>
      </w:r>
      <w:r w:rsidRPr="002E6871">
        <w:rPr>
          <w:rFonts w:hint="cs"/>
          <w:sz w:val="30"/>
          <w:rtl/>
        </w:rPr>
        <w:t xml:space="preserve">قانون المختص </w:t>
      </w:r>
      <w:r w:rsidRPr="002E6871">
        <w:rPr>
          <w:sz w:val="30"/>
          <w:rtl/>
        </w:rPr>
        <w:t>(المسند إليه) أي القانون الواجب التطبيق، فالم</w:t>
      </w:r>
      <w:r w:rsidRPr="002E6871">
        <w:rPr>
          <w:rFonts w:hint="cs"/>
          <w:sz w:val="30"/>
          <w:rtl/>
        </w:rPr>
        <w:t xml:space="preserve">راكز القانونية </w:t>
      </w:r>
      <w:r w:rsidRPr="002E6871">
        <w:rPr>
          <w:sz w:val="30"/>
          <w:rtl/>
        </w:rPr>
        <w:t>متعددة و</w:t>
      </w:r>
      <w:r w:rsidRPr="002E6871">
        <w:rPr>
          <w:rFonts w:hint="cs"/>
          <w:sz w:val="30"/>
          <w:rtl/>
        </w:rPr>
        <w:t xml:space="preserve">من </w:t>
      </w:r>
      <w:r w:rsidRPr="002E6871">
        <w:rPr>
          <w:sz w:val="30"/>
          <w:rtl/>
        </w:rPr>
        <w:t xml:space="preserve">الصعوبة </w:t>
      </w:r>
      <w:r w:rsidRPr="002E6871">
        <w:rPr>
          <w:rFonts w:hint="cs"/>
          <w:sz w:val="30"/>
          <w:rtl/>
        </w:rPr>
        <w:t xml:space="preserve">حصرها، واستحالة </w:t>
      </w:r>
      <w:r w:rsidRPr="002E6871">
        <w:rPr>
          <w:sz w:val="30"/>
          <w:rtl/>
        </w:rPr>
        <w:t xml:space="preserve">وضع قاعدة إسناد لكل </w:t>
      </w:r>
      <w:r w:rsidRPr="002E6871">
        <w:rPr>
          <w:rFonts w:hint="cs"/>
          <w:sz w:val="30"/>
          <w:rtl/>
        </w:rPr>
        <w:t xml:space="preserve">مركز </w:t>
      </w:r>
      <w:r w:rsidRPr="002E6871">
        <w:rPr>
          <w:sz w:val="30"/>
          <w:rtl/>
        </w:rPr>
        <w:t>منها، لذلك ي</w:t>
      </w:r>
      <w:r w:rsidRPr="002E6871">
        <w:rPr>
          <w:rFonts w:hint="cs"/>
          <w:sz w:val="30"/>
          <w:rtl/>
        </w:rPr>
        <w:t xml:space="preserve">عمد </w:t>
      </w:r>
      <w:r w:rsidRPr="002E6871">
        <w:rPr>
          <w:sz w:val="30"/>
          <w:rtl/>
        </w:rPr>
        <w:t xml:space="preserve">المشرع الوطني إلى </w:t>
      </w:r>
      <w:r w:rsidRPr="002E6871">
        <w:rPr>
          <w:rFonts w:hint="cs"/>
          <w:sz w:val="30"/>
          <w:rtl/>
        </w:rPr>
        <w:t xml:space="preserve">جمع </w:t>
      </w:r>
      <w:r w:rsidRPr="002E6871">
        <w:rPr>
          <w:sz w:val="30"/>
          <w:rtl/>
        </w:rPr>
        <w:t>الم</w:t>
      </w:r>
      <w:r w:rsidRPr="002E6871">
        <w:rPr>
          <w:rFonts w:hint="cs"/>
          <w:sz w:val="30"/>
          <w:rtl/>
        </w:rPr>
        <w:t xml:space="preserve">راكز </w:t>
      </w:r>
      <w:r w:rsidRPr="002E6871">
        <w:rPr>
          <w:sz w:val="30"/>
          <w:rtl/>
        </w:rPr>
        <w:t xml:space="preserve">القانونية </w:t>
      </w:r>
      <w:r w:rsidRPr="002E6871">
        <w:rPr>
          <w:rFonts w:hint="cs"/>
          <w:sz w:val="30"/>
          <w:rtl/>
        </w:rPr>
        <w:t xml:space="preserve">التي تتشابه في </w:t>
      </w:r>
      <w:r>
        <w:rPr>
          <w:rFonts w:hint="cs"/>
          <w:sz w:val="30"/>
          <w:rtl/>
        </w:rPr>
        <w:t>أ</w:t>
      </w:r>
      <w:r w:rsidRPr="002E6871">
        <w:rPr>
          <w:rFonts w:hint="cs"/>
          <w:sz w:val="30"/>
          <w:rtl/>
        </w:rPr>
        <w:t>وصافها ضمن طائفة أو فكرة قانونية واحدة،</w:t>
      </w:r>
      <w:r w:rsidRPr="002E6871">
        <w:rPr>
          <w:sz w:val="30"/>
          <w:rtl/>
        </w:rPr>
        <w:t xml:space="preserve"> وي</w:t>
      </w:r>
      <w:r w:rsidRPr="002E6871">
        <w:rPr>
          <w:rFonts w:hint="cs"/>
          <w:sz w:val="30"/>
          <w:rtl/>
        </w:rPr>
        <w:t xml:space="preserve">رصد </w:t>
      </w:r>
      <w:r w:rsidRPr="002E6871">
        <w:rPr>
          <w:sz w:val="30"/>
          <w:rtl/>
        </w:rPr>
        <w:t xml:space="preserve">المشرع قاعدة إسناد خاصة لكل مجموعة متقاربة أو طائفة متشابهة منها تدور حول محور واحد أي فكرة واحدة تسمى </w:t>
      </w:r>
      <w:r w:rsidRPr="002E6871">
        <w:rPr>
          <w:rFonts w:hint="cs"/>
          <w:sz w:val="30"/>
          <w:rtl/>
        </w:rPr>
        <w:t>"</w:t>
      </w:r>
      <w:r w:rsidRPr="002E6871">
        <w:rPr>
          <w:sz w:val="30"/>
          <w:rtl/>
        </w:rPr>
        <w:t>الفكرة المسندة</w:t>
      </w:r>
      <w:r w:rsidRPr="002E6871">
        <w:rPr>
          <w:rFonts w:hint="cs"/>
          <w:sz w:val="30"/>
          <w:rtl/>
        </w:rPr>
        <w:t>"</w:t>
      </w:r>
      <w:r w:rsidRPr="002E6871">
        <w:rPr>
          <w:rFonts w:ascii="Lotus Linotype" w:hAnsi="Lotus Linotype"/>
          <w:sz w:val="30"/>
          <w:vertAlign w:val="superscript"/>
          <w:rtl/>
        </w:rPr>
        <w:t>(</w:t>
      </w:r>
      <w:r w:rsidRPr="002E6871">
        <w:rPr>
          <w:rStyle w:val="aa"/>
          <w:rFonts w:ascii="Lotus Linotype" w:hAnsi="Lotus Linotype"/>
          <w:szCs w:val="32"/>
          <w:rtl/>
        </w:rPr>
        <w:footnoteReference w:id="376"/>
      </w:r>
      <w:r w:rsidRPr="002E6871">
        <w:rPr>
          <w:rFonts w:ascii="Lotus Linotype" w:hAnsi="Lotus Linotype"/>
          <w:sz w:val="30"/>
          <w:vertAlign w:val="superscript"/>
          <w:rtl/>
        </w:rPr>
        <w:t>)</w:t>
      </w:r>
      <w:r w:rsidRPr="002E6871">
        <w:rPr>
          <w:rFonts w:hint="cs"/>
          <w:sz w:val="30"/>
          <w:rtl/>
        </w:rPr>
        <w:t>.</w:t>
      </w:r>
      <w:r w:rsidRPr="002E6871">
        <w:rPr>
          <w:sz w:val="30"/>
          <w:rtl/>
        </w:rPr>
        <w:t xml:space="preserve"> فالم</w:t>
      </w:r>
      <w:r w:rsidRPr="002E6871">
        <w:rPr>
          <w:rFonts w:hint="cs"/>
          <w:sz w:val="30"/>
          <w:rtl/>
        </w:rPr>
        <w:t xml:space="preserve">راكز </w:t>
      </w:r>
      <w:r w:rsidRPr="002E6871">
        <w:rPr>
          <w:sz w:val="30"/>
          <w:rtl/>
        </w:rPr>
        <w:t>القانونية التي تندرج تحت الالتزامات التعاقدية هي فكرة مسندة يضع لها المشرع قاعدة إسناد خاصة بها0</w:t>
      </w:r>
    </w:p>
    <w:p w:rsidR="00821484" w:rsidRPr="002E6871" w:rsidRDefault="00821484" w:rsidP="00821484">
      <w:pPr>
        <w:jc w:val="lowKashida"/>
        <w:rPr>
          <w:sz w:val="30"/>
          <w:rtl/>
        </w:rPr>
      </w:pPr>
      <w:r w:rsidRPr="002E6871">
        <w:rPr>
          <w:sz w:val="30"/>
          <w:rtl/>
        </w:rPr>
        <w:tab/>
        <w:t xml:space="preserve">أما </w:t>
      </w:r>
      <w:r>
        <w:rPr>
          <w:rFonts w:hint="cs"/>
          <w:sz w:val="30"/>
          <w:rtl/>
        </w:rPr>
        <w:t>ضابط الإ</w:t>
      </w:r>
      <w:r w:rsidRPr="002E6871">
        <w:rPr>
          <w:rFonts w:hint="cs"/>
          <w:sz w:val="30"/>
          <w:rtl/>
        </w:rPr>
        <w:t>سناد، الذي يمثل العنصر الثاني الذي تشتمل علي</w:t>
      </w:r>
      <w:r w:rsidRPr="002E6871">
        <w:rPr>
          <w:sz w:val="30"/>
          <w:rtl/>
        </w:rPr>
        <w:t>ه قاعدة الإسناد،</w:t>
      </w:r>
      <w:r>
        <w:rPr>
          <w:rFonts w:ascii="Simplified Arabic" w:eastAsia="Simplified Arabic" w:hAnsi="Simplified Arabic" w:hint="cs"/>
          <w:noProof/>
          <w:spacing w:val="-1"/>
          <w:sz w:val="30"/>
          <w:rtl/>
          <w:lang w:bidi="ar-EG"/>
        </w:rPr>
        <w:t xml:space="preserve"> فهو معيار بموجبه يستطيع القاضي</w:t>
      </w:r>
      <w:r w:rsidRPr="002E6871">
        <w:rPr>
          <w:rFonts w:ascii="Simplified Arabic" w:eastAsia="Simplified Arabic" w:hAnsi="Simplified Arabic" w:hint="cs"/>
          <w:noProof/>
          <w:spacing w:val="-1"/>
          <w:sz w:val="30"/>
          <w:rtl/>
          <w:lang w:bidi="ar-EG"/>
        </w:rPr>
        <w:t xml:space="preserve"> </w:t>
      </w:r>
      <w:r>
        <w:rPr>
          <w:rFonts w:ascii="Simplified Arabic" w:eastAsia="Simplified Arabic" w:hAnsi="Simplified Arabic" w:hint="cs"/>
          <w:noProof/>
          <w:spacing w:val="-1"/>
          <w:sz w:val="30"/>
          <w:rtl/>
          <w:lang w:bidi="ar-EG"/>
        </w:rPr>
        <w:t>أ</w:t>
      </w:r>
      <w:r w:rsidRPr="002E6871">
        <w:rPr>
          <w:rFonts w:ascii="Simplified Arabic" w:eastAsia="Simplified Arabic" w:hAnsi="Simplified Arabic" w:hint="cs"/>
          <w:noProof/>
          <w:spacing w:val="-1"/>
          <w:sz w:val="30"/>
          <w:rtl/>
          <w:lang w:bidi="ar-EG"/>
        </w:rPr>
        <w:t>و المحكم تحديد القانون الواجب التطبيق الذي يحكم المنازعات</w:t>
      </w:r>
      <w:r w:rsidRPr="002E6871">
        <w:rPr>
          <w:rFonts w:ascii="Lotus Linotype" w:hAnsi="Lotus Linotype"/>
          <w:sz w:val="30"/>
          <w:vertAlign w:val="superscript"/>
          <w:rtl/>
        </w:rPr>
        <w:t>(</w:t>
      </w:r>
      <w:r w:rsidRPr="002E6871">
        <w:rPr>
          <w:rStyle w:val="aa"/>
          <w:rFonts w:ascii="Lotus Linotype" w:hAnsi="Lotus Linotype"/>
          <w:rtl/>
        </w:rPr>
        <w:footnoteReference w:id="377"/>
      </w:r>
      <w:r w:rsidRPr="002E6871">
        <w:rPr>
          <w:rFonts w:ascii="Lotus Linotype" w:hAnsi="Lotus Linotype"/>
          <w:sz w:val="30"/>
          <w:vertAlign w:val="superscript"/>
          <w:rtl/>
        </w:rPr>
        <w:t>)</w:t>
      </w:r>
      <w:r w:rsidRPr="002E6871">
        <w:rPr>
          <w:rFonts w:hint="cs"/>
          <w:sz w:val="30"/>
          <w:rtl/>
        </w:rPr>
        <w:t>.</w:t>
      </w:r>
      <w:r>
        <w:rPr>
          <w:rFonts w:hint="cs"/>
          <w:sz w:val="30"/>
          <w:rtl/>
        </w:rPr>
        <w:t xml:space="preserve"> </w:t>
      </w:r>
      <w:r w:rsidRPr="002E6871">
        <w:rPr>
          <w:rFonts w:hint="cs"/>
          <w:rtl/>
        </w:rPr>
        <w:t xml:space="preserve">بمعنى </w:t>
      </w:r>
      <w:r>
        <w:rPr>
          <w:rFonts w:hint="cs"/>
          <w:rtl/>
        </w:rPr>
        <w:t>آ</w:t>
      </w:r>
      <w:r w:rsidRPr="002E6871">
        <w:rPr>
          <w:rFonts w:hint="cs"/>
          <w:rtl/>
        </w:rPr>
        <w:t xml:space="preserve">خر </w:t>
      </w:r>
      <w:r w:rsidRPr="002E6871">
        <w:rPr>
          <w:sz w:val="30"/>
          <w:rtl/>
        </w:rPr>
        <w:t xml:space="preserve">هو المعيار الذي </w:t>
      </w:r>
      <w:r w:rsidRPr="002E6871">
        <w:rPr>
          <w:rFonts w:hint="cs"/>
          <w:sz w:val="30"/>
          <w:rtl/>
        </w:rPr>
        <w:t xml:space="preserve">يعول عليه المشرع بوصفه مرشداً </w:t>
      </w:r>
      <w:r>
        <w:rPr>
          <w:rFonts w:hint="cs"/>
          <w:sz w:val="30"/>
          <w:rtl/>
        </w:rPr>
        <w:t>إ</w:t>
      </w:r>
      <w:r w:rsidRPr="002E6871">
        <w:rPr>
          <w:rFonts w:hint="cs"/>
          <w:sz w:val="30"/>
          <w:rtl/>
        </w:rPr>
        <w:t>لى القانون الواجب التطبيق على الفكرة المسندة</w:t>
      </w:r>
      <w:r w:rsidRPr="002E6871">
        <w:rPr>
          <w:sz w:val="30"/>
          <w:rtl/>
        </w:rPr>
        <w:t xml:space="preserve">، </w:t>
      </w:r>
      <w:r w:rsidRPr="002E6871">
        <w:rPr>
          <w:rFonts w:hint="cs"/>
          <w:sz w:val="30"/>
          <w:rtl/>
        </w:rPr>
        <w:t xml:space="preserve">وبذلك فهو أداة الوصل بين </w:t>
      </w:r>
      <w:r w:rsidRPr="002E6871">
        <w:rPr>
          <w:sz w:val="30"/>
          <w:rtl/>
        </w:rPr>
        <w:t>الفكرة المسندة بالقانون الواجب التطبيق</w:t>
      </w:r>
      <w:r w:rsidRPr="002E6871">
        <w:rPr>
          <w:rFonts w:hint="cs"/>
          <w:sz w:val="30"/>
          <w:rtl/>
        </w:rPr>
        <w:t xml:space="preserve"> على النزاع، </w:t>
      </w:r>
      <w:r w:rsidRPr="002E6871">
        <w:rPr>
          <w:sz w:val="30"/>
          <w:rtl/>
        </w:rPr>
        <w:t>مثل ضابط الإسناد المتعلق بجنسية الطرفين أو موطنهما المشترك</w:t>
      </w:r>
      <w:r w:rsidRPr="002E6871">
        <w:rPr>
          <w:rFonts w:ascii="Lotus Linotype" w:hAnsi="Lotus Linotype"/>
          <w:sz w:val="30"/>
          <w:vertAlign w:val="superscript"/>
          <w:rtl/>
        </w:rPr>
        <w:t>(</w:t>
      </w:r>
      <w:r w:rsidRPr="002E6871">
        <w:rPr>
          <w:rStyle w:val="aa"/>
          <w:rFonts w:ascii="Lotus Linotype" w:hAnsi="Lotus Linotype"/>
          <w:szCs w:val="32"/>
          <w:rtl/>
        </w:rPr>
        <w:footnoteReference w:id="378"/>
      </w:r>
      <w:r w:rsidRPr="002E6871">
        <w:rPr>
          <w:rFonts w:ascii="Lotus Linotype" w:hAnsi="Lotus Linotype"/>
          <w:sz w:val="30"/>
          <w:vertAlign w:val="superscript"/>
          <w:rtl/>
        </w:rPr>
        <w:t>)</w:t>
      </w:r>
      <w:r w:rsidRPr="002E6871">
        <w:rPr>
          <w:sz w:val="30"/>
          <w:rtl/>
        </w:rPr>
        <w:t>، أو محل إبرام العقد أو تنفيذه</w:t>
      </w:r>
      <w:r>
        <w:rPr>
          <w:rFonts w:hint="cs"/>
          <w:sz w:val="30"/>
          <w:rtl/>
        </w:rPr>
        <w:t>؛ و</w:t>
      </w:r>
      <w:r w:rsidRPr="002E6871">
        <w:rPr>
          <w:sz w:val="30"/>
          <w:rtl/>
        </w:rPr>
        <w:t>غيرها من ضوابط الإسناد</w:t>
      </w:r>
      <w:r>
        <w:rPr>
          <w:rFonts w:hint="cs"/>
          <w:sz w:val="30"/>
          <w:rtl/>
        </w:rPr>
        <w:t>.</w:t>
      </w:r>
      <w:r w:rsidRPr="002E6871">
        <w:rPr>
          <w:sz w:val="30"/>
          <w:rtl/>
        </w:rPr>
        <w:t xml:space="preserve"> </w:t>
      </w:r>
    </w:p>
    <w:p w:rsidR="00821484" w:rsidRPr="002E6871" w:rsidRDefault="00821484" w:rsidP="00821484">
      <w:pPr>
        <w:jc w:val="lowKashida"/>
        <w:rPr>
          <w:sz w:val="30"/>
          <w:rtl/>
          <w:lang w:bidi="ar-IQ"/>
        </w:rPr>
      </w:pPr>
      <w:r w:rsidRPr="002E6871">
        <w:rPr>
          <w:sz w:val="30"/>
          <w:rtl/>
        </w:rPr>
        <w:tab/>
      </w:r>
      <w:r>
        <w:rPr>
          <w:rFonts w:hint="cs"/>
          <w:sz w:val="30"/>
          <w:rtl/>
        </w:rPr>
        <w:t>أ</w:t>
      </w:r>
      <w:r w:rsidRPr="002E6871">
        <w:rPr>
          <w:sz w:val="30"/>
          <w:rtl/>
        </w:rPr>
        <w:t>ما العنصر الثالث لقاعدة الإسناد فهو القانون المسند إليه، أي قانون دولة أجنبية يكون قابلا للتطبيق على العلاقة محل النزاع</w:t>
      </w:r>
      <w:r w:rsidRPr="002E6871">
        <w:rPr>
          <w:rFonts w:ascii="Lotus Linotype" w:hAnsi="Lotus Linotype"/>
          <w:sz w:val="30"/>
          <w:vertAlign w:val="superscript"/>
          <w:rtl/>
        </w:rPr>
        <w:t>(</w:t>
      </w:r>
      <w:r w:rsidRPr="002E6871">
        <w:rPr>
          <w:rStyle w:val="aa"/>
          <w:rFonts w:ascii="Lotus Linotype" w:hAnsi="Lotus Linotype"/>
          <w:szCs w:val="32"/>
          <w:rtl/>
        </w:rPr>
        <w:footnoteReference w:id="379"/>
      </w:r>
      <w:r w:rsidRPr="002E6871">
        <w:rPr>
          <w:rFonts w:ascii="Lotus Linotype" w:hAnsi="Lotus Linotype"/>
          <w:sz w:val="30"/>
          <w:vertAlign w:val="superscript"/>
          <w:rtl/>
        </w:rPr>
        <w:t>)</w:t>
      </w:r>
      <w:r w:rsidRPr="002E6871">
        <w:rPr>
          <w:sz w:val="30"/>
          <w:rtl/>
        </w:rPr>
        <w:t>، فيضع المشرع في كل دولة قاعدة إسناد لكل فكرة مسندة تحوي مجموعة من ضوابط الإسناد تشير إلى القانون الواجب التطبيق، وهذا ما فعله المشرع</w:t>
      </w:r>
      <w:r>
        <w:rPr>
          <w:rFonts w:hint="cs"/>
          <w:sz w:val="30"/>
          <w:rtl/>
        </w:rPr>
        <w:t>ان</w:t>
      </w:r>
      <w:r w:rsidRPr="002E6871">
        <w:rPr>
          <w:sz w:val="30"/>
          <w:rtl/>
        </w:rPr>
        <w:t xml:space="preserve"> </w:t>
      </w:r>
      <w:r w:rsidRPr="002E6871">
        <w:rPr>
          <w:rFonts w:hint="cs"/>
          <w:sz w:val="30"/>
          <w:rtl/>
        </w:rPr>
        <w:t>المصري والعراقي،</w:t>
      </w:r>
      <w:r w:rsidRPr="002E6871">
        <w:rPr>
          <w:sz w:val="30"/>
          <w:rtl/>
        </w:rPr>
        <w:t xml:space="preserve"> بخصوص القانون</w:t>
      </w:r>
      <w:r>
        <w:rPr>
          <w:rFonts w:hint="cs"/>
          <w:sz w:val="30"/>
          <w:rtl/>
        </w:rPr>
        <w:t xml:space="preserve"> </w:t>
      </w:r>
      <w:r w:rsidRPr="002E6871">
        <w:rPr>
          <w:sz w:val="30"/>
          <w:rtl/>
        </w:rPr>
        <w:t>الواجب التطبيق على الالتزامات التعاقدية</w:t>
      </w:r>
      <w:r>
        <w:rPr>
          <w:rFonts w:hint="cs"/>
          <w:sz w:val="30"/>
          <w:rtl/>
        </w:rPr>
        <w:t>؛</w:t>
      </w:r>
      <w:r w:rsidRPr="002E6871">
        <w:rPr>
          <w:rFonts w:hint="cs"/>
          <w:sz w:val="30"/>
          <w:rtl/>
        </w:rPr>
        <w:t xml:space="preserve"> حيث سبق و</w:t>
      </w:r>
      <w:r>
        <w:rPr>
          <w:rFonts w:hint="cs"/>
          <w:sz w:val="30"/>
          <w:rtl/>
        </w:rPr>
        <w:t>أ</w:t>
      </w:r>
      <w:r w:rsidRPr="002E6871">
        <w:rPr>
          <w:rFonts w:hint="cs"/>
          <w:sz w:val="30"/>
          <w:rtl/>
        </w:rPr>
        <w:t xml:space="preserve">ن بينا أن مستند النقل البحري للبضائع يتضمن التزامات تعاقدية بين طرفيه الناقل والشاحن، لذلك فهو يندرج تحت قاعدة إسناد العقود الواردة في </w:t>
      </w:r>
      <w:r w:rsidRPr="002E6871">
        <w:rPr>
          <w:rFonts w:ascii="Simplified Arabic" w:hAnsi="Simplified Arabic"/>
          <w:sz w:val="30"/>
          <w:rtl/>
        </w:rPr>
        <w:t>المادة (</w:t>
      </w:r>
      <w:r w:rsidRPr="002E6871">
        <w:rPr>
          <w:rFonts w:ascii="Simplified Arabic" w:hAnsi="Simplified Arabic" w:hint="cs"/>
          <w:sz w:val="30"/>
          <w:rtl/>
        </w:rPr>
        <w:t>19</w:t>
      </w:r>
      <w:r w:rsidRPr="002E6871">
        <w:rPr>
          <w:rFonts w:ascii="Simplified Arabic" w:hAnsi="Simplified Arabic"/>
          <w:sz w:val="30"/>
          <w:rtl/>
        </w:rPr>
        <w:t>/1) من القانون المدني ال</w:t>
      </w:r>
      <w:r w:rsidRPr="002E6871">
        <w:rPr>
          <w:rFonts w:ascii="Simplified Arabic" w:hAnsi="Simplified Arabic" w:hint="cs"/>
          <w:sz w:val="30"/>
          <w:rtl/>
        </w:rPr>
        <w:t>مصري رقم 131 لسنة 1948والتي نصت على</w:t>
      </w:r>
      <w:r>
        <w:rPr>
          <w:rFonts w:ascii="Simplified Arabic" w:hAnsi="Simplified Arabic" w:hint="cs"/>
          <w:sz w:val="30"/>
          <w:rtl/>
        </w:rPr>
        <w:t xml:space="preserve"> أن:</w:t>
      </w:r>
      <w:r w:rsidRPr="002E6871">
        <w:rPr>
          <w:rFonts w:ascii="Simplified Arabic" w:hAnsi="Simplified Arabic" w:hint="cs"/>
          <w:sz w:val="30"/>
          <w:rtl/>
        </w:rPr>
        <w:t xml:space="preserve"> </w:t>
      </w:r>
      <w:r w:rsidRPr="002E6871">
        <w:rPr>
          <w:rFonts w:ascii="Simplified Arabic" w:hAnsi="Simplified Arabic"/>
          <w:sz w:val="30"/>
          <w:rtl/>
        </w:rPr>
        <w:t>(</w:t>
      </w:r>
      <w:r w:rsidRPr="002E6871">
        <w:rPr>
          <w:rFonts w:ascii="Simplified Arabic" w:hAnsi="Simplified Arabic" w:hint="cs"/>
          <w:sz w:val="30"/>
          <w:rtl/>
          <w:lang w:bidi="ar-EG"/>
        </w:rPr>
        <w:t>1</w:t>
      </w:r>
      <w:r w:rsidRPr="002E6871">
        <w:rPr>
          <w:rFonts w:ascii="Simplified Arabic" w:hAnsi="Simplified Arabic"/>
          <w:sz w:val="30"/>
          <w:rtl/>
          <w:lang w:bidi="ar-EG"/>
        </w:rPr>
        <w:t xml:space="preserve">- يسري على الالتزامات </w:t>
      </w:r>
      <w:r w:rsidRPr="002E6871">
        <w:rPr>
          <w:rFonts w:ascii="Simplified Arabic" w:hAnsi="Simplified Arabic" w:hint="cs"/>
          <w:sz w:val="30"/>
          <w:rtl/>
          <w:lang w:bidi="ar-EG"/>
        </w:rPr>
        <w:t>ا</w:t>
      </w:r>
      <w:r w:rsidRPr="002E6871">
        <w:rPr>
          <w:rFonts w:ascii="Simplified Arabic" w:hAnsi="Simplified Arabic"/>
          <w:sz w:val="30"/>
          <w:rtl/>
          <w:lang w:bidi="ar-EG"/>
        </w:rPr>
        <w:t>لتعاقدية، قانون الدولة التي يوجد فيها الموطن المشترك للمتعاقدين إذا اتحدا موطناً. ف</w:t>
      </w:r>
      <w:r>
        <w:rPr>
          <w:rFonts w:ascii="Simplified Arabic" w:hAnsi="Simplified Arabic" w:hint="cs"/>
          <w:sz w:val="30"/>
          <w:rtl/>
          <w:lang w:bidi="ar-EG"/>
        </w:rPr>
        <w:t>إ</w:t>
      </w:r>
      <w:r w:rsidRPr="002E6871">
        <w:rPr>
          <w:rFonts w:ascii="Simplified Arabic" w:hAnsi="Simplified Arabic"/>
          <w:sz w:val="30"/>
          <w:rtl/>
          <w:lang w:bidi="ar-EG"/>
        </w:rPr>
        <w:t xml:space="preserve">ذا اختلفا </w:t>
      </w:r>
      <w:r w:rsidRPr="002E6871">
        <w:rPr>
          <w:rFonts w:ascii="Simplified Arabic" w:hAnsi="Simplified Arabic" w:hint="cs"/>
          <w:sz w:val="30"/>
          <w:rtl/>
          <w:lang w:bidi="ar-EG"/>
        </w:rPr>
        <w:t xml:space="preserve">موطناً </w:t>
      </w:r>
      <w:r w:rsidRPr="002E6871">
        <w:rPr>
          <w:rFonts w:ascii="Simplified Arabic" w:hAnsi="Simplified Arabic"/>
          <w:sz w:val="30"/>
          <w:rtl/>
          <w:lang w:bidi="ar-EG"/>
        </w:rPr>
        <w:t>سرى قانون الدولة التي تم فيها العقد. هذا ما</w:t>
      </w:r>
      <w:r>
        <w:rPr>
          <w:rFonts w:ascii="Simplified Arabic" w:hAnsi="Simplified Arabic" w:hint="cs"/>
          <w:sz w:val="30"/>
          <w:rtl/>
          <w:lang w:bidi="ar-EG"/>
        </w:rPr>
        <w:t xml:space="preserve"> </w:t>
      </w:r>
      <w:r w:rsidRPr="002E6871">
        <w:rPr>
          <w:rFonts w:ascii="Simplified Arabic" w:hAnsi="Simplified Arabic"/>
          <w:sz w:val="30"/>
          <w:rtl/>
          <w:lang w:bidi="ar-EG"/>
        </w:rPr>
        <w:t>لم يتفق المتعاقدان أو يتبين من الظروف أن قانوناً آخر</w:t>
      </w:r>
      <w:r w:rsidRPr="002E6871">
        <w:rPr>
          <w:rFonts w:ascii="Simplified Arabic" w:hAnsi="Simplified Arabic" w:hint="cs"/>
          <w:sz w:val="30"/>
          <w:rtl/>
          <w:lang w:bidi="ar-EG"/>
        </w:rPr>
        <w:t xml:space="preserve"> هو الذي </w:t>
      </w:r>
      <w:r w:rsidRPr="002E6871">
        <w:rPr>
          <w:rFonts w:ascii="Simplified Arabic" w:hAnsi="Simplified Arabic"/>
          <w:sz w:val="30"/>
          <w:rtl/>
          <w:lang w:bidi="ar-EG"/>
        </w:rPr>
        <w:t>يراد تطبيقه)</w:t>
      </w:r>
      <w:r>
        <w:rPr>
          <w:rFonts w:ascii="Simplified Arabic" w:hAnsi="Simplified Arabic" w:hint="cs"/>
          <w:sz w:val="30"/>
          <w:rtl/>
          <w:lang w:bidi="ar-EG"/>
        </w:rPr>
        <w:t xml:space="preserve"> </w:t>
      </w:r>
      <w:r w:rsidRPr="002E6871">
        <w:rPr>
          <w:rFonts w:hint="cs"/>
          <w:sz w:val="30"/>
          <w:rtl/>
        </w:rPr>
        <w:t xml:space="preserve">وقد جاء المشرع العراقي بقاعدة </w:t>
      </w:r>
      <w:r>
        <w:rPr>
          <w:rFonts w:hint="cs"/>
          <w:sz w:val="30"/>
          <w:rtl/>
        </w:rPr>
        <w:t>إ</w:t>
      </w:r>
      <w:r w:rsidRPr="002E6871">
        <w:rPr>
          <w:rFonts w:hint="cs"/>
          <w:sz w:val="30"/>
          <w:rtl/>
        </w:rPr>
        <w:t>سناد مشابهة لهذه القاعدة</w:t>
      </w:r>
      <w:r>
        <w:rPr>
          <w:rFonts w:hint="cs"/>
          <w:sz w:val="30"/>
          <w:rtl/>
        </w:rPr>
        <w:t xml:space="preserve">؛ </w:t>
      </w:r>
      <w:r w:rsidRPr="002E6871">
        <w:rPr>
          <w:rFonts w:hint="cs"/>
          <w:sz w:val="30"/>
          <w:rtl/>
        </w:rPr>
        <w:t xml:space="preserve">وذلك في المادة (25/1) </w:t>
      </w:r>
      <w:r w:rsidRPr="002E6871">
        <w:rPr>
          <w:sz w:val="30"/>
          <w:rtl/>
        </w:rPr>
        <w:t xml:space="preserve"> من القانون المدني ال</w:t>
      </w:r>
      <w:r w:rsidRPr="002E6871">
        <w:rPr>
          <w:rFonts w:hint="cs"/>
          <w:sz w:val="30"/>
          <w:rtl/>
        </w:rPr>
        <w:t xml:space="preserve">عراقي </w:t>
      </w:r>
      <w:r w:rsidRPr="002E6871">
        <w:rPr>
          <w:rFonts w:ascii="Simplified Arabic" w:hAnsi="Simplified Arabic" w:hint="cs"/>
          <w:sz w:val="30"/>
          <w:rtl/>
        </w:rPr>
        <w:t>رقم 40 لسنة 1951</w:t>
      </w:r>
      <w:r w:rsidRPr="002E6871">
        <w:rPr>
          <w:rFonts w:hint="cs"/>
          <w:sz w:val="30"/>
          <w:rtl/>
        </w:rPr>
        <w:t xml:space="preserve">. </w:t>
      </w:r>
    </w:p>
    <w:p w:rsidR="00821484" w:rsidRPr="002E6871" w:rsidRDefault="00821484" w:rsidP="00821484">
      <w:pPr>
        <w:ind w:firstLine="720"/>
        <w:jc w:val="lowKashida"/>
        <w:rPr>
          <w:sz w:val="30"/>
          <w:rtl/>
        </w:rPr>
      </w:pPr>
      <w:r w:rsidRPr="002E6871">
        <w:rPr>
          <w:rFonts w:hint="cs"/>
          <w:sz w:val="30"/>
          <w:rtl/>
          <w:lang w:bidi="ar-IQ"/>
        </w:rPr>
        <w:t xml:space="preserve">يتضح من خلال نص المادتين </w:t>
      </w:r>
      <w:r>
        <w:rPr>
          <w:rFonts w:hint="cs"/>
          <w:sz w:val="30"/>
          <w:rtl/>
          <w:lang w:bidi="ar-IQ"/>
        </w:rPr>
        <w:t>أ</w:t>
      </w:r>
      <w:r w:rsidRPr="002E6871">
        <w:rPr>
          <w:rFonts w:hint="cs"/>
          <w:sz w:val="30"/>
          <w:rtl/>
          <w:lang w:bidi="ar-IQ"/>
        </w:rPr>
        <w:t xml:space="preserve">علاه </w:t>
      </w:r>
      <w:r>
        <w:rPr>
          <w:rFonts w:hint="cs"/>
          <w:sz w:val="30"/>
          <w:rtl/>
          <w:lang w:bidi="ar-IQ"/>
        </w:rPr>
        <w:t>أ</w:t>
      </w:r>
      <w:r w:rsidRPr="002E6871">
        <w:rPr>
          <w:rFonts w:hint="cs"/>
          <w:sz w:val="30"/>
          <w:rtl/>
          <w:lang w:bidi="ar-IQ"/>
        </w:rPr>
        <w:t>ن</w:t>
      </w:r>
      <w:r>
        <w:rPr>
          <w:rFonts w:hint="cs"/>
          <w:sz w:val="30"/>
          <w:rtl/>
          <w:lang w:bidi="ar-IQ"/>
        </w:rPr>
        <w:t xml:space="preserve"> </w:t>
      </w:r>
      <w:r w:rsidRPr="002E6871">
        <w:rPr>
          <w:rFonts w:hint="cs"/>
          <w:sz w:val="30"/>
          <w:rtl/>
          <w:lang w:bidi="ar-IQ"/>
        </w:rPr>
        <w:t xml:space="preserve">هناك ضابطين </w:t>
      </w:r>
      <w:r>
        <w:rPr>
          <w:rFonts w:hint="cs"/>
          <w:sz w:val="30"/>
          <w:rtl/>
          <w:lang w:bidi="ar-IQ"/>
        </w:rPr>
        <w:t>أ</w:t>
      </w:r>
      <w:r w:rsidRPr="002E6871">
        <w:rPr>
          <w:rFonts w:hint="cs"/>
          <w:sz w:val="30"/>
          <w:rtl/>
          <w:lang w:bidi="ar-IQ"/>
        </w:rPr>
        <w:t xml:space="preserve">ساسين </w:t>
      </w:r>
      <w:r>
        <w:rPr>
          <w:rFonts w:hint="cs"/>
          <w:sz w:val="30"/>
          <w:rtl/>
          <w:lang w:bidi="ar-IQ"/>
        </w:rPr>
        <w:t>للإ</w:t>
      </w:r>
      <w:r w:rsidRPr="002E6871">
        <w:rPr>
          <w:rFonts w:hint="cs"/>
          <w:sz w:val="30"/>
          <w:rtl/>
          <w:lang w:bidi="ar-IQ"/>
        </w:rPr>
        <w:t>سناد،</w:t>
      </w:r>
      <w:r w:rsidRPr="002E6871">
        <w:rPr>
          <w:sz w:val="30"/>
          <w:rtl/>
        </w:rPr>
        <w:t xml:space="preserve"> هما</w:t>
      </w:r>
      <w:r>
        <w:rPr>
          <w:rFonts w:hint="cs"/>
          <w:sz w:val="30"/>
          <w:rtl/>
        </w:rPr>
        <w:t>:</w:t>
      </w:r>
      <w:r w:rsidRPr="002E6871">
        <w:rPr>
          <w:sz w:val="30"/>
          <w:rtl/>
        </w:rPr>
        <w:t xml:space="preserve"> الإرادة الصريحة والإرادة الضمنية في اختيار القانون الواجب التطبيق</w:t>
      </w:r>
      <w:r w:rsidRPr="002E6871">
        <w:rPr>
          <w:rFonts w:hint="cs"/>
          <w:sz w:val="30"/>
          <w:rtl/>
        </w:rPr>
        <w:t>،</w:t>
      </w:r>
      <w:r w:rsidRPr="002E6871">
        <w:rPr>
          <w:sz w:val="30"/>
          <w:rtl/>
        </w:rPr>
        <w:t xml:space="preserve"> كما وضع ضابطين احتياطيين للإسناد </w:t>
      </w:r>
      <w:r w:rsidRPr="002E6871">
        <w:rPr>
          <w:rFonts w:hint="cs"/>
          <w:sz w:val="30"/>
          <w:rtl/>
        </w:rPr>
        <w:t xml:space="preserve">وهما </w:t>
      </w:r>
      <w:r w:rsidRPr="002E6871">
        <w:rPr>
          <w:sz w:val="30"/>
          <w:rtl/>
        </w:rPr>
        <w:t>قانون الدولة التي يوجد فيها الموطن المشترك للمتعاقدين إذا اتحدا موطنا و</w:t>
      </w:r>
      <w:r>
        <w:rPr>
          <w:rFonts w:hint="cs"/>
          <w:sz w:val="30"/>
          <w:rtl/>
        </w:rPr>
        <w:t>إ</w:t>
      </w:r>
      <w:r w:rsidRPr="002E6871">
        <w:rPr>
          <w:sz w:val="30"/>
          <w:rtl/>
        </w:rPr>
        <w:t>ن اختلفا يسرى قانون الدولة التي تم فيها العقد، كما أن هناك ضوابط إسناد يمكن أن تدرج تحت الإرادة الضمنية للأطراف</w:t>
      </w:r>
      <w:r w:rsidRPr="002E6871">
        <w:rPr>
          <w:rFonts w:hint="cs"/>
          <w:sz w:val="30"/>
          <w:rtl/>
        </w:rPr>
        <w:t xml:space="preserve"> ولم ينص عليها،</w:t>
      </w:r>
      <w:r>
        <w:rPr>
          <w:rFonts w:hint="cs"/>
          <w:sz w:val="30"/>
          <w:rtl/>
        </w:rPr>
        <w:t xml:space="preserve"> ولأ</w:t>
      </w:r>
      <w:r w:rsidRPr="002E6871">
        <w:rPr>
          <w:rFonts w:hint="cs"/>
          <w:sz w:val="30"/>
          <w:rtl/>
        </w:rPr>
        <w:t xml:space="preserve">همية الموضوع نرى </w:t>
      </w:r>
      <w:r>
        <w:rPr>
          <w:rFonts w:hint="cs"/>
          <w:sz w:val="30"/>
          <w:rtl/>
        </w:rPr>
        <w:t>أ</w:t>
      </w:r>
      <w:r w:rsidRPr="002E6871">
        <w:rPr>
          <w:rFonts w:hint="cs"/>
          <w:sz w:val="30"/>
          <w:rtl/>
        </w:rPr>
        <w:t>ن يتم دراست</w:t>
      </w:r>
      <w:r>
        <w:rPr>
          <w:rFonts w:hint="cs"/>
          <w:sz w:val="30"/>
          <w:rtl/>
        </w:rPr>
        <w:t>ه</w:t>
      </w:r>
      <w:r w:rsidRPr="002E6871">
        <w:rPr>
          <w:rFonts w:hint="cs"/>
          <w:sz w:val="30"/>
          <w:rtl/>
        </w:rPr>
        <w:t xml:space="preserve"> في فرعين،</w:t>
      </w:r>
      <w:r>
        <w:rPr>
          <w:rFonts w:hint="cs"/>
          <w:sz w:val="30"/>
          <w:rtl/>
        </w:rPr>
        <w:t xml:space="preserve"> </w:t>
      </w:r>
      <w:r w:rsidRPr="002E6871">
        <w:rPr>
          <w:sz w:val="30"/>
          <w:rtl/>
        </w:rPr>
        <w:t>نخصص الأول</w:t>
      </w:r>
      <w:r w:rsidRPr="002E6871">
        <w:rPr>
          <w:rFonts w:hint="cs"/>
          <w:sz w:val="30"/>
          <w:rtl/>
        </w:rPr>
        <w:t xml:space="preserve"> لبيان القانون الواجب التطبيق على مستند النقل البحري للبضائع في </w:t>
      </w:r>
      <w:r>
        <w:rPr>
          <w:rFonts w:hint="cs"/>
          <w:sz w:val="30"/>
          <w:rtl/>
        </w:rPr>
        <w:t>القوانين</w:t>
      </w:r>
      <w:r w:rsidRPr="002E6871">
        <w:rPr>
          <w:rFonts w:hint="cs"/>
          <w:sz w:val="30"/>
          <w:rtl/>
        </w:rPr>
        <w:t xml:space="preserve"> الوطنية، والثاني لتحديد القانون الواجب التطبيق في </w:t>
      </w:r>
      <w:r>
        <w:rPr>
          <w:rFonts w:hint="cs"/>
          <w:sz w:val="30"/>
          <w:rtl/>
        </w:rPr>
        <w:t>اتفاقية روما 1980، وذلك كالآ</w:t>
      </w:r>
      <w:r w:rsidRPr="002E6871">
        <w:rPr>
          <w:rFonts w:hint="cs"/>
          <w:sz w:val="30"/>
          <w:rtl/>
        </w:rPr>
        <w:t xml:space="preserve">تي: </w:t>
      </w:r>
    </w:p>
    <w:p w:rsidR="00821484" w:rsidRPr="002E6871" w:rsidRDefault="00821484" w:rsidP="00821484">
      <w:pPr>
        <w:widowControl w:val="0"/>
        <w:spacing w:before="240"/>
        <w:jc w:val="center"/>
        <w:rPr>
          <w:rFonts w:cs="AdvertisingMedium"/>
          <w:b/>
          <w:bCs/>
          <w:sz w:val="32"/>
          <w:szCs w:val="36"/>
          <w:rtl/>
          <w:lang w:bidi="ar-EG"/>
        </w:rPr>
      </w:pPr>
      <w:r w:rsidRPr="002E6871">
        <w:rPr>
          <w:rFonts w:cs="AdvertisingMedium"/>
          <w:b/>
          <w:bCs/>
          <w:sz w:val="32"/>
          <w:szCs w:val="36"/>
          <w:rtl/>
          <w:lang w:bidi="ar-EG"/>
        </w:rPr>
        <w:t>ال</w:t>
      </w:r>
      <w:r w:rsidRPr="002E6871">
        <w:rPr>
          <w:rFonts w:cs="AdvertisingMedium" w:hint="cs"/>
          <w:b/>
          <w:bCs/>
          <w:sz w:val="32"/>
          <w:szCs w:val="36"/>
          <w:rtl/>
          <w:lang w:bidi="ar-EG"/>
        </w:rPr>
        <w:t xml:space="preserve">فرع </w:t>
      </w:r>
      <w:r>
        <w:rPr>
          <w:rFonts w:cs="AdvertisingMedium" w:hint="cs"/>
          <w:b/>
          <w:bCs/>
          <w:sz w:val="32"/>
          <w:szCs w:val="36"/>
          <w:rtl/>
          <w:lang w:bidi="ar-EG"/>
        </w:rPr>
        <w:t>الأ</w:t>
      </w:r>
      <w:r w:rsidRPr="002E6871">
        <w:rPr>
          <w:rFonts w:cs="AdvertisingMedium" w:hint="cs"/>
          <w:b/>
          <w:bCs/>
          <w:sz w:val="32"/>
          <w:szCs w:val="36"/>
          <w:rtl/>
          <w:lang w:bidi="ar-EG"/>
        </w:rPr>
        <w:t>ول</w:t>
      </w:r>
    </w:p>
    <w:p w:rsidR="00821484" w:rsidRPr="002E6871" w:rsidRDefault="00821484" w:rsidP="00821484">
      <w:pPr>
        <w:widowControl w:val="0"/>
        <w:spacing w:before="0"/>
        <w:jc w:val="center"/>
        <w:rPr>
          <w:rFonts w:cs="AdvertisingMedium"/>
          <w:b/>
          <w:bCs/>
          <w:sz w:val="32"/>
          <w:szCs w:val="36"/>
          <w:rtl/>
          <w:lang w:bidi="ar-EG"/>
        </w:rPr>
      </w:pPr>
      <w:r w:rsidRPr="002E6871">
        <w:rPr>
          <w:rFonts w:cs="AdvertisingMedium" w:hint="cs"/>
          <w:b/>
          <w:bCs/>
          <w:sz w:val="32"/>
          <w:szCs w:val="36"/>
          <w:rtl/>
          <w:lang w:bidi="ar-EG"/>
        </w:rPr>
        <w:t xml:space="preserve">القانون الواجب التطبيق في </w:t>
      </w:r>
      <w:r>
        <w:rPr>
          <w:rFonts w:cs="AdvertisingMedium" w:hint="cs"/>
          <w:b/>
          <w:bCs/>
          <w:sz w:val="32"/>
          <w:szCs w:val="36"/>
          <w:rtl/>
          <w:lang w:bidi="ar-EG"/>
        </w:rPr>
        <w:t>القوانين</w:t>
      </w:r>
      <w:r w:rsidRPr="002E6871">
        <w:rPr>
          <w:rFonts w:cs="AdvertisingMedium" w:hint="cs"/>
          <w:b/>
          <w:bCs/>
          <w:sz w:val="32"/>
          <w:szCs w:val="36"/>
          <w:rtl/>
          <w:lang w:bidi="ar-EG"/>
        </w:rPr>
        <w:t xml:space="preserve"> الوطنية </w:t>
      </w:r>
    </w:p>
    <w:p w:rsidR="00821484" w:rsidRPr="002E6871" w:rsidRDefault="00821484" w:rsidP="00821484">
      <w:pPr>
        <w:widowControl w:val="0"/>
        <w:spacing w:before="240"/>
        <w:ind w:firstLine="720"/>
        <w:rPr>
          <w:rFonts w:ascii="Simplified Arabic" w:hAnsi="Simplified Arabic"/>
          <w:sz w:val="30"/>
          <w:rtl/>
          <w:lang w:bidi="ar-EG"/>
        </w:rPr>
      </w:pPr>
      <w:r w:rsidRPr="002E6871">
        <w:rPr>
          <w:rFonts w:ascii="Simplified Arabic" w:hAnsi="Simplified Arabic" w:hint="cs"/>
          <w:sz w:val="30"/>
          <w:rtl/>
          <w:lang w:bidi="ar-EG"/>
        </w:rPr>
        <w:t>لقد بي</w:t>
      </w:r>
      <w:r>
        <w:rPr>
          <w:rFonts w:ascii="Simplified Arabic" w:hAnsi="Simplified Arabic" w:hint="cs"/>
          <w:sz w:val="30"/>
          <w:rtl/>
          <w:lang w:bidi="ar-EG"/>
        </w:rPr>
        <w:t>َّ</w:t>
      </w:r>
      <w:r w:rsidRPr="002E6871">
        <w:rPr>
          <w:rFonts w:ascii="Simplified Arabic" w:hAnsi="Simplified Arabic" w:hint="cs"/>
          <w:sz w:val="30"/>
          <w:rtl/>
          <w:lang w:bidi="ar-EG"/>
        </w:rPr>
        <w:t>نا سابقاً أ</w:t>
      </w:r>
      <w:r>
        <w:rPr>
          <w:rFonts w:ascii="Simplified Arabic" w:hAnsi="Simplified Arabic" w:hint="cs"/>
          <w:sz w:val="30"/>
          <w:rtl/>
          <w:lang w:bidi="ar-EG"/>
        </w:rPr>
        <w:t>ن قاعدة الإ</w:t>
      </w:r>
      <w:r w:rsidRPr="002E6871">
        <w:rPr>
          <w:rFonts w:ascii="Simplified Arabic" w:hAnsi="Simplified Arabic" w:hint="cs"/>
          <w:sz w:val="30"/>
          <w:rtl/>
          <w:lang w:bidi="ar-EG"/>
        </w:rPr>
        <w:t xml:space="preserve">سناد الواردة في القوانين الوطنية موضوع البحث تتضمن ضوابط </w:t>
      </w:r>
      <w:r>
        <w:rPr>
          <w:rFonts w:ascii="Simplified Arabic" w:hAnsi="Simplified Arabic" w:hint="cs"/>
          <w:sz w:val="30"/>
          <w:rtl/>
          <w:lang w:bidi="ar-EG"/>
        </w:rPr>
        <w:t>إ</w:t>
      </w:r>
      <w:r w:rsidRPr="002E6871">
        <w:rPr>
          <w:rFonts w:ascii="Simplified Arabic" w:hAnsi="Simplified Arabic" w:hint="cs"/>
          <w:sz w:val="30"/>
          <w:rtl/>
          <w:lang w:bidi="ar-EG"/>
        </w:rPr>
        <w:t xml:space="preserve">سناد </w:t>
      </w:r>
      <w:r>
        <w:rPr>
          <w:rFonts w:ascii="Simplified Arabic" w:hAnsi="Simplified Arabic" w:hint="cs"/>
          <w:sz w:val="30"/>
          <w:rtl/>
          <w:lang w:bidi="ar-EG"/>
        </w:rPr>
        <w:t>أ</w:t>
      </w:r>
      <w:r w:rsidRPr="002E6871">
        <w:rPr>
          <w:rFonts w:ascii="Simplified Arabic" w:hAnsi="Simplified Arabic" w:hint="cs"/>
          <w:sz w:val="30"/>
          <w:rtl/>
          <w:lang w:bidi="ar-EG"/>
        </w:rPr>
        <w:t xml:space="preserve">ساسية وضوابط </w:t>
      </w:r>
      <w:r>
        <w:rPr>
          <w:rFonts w:ascii="Simplified Arabic" w:hAnsi="Simplified Arabic" w:hint="cs"/>
          <w:sz w:val="30"/>
          <w:rtl/>
          <w:lang w:bidi="ar-EG"/>
        </w:rPr>
        <w:t>إسناد احتياطية، و</w:t>
      </w:r>
      <w:r w:rsidRPr="002E6871">
        <w:rPr>
          <w:rFonts w:ascii="Simplified Arabic" w:hAnsi="Simplified Arabic" w:hint="cs"/>
          <w:sz w:val="30"/>
          <w:rtl/>
          <w:lang w:bidi="ar-EG"/>
        </w:rPr>
        <w:t>عليه سيتم تناول هذه الضوابط في فقرات مستقلة و</w:t>
      </w:r>
      <w:r>
        <w:rPr>
          <w:rFonts w:ascii="Simplified Arabic" w:hAnsi="Simplified Arabic" w:hint="cs"/>
          <w:sz w:val="30"/>
          <w:rtl/>
          <w:lang w:bidi="ar-EG"/>
        </w:rPr>
        <w:t xml:space="preserve">ذلك </w:t>
      </w:r>
      <w:r w:rsidRPr="002E6871">
        <w:rPr>
          <w:rFonts w:ascii="Simplified Arabic" w:hAnsi="Simplified Arabic" w:hint="cs"/>
          <w:sz w:val="30"/>
          <w:rtl/>
          <w:lang w:bidi="ar-EG"/>
        </w:rPr>
        <w:t>ك</w:t>
      </w:r>
      <w:r>
        <w:rPr>
          <w:rFonts w:ascii="Simplified Arabic" w:hAnsi="Simplified Arabic" w:hint="cs"/>
          <w:sz w:val="30"/>
          <w:rtl/>
          <w:lang w:bidi="ar-EG"/>
        </w:rPr>
        <w:t>الآ</w:t>
      </w:r>
      <w:r w:rsidRPr="002E6871">
        <w:rPr>
          <w:rFonts w:ascii="Simplified Arabic" w:hAnsi="Simplified Arabic" w:hint="cs"/>
          <w:sz w:val="30"/>
          <w:rtl/>
          <w:lang w:bidi="ar-EG"/>
        </w:rPr>
        <w:t xml:space="preserve">تي: </w:t>
      </w:r>
    </w:p>
    <w:p w:rsidR="00821484" w:rsidRPr="00AC0FFA" w:rsidRDefault="00821484" w:rsidP="00821484">
      <w:pPr>
        <w:rPr>
          <w:rFonts w:ascii="Simplified Arabic" w:hAnsi="Simplified Arabic"/>
          <w:b/>
          <w:bCs/>
          <w:sz w:val="28"/>
          <w:szCs w:val="32"/>
          <w:rtl/>
          <w:lang w:bidi="ar-EG"/>
        </w:rPr>
      </w:pPr>
      <w:r w:rsidRPr="00AC0FFA">
        <w:rPr>
          <w:rFonts w:hint="cs"/>
          <w:b/>
          <w:bCs/>
          <w:sz w:val="28"/>
          <w:szCs w:val="32"/>
          <w:rtl/>
          <w:lang w:bidi="ar-EG"/>
        </w:rPr>
        <w:t>أولاً: ضوابط الإسناد</w:t>
      </w:r>
      <w:r w:rsidRPr="00AC0FFA">
        <w:rPr>
          <w:rFonts w:hint="cs"/>
          <w:b/>
          <w:bCs/>
          <w:sz w:val="28"/>
          <w:szCs w:val="32"/>
          <w:rtl/>
          <w:lang w:bidi="ar-IQ"/>
        </w:rPr>
        <w:t xml:space="preserve"> </w:t>
      </w:r>
      <w:r w:rsidRPr="00AC0FFA">
        <w:rPr>
          <w:rFonts w:hint="cs"/>
          <w:b/>
          <w:bCs/>
          <w:sz w:val="28"/>
          <w:szCs w:val="32"/>
          <w:rtl/>
          <w:lang w:bidi="ar-EG"/>
        </w:rPr>
        <w:t>الأساسية</w:t>
      </w:r>
      <w:r w:rsidRPr="00AC0FFA">
        <w:rPr>
          <w:rFonts w:ascii="Simplified Arabic" w:hAnsi="Simplified Arabic" w:hint="cs"/>
          <w:b/>
          <w:bCs/>
          <w:sz w:val="28"/>
          <w:szCs w:val="32"/>
          <w:rtl/>
          <w:lang w:bidi="ar-EG"/>
        </w:rPr>
        <w:t xml:space="preserve">: </w:t>
      </w:r>
    </w:p>
    <w:p w:rsidR="00821484" w:rsidRPr="002E6871" w:rsidRDefault="00821484" w:rsidP="00821484">
      <w:pPr>
        <w:widowControl w:val="0"/>
        <w:spacing w:before="0"/>
        <w:rPr>
          <w:rFonts w:ascii="Simplified Arabic" w:hAnsi="Simplified Arabic"/>
          <w:b/>
          <w:bCs/>
          <w:sz w:val="30"/>
          <w:rtl/>
          <w:lang w:bidi="ar-EG"/>
        </w:rPr>
      </w:pPr>
      <w:r>
        <w:rPr>
          <w:rFonts w:ascii="Simplified Arabic" w:hAnsi="Simplified Arabic" w:hint="cs"/>
          <w:sz w:val="30"/>
          <w:rtl/>
          <w:lang w:bidi="ar-EG"/>
        </w:rPr>
        <w:tab/>
        <w:t>ا</w:t>
      </w:r>
      <w:r w:rsidRPr="002E6871">
        <w:rPr>
          <w:rFonts w:ascii="Simplified Arabic" w:hAnsi="Simplified Arabic" w:hint="cs"/>
          <w:sz w:val="30"/>
          <w:rtl/>
          <w:lang w:bidi="ar-EG"/>
        </w:rPr>
        <w:t>تضح لنا سابقاً أن القانو</w:t>
      </w:r>
      <w:r>
        <w:rPr>
          <w:rFonts w:ascii="Simplified Arabic" w:hAnsi="Simplified Arabic" w:hint="cs"/>
          <w:sz w:val="30"/>
          <w:rtl/>
          <w:lang w:bidi="ar-EG"/>
        </w:rPr>
        <w:t>ني</w:t>
      </w:r>
      <w:r w:rsidRPr="002E6871">
        <w:rPr>
          <w:rFonts w:ascii="Simplified Arabic" w:hAnsi="Simplified Arabic" w:hint="cs"/>
          <w:sz w:val="30"/>
          <w:rtl/>
          <w:lang w:bidi="ar-EG"/>
        </w:rPr>
        <w:t xml:space="preserve">ن المدني المصري والعراقي </w:t>
      </w:r>
      <w:r>
        <w:rPr>
          <w:rFonts w:ascii="Simplified Arabic" w:hAnsi="Simplified Arabic" w:hint="cs"/>
          <w:sz w:val="30"/>
          <w:rtl/>
          <w:lang w:bidi="ar-EG"/>
        </w:rPr>
        <w:t>اعتمدا على قاعدة الإ</w:t>
      </w:r>
      <w:r w:rsidRPr="002E6871">
        <w:rPr>
          <w:rFonts w:ascii="Simplified Arabic" w:hAnsi="Simplified Arabic" w:hint="cs"/>
          <w:sz w:val="30"/>
          <w:rtl/>
          <w:lang w:bidi="ar-EG"/>
        </w:rPr>
        <w:t>سناد التي تحدد القانون الواجب التطبيق على العقو</w:t>
      </w:r>
      <w:r>
        <w:rPr>
          <w:rFonts w:ascii="Simplified Arabic" w:hAnsi="Simplified Arabic" w:hint="cs"/>
          <w:sz w:val="30"/>
          <w:rtl/>
          <w:lang w:bidi="ar-EG"/>
        </w:rPr>
        <w:t>د الدولية، والتي تخضع لقانون الإ</w:t>
      </w:r>
      <w:r w:rsidRPr="002E6871">
        <w:rPr>
          <w:rFonts w:ascii="Simplified Arabic" w:hAnsi="Simplified Arabic" w:hint="cs"/>
          <w:sz w:val="30"/>
          <w:rtl/>
          <w:lang w:bidi="ar-EG"/>
        </w:rPr>
        <w:t xml:space="preserve">رادة، </w:t>
      </w:r>
      <w:r w:rsidRPr="002E6871">
        <w:rPr>
          <w:rFonts w:ascii="Simplified Arabic" w:hAnsi="Simplified Arabic"/>
          <w:sz w:val="28"/>
          <w:szCs w:val="28"/>
          <w:rtl/>
        </w:rPr>
        <w:t>وذلك بنصهما على</w:t>
      </w:r>
      <w:r>
        <w:rPr>
          <w:rFonts w:ascii="Simplified Arabic" w:hAnsi="Simplified Arabic" w:hint="cs"/>
          <w:sz w:val="28"/>
          <w:szCs w:val="28"/>
          <w:rtl/>
        </w:rPr>
        <w:t xml:space="preserve"> أن: </w:t>
      </w:r>
      <w:r w:rsidRPr="002E6871">
        <w:rPr>
          <w:rFonts w:ascii="Simplified Arabic" w:hAnsi="Simplified Arabic"/>
          <w:sz w:val="28"/>
          <w:szCs w:val="28"/>
          <w:rtl/>
        </w:rPr>
        <w:t>(هذا ما</w:t>
      </w:r>
      <w:r>
        <w:rPr>
          <w:rFonts w:ascii="Simplified Arabic" w:hAnsi="Simplified Arabic" w:hint="cs"/>
          <w:sz w:val="28"/>
          <w:szCs w:val="28"/>
          <w:rtl/>
        </w:rPr>
        <w:t xml:space="preserve"> </w:t>
      </w:r>
      <w:r w:rsidRPr="002E6871">
        <w:rPr>
          <w:rFonts w:ascii="Simplified Arabic" w:hAnsi="Simplified Arabic"/>
          <w:sz w:val="28"/>
          <w:szCs w:val="28"/>
          <w:rtl/>
        </w:rPr>
        <w:t>لم يتفق المتعاقدان أو يتبين من الظروف أن قانون</w:t>
      </w:r>
      <w:r>
        <w:rPr>
          <w:rFonts w:ascii="Simplified Arabic" w:hAnsi="Simplified Arabic" w:hint="cs"/>
          <w:sz w:val="28"/>
          <w:szCs w:val="28"/>
          <w:rtl/>
        </w:rPr>
        <w:t>اً</w:t>
      </w:r>
      <w:r w:rsidRPr="002E6871">
        <w:rPr>
          <w:rFonts w:ascii="Simplified Arabic" w:hAnsi="Simplified Arabic"/>
          <w:sz w:val="28"/>
          <w:szCs w:val="28"/>
          <w:rtl/>
        </w:rPr>
        <w:t xml:space="preserve"> آخر </w:t>
      </w:r>
      <w:r w:rsidRPr="002E6871">
        <w:rPr>
          <w:rFonts w:ascii="Simplified Arabic" w:hAnsi="Simplified Arabic" w:hint="cs"/>
          <w:sz w:val="28"/>
          <w:szCs w:val="28"/>
          <w:rtl/>
        </w:rPr>
        <w:t>هو الذي يراد تطبيقه</w:t>
      </w:r>
      <w:r w:rsidRPr="002E6871">
        <w:rPr>
          <w:rFonts w:ascii="Simplified Arabic" w:hAnsi="Simplified Arabic"/>
          <w:sz w:val="28"/>
          <w:szCs w:val="28"/>
          <w:rtl/>
        </w:rPr>
        <w:t>)</w:t>
      </w:r>
      <w:r w:rsidRPr="002E6871">
        <w:rPr>
          <w:rFonts w:ascii="Lotus Linotype" w:hAnsi="Lotus Linotype"/>
          <w:sz w:val="30"/>
          <w:vertAlign w:val="superscript"/>
          <w:rtl/>
        </w:rPr>
        <w:t>(</w:t>
      </w:r>
      <w:r w:rsidRPr="002E6871">
        <w:rPr>
          <w:rStyle w:val="aa"/>
          <w:rFonts w:ascii="Lotus Linotype" w:hAnsi="Lotus Linotype"/>
          <w:szCs w:val="32"/>
          <w:rtl/>
        </w:rPr>
        <w:footnoteReference w:id="380"/>
      </w:r>
      <w:r w:rsidRPr="002E6871">
        <w:rPr>
          <w:rFonts w:ascii="Lotus Linotype" w:hAnsi="Lotus Linotype"/>
          <w:sz w:val="30"/>
          <w:vertAlign w:val="superscript"/>
          <w:rtl/>
        </w:rPr>
        <w:t>)</w:t>
      </w:r>
      <w:r>
        <w:rPr>
          <w:rFonts w:ascii="Simplified Arabic" w:hAnsi="Simplified Arabic" w:hint="cs"/>
          <w:sz w:val="30"/>
          <w:rtl/>
        </w:rPr>
        <w:t xml:space="preserve">. </w:t>
      </w:r>
      <w:r w:rsidRPr="002E6871">
        <w:rPr>
          <w:rFonts w:ascii="Simplified Arabic" w:hAnsi="Simplified Arabic"/>
          <w:sz w:val="30"/>
          <w:rtl/>
          <w:lang w:bidi="ar-EG"/>
        </w:rPr>
        <w:t>ويقصد بقانون ال</w:t>
      </w:r>
      <w:r>
        <w:rPr>
          <w:rFonts w:ascii="Simplified Arabic" w:hAnsi="Simplified Arabic" w:hint="cs"/>
          <w:sz w:val="30"/>
          <w:rtl/>
          <w:lang w:bidi="ar-EG"/>
        </w:rPr>
        <w:t>إ</w:t>
      </w:r>
      <w:r w:rsidRPr="002E6871">
        <w:rPr>
          <w:rFonts w:ascii="Simplified Arabic" w:hAnsi="Simplified Arabic"/>
          <w:sz w:val="30"/>
          <w:rtl/>
          <w:lang w:bidi="ar-EG"/>
        </w:rPr>
        <w:t>رادة في تنازع القوانين بشأن العقود والتصرفات القانونية</w:t>
      </w:r>
      <w:r>
        <w:rPr>
          <w:rFonts w:ascii="Simplified Arabic" w:hAnsi="Simplified Arabic" w:hint="cs"/>
          <w:sz w:val="30"/>
          <w:rtl/>
          <w:lang w:bidi="ar-EG"/>
        </w:rPr>
        <w:t xml:space="preserve">: </w:t>
      </w:r>
      <w:r w:rsidRPr="002E6871">
        <w:rPr>
          <w:rFonts w:ascii="Simplified Arabic" w:hAnsi="Simplified Arabic"/>
          <w:sz w:val="30"/>
          <w:rtl/>
          <w:lang w:bidi="ar-EG"/>
        </w:rPr>
        <w:t xml:space="preserve">القانون الذي يتم اختياره </w:t>
      </w:r>
      <w:r w:rsidRPr="002E6871">
        <w:rPr>
          <w:rFonts w:ascii="Simplified Arabic" w:hAnsi="Simplified Arabic" w:hint="cs"/>
          <w:sz w:val="30"/>
          <w:rtl/>
          <w:lang w:bidi="ar-EG"/>
        </w:rPr>
        <w:t xml:space="preserve">من قبل </w:t>
      </w:r>
      <w:r w:rsidRPr="002E6871">
        <w:rPr>
          <w:rFonts w:ascii="Simplified Arabic" w:hAnsi="Simplified Arabic"/>
          <w:sz w:val="30"/>
          <w:rtl/>
          <w:lang w:bidi="ar-EG"/>
        </w:rPr>
        <w:t>المتعاقد</w:t>
      </w:r>
      <w:r w:rsidRPr="002E6871">
        <w:rPr>
          <w:rFonts w:ascii="Simplified Arabic" w:hAnsi="Simplified Arabic" w:hint="cs"/>
          <w:sz w:val="30"/>
          <w:rtl/>
          <w:lang w:bidi="ar-EG"/>
        </w:rPr>
        <w:t>ي</w:t>
      </w:r>
      <w:r w:rsidRPr="002E6871">
        <w:rPr>
          <w:rFonts w:ascii="Simplified Arabic" w:hAnsi="Simplified Arabic"/>
          <w:sz w:val="30"/>
          <w:rtl/>
          <w:lang w:bidi="ar-EG"/>
        </w:rPr>
        <w:t xml:space="preserve">ن أو </w:t>
      </w:r>
      <w:r>
        <w:rPr>
          <w:rFonts w:ascii="Simplified Arabic" w:hAnsi="Simplified Arabic" w:hint="cs"/>
          <w:sz w:val="30"/>
          <w:rtl/>
          <w:lang w:bidi="ar-EG"/>
        </w:rPr>
        <w:t>أ</w:t>
      </w:r>
      <w:r w:rsidRPr="002E6871">
        <w:rPr>
          <w:rFonts w:ascii="Simplified Arabic" w:hAnsi="Simplified Arabic"/>
          <w:sz w:val="30"/>
          <w:rtl/>
          <w:lang w:bidi="ar-EG"/>
        </w:rPr>
        <w:t xml:space="preserve">صحاب العلاقة بصورة صريحة أو ضمنية، </w:t>
      </w:r>
      <w:r>
        <w:rPr>
          <w:rFonts w:ascii="Simplified Arabic" w:hAnsi="Simplified Arabic" w:hint="cs"/>
          <w:sz w:val="30"/>
          <w:rtl/>
          <w:lang w:bidi="ar-EG"/>
        </w:rPr>
        <w:t>أ</w:t>
      </w:r>
      <w:r>
        <w:rPr>
          <w:rFonts w:ascii="Simplified Arabic" w:hAnsi="Simplified Arabic"/>
          <w:sz w:val="30"/>
          <w:rtl/>
          <w:lang w:bidi="ar-EG"/>
        </w:rPr>
        <w:t>ي تطبيق ال</w:t>
      </w:r>
      <w:r>
        <w:rPr>
          <w:rFonts w:ascii="Simplified Arabic" w:hAnsi="Simplified Arabic" w:hint="cs"/>
          <w:sz w:val="30"/>
          <w:rtl/>
          <w:lang w:bidi="ar-EG"/>
        </w:rPr>
        <w:t>إ</w:t>
      </w:r>
      <w:r>
        <w:rPr>
          <w:rFonts w:ascii="Simplified Arabic" w:hAnsi="Simplified Arabic"/>
          <w:sz w:val="30"/>
          <w:rtl/>
          <w:lang w:bidi="ar-EG"/>
        </w:rPr>
        <w:t>رادة الحرة لل</w:t>
      </w:r>
      <w:r>
        <w:rPr>
          <w:rFonts w:ascii="Simplified Arabic" w:hAnsi="Simplified Arabic" w:hint="cs"/>
          <w:sz w:val="30"/>
          <w:rtl/>
          <w:lang w:bidi="ar-EG"/>
        </w:rPr>
        <w:t>أ</w:t>
      </w:r>
      <w:r w:rsidRPr="002E6871">
        <w:rPr>
          <w:rFonts w:ascii="Simplified Arabic" w:hAnsi="Simplified Arabic"/>
          <w:sz w:val="30"/>
          <w:rtl/>
          <w:lang w:bidi="ar-EG"/>
        </w:rPr>
        <w:t>طراف لحكم العلاقة القانونية</w:t>
      </w:r>
      <w:r w:rsidRPr="002E6871">
        <w:rPr>
          <w:rFonts w:ascii="Simplified Arabic" w:hAnsi="Simplified Arabic"/>
          <w:sz w:val="30"/>
          <w:vertAlign w:val="superscript"/>
          <w:rtl/>
        </w:rPr>
        <w:t>(</w:t>
      </w:r>
      <w:r w:rsidRPr="002E6871">
        <w:rPr>
          <w:rStyle w:val="aa"/>
          <w:rFonts w:ascii="Simplified Arabic" w:hAnsi="Simplified Arabic"/>
          <w:rtl/>
        </w:rPr>
        <w:footnoteReference w:id="381"/>
      </w:r>
      <w:r w:rsidRPr="002E6871">
        <w:rPr>
          <w:rFonts w:ascii="Simplified Arabic" w:hAnsi="Simplified Arabic"/>
          <w:sz w:val="30"/>
          <w:vertAlign w:val="superscript"/>
          <w:rtl/>
        </w:rPr>
        <w:t>)</w:t>
      </w:r>
      <w:r w:rsidRPr="002E6871">
        <w:rPr>
          <w:rFonts w:ascii="Simplified Arabic" w:hAnsi="Simplified Arabic"/>
          <w:sz w:val="30"/>
          <w:rtl/>
          <w:lang w:bidi="ar-EG"/>
        </w:rPr>
        <w:t>.</w:t>
      </w:r>
      <w:r>
        <w:rPr>
          <w:rFonts w:ascii="Simplified Arabic" w:hAnsi="Simplified Arabic" w:hint="cs"/>
          <w:sz w:val="30"/>
          <w:rtl/>
          <w:lang w:bidi="ar-EG"/>
        </w:rPr>
        <w:t xml:space="preserve"> </w:t>
      </w:r>
      <w:r w:rsidRPr="002E6871">
        <w:rPr>
          <w:rFonts w:ascii="Simplified Arabic" w:hAnsi="Simplified Arabic"/>
          <w:sz w:val="30"/>
          <w:rtl/>
          <w:lang w:bidi="ar-EG"/>
        </w:rPr>
        <w:t>وأن هذا الاختيار يسمح للمتعاقد</w:t>
      </w:r>
      <w:r w:rsidRPr="002E6871">
        <w:rPr>
          <w:rFonts w:ascii="Simplified Arabic" w:hAnsi="Simplified Arabic" w:hint="cs"/>
          <w:sz w:val="30"/>
          <w:rtl/>
          <w:lang w:bidi="ar-EG"/>
        </w:rPr>
        <w:t>ي</w:t>
      </w:r>
      <w:r w:rsidRPr="002E6871">
        <w:rPr>
          <w:rFonts w:ascii="Simplified Arabic" w:hAnsi="Simplified Arabic"/>
          <w:sz w:val="30"/>
          <w:rtl/>
          <w:lang w:bidi="ar-EG"/>
        </w:rPr>
        <w:t xml:space="preserve">ن بتطبيق قانون أجنبي لحكم العلاقة التي تنشأ بينهما، </w:t>
      </w:r>
      <w:r>
        <w:rPr>
          <w:rFonts w:ascii="Simplified Arabic" w:hAnsi="Simplified Arabic"/>
          <w:sz w:val="30"/>
          <w:rtl/>
        </w:rPr>
        <w:t>وعليه ف</w:t>
      </w:r>
      <w:r>
        <w:rPr>
          <w:rFonts w:ascii="Simplified Arabic" w:hAnsi="Simplified Arabic" w:hint="cs"/>
          <w:sz w:val="30"/>
          <w:rtl/>
        </w:rPr>
        <w:t>إ</w:t>
      </w:r>
      <w:r>
        <w:rPr>
          <w:rFonts w:ascii="Simplified Arabic" w:hAnsi="Simplified Arabic"/>
          <w:sz w:val="30"/>
          <w:rtl/>
        </w:rPr>
        <w:t>ن هذه ال</w:t>
      </w:r>
      <w:r>
        <w:rPr>
          <w:rFonts w:ascii="Simplified Arabic" w:hAnsi="Simplified Arabic" w:hint="cs"/>
          <w:sz w:val="30"/>
          <w:rtl/>
        </w:rPr>
        <w:t>إ</w:t>
      </w:r>
      <w:r w:rsidRPr="002E6871">
        <w:rPr>
          <w:rFonts w:ascii="Simplified Arabic" w:hAnsi="Simplified Arabic"/>
          <w:sz w:val="30"/>
          <w:rtl/>
        </w:rPr>
        <w:t xml:space="preserve">رادة من الممكن أن تكون صريحة، وقد تكون ضمنية </w:t>
      </w:r>
      <w:r>
        <w:rPr>
          <w:rFonts w:ascii="Simplified Arabic" w:hAnsi="Simplified Arabic" w:hint="cs"/>
          <w:sz w:val="30"/>
          <w:rtl/>
        </w:rPr>
        <w:t>ي</w:t>
      </w:r>
      <w:r w:rsidRPr="002E6871">
        <w:rPr>
          <w:rFonts w:ascii="Simplified Arabic" w:hAnsi="Simplified Arabic"/>
          <w:sz w:val="30"/>
          <w:rtl/>
        </w:rPr>
        <w:t>مكن أن يستخلصها القاضي من ظروف التعاقد ب</w:t>
      </w:r>
      <w:r>
        <w:rPr>
          <w:rFonts w:ascii="Simplified Arabic" w:hAnsi="Simplified Arabic" w:hint="cs"/>
          <w:sz w:val="30"/>
          <w:rtl/>
        </w:rPr>
        <w:t>ا</w:t>
      </w:r>
      <w:r w:rsidRPr="002E6871">
        <w:rPr>
          <w:rFonts w:ascii="Simplified Arabic" w:hAnsi="Simplified Arabic"/>
          <w:sz w:val="30"/>
          <w:rtl/>
        </w:rPr>
        <w:t xml:space="preserve">عتبارها تمثل القانون المتفق عليه، وسيتم </w:t>
      </w:r>
      <w:r w:rsidRPr="002E6871">
        <w:rPr>
          <w:rFonts w:ascii="Simplified Arabic" w:hAnsi="Simplified Arabic" w:hint="cs"/>
          <w:sz w:val="30"/>
          <w:rtl/>
        </w:rPr>
        <w:t xml:space="preserve">توضيح </w:t>
      </w:r>
      <w:r>
        <w:rPr>
          <w:rFonts w:ascii="Simplified Arabic" w:hAnsi="Simplified Arabic"/>
          <w:sz w:val="30"/>
          <w:rtl/>
        </w:rPr>
        <w:t>ال</w:t>
      </w:r>
      <w:r>
        <w:rPr>
          <w:rFonts w:ascii="Simplified Arabic" w:hAnsi="Simplified Arabic" w:hint="cs"/>
          <w:sz w:val="30"/>
          <w:rtl/>
        </w:rPr>
        <w:t>إ</w:t>
      </w:r>
      <w:r>
        <w:rPr>
          <w:rFonts w:ascii="Simplified Arabic" w:hAnsi="Simplified Arabic"/>
          <w:sz w:val="30"/>
          <w:rtl/>
        </w:rPr>
        <w:t>رادة الصريحة وال</w:t>
      </w:r>
      <w:r>
        <w:rPr>
          <w:rFonts w:ascii="Simplified Arabic" w:hAnsi="Simplified Arabic" w:hint="cs"/>
          <w:sz w:val="30"/>
          <w:rtl/>
        </w:rPr>
        <w:t>إ</w:t>
      </w:r>
      <w:r w:rsidRPr="002E6871">
        <w:rPr>
          <w:rFonts w:ascii="Simplified Arabic" w:hAnsi="Simplified Arabic"/>
          <w:sz w:val="30"/>
          <w:rtl/>
        </w:rPr>
        <w:t xml:space="preserve">رادة الضمنية </w:t>
      </w:r>
      <w:r>
        <w:rPr>
          <w:rFonts w:ascii="Simplified Arabic" w:hAnsi="Simplified Arabic" w:hint="cs"/>
          <w:sz w:val="30"/>
          <w:rtl/>
        </w:rPr>
        <w:t>على النحو التالي:</w:t>
      </w:r>
      <w:r w:rsidRPr="002E6871">
        <w:rPr>
          <w:rFonts w:ascii="Simplified Arabic" w:hAnsi="Simplified Arabic"/>
          <w:sz w:val="30"/>
          <w:rtl/>
        </w:rPr>
        <w:t xml:space="preserve"> </w:t>
      </w:r>
    </w:p>
    <w:p w:rsidR="00821484" w:rsidRPr="00AC0FFA" w:rsidRDefault="00821484" w:rsidP="00821484">
      <w:pPr>
        <w:rPr>
          <w:sz w:val="30"/>
          <w:rtl/>
        </w:rPr>
      </w:pPr>
      <w:r w:rsidRPr="00AC0FFA">
        <w:rPr>
          <w:rFonts w:hint="cs"/>
          <w:b/>
          <w:bCs/>
          <w:sz w:val="30"/>
          <w:rtl/>
        </w:rPr>
        <w:t xml:space="preserve">1- الإرادة الصريحة: </w:t>
      </w:r>
    </w:p>
    <w:p w:rsidR="00821484" w:rsidRPr="002E6871" w:rsidRDefault="00821484" w:rsidP="00821484">
      <w:pPr>
        <w:tabs>
          <w:tab w:val="left" w:pos="584"/>
        </w:tabs>
        <w:jc w:val="lowKashida"/>
        <w:rPr>
          <w:sz w:val="30"/>
          <w:rtl/>
        </w:rPr>
      </w:pPr>
      <w:r w:rsidRPr="002E6871">
        <w:rPr>
          <w:rFonts w:hint="cs"/>
          <w:sz w:val="28"/>
          <w:szCs w:val="28"/>
          <w:rtl/>
        </w:rPr>
        <w:tab/>
      </w:r>
      <w:r>
        <w:rPr>
          <w:rFonts w:hint="cs"/>
          <w:sz w:val="28"/>
          <w:szCs w:val="28"/>
          <w:rtl/>
        </w:rPr>
        <w:tab/>
      </w:r>
      <w:r w:rsidRPr="002E6871">
        <w:rPr>
          <w:rFonts w:hint="cs"/>
          <w:sz w:val="30"/>
          <w:rtl/>
        </w:rPr>
        <w:t xml:space="preserve">هي </w:t>
      </w:r>
      <w:r>
        <w:rPr>
          <w:rFonts w:hint="cs"/>
          <w:sz w:val="30"/>
          <w:rtl/>
        </w:rPr>
        <w:t>ا</w:t>
      </w:r>
      <w:r w:rsidRPr="002E6871">
        <w:rPr>
          <w:rFonts w:hint="cs"/>
          <w:sz w:val="30"/>
          <w:rtl/>
        </w:rPr>
        <w:t>ختيار صريح للقانون الواجب التطبيق من قبل أطراف مستند النقل البحري للبضائع، ك</w:t>
      </w:r>
      <w:r>
        <w:rPr>
          <w:rFonts w:hint="cs"/>
          <w:sz w:val="30"/>
          <w:rtl/>
        </w:rPr>
        <w:t>ا</w:t>
      </w:r>
      <w:r w:rsidRPr="002E6871">
        <w:rPr>
          <w:rFonts w:hint="cs"/>
          <w:sz w:val="30"/>
          <w:rtl/>
        </w:rPr>
        <w:t>ختيار</w:t>
      </w:r>
      <w:r>
        <w:rPr>
          <w:rFonts w:hint="cs"/>
          <w:sz w:val="30"/>
          <w:rtl/>
        </w:rPr>
        <w:t xml:space="preserve"> القانون الإ</w:t>
      </w:r>
      <w:r w:rsidRPr="002E6871">
        <w:rPr>
          <w:rFonts w:hint="cs"/>
          <w:sz w:val="30"/>
          <w:rtl/>
        </w:rPr>
        <w:t>نكليزي أو الفرنسي ليحكم المستند، كما أشار القانو</w:t>
      </w:r>
      <w:r>
        <w:rPr>
          <w:rFonts w:hint="cs"/>
          <w:sz w:val="30"/>
          <w:rtl/>
        </w:rPr>
        <w:t xml:space="preserve">نان </w:t>
      </w:r>
      <w:r w:rsidRPr="002E6871">
        <w:rPr>
          <w:rFonts w:hint="cs"/>
          <w:sz w:val="30"/>
          <w:rtl/>
        </w:rPr>
        <w:t>المدني</w:t>
      </w:r>
      <w:r>
        <w:rPr>
          <w:rFonts w:hint="cs"/>
          <w:sz w:val="30"/>
          <w:rtl/>
        </w:rPr>
        <w:t>ان</w:t>
      </w:r>
      <w:r w:rsidRPr="002E6871">
        <w:rPr>
          <w:rFonts w:hint="cs"/>
          <w:sz w:val="30"/>
          <w:rtl/>
        </w:rPr>
        <w:t xml:space="preserve"> </w:t>
      </w:r>
      <w:r>
        <w:rPr>
          <w:rFonts w:hint="cs"/>
          <w:sz w:val="30"/>
          <w:rtl/>
        </w:rPr>
        <w:t>المصري والعراقي</w:t>
      </w:r>
      <w:r w:rsidRPr="002E6871">
        <w:rPr>
          <w:rFonts w:hint="cs"/>
          <w:sz w:val="30"/>
          <w:rtl/>
        </w:rPr>
        <w:t xml:space="preserve"> على ذلك.  </w:t>
      </w:r>
    </w:p>
    <w:p w:rsidR="00821484" w:rsidRPr="002E6871" w:rsidRDefault="00821484" w:rsidP="00821484">
      <w:pPr>
        <w:tabs>
          <w:tab w:val="left" w:pos="584"/>
        </w:tabs>
        <w:jc w:val="lowKashida"/>
        <w:rPr>
          <w:sz w:val="30"/>
          <w:rtl/>
        </w:rPr>
      </w:pPr>
      <w:r>
        <w:rPr>
          <w:rFonts w:hint="cs"/>
          <w:sz w:val="30"/>
          <w:rtl/>
        </w:rPr>
        <w:tab/>
      </w:r>
      <w:r w:rsidRPr="002E6871">
        <w:rPr>
          <w:rFonts w:hint="cs"/>
          <w:sz w:val="30"/>
          <w:rtl/>
        </w:rPr>
        <w:t>ويمكن بسهولة معرفة القانون الواجب التطبيق على مستند النقل بهذه الطريقة، ولا</w:t>
      </w:r>
      <w:r>
        <w:rPr>
          <w:rFonts w:hint="eastAsia"/>
          <w:sz w:val="30"/>
          <w:rtl/>
        </w:rPr>
        <w:t> </w:t>
      </w:r>
      <w:r w:rsidRPr="002E6871">
        <w:rPr>
          <w:rFonts w:hint="cs"/>
          <w:sz w:val="30"/>
          <w:rtl/>
        </w:rPr>
        <w:t xml:space="preserve">توجد </w:t>
      </w:r>
      <w:r>
        <w:rPr>
          <w:rFonts w:hint="cs"/>
          <w:sz w:val="30"/>
          <w:rtl/>
        </w:rPr>
        <w:t>أ</w:t>
      </w:r>
      <w:r w:rsidRPr="002E6871">
        <w:rPr>
          <w:rFonts w:hint="cs"/>
          <w:sz w:val="30"/>
          <w:rtl/>
        </w:rPr>
        <w:t>دنى مشكلة في ذلك</w:t>
      </w:r>
      <w:r>
        <w:rPr>
          <w:rFonts w:hint="cs"/>
          <w:sz w:val="30"/>
          <w:rtl/>
        </w:rPr>
        <w:t>؛</w:t>
      </w:r>
      <w:r w:rsidRPr="002E6871">
        <w:rPr>
          <w:rFonts w:hint="cs"/>
          <w:sz w:val="30"/>
          <w:rtl/>
        </w:rPr>
        <w:t xml:space="preserve"> حيث </w:t>
      </w:r>
      <w:r>
        <w:rPr>
          <w:rFonts w:hint="cs"/>
          <w:sz w:val="30"/>
          <w:rtl/>
        </w:rPr>
        <w:t>إ</w:t>
      </w:r>
      <w:r w:rsidRPr="002E6871">
        <w:rPr>
          <w:rFonts w:hint="cs"/>
          <w:sz w:val="30"/>
          <w:rtl/>
        </w:rPr>
        <w:t xml:space="preserve">ن </w:t>
      </w:r>
      <w:r>
        <w:rPr>
          <w:rFonts w:hint="cs"/>
          <w:sz w:val="30"/>
          <w:rtl/>
        </w:rPr>
        <w:t>أ</w:t>
      </w:r>
      <w:r w:rsidRPr="002E6871">
        <w:rPr>
          <w:rFonts w:hint="cs"/>
          <w:sz w:val="30"/>
          <w:rtl/>
        </w:rPr>
        <w:t>طراف المستند اختاروا</w:t>
      </w:r>
      <w:r>
        <w:rPr>
          <w:rFonts w:hint="cs"/>
          <w:sz w:val="30"/>
          <w:rtl/>
        </w:rPr>
        <w:t xml:space="preserve"> </w:t>
      </w:r>
      <w:r w:rsidRPr="002E6871">
        <w:rPr>
          <w:rFonts w:hint="cs"/>
          <w:sz w:val="30"/>
          <w:rtl/>
        </w:rPr>
        <w:t>قانوناً معيناً ليحكم علاقتهما ويقوم القاضي بتطبيق هذا القانون</w:t>
      </w:r>
      <w:r w:rsidRPr="002E6871">
        <w:rPr>
          <w:rFonts w:ascii="Lotus Linotype" w:hAnsi="Lotus Linotype"/>
          <w:sz w:val="30"/>
          <w:vertAlign w:val="superscript"/>
          <w:rtl/>
        </w:rPr>
        <w:t>(</w:t>
      </w:r>
      <w:r w:rsidRPr="002E6871">
        <w:rPr>
          <w:rStyle w:val="aa"/>
          <w:rFonts w:ascii="Lotus Linotype" w:hAnsi="Lotus Linotype"/>
          <w:rtl/>
        </w:rPr>
        <w:footnoteReference w:id="382"/>
      </w:r>
      <w:r w:rsidRPr="002E6871">
        <w:rPr>
          <w:rFonts w:ascii="Lotus Linotype" w:hAnsi="Lotus Linotype"/>
          <w:sz w:val="30"/>
          <w:vertAlign w:val="superscript"/>
          <w:rtl/>
        </w:rPr>
        <w:t>)</w:t>
      </w:r>
      <w:r w:rsidRPr="002E6871">
        <w:rPr>
          <w:rFonts w:hint="cs"/>
          <w:sz w:val="30"/>
          <w:rtl/>
        </w:rPr>
        <w:t xml:space="preserve">. </w:t>
      </w:r>
    </w:p>
    <w:p w:rsidR="00821484" w:rsidRPr="002E6871" w:rsidRDefault="00821484" w:rsidP="00821484">
      <w:pPr>
        <w:spacing w:before="240"/>
        <w:jc w:val="lowKashida"/>
        <w:rPr>
          <w:sz w:val="30"/>
          <w:rtl/>
        </w:rPr>
      </w:pPr>
      <w:r w:rsidRPr="002E6871">
        <w:rPr>
          <w:rFonts w:hint="cs"/>
          <w:b/>
          <w:bCs/>
          <w:sz w:val="30"/>
          <w:rtl/>
        </w:rPr>
        <w:t>2-الإرادة الضمنية</w:t>
      </w:r>
      <w:r w:rsidRPr="002E6871">
        <w:rPr>
          <w:rFonts w:hint="cs"/>
          <w:sz w:val="30"/>
          <w:rtl/>
        </w:rPr>
        <w:t xml:space="preserve">: </w:t>
      </w:r>
    </w:p>
    <w:p w:rsidR="00821484" w:rsidRPr="002E6871" w:rsidRDefault="00821484" w:rsidP="00821484">
      <w:pPr>
        <w:tabs>
          <w:tab w:val="left" w:pos="584"/>
        </w:tabs>
        <w:jc w:val="lowKashida"/>
        <w:rPr>
          <w:sz w:val="30"/>
          <w:rtl/>
        </w:rPr>
      </w:pPr>
      <w:r w:rsidRPr="002E6871">
        <w:rPr>
          <w:rFonts w:hint="cs"/>
          <w:sz w:val="30"/>
          <w:rtl/>
        </w:rPr>
        <w:tab/>
      </w:r>
      <w:r>
        <w:rPr>
          <w:rFonts w:hint="cs"/>
          <w:sz w:val="30"/>
          <w:rtl/>
        </w:rPr>
        <w:tab/>
      </w:r>
      <w:r w:rsidRPr="002E6871">
        <w:rPr>
          <w:rFonts w:hint="cs"/>
          <w:sz w:val="30"/>
          <w:rtl/>
        </w:rPr>
        <w:t>ففي حالة عدم وجود إرادة صريحة لأطراف العقد في تحد</w:t>
      </w:r>
      <w:r>
        <w:rPr>
          <w:rFonts w:hint="cs"/>
          <w:sz w:val="30"/>
          <w:rtl/>
        </w:rPr>
        <w:t>ي</w:t>
      </w:r>
      <w:r w:rsidRPr="002E6871">
        <w:rPr>
          <w:rFonts w:hint="cs"/>
          <w:sz w:val="30"/>
          <w:rtl/>
        </w:rPr>
        <w:t>د القانون الواجب التطبيق، فعلى القاضي البحث عن الإرادة الضمنية،</w:t>
      </w:r>
      <w:r>
        <w:rPr>
          <w:rFonts w:hint="cs"/>
          <w:sz w:val="30"/>
          <w:rtl/>
        </w:rPr>
        <w:t xml:space="preserve"> وذلك من خلال الا</w:t>
      </w:r>
      <w:r w:rsidRPr="002E6871">
        <w:rPr>
          <w:rFonts w:hint="cs"/>
          <w:sz w:val="30"/>
          <w:rtl/>
        </w:rPr>
        <w:t xml:space="preserve">ستدلال عليها من خلال ظروف عملية التعاقد والقرائن التي تشير بطريقة مؤكدة إلى نية الأطراف </w:t>
      </w:r>
      <w:r>
        <w:rPr>
          <w:rFonts w:hint="cs"/>
          <w:sz w:val="30"/>
          <w:rtl/>
        </w:rPr>
        <w:t xml:space="preserve">في </w:t>
      </w:r>
      <w:r w:rsidRPr="002E6871">
        <w:rPr>
          <w:rFonts w:hint="cs"/>
          <w:sz w:val="30"/>
          <w:rtl/>
        </w:rPr>
        <w:t xml:space="preserve">تطبيق قانون متصل بالعقد </w:t>
      </w:r>
      <w:r w:rsidRPr="002E6871">
        <w:rPr>
          <w:sz w:val="30"/>
          <w:rtl/>
        </w:rPr>
        <w:t xml:space="preserve">ويتمتع القضاء بسلطة واسعة في الاعتماد على القرائن </w:t>
      </w:r>
      <w:r>
        <w:rPr>
          <w:rFonts w:hint="cs"/>
          <w:sz w:val="30"/>
          <w:rtl/>
        </w:rPr>
        <w:t>التي تدل على الإ</w:t>
      </w:r>
      <w:r w:rsidRPr="002E6871">
        <w:rPr>
          <w:rFonts w:hint="cs"/>
          <w:sz w:val="30"/>
          <w:rtl/>
        </w:rPr>
        <w:t>رادة الضمنية أهمها</w:t>
      </w:r>
      <w:r>
        <w:rPr>
          <w:rFonts w:hint="cs"/>
          <w:sz w:val="30"/>
          <w:rtl/>
        </w:rPr>
        <w:t>:</w:t>
      </w:r>
      <w:r w:rsidRPr="002E6871">
        <w:rPr>
          <w:rFonts w:hint="cs"/>
          <w:sz w:val="30"/>
          <w:rtl/>
        </w:rPr>
        <w:t xml:space="preserve"> مكان تنفيذ العقد، عرض النزاع أمام دولة معينة، جنسية الأفراد، طبيعة العقد، صيغة العقد، لغة العقد، </w:t>
      </w:r>
      <w:r>
        <w:rPr>
          <w:rFonts w:hint="cs"/>
          <w:sz w:val="30"/>
          <w:rtl/>
        </w:rPr>
        <w:t>و</w:t>
      </w:r>
      <w:r w:rsidRPr="002E6871">
        <w:rPr>
          <w:rFonts w:hint="cs"/>
          <w:sz w:val="30"/>
          <w:rtl/>
        </w:rPr>
        <w:t>غير ذلك من القرائن والظروف</w:t>
      </w:r>
      <w:r w:rsidRPr="002E6871">
        <w:rPr>
          <w:rFonts w:ascii="Simplified Arabic" w:hAnsi="Simplified Arabic"/>
          <w:sz w:val="30"/>
          <w:vertAlign w:val="superscript"/>
          <w:rtl/>
        </w:rPr>
        <w:t>(</w:t>
      </w:r>
      <w:r w:rsidRPr="002E6871">
        <w:rPr>
          <w:rStyle w:val="aa"/>
          <w:rFonts w:ascii="Simplified Arabic" w:hAnsi="Simplified Arabic"/>
          <w:rtl/>
        </w:rPr>
        <w:footnoteReference w:id="383"/>
      </w:r>
      <w:r w:rsidRPr="002E6871">
        <w:rPr>
          <w:rFonts w:ascii="Simplified Arabic" w:hAnsi="Simplified Arabic"/>
          <w:sz w:val="30"/>
          <w:vertAlign w:val="superscript"/>
          <w:rtl/>
        </w:rPr>
        <w:t>)</w:t>
      </w:r>
      <w:r>
        <w:rPr>
          <w:rFonts w:hint="cs"/>
          <w:sz w:val="30"/>
          <w:rtl/>
        </w:rPr>
        <w:t>.</w:t>
      </w:r>
    </w:p>
    <w:p w:rsidR="00821484" w:rsidRPr="002E6871" w:rsidRDefault="00821484" w:rsidP="00821484">
      <w:pPr>
        <w:tabs>
          <w:tab w:val="left" w:pos="584"/>
        </w:tabs>
        <w:spacing w:before="60"/>
        <w:jc w:val="lowKashida"/>
        <w:rPr>
          <w:sz w:val="30"/>
          <w:rtl/>
        </w:rPr>
      </w:pPr>
      <w:r>
        <w:rPr>
          <w:rFonts w:hint="cs"/>
          <w:sz w:val="30"/>
          <w:rtl/>
        </w:rPr>
        <w:tab/>
      </w:r>
      <w:r>
        <w:rPr>
          <w:rFonts w:hint="cs"/>
          <w:sz w:val="30"/>
          <w:rtl/>
        </w:rPr>
        <w:tab/>
      </w:r>
      <w:r w:rsidRPr="002E6871">
        <w:rPr>
          <w:rFonts w:hint="cs"/>
          <w:sz w:val="30"/>
          <w:rtl/>
        </w:rPr>
        <w:t>علماً أن المشرع المصري بموجب المادة (19/1) من القانون المدني وكذلك المشرع العراقي في المادة (25/1) من القانون المدني قد أخذ كلاهما أيضاً بالإرادة الضمنية بنص صريح (أو تبين من الظروف أن قانون</w:t>
      </w:r>
      <w:r>
        <w:rPr>
          <w:rFonts w:hint="cs"/>
          <w:sz w:val="30"/>
          <w:rtl/>
        </w:rPr>
        <w:t>ا</w:t>
      </w:r>
      <w:r w:rsidRPr="002E6871">
        <w:rPr>
          <w:rFonts w:hint="cs"/>
          <w:sz w:val="30"/>
          <w:rtl/>
        </w:rPr>
        <w:t xml:space="preserve"> آخر هو الذي يراد تطبيقه)، فضلاً عن أن كل</w:t>
      </w:r>
      <w:r>
        <w:rPr>
          <w:rFonts w:hint="cs"/>
          <w:sz w:val="30"/>
          <w:rtl/>
        </w:rPr>
        <w:t>ي</w:t>
      </w:r>
      <w:r w:rsidRPr="002E6871">
        <w:rPr>
          <w:rFonts w:hint="cs"/>
          <w:sz w:val="30"/>
          <w:rtl/>
        </w:rPr>
        <w:t xml:space="preserve">هما </w:t>
      </w:r>
      <w:r>
        <w:rPr>
          <w:rFonts w:hint="cs"/>
          <w:sz w:val="30"/>
          <w:rtl/>
        </w:rPr>
        <w:t>أخذا بالإ</w:t>
      </w:r>
      <w:r w:rsidRPr="002E6871">
        <w:rPr>
          <w:rFonts w:hint="cs"/>
          <w:sz w:val="30"/>
          <w:rtl/>
        </w:rPr>
        <w:t xml:space="preserve">رادة الصريحة في تحديد القانون الواجب التطبيق على العقود.  </w:t>
      </w:r>
    </w:p>
    <w:p w:rsidR="00821484" w:rsidRDefault="00821484" w:rsidP="00821484">
      <w:pPr>
        <w:spacing w:before="60"/>
        <w:rPr>
          <w:sz w:val="30"/>
          <w:rtl/>
        </w:rPr>
      </w:pPr>
      <w:r>
        <w:rPr>
          <w:rFonts w:hint="cs"/>
          <w:sz w:val="30"/>
          <w:rtl/>
        </w:rPr>
        <w:tab/>
        <w:t>ومن خلال مجريات الحديث عن الإ</w:t>
      </w:r>
      <w:r w:rsidRPr="002E6871">
        <w:rPr>
          <w:rFonts w:hint="cs"/>
          <w:sz w:val="30"/>
          <w:rtl/>
        </w:rPr>
        <w:t xml:space="preserve">رادتين الصريحة والضمنية وعلاقتهما بالقانون الواجب التطبيق، وجدنا من المناسب الاتفاق مع الرأي الذي مفاده عدم اقتصار القاضي على أحد عناصر العقد للوصول </w:t>
      </w:r>
      <w:r>
        <w:rPr>
          <w:rFonts w:hint="cs"/>
          <w:sz w:val="30"/>
          <w:rtl/>
        </w:rPr>
        <w:t>إلى الإ</w:t>
      </w:r>
      <w:r w:rsidRPr="002E6871">
        <w:rPr>
          <w:rFonts w:hint="cs"/>
          <w:sz w:val="30"/>
          <w:rtl/>
        </w:rPr>
        <w:t>رادة الضمنية، و</w:t>
      </w:r>
      <w:r>
        <w:rPr>
          <w:rFonts w:hint="cs"/>
          <w:sz w:val="30"/>
          <w:rtl/>
        </w:rPr>
        <w:t>إ</w:t>
      </w:r>
      <w:r w:rsidRPr="002E6871">
        <w:rPr>
          <w:rFonts w:hint="cs"/>
          <w:sz w:val="30"/>
          <w:rtl/>
        </w:rPr>
        <w:t xml:space="preserve">نما أيضاً ينبغي دراسة ظروف العقد كافة، </w:t>
      </w:r>
      <w:r w:rsidRPr="002E6871">
        <w:rPr>
          <w:sz w:val="30"/>
          <w:rtl/>
        </w:rPr>
        <w:t xml:space="preserve">ثم </w:t>
      </w:r>
      <w:r w:rsidRPr="002E6871">
        <w:rPr>
          <w:rFonts w:hint="cs"/>
          <w:sz w:val="30"/>
          <w:rtl/>
        </w:rPr>
        <w:t>القرار ب</w:t>
      </w:r>
      <w:r w:rsidRPr="002E6871">
        <w:rPr>
          <w:sz w:val="30"/>
          <w:rtl/>
        </w:rPr>
        <w:t>الترجيح بين هذه العناصر للوصول إلى أ</w:t>
      </w:r>
      <w:r w:rsidRPr="002E6871">
        <w:rPr>
          <w:rFonts w:hint="cs"/>
          <w:sz w:val="30"/>
          <w:rtl/>
        </w:rPr>
        <w:t>همها و</w:t>
      </w:r>
      <w:r>
        <w:rPr>
          <w:rFonts w:hint="cs"/>
          <w:sz w:val="30"/>
          <w:rtl/>
        </w:rPr>
        <w:t>أ</w:t>
      </w:r>
      <w:r w:rsidRPr="002E6871">
        <w:rPr>
          <w:rFonts w:hint="cs"/>
          <w:sz w:val="30"/>
          <w:rtl/>
        </w:rPr>
        <w:t>كثرها ترجيحاً في نظر المتعاقدين</w:t>
      </w:r>
      <w:r w:rsidRPr="002E6871">
        <w:rPr>
          <w:sz w:val="30"/>
          <w:rtl/>
        </w:rPr>
        <w:t xml:space="preserve">، </w:t>
      </w:r>
      <w:r>
        <w:rPr>
          <w:rFonts w:hint="cs"/>
          <w:sz w:val="30"/>
          <w:rtl/>
        </w:rPr>
        <w:t xml:space="preserve">ومن الأجدر أن يتم </w:t>
      </w:r>
      <w:r w:rsidRPr="002E6871">
        <w:rPr>
          <w:sz w:val="30"/>
          <w:rtl/>
        </w:rPr>
        <w:t xml:space="preserve">الجمع </w:t>
      </w:r>
      <w:r>
        <w:rPr>
          <w:rFonts w:hint="cs"/>
          <w:sz w:val="30"/>
          <w:rtl/>
        </w:rPr>
        <w:t xml:space="preserve">بين </w:t>
      </w:r>
      <w:r w:rsidRPr="002E6871">
        <w:rPr>
          <w:rFonts w:hint="cs"/>
          <w:sz w:val="30"/>
          <w:rtl/>
        </w:rPr>
        <w:t>أ</w:t>
      </w:r>
      <w:r w:rsidRPr="002E6871">
        <w:rPr>
          <w:sz w:val="30"/>
          <w:rtl/>
        </w:rPr>
        <w:t xml:space="preserve">كثر من عنصر </w:t>
      </w:r>
      <w:r w:rsidRPr="002E6871">
        <w:rPr>
          <w:rFonts w:hint="cs"/>
          <w:sz w:val="30"/>
          <w:rtl/>
        </w:rPr>
        <w:t>لغرض ا</w:t>
      </w:r>
      <w:r w:rsidRPr="002E6871">
        <w:rPr>
          <w:sz w:val="30"/>
          <w:rtl/>
        </w:rPr>
        <w:t>لتأكد من قصد المتعاقدين</w:t>
      </w:r>
      <w:r w:rsidRPr="002E6871">
        <w:rPr>
          <w:rFonts w:ascii="Simplified Arabic" w:hAnsi="Simplified Arabic"/>
          <w:sz w:val="30"/>
          <w:vertAlign w:val="superscript"/>
          <w:rtl/>
        </w:rPr>
        <w:t>(</w:t>
      </w:r>
      <w:r w:rsidRPr="002E6871">
        <w:rPr>
          <w:rStyle w:val="aa"/>
          <w:rFonts w:ascii="Simplified Arabic" w:hAnsi="Simplified Arabic"/>
          <w:rtl/>
        </w:rPr>
        <w:footnoteReference w:id="384"/>
      </w:r>
      <w:r w:rsidRPr="002E6871">
        <w:rPr>
          <w:rFonts w:ascii="Simplified Arabic" w:hAnsi="Simplified Arabic"/>
          <w:sz w:val="30"/>
          <w:vertAlign w:val="superscript"/>
          <w:rtl/>
        </w:rPr>
        <w:t>)</w:t>
      </w:r>
      <w:r w:rsidRPr="002E6871">
        <w:rPr>
          <w:rFonts w:hint="cs"/>
          <w:sz w:val="30"/>
          <w:rtl/>
        </w:rPr>
        <w:t xml:space="preserve">، وبالتالي يمكن </w:t>
      </w:r>
      <w:r>
        <w:rPr>
          <w:rFonts w:hint="cs"/>
          <w:sz w:val="30"/>
          <w:rtl/>
        </w:rPr>
        <w:t>أن يستشف هذه الإ</w:t>
      </w:r>
      <w:r w:rsidRPr="002E6871">
        <w:rPr>
          <w:rFonts w:hint="cs"/>
          <w:sz w:val="30"/>
          <w:rtl/>
        </w:rPr>
        <w:t>رادة من استعمال المتعاقدين لاصطلاحات معروفة في قانون معين أو كتابة</w:t>
      </w:r>
      <w:r>
        <w:rPr>
          <w:rFonts w:hint="cs"/>
          <w:sz w:val="30"/>
          <w:rtl/>
        </w:rPr>
        <w:t xml:space="preserve"> العقد بلغة معينة أو اشتراط تنفي</w:t>
      </w:r>
      <w:r w:rsidRPr="002E6871">
        <w:rPr>
          <w:rFonts w:hint="cs"/>
          <w:sz w:val="30"/>
          <w:rtl/>
        </w:rPr>
        <w:t xml:space="preserve">ذ العقد في </w:t>
      </w:r>
      <w:r>
        <w:rPr>
          <w:rFonts w:hint="cs"/>
          <w:sz w:val="30"/>
          <w:rtl/>
        </w:rPr>
        <w:t>إ</w:t>
      </w:r>
      <w:r w:rsidRPr="002E6871">
        <w:rPr>
          <w:rFonts w:hint="cs"/>
          <w:sz w:val="30"/>
          <w:rtl/>
        </w:rPr>
        <w:t>قليم مع</w:t>
      </w:r>
      <w:r>
        <w:rPr>
          <w:rFonts w:hint="cs"/>
          <w:sz w:val="30"/>
          <w:rtl/>
        </w:rPr>
        <w:t>ين، أو اشتراط الدفع بعملة معينة</w:t>
      </w:r>
      <w:r w:rsidRPr="002E6871">
        <w:rPr>
          <w:rFonts w:hint="cs"/>
          <w:sz w:val="30"/>
          <w:rtl/>
        </w:rPr>
        <w:t xml:space="preserve">، ومن هذه الظروف </w:t>
      </w:r>
      <w:r>
        <w:rPr>
          <w:rFonts w:hint="cs"/>
          <w:sz w:val="30"/>
          <w:rtl/>
        </w:rPr>
        <w:t>أ</w:t>
      </w:r>
      <w:r w:rsidRPr="002E6871">
        <w:rPr>
          <w:rFonts w:hint="cs"/>
          <w:sz w:val="30"/>
          <w:rtl/>
        </w:rPr>
        <w:t xml:space="preserve">يضاً جعل الاختصاص بنظر المنازعات المتعلقة بالعقد لمحاكم دولة معينة مما يفيد انصراف نية المتعاقدين </w:t>
      </w:r>
      <w:r>
        <w:rPr>
          <w:rFonts w:hint="cs"/>
          <w:sz w:val="30"/>
          <w:rtl/>
        </w:rPr>
        <w:t>إ</w:t>
      </w:r>
      <w:r w:rsidRPr="002E6871">
        <w:rPr>
          <w:rFonts w:hint="cs"/>
          <w:sz w:val="30"/>
          <w:rtl/>
        </w:rPr>
        <w:t xml:space="preserve">لى </w:t>
      </w:r>
      <w:r>
        <w:rPr>
          <w:rFonts w:hint="cs"/>
          <w:sz w:val="30"/>
          <w:rtl/>
        </w:rPr>
        <w:t>إ</w:t>
      </w:r>
      <w:r w:rsidRPr="002E6871">
        <w:rPr>
          <w:rFonts w:hint="cs"/>
          <w:sz w:val="30"/>
          <w:rtl/>
        </w:rPr>
        <w:t>خضاع العقد لقانون دولة هذه المحكمة</w:t>
      </w:r>
      <w:r w:rsidRPr="002E6871">
        <w:rPr>
          <w:rFonts w:ascii="Simplified Arabic" w:hAnsi="Simplified Arabic"/>
          <w:sz w:val="30"/>
          <w:vertAlign w:val="superscript"/>
          <w:rtl/>
        </w:rPr>
        <w:t>(</w:t>
      </w:r>
      <w:r w:rsidRPr="002E6871">
        <w:rPr>
          <w:rStyle w:val="aa"/>
          <w:rFonts w:ascii="Simplified Arabic" w:hAnsi="Simplified Arabic"/>
          <w:rtl/>
        </w:rPr>
        <w:footnoteReference w:id="385"/>
      </w:r>
      <w:r w:rsidRPr="002E6871">
        <w:rPr>
          <w:rFonts w:ascii="Simplified Arabic" w:hAnsi="Simplified Arabic"/>
          <w:sz w:val="30"/>
          <w:vertAlign w:val="superscript"/>
          <w:rtl/>
        </w:rPr>
        <w:t>)</w:t>
      </w:r>
      <w:r>
        <w:rPr>
          <w:rFonts w:hint="cs"/>
          <w:sz w:val="30"/>
          <w:rtl/>
        </w:rPr>
        <w:t>.</w:t>
      </w:r>
    </w:p>
    <w:p w:rsidR="00821484" w:rsidRDefault="00821484" w:rsidP="00821484">
      <w:pPr>
        <w:spacing w:before="60"/>
        <w:rPr>
          <w:sz w:val="30"/>
          <w:rtl/>
        </w:rPr>
      </w:pPr>
      <w:r>
        <w:rPr>
          <w:rFonts w:hint="cs"/>
          <w:sz w:val="30"/>
          <w:rtl/>
        </w:rPr>
        <w:t xml:space="preserve">        ويطبق القضاء المصري قانون الإرادة عندما لا تخضع مستندات النقل البحري للاتفاقيات الدولية، فقد طبق القضاء المصري قانون الاتحاد السوفيتي المتفق عليه في العقد لكي يحكم  مستند النقل</w:t>
      </w:r>
      <w:r w:rsidRPr="002E6871">
        <w:rPr>
          <w:rFonts w:ascii="Simplified Arabic" w:hAnsi="Simplified Arabic"/>
          <w:sz w:val="30"/>
          <w:vertAlign w:val="superscript"/>
          <w:rtl/>
        </w:rPr>
        <w:t>(</w:t>
      </w:r>
      <w:r w:rsidRPr="002E6871">
        <w:rPr>
          <w:rStyle w:val="aa"/>
          <w:rFonts w:ascii="Simplified Arabic" w:hAnsi="Simplified Arabic"/>
          <w:rtl/>
        </w:rPr>
        <w:footnoteReference w:id="386"/>
      </w:r>
      <w:r>
        <w:rPr>
          <w:rFonts w:ascii="Simplified Arabic" w:hAnsi="Simplified Arabic" w:hint="cs"/>
          <w:sz w:val="30"/>
          <w:vertAlign w:val="superscript"/>
          <w:rtl/>
        </w:rPr>
        <w:t>)</w:t>
      </w:r>
      <w:r>
        <w:rPr>
          <w:rFonts w:hint="cs"/>
          <w:sz w:val="30"/>
          <w:rtl/>
        </w:rPr>
        <w:t>. وكذلك قانون نقل البضائع بطريق البحر الإنكليزي لسنة 1924 وذلك طبقاً لاتفاق الأطراف</w:t>
      </w:r>
      <w:r w:rsidRPr="002E6871">
        <w:rPr>
          <w:rFonts w:ascii="Simplified Arabic" w:hAnsi="Simplified Arabic"/>
          <w:sz w:val="30"/>
          <w:vertAlign w:val="superscript"/>
          <w:rtl/>
        </w:rPr>
        <w:t>(</w:t>
      </w:r>
      <w:r w:rsidRPr="002E6871">
        <w:rPr>
          <w:rStyle w:val="aa"/>
          <w:rFonts w:ascii="Simplified Arabic" w:hAnsi="Simplified Arabic"/>
          <w:rtl/>
        </w:rPr>
        <w:footnoteReference w:id="387"/>
      </w:r>
      <w:r>
        <w:rPr>
          <w:rFonts w:ascii="Simplified Arabic" w:hAnsi="Simplified Arabic" w:hint="cs"/>
          <w:sz w:val="30"/>
          <w:vertAlign w:val="superscript"/>
          <w:rtl/>
        </w:rPr>
        <w:t>)</w:t>
      </w:r>
      <w:r>
        <w:rPr>
          <w:rFonts w:hint="cs"/>
          <w:sz w:val="30"/>
          <w:rtl/>
        </w:rPr>
        <w:t>.</w:t>
      </w:r>
    </w:p>
    <w:p w:rsidR="00821484" w:rsidRPr="002E6871" w:rsidRDefault="00821484" w:rsidP="00821484">
      <w:pPr>
        <w:rPr>
          <w:sz w:val="30"/>
          <w:rtl/>
        </w:rPr>
      </w:pPr>
      <w:r>
        <w:rPr>
          <w:rFonts w:hint="cs"/>
          <w:sz w:val="30"/>
          <w:rtl/>
        </w:rPr>
        <w:t xml:space="preserve">      أما القضاء العراقي فقد أخذ بمبدأ حرية الأطراف في اختيار القانون الواجب التطبيق على مستند النقل البحري فقد طبق القانون السويدي والنرويجي وفقاً لاتفاق الطرفين</w:t>
      </w:r>
      <w:r w:rsidRPr="002E6871">
        <w:rPr>
          <w:rFonts w:ascii="Simplified Arabic" w:hAnsi="Simplified Arabic"/>
          <w:sz w:val="30"/>
          <w:vertAlign w:val="superscript"/>
          <w:rtl/>
        </w:rPr>
        <w:t>(</w:t>
      </w:r>
      <w:r w:rsidRPr="002E6871">
        <w:rPr>
          <w:rStyle w:val="aa"/>
          <w:rFonts w:ascii="Simplified Arabic" w:hAnsi="Simplified Arabic"/>
          <w:rtl/>
        </w:rPr>
        <w:footnoteReference w:id="388"/>
      </w:r>
      <w:r w:rsidRPr="002E6871">
        <w:rPr>
          <w:rFonts w:ascii="Simplified Arabic" w:hAnsi="Simplified Arabic"/>
          <w:sz w:val="30"/>
          <w:vertAlign w:val="superscript"/>
          <w:rtl/>
        </w:rPr>
        <w:t>)</w:t>
      </w:r>
      <w:r>
        <w:rPr>
          <w:rFonts w:hint="cs"/>
          <w:sz w:val="30"/>
          <w:rtl/>
        </w:rPr>
        <w:t>. كما طبق اتفاقية بروكسل لعام 1924 وفقاً لاتفاق الطرفين</w:t>
      </w:r>
      <w:r w:rsidRPr="002E6871">
        <w:rPr>
          <w:rFonts w:ascii="Simplified Arabic" w:hAnsi="Simplified Arabic"/>
          <w:sz w:val="30"/>
          <w:vertAlign w:val="superscript"/>
          <w:rtl/>
        </w:rPr>
        <w:t>(</w:t>
      </w:r>
      <w:r w:rsidRPr="002E6871">
        <w:rPr>
          <w:rStyle w:val="aa"/>
          <w:rFonts w:ascii="Simplified Arabic" w:hAnsi="Simplified Arabic"/>
          <w:rtl/>
        </w:rPr>
        <w:footnoteReference w:id="389"/>
      </w:r>
      <w:r w:rsidRPr="002E6871">
        <w:rPr>
          <w:rFonts w:ascii="Simplified Arabic" w:hAnsi="Simplified Arabic"/>
          <w:sz w:val="30"/>
          <w:vertAlign w:val="superscript"/>
          <w:rtl/>
        </w:rPr>
        <w:t>)</w:t>
      </w:r>
      <w:r>
        <w:rPr>
          <w:rFonts w:hint="cs"/>
          <w:sz w:val="30"/>
          <w:rtl/>
        </w:rPr>
        <w:t xml:space="preserve">.      </w:t>
      </w:r>
    </w:p>
    <w:p w:rsidR="00821484" w:rsidRPr="002E6871" w:rsidRDefault="00821484" w:rsidP="00821484">
      <w:pPr>
        <w:rPr>
          <w:sz w:val="30"/>
          <w:rtl/>
        </w:rPr>
      </w:pPr>
      <w:r>
        <w:rPr>
          <w:rFonts w:ascii="Simplified Arabic" w:eastAsia="Simplified Arabic" w:hAnsi="Simplified Arabic" w:hint="cs"/>
          <w:noProof/>
          <w:spacing w:val="-1"/>
          <w:sz w:val="30"/>
          <w:rtl/>
        </w:rPr>
        <w:tab/>
      </w:r>
      <w:r w:rsidRPr="002E6871">
        <w:rPr>
          <w:rFonts w:ascii="Simplified Arabic" w:eastAsia="Simplified Arabic" w:hAnsi="Simplified Arabic" w:hint="cs"/>
          <w:noProof/>
          <w:spacing w:val="-1"/>
          <w:sz w:val="30"/>
          <w:rtl/>
        </w:rPr>
        <w:t>ومع ذلك</w:t>
      </w:r>
      <w:r>
        <w:rPr>
          <w:rFonts w:ascii="Simplified Arabic" w:eastAsia="Simplified Arabic" w:hAnsi="Simplified Arabic" w:hint="cs"/>
          <w:noProof/>
          <w:spacing w:val="-1"/>
          <w:sz w:val="30"/>
          <w:rtl/>
        </w:rPr>
        <w:t>، يرى جانب من الفقه الفرنسي</w:t>
      </w:r>
      <w:r w:rsidRPr="002E6871">
        <w:rPr>
          <w:rFonts w:ascii="Simplified Arabic" w:eastAsia="Simplified Arabic" w:hAnsi="Simplified Arabic" w:hint="cs"/>
          <w:noProof/>
          <w:spacing w:val="-1"/>
          <w:sz w:val="30"/>
          <w:rtl/>
        </w:rPr>
        <w:t xml:space="preserve"> </w:t>
      </w:r>
      <w:r>
        <w:rPr>
          <w:rFonts w:ascii="Simplified Arabic" w:eastAsia="Simplified Arabic" w:hAnsi="Simplified Arabic" w:hint="cs"/>
          <w:noProof/>
          <w:spacing w:val="-1"/>
          <w:sz w:val="30"/>
          <w:rtl/>
        </w:rPr>
        <w:t>أن اختيار الأ</w:t>
      </w:r>
      <w:r w:rsidRPr="002E6871">
        <w:rPr>
          <w:rFonts w:ascii="Simplified Arabic" w:eastAsia="Simplified Arabic" w:hAnsi="Simplified Arabic" w:hint="cs"/>
          <w:noProof/>
          <w:spacing w:val="-1"/>
          <w:sz w:val="30"/>
          <w:rtl/>
        </w:rPr>
        <w:t xml:space="preserve">طراف للقانون الواجب التطبيق </w:t>
      </w:r>
      <w:r>
        <w:rPr>
          <w:rFonts w:ascii="Simplified Arabic" w:eastAsia="Simplified Arabic" w:hAnsi="Simplified Arabic" w:hint="cs"/>
          <w:noProof/>
          <w:spacing w:val="-1"/>
          <w:sz w:val="30"/>
          <w:rtl/>
        </w:rPr>
        <w:t>أ</w:t>
      </w:r>
      <w:r w:rsidRPr="002E6871">
        <w:rPr>
          <w:rFonts w:ascii="Simplified Arabic" w:eastAsia="Simplified Arabic" w:hAnsi="Simplified Arabic" w:hint="cs"/>
          <w:noProof/>
          <w:spacing w:val="-1"/>
          <w:sz w:val="30"/>
          <w:rtl/>
        </w:rPr>
        <w:t>و قانون العقد كما هو شائع اصطلاحا باعتباره القا</w:t>
      </w:r>
      <w:r>
        <w:rPr>
          <w:rFonts w:ascii="Simplified Arabic" w:eastAsia="Simplified Arabic" w:hAnsi="Simplified Arabic" w:hint="cs"/>
          <w:noProof/>
          <w:spacing w:val="-1"/>
          <w:sz w:val="30"/>
          <w:rtl/>
        </w:rPr>
        <w:t>ن</w:t>
      </w:r>
      <w:r w:rsidRPr="002E6871">
        <w:rPr>
          <w:rFonts w:ascii="Simplified Arabic" w:eastAsia="Simplified Arabic" w:hAnsi="Simplified Arabic" w:hint="cs"/>
          <w:noProof/>
          <w:spacing w:val="-1"/>
          <w:sz w:val="30"/>
          <w:rtl/>
        </w:rPr>
        <w:t>ون الحاكم للعقد</w:t>
      </w:r>
      <w:r>
        <w:rPr>
          <w:rFonts w:ascii="Simplified Arabic" w:eastAsia="Simplified Arabic" w:hAnsi="Simplified Arabic" w:hint="cs"/>
          <w:noProof/>
          <w:spacing w:val="-1"/>
          <w:sz w:val="30"/>
          <w:rtl/>
          <w:lang w:bidi="ar-EG"/>
        </w:rPr>
        <w:t xml:space="preserve">، </w:t>
      </w:r>
      <w:r w:rsidRPr="002E6871">
        <w:rPr>
          <w:rFonts w:ascii="Simplified Arabic" w:eastAsia="Simplified Arabic" w:hAnsi="Simplified Arabic" w:hint="cs"/>
          <w:noProof/>
          <w:spacing w:val="-1"/>
          <w:sz w:val="30"/>
          <w:rtl/>
          <w:lang w:bidi="ar-EG"/>
        </w:rPr>
        <w:t xml:space="preserve">ما هو </w:t>
      </w:r>
      <w:r>
        <w:rPr>
          <w:rFonts w:ascii="Simplified Arabic" w:eastAsia="Simplified Arabic" w:hAnsi="Simplified Arabic" w:hint="cs"/>
          <w:noProof/>
          <w:spacing w:val="-1"/>
          <w:sz w:val="30"/>
          <w:rtl/>
          <w:lang w:bidi="ar-EG"/>
        </w:rPr>
        <w:t>إ</w:t>
      </w:r>
      <w:r w:rsidRPr="002E6871">
        <w:rPr>
          <w:rFonts w:ascii="Simplified Arabic" w:eastAsia="Simplified Arabic" w:hAnsi="Simplified Arabic" w:hint="cs"/>
          <w:noProof/>
          <w:spacing w:val="-1"/>
          <w:sz w:val="30"/>
          <w:rtl/>
          <w:lang w:bidi="ar-EG"/>
        </w:rPr>
        <w:t>لا اختيار بسيط مثله مثل اختيار المحكمة المختصة, ولا يثير عندهم أي مشكل</w:t>
      </w:r>
      <w:r>
        <w:rPr>
          <w:rFonts w:ascii="Simplified Arabic" w:eastAsia="Simplified Arabic" w:hAnsi="Simplified Arabic" w:hint="cs"/>
          <w:noProof/>
          <w:spacing w:val="-1"/>
          <w:sz w:val="30"/>
          <w:rtl/>
          <w:lang w:bidi="ar-EG"/>
        </w:rPr>
        <w:t>ة</w:t>
      </w:r>
      <w:r w:rsidRPr="002E6871">
        <w:rPr>
          <w:rFonts w:ascii="Simplified Arabic" w:eastAsia="Simplified Arabic" w:hAnsi="Simplified Arabic" w:hint="cs"/>
          <w:noProof/>
          <w:spacing w:val="-1"/>
          <w:sz w:val="30"/>
          <w:rtl/>
          <w:lang w:bidi="ar-EG"/>
        </w:rPr>
        <w:t xml:space="preserve"> في تحديد القانون الواجب التطبيق </w:t>
      </w:r>
      <w:r>
        <w:rPr>
          <w:rFonts w:ascii="Simplified Arabic" w:eastAsia="Simplified Arabic" w:hAnsi="Simplified Arabic" w:hint="cs"/>
          <w:noProof/>
          <w:spacing w:val="-1"/>
          <w:sz w:val="30"/>
          <w:rtl/>
          <w:lang w:bidi="ar-EG"/>
        </w:rPr>
        <w:t>أ</w:t>
      </w:r>
      <w:r w:rsidRPr="002E6871">
        <w:rPr>
          <w:rFonts w:ascii="Simplified Arabic" w:eastAsia="Simplified Arabic" w:hAnsi="Simplified Arabic" w:hint="cs"/>
          <w:noProof/>
          <w:spacing w:val="-1"/>
          <w:sz w:val="30"/>
          <w:rtl/>
          <w:lang w:bidi="ar-EG"/>
        </w:rPr>
        <w:t xml:space="preserve">و قانون العقد فى مرحلة تالية </w:t>
      </w:r>
      <w:r>
        <w:rPr>
          <w:rFonts w:ascii="Simplified Arabic" w:eastAsia="Simplified Arabic" w:hAnsi="Simplified Arabic" w:hint="cs"/>
          <w:noProof/>
          <w:spacing w:val="-1"/>
          <w:sz w:val="30"/>
          <w:rtl/>
          <w:lang w:bidi="ar-EG"/>
        </w:rPr>
        <w:t>أ</w:t>
      </w:r>
      <w:r w:rsidRPr="002E6871">
        <w:rPr>
          <w:rFonts w:ascii="Simplified Arabic" w:eastAsia="Simplified Arabic" w:hAnsi="Simplified Arabic" w:hint="cs"/>
          <w:noProof/>
          <w:spacing w:val="-1"/>
          <w:sz w:val="30"/>
          <w:rtl/>
          <w:lang w:bidi="ar-EG"/>
        </w:rPr>
        <w:t xml:space="preserve">و لاحقة على </w:t>
      </w:r>
      <w:r>
        <w:rPr>
          <w:rFonts w:ascii="Simplified Arabic" w:eastAsia="Simplified Arabic" w:hAnsi="Simplified Arabic" w:hint="cs"/>
          <w:noProof/>
          <w:spacing w:val="-1"/>
          <w:sz w:val="30"/>
          <w:rtl/>
          <w:lang w:bidi="ar-EG"/>
        </w:rPr>
        <w:t>إ</w:t>
      </w:r>
      <w:r w:rsidRPr="002E6871">
        <w:rPr>
          <w:rFonts w:ascii="Simplified Arabic" w:eastAsia="Simplified Arabic" w:hAnsi="Simplified Arabic" w:hint="cs"/>
          <w:noProof/>
          <w:spacing w:val="-1"/>
          <w:sz w:val="30"/>
          <w:rtl/>
          <w:lang w:bidi="ar-EG"/>
        </w:rPr>
        <w:t>برام العقد</w:t>
      </w:r>
      <w:r>
        <w:rPr>
          <w:rFonts w:ascii="Simplified Arabic" w:eastAsia="Simplified Arabic" w:hAnsi="Simplified Arabic" w:hint="cs"/>
          <w:noProof/>
          <w:spacing w:val="-1"/>
          <w:sz w:val="30"/>
          <w:rtl/>
          <w:lang w:bidi="ar-EG"/>
        </w:rPr>
        <w:t>، كأن يتم تحديده فى ملحق للعقد</w:t>
      </w:r>
      <w:r w:rsidRPr="002E6871">
        <w:rPr>
          <w:rFonts w:ascii="Simplified Arabic" w:hAnsi="Simplified Arabic"/>
          <w:sz w:val="30"/>
          <w:vertAlign w:val="superscript"/>
          <w:rtl/>
        </w:rPr>
        <w:t>(</w:t>
      </w:r>
      <w:r w:rsidRPr="002E6871">
        <w:rPr>
          <w:rStyle w:val="aa"/>
          <w:rFonts w:ascii="Simplified Arabic" w:hAnsi="Simplified Arabic"/>
          <w:rtl/>
        </w:rPr>
        <w:footnoteReference w:id="390"/>
      </w:r>
      <w:r w:rsidRPr="002E6871">
        <w:rPr>
          <w:rFonts w:ascii="Simplified Arabic" w:hAnsi="Simplified Arabic"/>
          <w:sz w:val="30"/>
          <w:vertAlign w:val="superscript"/>
          <w:rtl/>
        </w:rPr>
        <w:t>)</w:t>
      </w:r>
      <w:r w:rsidRPr="002E6871">
        <w:rPr>
          <w:rFonts w:hint="cs"/>
          <w:sz w:val="30"/>
          <w:rtl/>
        </w:rPr>
        <w:t>.</w:t>
      </w:r>
    </w:p>
    <w:p w:rsidR="00821484" w:rsidRPr="002E6871" w:rsidRDefault="00821484" w:rsidP="00821484">
      <w:pPr>
        <w:rPr>
          <w:sz w:val="30"/>
          <w:rtl/>
          <w:lang w:bidi="ar-IQ"/>
        </w:rPr>
      </w:pPr>
      <w:r>
        <w:rPr>
          <w:rFonts w:ascii="Simplified Arabic" w:eastAsia="Simplified Arabic" w:hAnsi="Simplified Arabic" w:hint="cs"/>
          <w:noProof/>
          <w:spacing w:val="-1"/>
          <w:sz w:val="30"/>
          <w:rtl/>
          <w:lang w:bidi="ar-EG"/>
        </w:rPr>
        <w:tab/>
      </w:r>
      <w:r w:rsidRPr="002E6871">
        <w:rPr>
          <w:rFonts w:ascii="Simplified Arabic" w:eastAsia="Simplified Arabic" w:hAnsi="Simplified Arabic" w:hint="cs"/>
          <w:noProof/>
          <w:spacing w:val="-1"/>
          <w:sz w:val="30"/>
          <w:rtl/>
          <w:lang w:bidi="ar-EG"/>
        </w:rPr>
        <w:t>و</w:t>
      </w:r>
      <w:r>
        <w:rPr>
          <w:rFonts w:ascii="Simplified Arabic" w:eastAsia="Simplified Arabic" w:hAnsi="Simplified Arabic" w:hint="cs"/>
          <w:noProof/>
          <w:spacing w:val="-1"/>
          <w:sz w:val="30"/>
          <w:rtl/>
          <w:lang w:bidi="ar-EG"/>
        </w:rPr>
        <w:t>من حيث التطبيقات القضائية، طبق القضاء الفرنسي</w:t>
      </w:r>
      <w:r w:rsidRPr="002E6871">
        <w:rPr>
          <w:rFonts w:ascii="Simplified Arabic" w:eastAsia="Simplified Arabic" w:hAnsi="Simplified Arabic" w:hint="cs"/>
          <w:noProof/>
          <w:spacing w:val="-1"/>
          <w:sz w:val="30"/>
          <w:rtl/>
          <w:lang w:bidi="ar-EG"/>
        </w:rPr>
        <w:t xml:space="preserve"> </w:t>
      </w:r>
      <w:r>
        <w:rPr>
          <w:rFonts w:ascii="Simplified Arabic" w:eastAsia="Simplified Arabic" w:hAnsi="Simplified Arabic" w:hint="cs"/>
          <w:noProof/>
          <w:spacing w:val="-1"/>
          <w:sz w:val="30"/>
          <w:rtl/>
          <w:lang w:bidi="ar-EG"/>
        </w:rPr>
        <w:t>مبدأ قانون الإرادة في اختيار قانون العقد منذ زمن طويل على مستند النقل البحري</w:t>
      </w:r>
      <w:r w:rsidRPr="002E6871">
        <w:rPr>
          <w:rFonts w:ascii="Simplified Arabic" w:eastAsia="Simplified Arabic" w:hAnsi="Simplified Arabic" w:hint="cs"/>
          <w:noProof/>
          <w:spacing w:val="-1"/>
          <w:sz w:val="30"/>
          <w:rtl/>
          <w:lang w:bidi="ar-EG"/>
        </w:rPr>
        <w:t xml:space="preserve">، ومن ذلك ما ذهبت </w:t>
      </w:r>
      <w:r>
        <w:rPr>
          <w:rFonts w:ascii="Simplified Arabic" w:eastAsia="Simplified Arabic" w:hAnsi="Simplified Arabic" w:hint="cs"/>
          <w:noProof/>
          <w:spacing w:val="-1"/>
          <w:sz w:val="30"/>
          <w:rtl/>
          <w:lang w:bidi="ar-EG"/>
        </w:rPr>
        <w:t>إ</w:t>
      </w:r>
      <w:r w:rsidRPr="002E6871">
        <w:rPr>
          <w:rFonts w:ascii="Simplified Arabic" w:eastAsia="Simplified Arabic" w:hAnsi="Simplified Arabic" w:hint="cs"/>
          <w:noProof/>
          <w:spacing w:val="-1"/>
          <w:sz w:val="30"/>
          <w:rtl/>
          <w:lang w:bidi="ar-EG"/>
        </w:rPr>
        <w:t xml:space="preserve">ليه محكمة النقض الفرنسية </w:t>
      </w:r>
      <w:r>
        <w:rPr>
          <w:rFonts w:ascii="Simplified Arabic" w:eastAsia="Simplified Arabic" w:hAnsi="Simplified Arabic" w:hint="cs"/>
          <w:noProof/>
          <w:spacing w:val="-1"/>
          <w:sz w:val="30"/>
          <w:rtl/>
          <w:lang w:bidi="ar-EG"/>
        </w:rPr>
        <w:t xml:space="preserve">من </w:t>
      </w:r>
      <w:r w:rsidRPr="002E6871">
        <w:rPr>
          <w:rFonts w:ascii="Simplified Arabic" w:eastAsia="Simplified Arabic" w:hAnsi="Simplified Arabic" w:hint="cs"/>
          <w:noProof/>
          <w:spacing w:val="-1"/>
          <w:sz w:val="30"/>
          <w:rtl/>
          <w:lang w:bidi="ar-EG"/>
        </w:rPr>
        <w:t xml:space="preserve">اعتبار </w:t>
      </w:r>
      <w:r w:rsidRPr="002E6871">
        <w:rPr>
          <w:rFonts w:ascii="Simplified Arabic" w:eastAsia="Simplified Arabic" w:hAnsi="Simplified Arabic" w:hint="cs"/>
          <w:noProof/>
          <w:spacing w:val="-1"/>
          <w:sz w:val="30"/>
          <w:rtl/>
          <w:lang w:val="fr-FR" w:bidi="ar-EG"/>
        </w:rPr>
        <w:t>القاضي ملزما بالقانون الواجب التطبيق, ولا مجال لأي قرين</w:t>
      </w:r>
      <w:r>
        <w:rPr>
          <w:rFonts w:ascii="Simplified Arabic" w:eastAsia="Simplified Arabic" w:hAnsi="Simplified Arabic" w:hint="cs"/>
          <w:noProof/>
          <w:spacing w:val="-1"/>
          <w:sz w:val="30"/>
          <w:rtl/>
          <w:lang w:val="fr-FR" w:bidi="ar-EG"/>
        </w:rPr>
        <w:t>ة</w:t>
      </w:r>
      <w:r w:rsidRPr="002E6871">
        <w:rPr>
          <w:rFonts w:ascii="Simplified Arabic" w:eastAsia="Simplified Arabic" w:hAnsi="Simplified Arabic" w:hint="cs"/>
          <w:noProof/>
          <w:spacing w:val="-1"/>
          <w:sz w:val="30"/>
          <w:rtl/>
          <w:lang w:val="fr-FR" w:bidi="ar-EG"/>
        </w:rPr>
        <w:t xml:space="preserve"> </w:t>
      </w:r>
      <w:r>
        <w:rPr>
          <w:rFonts w:ascii="Simplified Arabic" w:eastAsia="Simplified Arabic" w:hAnsi="Simplified Arabic" w:hint="cs"/>
          <w:noProof/>
          <w:spacing w:val="-1"/>
          <w:sz w:val="30"/>
          <w:rtl/>
          <w:lang w:val="fr-FR" w:bidi="ar-EG"/>
        </w:rPr>
        <w:t>أ</w:t>
      </w:r>
      <w:r w:rsidRPr="002E6871">
        <w:rPr>
          <w:rFonts w:ascii="Simplified Arabic" w:eastAsia="Simplified Arabic" w:hAnsi="Simplified Arabic" w:hint="cs"/>
          <w:noProof/>
          <w:spacing w:val="-1"/>
          <w:sz w:val="30"/>
          <w:rtl/>
          <w:lang w:val="fr-FR" w:bidi="ar-EG"/>
        </w:rPr>
        <w:t>خرى تخرج</w:t>
      </w:r>
      <w:r>
        <w:rPr>
          <w:rFonts w:ascii="Simplified Arabic" w:eastAsia="Simplified Arabic" w:hAnsi="Simplified Arabic" w:hint="cs"/>
          <w:noProof/>
          <w:spacing w:val="-1"/>
          <w:sz w:val="30"/>
          <w:rtl/>
          <w:lang w:val="fr-FR" w:bidi="ar-EG"/>
        </w:rPr>
        <w:t xml:space="preserve"> عن الاختيار الصريح أو الضمني لإ</w:t>
      </w:r>
      <w:r w:rsidRPr="002E6871">
        <w:rPr>
          <w:rFonts w:ascii="Simplified Arabic" w:eastAsia="Simplified Arabic" w:hAnsi="Simplified Arabic" w:hint="cs"/>
          <w:noProof/>
          <w:spacing w:val="-1"/>
          <w:sz w:val="30"/>
          <w:rtl/>
          <w:lang w:val="fr-FR" w:bidi="ar-EG"/>
        </w:rPr>
        <w:t xml:space="preserve">رادة </w:t>
      </w:r>
      <w:r>
        <w:rPr>
          <w:rFonts w:ascii="Simplified Arabic" w:eastAsia="Simplified Arabic" w:hAnsi="Simplified Arabic" w:hint="cs"/>
          <w:noProof/>
          <w:spacing w:val="-1"/>
          <w:sz w:val="30"/>
          <w:rtl/>
          <w:lang w:val="fr-FR" w:bidi="ar-EG"/>
        </w:rPr>
        <w:t xml:space="preserve">أطراف </w:t>
      </w:r>
      <w:r w:rsidRPr="002E6871">
        <w:rPr>
          <w:rFonts w:ascii="Simplified Arabic" w:eastAsia="Simplified Arabic" w:hAnsi="Simplified Arabic" w:hint="cs"/>
          <w:noProof/>
          <w:spacing w:val="-1"/>
          <w:sz w:val="30"/>
          <w:rtl/>
          <w:lang w:val="fr-FR" w:bidi="ar-EG"/>
        </w:rPr>
        <w:t>العقد</w:t>
      </w:r>
      <w:r w:rsidRPr="002E6871">
        <w:rPr>
          <w:rFonts w:ascii="Simplified Arabic" w:hAnsi="Simplified Arabic"/>
          <w:sz w:val="30"/>
          <w:vertAlign w:val="superscript"/>
          <w:rtl/>
        </w:rPr>
        <w:t>(</w:t>
      </w:r>
      <w:r w:rsidRPr="002E6871">
        <w:rPr>
          <w:rStyle w:val="aa"/>
          <w:rFonts w:ascii="Simplified Arabic" w:hAnsi="Simplified Arabic"/>
          <w:rtl/>
        </w:rPr>
        <w:footnoteReference w:id="391"/>
      </w:r>
      <w:r w:rsidRPr="002E6871">
        <w:rPr>
          <w:rFonts w:ascii="Simplified Arabic" w:hAnsi="Simplified Arabic"/>
          <w:sz w:val="30"/>
          <w:vertAlign w:val="superscript"/>
          <w:rtl/>
        </w:rPr>
        <w:t>)</w:t>
      </w:r>
      <w:r w:rsidRPr="002E6871">
        <w:rPr>
          <w:rFonts w:ascii="Simplified Arabic" w:eastAsia="Simplified Arabic" w:hAnsi="Simplified Arabic" w:hint="cs"/>
          <w:noProof/>
          <w:spacing w:val="-1"/>
          <w:sz w:val="30"/>
          <w:rtl/>
          <w:lang w:bidi="ar-EG"/>
        </w:rPr>
        <w:t>.</w:t>
      </w:r>
      <w:r>
        <w:rPr>
          <w:rFonts w:ascii="Simplified Arabic" w:eastAsia="Simplified Arabic" w:hAnsi="Simplified Arabic" w:hint="cs"/>
          <w:noProof/>
          <w:spacing w:val="-1"/>
          <w:sz w:val="30"/>
          <w:rtl/>
          <w:lang w:bidi="ar-EG"/>
        </w:rPr>
        <w:t xml:space="preserve"> و</w:t>
      </w:r>
      <w:r w:rsidRPr="002E6871">
        <w:rPr>
          <w:sz w:val="30"/>
          <w:rtl/>
          <w:lang w:bidi="ar-EG"/>
        </w:rPr>
        <w:t>في</w:t>
      </w:r>
      <w:r>
        <w:rPr>
          <w:rFonts w:hint="cs"/>
          <w:sz w:val="30"/>
          <w:rtl/>
          <w:lang w:bidi="ar-EG"/>
        </w:rPr>
        <w:t xml:space="preserve"> </w:t>
      </w:r>
      <w:r w:rsidRPr="002E6871">
        <w:rPr>
          <w:sz w:val="30"/>
          <w:rtl/>
          <w:lang w:bidi="ar-EG"/>
        </w:rPr>
        <w:t xml:space="preserve">حكم </w:t>
      </w:r>
      <w:r w:rsidRPr="00A329CA">
        <w:rPr>
          <w:szCs w:val="26"/>
          <w:lang w:bidi="ar-EG"/>
        </w:rPr>
        <w:t>American</w:t>
      </w:r>
      <w:r w:rsidRPr="00A329CA">
        <w:rPr>
          <w:rFonts w:hint="cs"/>
          <w:szCs w:val="26"/>
          <w:rtl/>
          <w:lang w:bidi="ar-IQ"/>
        </w:rPr>
        <w:t xml:space="preserve"> </w:t>
      </w:r>
      <w:r w:rsidRPr="00A329CA">
        <w:rPr>
          <w:szCs w:val="26"/>
          <w:lang w:bidi="ar-EG"/>
        </w:rPr>
        <w:t xml:space="preserve"> Trading</w:t>
      </w:r>
      <w:r w:rsidRPr="002E6871">
        <w:rPr>
          <w:sz w:val="30"/>
          <w:rtl/>
          <w:lang w:bidi="ar-EG"/>
        </w:rPr>
        <w:t>قررت المحكمة أن القانون واجب التطبيق على العقود،</w:t>
      </w:r>
      <w:r>
        <w:rPr>
          <w:rFonts w:hint="cs"/>
          <w:sz w:val="30"/>
          <w:rtl/>
          <w:lang w:bidi="ar-EG"/>
        </w:rPr>
        <w:t xml:space="preserve"> </w:t>
      </w:r>
      <w:r w:rsidRPr="002E6871">
        <w:rPr>
          <w:sz w:val="30"/>
          <w:rtl/>
          <w:lang w:bidi="ar-EG"/>
        </w:rPr>
        <w:t xml:space="preserve">سواء فيما يتعلق </w:t>
      </w:r>
      <w:r>
        <w:rPr>
          <w:rFonts w:hint="cs"/>
          <w:sz w:val="30"/>
          <w:rtl/>
          <w:lang w:bidi="ar-IQ"/>
        </w:rPr>
        <w:t>ب</w:t>
      </w:r>
      <w:r w:rsidRPr="002E6871">
        <w:rPr>
          <w:sz w:val="30"/>
          <w:rtl/>
          <w:lang w:bidi="ar-EG"/>
        </w:rPr>
        <w:t>تكوينه</w:t>
      </w:r>
      <w:r w:rsidRPr="002E6871">
        <w:rPr>
          <w:rFonts w:hint="cs"/>
          <w:sz w:val="30"/>
          <w:rtl/>
          <w:lang w:bidi="ar-EG"/>
        </w:rPr>
        <w:t>ا</w:t>
      </w:r>
      <w:r w:rsidRPr="002E6871">
        <w:rPr>
          <w:sz w:val="30"/>
          <w:rtl/>
          <w:lang w:bidi="ar-EG"/>
        </w:rPr>
        <w:t xml:space="preserve"> أو </w:t>
      </w:r>
      <w:r>
        <w:rPr>
          <w:rFonts w:hint="cs"/>
          <w:sz w:val="30"/>
          <w:rtl/>
          <w:lang w:bidi="ar-EG"/>
        </w:rPr>
        <w:t>آ</w:t>
      </w:r>
      <w:r w:rsidRPr="002E6871">
        <w:rPr>
          <w:sz w:val="30"/>
          <w:rtl/>
          <w:lang w:bidi="ar-EG"/>
        </w:rPr>
        <w:t>ثاره</w:t>
      </w:r>
      <w:r w:rsidRPr="002E6871">
        <w:rPr>
          <w:rFonts w:hint="cs"/>
          <w:sz w:val="30"/>
          <w:rtl/>
          <w:lang w:bidi="ar-EG"/>
        </w:rPr>
        <w:t>ا</w:t>
      </w:r>
      <w:r w:rsidRPr="002E6871">
        <w:rPr>
          <w:sz w:val="30"/>
          <w:rtl/>
          <w:lang w:bidi="ar-EG"/>
        </w:rPr>
        <w:t xml:space="preserve"> أو شروطه</w:t>
      </w:r>
      <w:r w:rsidRPr="002E6871">
        <w:rPr>
          <w:rFonts w:hint="cs"/>
          <w:sz w:val="30"/>
          <w:rtl/>
          <w:lang w:bidi="ar-EG"/>
        </w:rPr>
        <w:t>ا</w:t>
      </w:r>
      <w:r w:rsidRPr="002E6871">
        <w:rPr>
          <w:sz w:val="30"/>
          <w:rtl/>
          <w:lang w:bidi="ar-EG"/>
        </w:rPr>
        <w:t xml:space="preserve"> هو ذلك القانون الذي </w:t>
      </w:r>
      <w:r>
        <w:rPr>
          <w:rFonts w:hint="cs"/>
          <w:sz w:val="30"/>
          <w:rtl/>
          <w:lang w:bidi="ar-EG"/>
        </w:rPr>
        <w:t>ا</w:t>
      </w:r>
      <w:r w:rsidRPr="002E6871">
        <w:rPr>
          <w:sz w:val="30"/>
          <w:rtl/>
          <w:lang w:bidi="ar-EG"/>
        </w:rPr>
        <w:t xml:space="preserve">ختاره </w:t>
      </w:r>
      <w:r w:rsidRPr="002E6871">
        <w:rPr>
          <w:rFonts w:hint="cs"/>
          <w:sz w:val="30"/>
          <w:rtl/>
          <w:lang w:bidi="ar-EG"/>
        </w:rPr>
        <w:t>أطرافها</w:t>
      </w:r>
      <w:r w:rsidRPr="002E6871">
        <w:rPr>
          <w:rFonts w:ascii="Simplified Arabic" w:hAnsi="Simplified Arabic"/>
          <w:sz w:val="30"/>
          <w:vertAlign w:val="superscript"/>
          <w:rtl/>
        </w:rPr>
        <w:t>(</w:t>
      </w:r>
      <w:r w:rsidRPr="002E6871">
        <w:rPr>
          <w:rStyle w:val="aa"/>
          <w:rFonts w:ascii="Simplified Arabic" w:hAnsi="Simplified Arabic"/>
          <w:rtl/>
        </w:rPr>
        <w:footnoteReference w:id="392"/>
      </w:r>
      <w:r w:rsidRPr="002E6871">
        <w:rPr>
          <w:rFonts w:ascii="Simplified Arabic" w:hAnsi="Simplified Arabic"/>
          <w:sz w:val="30"/>
          <w:vertAlign w:val="superscript"/>
          <w:rtl/>
        </w:rPr>
        <w:t>)</w:t>
      </w:r>
      <w:r w:rsidRPr="002E6871">
        <w:rPr>
          <w:sz w:val="30"/>
          <w:rtl/>
          <w:lang w:bidi="ar-EG"/>
        </w:rPr>
        <w:t>.</w:t>
      </w:r>
    </w:p>
    <w:p w:rsidR="00821484" w:rsidRPr="002E6871" w:rsidRDefault="00821484" w:rsidP="00821484">
      <w:pPr>
        <w:tabs>
          <w:tab w:val="left" w:pos="584"/>
        </w:tabs>
        <w:jc w:val="lowKashida"/>
        <w:rPr>
          <w:rFonts w:ascii="Simplified Arabic" w:eastAsia="Simplified Arabic" w:hAnsi="Simplified Arabic"/>
          <w:noProof/>
          <w:sz w:val="30"/>
          <w:rtl/>
          <w:lang w:bidi="ar-EG"/>
        </w:rPr>
      </w:pPr>
      <w:r>
        <w:rPr>
          <w:rFonts w:ascii="Simplified Arabic" w:hAnsi="Simplified Arabic" w:hint="cs"/>
          <w:noProof/>
          <w:sz w:val="30"/>
          <w:rtl/>
          <w:lang w:val="fr-FR" w:bidi="ar-EG"/>
        </w:rPr>
        <w:tab/>
      </w:r>
      <w:r>
        <w:rPr>
          <w:rFonts w:ascii="Simplified Arabic" w:hAnsi="Simplified Arabic" w:hint="cs"/>
          <w:noProof/>
          <w:sz w:val="30"/>
          <w:rtl/>
          <w:lang w:val="fr-FR" w:bidi="ar-EG"/>
        </w:rPr>
        <w:tab/>
      </w:r>
      <w:r w:rsidRPr="002E6871">
        <w:rPr>
          <w:rFonts w:ascii="Simplified Arabic" w:hAnsi="Simplified Arabic" w:hint="cs"/>
          <w:noProof/>
          <w:sz w:val="30"/>
          <w:rtl/>
          <w:lang w:val="fr-FR" w:bidi="ar-EG"/>
        </w:rPr>
        <w:t xml:space="preserve">علماً أن تاريخ القضاء الفرنسى </w:t>
      </w:r>
      <w:r>
        <w:rPr>
          <w:rFonts w:ascii="Simplified Arabic" w:hAnsi="Simplified Arabic" w:hint="cs"/>
          <w:noProof/>
          <w:sz w:val="30"/>
          <w:rtl/>
          <w:lang w:val="fr-FR" w:bidi="ar-EG"/>
        </w:rPr>
        <w:t>ي</w:t>
      </w:r>
      <w:r w:rsidRPr="002E6871">
        <w:rPr>
          <w:rFonts w:ascii="Simplified Arabic" w:hAnsi="Simplified Arabic" w:hint="cs"/>
          <w:noProof/>
          <w:sz w:val="30"/>
          <w:rtl/>
          <w:lang w:val="fr-FR" w:bidi="ar-EG"/>
        </w:rPr>
        <w:t xml:space="preserve">ميل </w:t>
      </w:r>
      <w:r>
        <w:rPr>
          <w:rFonts w:ascii="Simplified Arabic" w:hAnsi="Simplified Arabic" w:hint="cs"/>
          <w:noProof/>
          <w:sz w:val="30"/>
          <w:rtl/>
          <w:lang w:val="fr-FR" w:bidi="ar-EG"/>
        </w:rPr>
        <w:t>نحو قانون الإ</w:t>
      </w:r>
      <w:r w:rsidRPr="002E6871">
        <w:rPr>
          <w:rFonts w:ascii="Simplified Arabic" w:hAnsi="Simplified Arabic" w:hint="cs"/>
          <w:noProof/>
          <w:sz w:val="30"/>
          <w:rtl/>
          <w:lang w:val="fr-FR" w:bidi="ar-EG"/>
        </w:rPr>
        <w:t>رادة حتى قبل توقيع فرنسا على اتفاقية روما عام</w:t>
      </w:r>
      <w:r>
        <w:rPr>
          <w:rFonts w:ascii="Simplified Arabic" w:hAnsi="Simplified Arabic" w:hint="cs"/>
          <w:noProof/>
          <w:sz w:val="30"/>
          <w:rtl/>
          <w:lang w:val="fr-FR" w:bidi="ar-EG"/>
        </w:rPr>
        <w:t xml:space="preserve"> </w:t>
      </w:r>
      <w:r w:rsidRPr="002E6871">
        <w:rPr>
          <w:rFonts w:ascii="Simplified Arabic" w:hAnsi="Simplified Arabic" w:hint="cs"/>
          <w:noProof/>
          <w:sz w:val="30"/>
          <w:rtl/>
          <w:lang w:val="fr-FR" w:bidi="ar-EG"/>
        </w:rPr>
        <w:t>1980, فمن ذلك ما قضت به محكمة النقض الفرنسية فى الخامس من ديسمبر 1910</w:t>
      </w:r>
      <w:r>
        <w:rPr>
          <w:rFonts w:ascii="Simplified Arabic" w:hAnsi="Simplified Arabic" w:hint="cs"/>
          <w:noProof/>
          <w:sz w:val="30"/>
          <w:rtl/>
          <w:lang w:val="fr-FR" w:bidi="ar-EG"/>
        </w:rPr>
        <w:t xml:space="preserve"> حيث </w:t>
      </w:r>
      <w:r w:rsidRPr="002E6871">
        <w:rPr>
          <w:sz w:val="30"/>
          <w:rtl/>
          <w:lang w:bidi="ar-EG"/>
        </w:rPr>
        <w:t>أصدرت محكمة النقض الفرنسية أول</w:t>
      </w:r>
      <w:r>
        <w:rPr>
          <w:rFonts w:hint="cs"/>
          <w:sz w:val="30"/>
          <w:rtl/>
          <w:lang w:bidi="ar-EG"/>
        </w:rPr>
        <w:t xml:space="preserve"> </w:t>
      </w:r>
      <w:r>
        <w:rPr>
          <w:sz w:val="30"/>
          <w:rtl/>
          <w:lang w:bidi="ar-EG"/>
        </w:rPr>
        <w:t>أحكامها الذي أكد على هذا المبدأ</w:t>
      </w:r>
      <w:r w:rsidRPr="002E6871">
        <w:rPr>
          <w:rFonts w:ascii="Simplified Arabic" w:hAnsi="Simplified Arabic"/>
          <w:sz w:val="30"/>
          <w:vertAlign w:val="superscript"/>
          <w:rtl/>
        </w:rPr>
        <w:t>(</w:t>
      </w:r>
      <w:r w:rsidRPr="002E6871">
        <w:rPr>
          <w:rStyle w:val="aa"/>
          <w:rFonts w:ascii="Simplified Arabic" w:hAnsi="Simplified Arabic"/>
          <w:rtl/>
        </w:rPr>
        <w:footnoteReference w:id="393"/>
      </w:r>
      <w:r w:rsidRPr="002E6871">
        <w:rPr>
          <w:rFonts w:ascii="Simplified Arabic" w:hAnsi="Simplified Arabic"/>
          <w:sz w:val="30"/>
          <w:vertAlign w:val="superscript"/>
          <w:rtl/>
        </w:rPr>
        <w:t>)</w:t>
      </w:r>
      <w:r w:rsidRPr="002E6871">
        <w:rPr>
          <w:rFonts w:hint="cs"/>
          <w:sz w:val="30"/>
          <w:rtl/>
          <w:lang w:val="fr-FR" w:bidi="ar-EG"/>
        </w:rPr>
        <w:t xml:space="preserve">، ولم يكن هذا هو الحكم الوحيد قبل التوقيع على اتفاقية روما بل أصدر قضاء محكمة النقض الفرنسية حكما </w:t>
      </w:r>
      <w:r>
        <w:rPr>
          <w:rFonts w:hint="cs"/>
          <w:sz w:val="30"/>
          <w:rtl/>
          <w:lang w:val="fr-FR" w:bidi="ar-EG"/>
        </w:rPr>
        <w:t>آ</w:t>
      </w:r>
      <w:r w:rsidRPr="002E6871">
        <w:rPr>
          <w:rFonts w:hint="cs"/>
          <w:sz w:val="30"/>
          <w:rtl/>
          <w:lang w:val="fr-FR" w:bidi="ar-EG"/>
        </w:rPr>
        <w:t>خر ف</w:t>
      </w:r>
      <w:r>
        <w:rPr>
          <w:rFonts w:hint="cs"/>
          <w:sz w:val="30"/>
          <w:rtl/>
          <w:lang w:val="fr-FR" w:bidi="ar-EG"/>
        </w:rPr>
        <w:t>ي مسألة دور الإ</w:t>
      </w:r>
      <w:r w:rsidRPr="002E6871">
        <w:rPr>
          <w:rFonts w:hint="cs"/>
          <w:sz w:val="30"/>
          <w:rtl/>
          <w:lang w:val="fr-FR" w:bidi="ar-EG"/>
        </w:rPr>
        <w:t>رادة ف</w:t>
      </w:r>
      <w:r>
        <w:rPr>
          <w:rFonts w:hint="cs"/>
          <w:sz w:val="30"/>
          <w:rtl/>
          <w:lang w:val="fr-FR" w:bidi="ar-EG"/>
        </w:rPr>
        <w:t>ي</w:t>
      </w:r>
      <w:r w:rsidRPr="002E6871">
        <w:rPr>
          <w:rFonts w:hint="cs"/>
          <w:sz w:val="30"/>
          <w:rtl/>
          <w:lang w:val="fr-FR" w:bidi="ar-EG"/>
        </w:rPr>
        <w:t xml:space="preserve"> حسم القانون الواجب التطبيق على المنازعات الدولية</w:t>
      </w:r>
      <w:r>
        <w:rPr>
          <w:rFonts w:hint="cs"/>
          <w:sz w:val="30"/>
          <w:rtl/>
          <w:lang w:val="fr-FR" w:bidi="ar-EG"/>
        </w:rPr>
        <w:t>،</w:t>
      </w:r>
      <w:r w:rsidRPr="002E6871">
        <w:rPr>
          <w:rFonts w:hint="cs"/>
          <w:sz w:val="30"/>
          <w:rtl/>
          <w:lang w:val="fr-FR" w:bidi="ar-EG"/>
        </w:rPr>
        <w:t xml:space="preserve"> حيث قضت محكمة النقض الفرنسية ف</w:t>
      </w:r>
      <w:r>
        <w:rPr>
          <w:rFonts w:hint="cs"/>
          <w:sz w:val="30"/>
          <w:rtl/>
          <w:lang w:val="fr-FR" w:bidi="ar-EG"/>
        </w:rPr>
        <w:t>ي</w:t>
      </w:r>
      <w:r w:rsidRPr="002E6871">
        <w:rPr>
          <w:rFonts w:hint="cs"/>
          <w:sz w:val="30"/>
          <w:rtl/>
          <w:lang w:val="fr-FR" w:bidi="ar-EG"/>
        </w:rPr>
        <w:t xml:space="preserve"> السادس من يوليو عام 19</w:t>
      </w:r>
      <w:r>
        <w:rPr>
          <w:rFonts w:hint="cs"/>
          <w:sz w:val="30"/>
          <w:rtl/>
          <w:lang w:val="fr-FR" w:bidi="ar-EG"/>
        </w:rPr>
        <w:t>10</w:t>
      </w:r>
      <w:r w:rsidRPr="002E6871">
        <w:rPr>
          <w:rFonts w:hint="cs"/>
          <w:sz w:val="30"/>
          <w:rtl/>
          <w:lang w:val="fr-FR" w:bidi="ar-EG"/>
        </w:rPr>
        <w:t xml:space="preserve"> </w:t>
      </w:r>
      <w:r>
        <w:rPr>
          <w:rFonts w:hint="cs"/>
          <w:sz w:val="30"/>
          <w:rtl/>
          <w:lang w:val="fr-FR" w:bidi="ar-EG"/>
        </w:rPr>
        <w:t>ب</w:t>
      </w:r>
      <w:r w:rsidRPr="002E6871">
        <w:rPr>
          <w:rFonts w:hint="cs"/>
          <w:sz w:val="30"/>
          <w:rtl/>
          <w:lang w:val="fr-FR" w:bidi="ar-EG"/>
        </w:rPr>
        <w:t>حكمها الذي</w:t>
      </w:r>
      <w:r>
        <w:rPr>
          <w:rFonts w:hint="cs"/>
          <w:sz w:val="30"/>
          <w:rtl/>
          <w:lang w:val="fr-FR" w:bidi="ar-EG"/>
        </w:rPr>
        <w:t xml:space="preserve"> ا</w:t>
      </w:r>
      <w:r w:rsidRPr="002E6871">
        <w:rPr>
          <w:rFonts w:hint="cs"/>
          <w:sz w:val="30"/>
          <w:rtl/>
          <w:lang w:val="fr-FR" w:bidi="ar-EG"/>
        </w:rPr>
        <w:t xml:space="preserve">ستخلصت فيه </w:t>
      </w:r>
      <w:r>
        <w:rPr>
          <w:rFonts w:hint="cs"/>
          <w:sz w:val="30"/>
          <w:rtl/>
          <w:lang w:val="fr-FR" w:bidi="ar-EG"/>
        </w:rPr>
        <w:t>قوة الإ</w:t>
      </w:r>
      <w:r w:rsidRPr="002E6871">
        <w:rPr>
          <w:rFonts w:hint="cs"/>
          <w:sz w:val="30"/>
          <w:rtl/>
          <w:lang w:val="fr-FR" w:bidi="ar-EG"/>
        </w:rPr>
        <w:t>رادة ف</w:t>
      </w:r>
      <w:r>
        <w:rPr>
          <w:rFonts w:hint="cs"/>
          <w:sz w:val="30"/>
          <w:rtl/>
          <w:lang w:val="fr-FR" w:bidi="ar-EG"/>
        </w:rPr>
        <w:t>ي</w:t>
      </w:r>
      <w:r w:rsidRPr="002E6871">
        <w:rPr>
          <w:rFonts w:hint="cs"/>
          <w:sz w:val="30"/>
          <w:rtl/>
          <w:lang w:val="fr-FR" w:bidi="ar-EG"/>
        </w:rPr>
        <w:t xml:space="preserve"> اختيار القانون الذ</w:t>
      </w:r>
      <w:r>
        <w:rPr>
          <w:rFonts w:hint="cs"/>
          <w:sz w:val="30"/>
          <w:rtl/>
          <w:lang w:val="fr-FR" w:bidi="ar-EG"/>
        </w:rPr>
        <w:t>ي</w:t>
      </w:r>
      <w:r w:rsidRPr="002E6871">
        <w:rPr>
          <w:rFonts w:hint="cs"/>
          <w:sz w:val="30"/>
          <w:rtl/>
          <w:lang w:val="fr-FR" w:bidi="ar-EG"/>
        </w:rPr>
        <w:t xml:space="preserve"> يح</w:t>
      </w:r>
      <w:r>
        <w:rPr>
          <w:rFonts w:hint="cs"/>
          <w:sz w:val="30"/>
          <w:rtl/>
          <w:lang w:val="fr-FR" w:bidi="ar-EG"/>
        </w:rPr>
        <w:t>كم العقد؛</w:t>
      </w:r>
      <w:r w:rsidRPr="002E6871">
        <w:rPr>
          <w:rFonts w:hint="cs"/>
          <w:sz w:val="30"/>
          <w:rtl/>
          <w:lang w:val="fr-FR" w:bidi="ar-EG"/>
        </w:rPr>
        <w:t xml:space="preserve"> </w:t>
      </w:r>
      <w:r w:rsidRPr="002E6871">
        <w:rPr>
          <w:sz w:val="30"/>
          <w:rtl/>
          <w:lang w:bidi="ar-JO"/>
        </w:rPr>
        <w:t>وذلك تطبيقاً لقاعدة العقد شريعة المتعاقدين، وإن إرادة الأطراف لها دور كبير في مجال الع</w:t>
      </w:r>
      <w:r>
        <w:rPr>
          <w:sz w:val="30"/>
          <w:rtl/>
          <w:lang w:bidi="ar-JO"/>
        </w:rPr>
        <w:t>قود الدولية وبالتالي فإن هذه ال</w:t>
      </w:r>
      <w:r>
        <w:rPr>
          <w:rFonts w:hint="cs"/>
          <w:sz w:val="30"/>
          <w:rtl/>
          <w:lang w:bidi="ar-JO"/>
        </w:rPr>
        <w:t>إ</w:t>
      </w:r>
      <w:r w:rsidRPr="002E6871">
        <w:rPr>
          <w:sz w:val="30"/>
          <w:rtl/>
          <w:lang w:bidi="ar-JO"/>
        </w:rPr>
        <w:t xml:space="preserve">رادة لها نفس الدور في مجال </w:t>
      </w:r>
      <w:r>
        <w:rPr>
          <w:rFonts w:hint="cs"/>
          <w:sz w:val="30"/>
          <w:rtl/>
          <w:lang w:bidi="ar-JO"/>
        </w:rPr>
        <w:t>ا</w:t>
      </w:r>
      <w:r w:rsidRPr="002E6871">
        <w:rPr>
          <w:sz w:val="30"/>
          <w:rtl/>
          <w:lang w:bidi="ar-JO"/>
        </w:rPr>
        <w:t>ختيار القانون الواجب التطبيق على المنازعات التي تنشأ</w:t>
      </w:r>
      <w:r>
        <w:rPr>
          <w:rFonts w:hint="cs"/>
          <w:sz w:val="30"/>
          <w:rtl/>
          <w:lang w:bidi="ar-JO"/>
        </w:rPr>
        <w:t xml:space="preserve"> </w:t>
      </w:r>
      <w:r w:rsidRPr="002E6871">
        <w:rPr>
          <w:sz w:val="30"/>
          <w:rtl/>
          <w:lang w:bidi="ar-JO"/>
        </w:rPr>
        <w:t xml:space="preserve">عن هذه العقود، سواء أكان هذا الاتفاق مشروطاً في العقد أم </w:t>
      </w:r>
      <w:r>
        <w:rPr>
          <w:rFonts w:hint="cs"/>
          <w:sz w:val="30"/>
          <w:rtl/>
          <w:lang w:bidi="ar-JO"/>
        </w:rPr>
        <w:t xml:space="preserve">كان </w:t>
      </w:r>
      <w:r w:rsidRPr="002E6871">
        <w:rPr>
          <w:sz w:val="30"/>
          <w:rtl/>
          <w:lang w:bidi="ar-JO"/>
        </w:rPr>
        <w:t xml:space="preserve">في </w:t>
      </w:r>
      <w:r>
        <w:rPr>
          <w:rFonts w:hint="cs"/>
          <w:sz w:val="30"/>
          <w:rtl/>
          <w:lang w:bidi="ar-JO"/>
        </w:rPr>
        <w:t>ا</w:t>
      </w:r>
      <w:r w:rsidRPr="002E6871">
        <w:rPr>
          <w:sz w:val="30"/>
          <w:rtl/>
          <w:lang w:bidi="ar-JO"/>
        </w:rPr>
        <w:t>تفاق خاص</w:t>
      </w:r>
      <w:r>
        <w:rPr>
          <w:rFonts w:hint="cs"/>
          <w:sz w:val="30"/>
          <w:rtl/>
          <w:lang w:bidi="ar-JO"/>
        </w:rPr>
        <w:t xml:space="preserve"> وعلى قاضي الموضوع استخلاص ذلك من الاتفـاق</w:t>
      </w:r>
      <w:r w:rsidRPr="002E6871">
        <w:rPr>
          <w:rFonts w:ascii="Simplified Arabic" w:hAnsi="Simplified Arabic"/>
          <w:sz w:val="30"/>
          <w:vertAlign w:val="superscript"/>
          <w:rtl/>
        </w:rPr>
        <w:t>(</w:t>
      </w:r>
      <w:r w:rsidRPr="002E6871">
        <w:rPr>
          <w:rStyle w:val="aa"/>
          <w:rFonts w:ascii="Simplified Arabic" w:hAnsi="Simplified Arabic"/>
          <w:rtl/>
        </w:rPr>
        <w:footnoteReference w:id="394"/>
      </w:r>
      <w:r w:rsidRPr="002E6871">
        <w:rPr>
          <w:rFonts w:ascii="Simplified Arabic" w:hAnsi="Simplified Arabic"/>
          <w:sz w:val="30"/>
          <w:vertAlign w:val="superscript"/>
          <w:rtl/>
        </w:rPr>
        <w:t>)</w:t>
      </w:r>
      <w:r w:rsidRPr="002E6871">
        <w:rPr>
          <w:rFonts w:hint="cs"/>
          <w:sz w:val="30"/>
          <w:rtl/>
          <w:lang w:val="fr-FR" w:bidi="ar-EG"/>
        </w:rPr>
        <w:t>.</w:t>
      </w:r>
    </w:p>
    <w:p w:rsidR="00821484" w:rsidRDefault="00821484" w:rsidP="00821484">
      <w:pPr>
        <w:tabs>
          <w:tab w:val="left" w:pos="584"/>
        </w:tabs>
        <w:jc w:val="lowKashida"/>
        <w:rPr>
          <w:sz w:val="30"/>
          <w:rtl/>
          <w:lang w:bidi="ar-IQ"/>
        </w:rPr>
      </w:pPr>
      <w:r>
        <w:rPr>
          <w:rFonts w:ascii="Simplified Arabic" w:eastAsia="Simplified Arabic" w:hAnsi="Simplified Arabic" w:hint="cs"/>
          <w:noProof/>
          <w:sz w:val="30"/>
          <w:rtl/>
          <w:lang w:bidi="ar-EG"/>
        </w:rPr>
        <w:t xml:space="preserve">      </w:t>
      </w:r>
      <w:r>
        <w:rPr>
          <w:rFonts w:ascii="Simplified Arabic" w:eastAsia="Simplified Arabic" w:hAnsi="Simplified Arabic" w:hint="cs"/>
          <w:noProof/>
          <w:sz w:val="30"/>
          <w:rtl/>
          <w:lang w:bidi="ar-EG"/>
        </w:rPr>
        <w:tab/>
      </w:r>
      <w:r>
        <w:rPr>
          <w:rFonts w:ascii="Simplified Arabic" w:eastAsia="Simplified Arabic" w:hAnsi="Simplified Arabic" w:hint="cs"/>
          <w:noProof/>
          <w:sz w:val="30"/>
          <w:rtl/>
          <w:lang w:bidi="ar-EG"/>
        </w:rPr>
        <w:tab/>
      </w:r>
      <w:r w:rsidRPr="002E6871">
        <w:rPr>
          <w:rFonts w:ascii="Simplified Arabic" w:eastAsia="Simplified Arabic" w:hAnsi="Simplified Arabic" w:hint="cs"/>
          <w:noProof/>
          <w:sz w:val="30"/>
          <w:rtl/>
        </w:rPr>
        <w:t xml:space="preserve">وفي هذا الصدد قضت محكمة مرسيليا الابتدائية </w:t>
      </w:r>
      <w:r>
        <w:rPr>
          <w:rFonts w:ascii="Simplified Arabic" w:eastAsia="Simplified Arabic" w:hAnsi="Simplified Arabic" w:hint="cs"/>
          <w:noProof/>
          <w:sz w:val="30"/>
          <w:rtl/>
        </w:rPr>
        <w:t>ب</w:t>
      </w:r>
      <w:r w:rsidRPr="002E6871">
        <w:rPr>
          <w:rFonts w:ascii="Simplified Arabic" w:eastAsia="Simplified Arabic" w:hAnsi="Simplified Arabic" w:hint="cs"/>
          <w:noProof/>
          <w:sz w:val="30"/>
          <w:rtl/>
        </w:rPr>
        <w:t xml:space="preserve">أن القانون الواجب التطبيق على عقد النقل البحرى </w:t>
      </w:r>
      <w:r>
        <w:rPr>
          <w:rFonts w:ascii="Simplified Arabic" w:eastAsia="Simplified Arabic" w:hAnsi="Simplified Arabic" w:hint="cs"/>
          <w:noProof/>
          <w:sz w:val="30"/>
          <w:rtl/>
        </w:rPr>
        <w:t>إ</w:t>
      </w:r>
      <w:r w:rsidRPr="002E6871">
        <w:rPr>
          <w:rFonts w:ascii="Simplified Arabic" w:eastAsia="Simplified Arabic" w:hAnsi="Simplified Arabic" w:hint="cs"/>
          <w:noProof/>
          <w:sz w:val="30"/>
          <w:rtl/>
        </w:rPr>
        <w:t>نما هو قانون الارادة</w:t>
      </w:r>
      <w:r>
        <w:rPr>
          <w:rFonts w:ascii="Simplified Arabic" w:eastAsia="Simplified Arabic" w:hAnsi="Simplified Arabic" w:hint="cs"/>
          <w:noProof/>
          <w:sz w:val="30"/>
          <w:rtl/>
        </w:rPr>
        <w:t>؛</w:t>
      </w:r>
      <w:r w:rsidRPr="002E6871">
        <w:rPr>
          <w:rFonts w:ascii="Simplified Arabic" w:eastAsia="Simplified Arabic" w:hAnsi="Simplified Arabic" w:hint="cs"/>
          <w:noProof/>
          <w:sz w:val="30"/>
          <w:rtl/>
        </w:rPr>
        <w:t xml:space="preserve"> حيث يعبر عن </w:t>
      </w:r>
      <w:r>
        <w:rPr>
          <w:rFonts w:ascii="Simplified Arabic" w:eastAsia="Simplified Arabic" w:hAnsi="Simplified Arabic" w:hint="cs"/>
          <w:noProof/>
          <w:sz w:val="30"/>
          <w:rtl/>
        </w:rPr>
        <w:t>إ</w:t>
      </w:r>
      <w:r w:rsidRPr="002E6871">
        <w:rPr>
          <w:rFonts w:ascii="Simplified Arabic" w:eastAsia="Simplified Arabic" w:hAnsi="Simplified Arabic" w:hint="cs"/>
          <w:noProof/>
          <w:sz w:val="30"/>
          <w:rtl/>
        </w:rPr>
        <w:t xml:space="preserve">رادة </w:t>
      </w:r>
      <w:r>
        <w:rPr>
          <w:rFonts w:ascii="Simplified Arabic" w:eastAsia="Simplified Arabic" w:hAnsi="Simplified Arabic" w:hint="cs"/>
          <w:noProof/>
          <w:sz w:val="30"/>
          <w:rtl/>
        </w:rPr>
        <w:t>أ</w:t>
      </w:r>
      <w:r w:rsidRPr="002E6871">
        <w:rPr>
          <w:rFonts w:ascii="Simplified Arabic" w:eastAsia="Simplified Arabic" w:hAnsi="Simplified Arabic" w:hint="cs"/>
          <w:noProof/>
          <w:sz w:val="30"/>
          <w:rtl/>
        </w:rPr>
        <w:t xml:space="preserve">طراف العقد فى </w:t>
      </w:r>
      <w:r>
        <w:rPr>
          <w:rFonts w:ascii="Simplified Arabic" w:eastAsia="Simplified Arabic" w:hAnsi="Simplified Arabic" w:hint="cs"/>
          <w:noProof/>
          <w:sz w:val="30"/>
          <w:rtl/>
        </w:rPr>
        <w:t>إ</w:t>
      </w:r>
      <w:r w:rsidRPr="002E6871">
        <w:rPr>
          <w:rFonts w:ascii="Simplified Arabic" w:eastAsia="Simplified Arabic" w:hAnsi="Simplified Arabic" w:hint="cs"/>
          <w:noProof/>
          <w:sz w:val="30"/>
          <w:rtl/>
        </w:rPr>
        <w:t xml:space="preserve">خضاع منازعتهم المستقبلية </w:t>
      </w:r>
      <w:r>
        <w:rPr>
          <w:rFonts w:ascii="Simplified Arabic" w:eastAsia="Simplified Arabic" w:hAnsi="Simplified Arabic" w:hint="cs"/>
          <w:noProof/>
          <w:sz w:val="30"/>
          <w:rtl/>
        </w:rPr>
        <w:t>إ</w:t>
      </w:r>
      <w:r w:rsidRPr="002E6871">
        <w:rPr>
          <w:rFonts w:ascii="Simplified Arabic" w:eastAsia="Simplified Arabic" w:hAnsi="Simplified Arabic" w:hint="cs"/>
          <w:noProof/>
          <w:sz w:val="30"/>
          <w:rtl/>
        </w:rPr>
        <w:t xml:space="preserve">لى القانون الذى يمثل </w:t>
      </w:r>
      <w:r>
        <w:rPr>
          <w:rFonts w:ascii="Simplified Arabic" w:eastAsia="Simplified Arabic" w:hAnsi="Simplified Arabic" w:hint="cs"/>
          <w:noProof/>
          <w:sz w:val="30"/>
          <w:rtl/>
        </w:rPr>
        <w:t>إ</w:t>
      </w:r>
      <w:r w:rsidRPr="002E6871">
        <w:rPr>
          <w:rFonts w:ascii="Simplified Arabic" w:eastAsia="Simplified Arabic" w:hAnsi="Simplified Arabic" w:hint="cs"/>
          <w:noProof/>
          <w:sz w:val="30"/>
          <w:rtl/>
        </w:rPr>
        <w:t>رادتهم المعبر عنها بالعقد</w:t>
      </w:r>
      <w:r w:rsidRPr="002E6871">
        <w:rPr>
          <w:rFonts w:ascii="Simplified Arabic" w:hAnsi="Simplified Arabic"/>
          <w:sz w:val="30"/>
          <w:vertAlign w:val="superscript"/>
          <w:rtl/>
        </w:rPr>
        <w:t>(</w:t>
      </w:r>
      <w:r w:rsidRPr="002E6871">
        <w:rPr>
          <w:rStyle w:val="aa"/>
          <w:rFonts w:ascii="Simplified Arabic" w:hAnsi="Simplified Arabic"/>
          <w:rtl/>
        </w:rPr>
        <w:footnoteReference w:id="395"/>
      </w:r>
      <w:r w:rsidRPr="002E6871">
        <w:rPr>
          <w:rFonts w:ascii="Simplified Arabic" w:hAnsi="Simplified Arabic"/>
          <w:sz w:val="30"/>
          <w:vertAlign w:val="superscript"/>
          <w:rtl/>
        </w:rPr>
        <w:t>)</w:t>
      </w:r>
      <w:r w:rsidRPr="002E6871">
        <w:rPr>
          <w:rFonts w:ascii="Simplified Arabic" w:eastAsia="Simplified Arabic" w:hAnsi="Simplified Arabic" w:hint="cs"/>
          <w:noProof/>
          <w:sz w:val="30"/>
          <w:rtl/>
        </w:rPr>
        <w:t>.</w:t>
      </w:r>
    </w:p>
    <w:p w:rsidR="00821484" w:rsidRPr="004D7A7F" w:rsidRDefault="00821484" w:rsidP="00821484">
      <w:pPr>
        <w:ind w:left="-1"/>
        <w:rPr>
          <w:color w:val="000000" w:themeColor="text1"/>
          <w:sz w:val="30"/>
          <w:rtl/>
        </w:rPr>
      </w:pPr>
      <w:r>
        <w:rPr>
          <w:rFonts w:hint="cs"/>
          <w:sz w:val="30"/>
          <w:rtl/>
          <w:lang w:bidi="ar-IQ"/>
        </w:rPr>
        <w:t xml:space="preserve">     </w:t>
      </w:r>
      <w:r>
        <w:rPr>
          <w:rFonts w:hint="cs"/>
          <w:sz w:val="30"/>
          <w:rtl/>
          <w:lang w:bidi="ar-IQ"/>
        </w:rPr>
        <w:tab/>
        <w:t xml:space="preserve">وبعد مصادقة فرنسا على اتفاقية روما </w:t>
      </w:r>
      <w:r w:rsidRPr="006D678C">
        <w:rPr>
          <w:rFonts w:ascii="Simplified Arabic" w:hAnsi="Simplified Arabic" w:hint="cs"/>
          <w:sz w:val="28"/>
          <w:szCs w:val="28"/>
          <w:rtl/>
          <w:lang w:bidi="ar-IQ"/>
        </w:rPr>
        <w:t>للقانون الواجب التطبيق على الالتزامات التعاقدية لعام 1980</w:t>
      </w:r>
      <w:r>
        <w:rPr>
          <w:rFonts w:ascii="Simplified Arabic" w:hAnsi="Simplified Arabic" w:hint="cs"/>
          <w:sz w:val="28"/>
          <w:szCs w:val="28"/>
          <w:rtl/>
          <w:lang w:bidi="ar-IQ"/>
        </w:rPr>
        <w:t xml:space="preserve">، ودخولها حيز النفاذ فيها بتاريخ الأول من أبريل عام 1990، </w:t>
      </w:r>
      <w:r w:rsidRPr="004D7A7F">
        <w:rPr>
          <w:rFonts w:hint="cs"/>
          <w:color w:val="000000" w:themeColor="text1"/>
          <w:sz w:val="30"/>
          <w:rtl/>
        </w:rPr>
        <w:t>قضت محكمة النقض بأنه على القاضي في حالة خلو العقد من النص الصريح للقانون الواجب التطبيق أن يقوم بتطبيق اتفاقية روما، وبذلك يكون في الغالب موقف محكمة النقض الفرنسية في العديد من أحكامها القديم منها والحديث هو قيام القاضي بتطبيق قانون الإرادة</w:t>
      </w:r>
      <w:r w:rsidRPr="004D7A7F">
        <w:rPr>
          <w:rFonts w:ascii="Simplified Arabic" w:hAnsi="Simplified Arabic"/>
          <w:color w:val="000000" w:themeColor="text1"/>
          <w:sz w:val="30"/>
          <w:vertAlign w:val="superscript"/>
          <w:rtl/>
        </w:rPr>
        <w:t>(</w:t>
      </w:r>
      <w:r w:rsidRPr="004D7A7F">
        <w:rPr>
          <w:rStyle w:val="aa"/>
          <w:rFonts w:ascii="Simplified Arabic" w:hAnsi="Simplified Arabic"/>
          <w:color w:val="000000" w:themeColor="text1"/>
          <w:rtl/>
        </w:rPr>
        <w:footnoteReference w:id="396"/>
      </w:r>
      <w:r w:rsidRPr="004D7A7F">
        <w:rPr>
          <w:rFonts w:ascii="Simplified Arabic" w:hAnsi="Simplified Arabic"/>
          <w:color w:val="000000" w:themeColor="text1"/>
          <w:sz w:val="30"/>
          <w:vertAlign w:val="superscript"/>
          <w:rtl/>
        </w:rPr>
        <w:t>)</w:t>
      </w:r>
      <w:r w:rsidRPr="004D7A7F">
        <w:rPr>
          <w:rFonts w:hint="cs"/>
          <w:color w:val="000000" w:themeColor="text1"/>
          <w:sz w:val="30"/>
          <w:rtl/>
        </w:rPr>
        <w:t>.</w:t>
      </w:r>
    </w:p>
    <w:p w:rsidR="00821484" w:rsidRPr="00A329CA" w:rsidRDefault="00821484" w:rsidP="00821484">
      <w:pPr>
        <w:spacing w:before="240"/>
        <w:rPr>
          <w:b/>
          <w:bCs/>
          <w:sz w:val="28"/>
          <w:szCs w:val="32"/>
          <w:rtl/>
          <w:lang w:bidi="ar-IQ"/>
        </w:rPr>
      </w:pPr>
      <w:r w:rsidRPr="00A329CA">
        <w:rPr>
          <w:rFonts w:hint="cs"/>
          <w:b/>
          <w:bCs/>
          <w:sz w:val="28"/>
          <w:szCs w:val="32"/>
          <w:rtl/>
          <w:lang w:bidi="ar-EG"/>
        </w:rPr>
        <w:t>ثانياً: ضوابط الإسناد الاحتياطية:</w:t>
      </w:r>
    </w:p>
    <w:p w:rsidR="00821484" w:rsidRPr="002E6871" w:rsidRDefault="00821484" w:rsidP="00821484">
      <w:pPr>
        <w:tabs>
          <w:tab w:val="left" w:pos="584"/>
        </w:tabs>
        <w:jc w:val="lowKashida"/>
        <w:rPr>
          <w:sz w:val="30"/>
          <w:rtl/>
          <w:lang w:bidi="ar-IQ"/>
        </w:rPr>
      </w:pPr>
      <w:r w:rsidRPr="002E6871">
        <w:rPr>
          <w:rFonts w:hint="cs"/>
          <w:sz w:val="28"/>
          <w:szCs w:val="28"/>
          <w:rtl/>
        </w:rPr>
        <w:tab/>
        <w:t>عند عدم قيام أطراف العقد ب</w:t>
      </w:r>
      <w:r>
        <w:rPr>
          <w:rFonts w:hint="cs"/>
          <w:sz w:val="28"/>
          <w:szCs w:val="28"/>
          <w:rtl/>
        </w:rPr>
        <w:t>ا</w:t>
      </w:r>
      <w:r w:rsidRPr="002E6871">
        <w:rPr>
          <w:rFonts w:hint="cs"/>
          <w:sz w:val="28"/>
          <w:szCs w:val="28"/>
          <w:rtl/>
        </w:rPr>
        <w:t xml:space="preserve">ختيار القانون الواجب التطبيق لتنظيم وحكم علاقتهم التعاقدية لجأ المشرع </w:t>
      </w:r>
      <w:r>
        <w:rPr>
          <w:rFonts w:hint="cs"/>
          <w:sz w:val="28"/>
          <w:szCs w:val="28"/>
          <w:rtl/>
        </w:rPr>
        <w:t>إ</w:t>
      </w:r>
      <w:r w:rsidRPr="002E6871">
        <w:rPr>
          <w:rFonts w:hint="cs"/>
          <w:sz w:val="28"/>
          <w:szCs w:val="28"/>
          <w:rtl/>
        </w:rPr>
        <w:t xml:space="preserve">لى ضوابط </w:t>
      </w:r>
      <w:r>
        <w:rPr>
          <w:rFonts w:hint="cs"/>
          <w:sz w:val="28"/>
          <w:szCs w:val="28"/>
          <w:rtl/>
        </w:rPr>
        <w:t>إ</w:t>
      </w:r>
      <w:r w:rsidRPr="002E6871">
        <w:rPr>
          <w:rFonts w:hint="cs"/>
          <w:sz w:val="28"/>
          <w:szCs w:val="28"/>
          <w:rtl/>
        </w:rPr>
        <w:t xml:space="preserve">سناد احتياطية منها </w:t>
      </w:r>
      <w:r w:rsidRPr="002E6871">
        <w:rPr>
          <w:rFonts w:hint="cs"/>
          <w:sz w:val="30"/>
          <w:rtl/>
        </w:rPr>
        <w:t>تطبيق قانون الموطن المشترك للمتعاقدين، وتطبيق قانون مكان إبرام العقد،</w:t>
      </w:r>
      <w:r w:rsidRPr="002E6871">
        <w:rPr>
          <w:rFonts w:hint="cs"/>
          <w:sz w:val="30"/>
          <w:rtl/>
          <w:lang w:bidi="ar-EG"/>
        </w:rPr>
        <w:t xml:space="preserve"> ولغرض تسليط الضوء عليها </w:t>
      </w:r>
      <w:r>
        <w:rPr>
          <w:rFonts w:hint="cs"/>
          <w:sz w:val="30"/>
          <w:rtl/>
          <w:lang w:bidi="ar-EG"/>
        </w:rPr>
        <w:t>ا</w:t>
      </w:r>
      <w:r w:rsidRPr="002E6871">
        <w:rPr>
          <w:rFonts w:hint="cs"/>
          <w:sz w:val="30"/>
          <w:rtl/>
          <w:lang w:bidi="ar-EG"/>
        </w:rPr>
        <w:t>رتأينا دراستها في فقرتين مستقلتين كما يأتي:</w:t>
      </w:r>
    </w:p>
    <w:p w:rsidR="00821484" w:rsidRPr="002E6871" w:rsidRDefault="00821484" w:rsidP="00821484">
      <w:pPr>
        <w:widowControl w:val="0"/>
        <w:spacing w:before="240"/>
        <w:rPr>
          <w:sz w:val="30"/>
          <w:rtl/>
        </w:rPr>
      </w:pPr>
      <w:r w:rsidRPr="002E6871">
        <w:rPr>
          <w:rFonts w:cs="AdvertisingMedium" w:hint="cs"/>
          <w:b/>
          <w:bCs/>
          <w:sz w:val="30"/>
          <w:rtl/>
          <w:lang w:bidi="ar-EG"/>
        </w:rPr>
        <w:t xml:space="preserve">1- </w:t>
      </w:r>
      <w:r w:rsidRPr="002E6871">
        <w:rPr>
          <w:rFonts w:hint="cs"/>
          <w:b/>
          <w:bCs/>
          <w:sz w:val="30"/>
          <w:rtl/>
        </w:rPr>
        <w:t>تطبيق قانون الموطن المشترك للمتعاقدين</w:t>
      </w:r>
      <w:r>
        <w:rPr>
          <w:rFonts w:hint="cs"/>
          <w:b/>
          <w:bCs/>
          <w:sz w:val="30"/>
          <w:rtl/>
        </w:rPr>
        <w:t>:</w:t>
      </w:r>
      <w:r w:rsidRPr="002E6871">
        <w:rPr>
          <w:rFonts w:hint="cs"/>
          <w:b/>
          <w:bCs/>
          <w:sz w:val="30"/>
          <w:rtl/>
        </w:rPr>
        <w:t xml:space="preserve"> </w:t>
      </w:r>
    </w:p>
    <w:p w:rsidR="00821484" w:rsidRPr="002E6871" w:rsidRDefault="00821484" w:rsidP="00821484">
      <w:pPr>
        <w:tabs>
          <w:tab w:val="left" w:pos="584"/>
        </w:tabs>
        <w:jc w:val="lowKashida"/>
        <w:rPr>
          <w:sz w:val="30"/>
          <w:rtl/>
        </w:rPr>
      </w:pPr>
      <w:r w:rsidRPr="002E6871">
        <w:rPr>
          <w:rFonts w:hint="cs"/>
          <w:sz w:val="30"/>
          <w:rtl/>
        </w:rPr>
        <w:tab/>
      </w:r>
      <w:r>
        <w:rPr>
          <w:rFonts w:hint="cs"/>
          <w:sz w:val="30"/>
          <w:rtl/>
        </w:rPr>
        <w:tab/>
      </w:r>
      <w:r w:rsidRPr="002E6871">
        <w:rPr>
          <w:rFonts w:hint="cs"/>
          <w:sz w:val="30"/>
          <w:rtl/>
        </w:rPr>
        <w:t>هو أحد ضوابط ال</w:t>
      </w:r>
      <w:r>
        <w:rPr>
          <w:rFonts w:hint="cs"/>
          <w:sz w:val="30"/>
          <w:rtl/>
        </w:rPr>
        <w:t>إ</w:t>
      </w:r>
      <w:r w:rsidRPr="002E6871">
        <w:rPr>
          <w:rFonts w:hint="cs"/>
          <w:sz w:val="30"/>
          <w:rtl/>
        </w:rPr>
        <w:t>سناد الاحتياطية ال</w:t>
      </w:r>
      <w:r>
        <w:rPr>
          <w:rFonts w:hint="cs"/>
          <w:sz w:val="30"/>
          <w:rtl/>
        </w:rPr>
        <w:t xml:space="preserve">مهمة </w:t>
      </w:r>
      <w:r w:rsidRPr="002E6871">
        <w:rPr>
          <w:rFonts w:hint="cs"/>
          <w:sz w:val="30"/>
          <w:rtl/>
        </w:rPr>
        <w:t xml:space="preserve">والتي يلجأ </w:t>
      </w:r>
      <w:r>
        <w:rPr>
          <w:rFonts w:hint="cs"/>
          <w:sz w:val="30"/>
          <w:rtl/>
        </w:rPr>
        <w:t>إ</w:t>
      </w:r>
      <w:r w:rsidRPr="002E6871">
        <w:rPr>
          <w:rFonts w:hint="cs"/>
          <w:sz w:val="30"/>
          <w:rtl/>
        </w:rPr>
        <w:t xml:space="preserve">ليها قاضي الموضوع عند عدم </w:t>
      </w:r>
      <w:r>
        <w:rPr>
          <w:rFonts w:hint="cs"/>
          <w:sz w:val="30"/>
          <w:rtl/>
        </w:rPr>
        <w:t>ا</w:t>
      </w:r>
      <w:r w:rsidRPr="002E6871">
        <w:rPr>
          <w:rFonts w:hint="cs"/>
          <w:sz w:val="30"/>
          <w:rtl/>
        </w:rPr>
        <w:t>ختيار أطراف العقد لقانون يحكم عقدهم أو لم يتمكن القاضي من أن يستشف من ظروف التعاقد أن قانوناً معيناً هو</w:t>
      </w:r>
      <w:r>
        <w:rPr>
          <w:rFonts w:hint="cs"/>
          <w:sz w:val="30"/>
          <w:rtl/>
        </w:rPr>
        <w:t xml:space="preserve"> الذي </w:t>
      </w:r>
      <w:r w:rsidRPr="002E6871">
        <w:rPr>
          <w:rFonts w:hint="cs"/>
          <w:sz w:val="30"/>
          <w:rtl/>
        </w:rPr>
        <w:t>ينبغي تطبيقه من قبل أطراف العقد</w:t>
      </w:r>
      <w:r>
        <w:rPr>
          <w:rFonts w:hint="cs"/>
          <w:sz w:val="30"/>
          <w:rtl/>
        </w:rPr>
        <w:t>،</w:t>
      </w:r>
      <w:r w:rsidRPr="002E6871">
        <w:rPr>
          <w:rFonts w:hint="cs"/>
          <w:sz w:val="30"/>
          <w:rtl/>
        </w:rPr>
        <w:t xml:space="preserve"> فالقانو</w:t>
      </w:r>
      <w:r>
        <w:rPr>
          <w:rFonts w:hint="cs"/>
          <w:sz w:val="30"/>
          <w:rtl/>
        </w:rPr>
        <w:t>نا</w:t>
      </w:r>
      <w:r w:rsidRPr="002E6871">
        <w:rPr>
          <w:rFonts w:hint="cs"/>
          <w:sz w:val="30"/>
          <w:rtl/>
        </w:rPr>
        <w:t>ن المصري والعراقي</w:t>
      </w:r>
      <w:r>
        <w:rPr>
          <w:rFonts w:hint="cs"/>
          <w:sz w:val="30"/>
          <w:rtl/>
        </w:rPr>
        <w:t xml:space="preserve"> </w:t>
      </w:r>
      <w:r w:rsidRPr="002E6871">
        <w:rPr>
          <w:rFonts w:hint="cs"/>
          <w:sz w:val="30"/>
          <w:rtl/>
        </w:rPr>
        <w:t>قام</w:t>
      </w:r>
      <w:r>
        <w:rPr>
          <w:rFonts w:hint="cs"/>
          <w:sz w:val="30"/>
          <w:rtl/>
        </w:rPr>
        <w:t>ا</w:t>
      </w:r>
      <w:r w:rsidRPr="002E6871">
        <w:rPr>
          <w:rFonts w:hint="cs"/>
          <w:sz w:val="30"/>
          <w:rtl/>
        </w:rPr>
        <w:t xml:space="preserve"> بتركيز العقد في هذه الحالة على قانون الموطن المشترك للمتعاقدين،</w:t>
      </w:r>
      <w:r>
        <w:rPr>
          <w:rFonts w:hint="cs"/>
          <w:sz w:val="30"/>
          <w:rtl/>
        </w:rPr>
        <w:t xml:space="preserve"> </w:t>
      </w:r>
      <w:r w:rsidRPr="002E6871">
        <w:rPr>
          <w:rFonts w:hint="cs"/>
          <w:sz w:val="30"/>
          <w:rtl/>
        </w:rPr>
        <w:t xml:space="preserve">ويرجع القاضي في تحديد الموطن المشترك </w:t>
      </w:r>
      <w:r>
        <w:rPr>
          <w:rFonts w:hint="cs"/>
          <w:sz w:val="30"/>
          <w:rtl/>
        </w:rPr>
        <w:t>إ</w:t>
      </w:r>
      <w:r w:rsidRPr="002E6871">
        <w:rPr>
          <w:rFonts w:hint="cs"/>
          <w:sz w:val="30"/>
          <w:rtl/>
        </w:rPr>
        <w:t xml:space="preserve">لى الوقت الذي تم فيه </w:t>
      </w:r>
      <w:r>
        <w:rPr>
          <w:rFonts w:hint="cs"/>
          <w:sz w:val="30"/>
          <w:rtl/>
        </w:rPr>
        <w:t>إ</w:t>
      </w:r>
      <w:r w:rsidRPr="002E6871">
        <w:rPr>
          <w:rFonts w:hint="cs"/>
          <w:sz w:val="30"/>
          <w:rtl/>
        </w:rPr>
        <w:t xml:space="preserve">برام العقد، وليس </w:t>
      </w:r>
      <w:r>
        <w:rPr>
          <w:rFonts w:hint="cs"/>
          <w:sz w:val="30"/>
          <w:rtl/>
        </w:rPr>
        <w:t>إ</w:t>
      </w:r>
      <w:r w:rsidRPr="002E6871">
        <w:rPr>
          <w:rFonts w:hint="cs"/>
          <w:sz w:val="30"/>
          <w:rtl/>
        </w:rPr>
        <w:t xml:space="preserve">لى وقت تنفيذه </w:t>
      </w:r>
      <w:r>
        <w:rPr>
          <w:rFonts w:hint="cs"/>
          <w:sz w:val="30"/>
          <w:rtl/>
        </w:rPr>
        <w:t>أ</w:t>
      </w:r>
      <w:r w:rsidRPr="002E6871">
        <w:rPr>
          <w:rFonts w:hint="cs"/>
          <w:sz w:val="30"/>
          <w:rtl/>
        </w:rPr>
        <w:t xml:space="preserve">و وقت </w:t>
      </w:r>
      <w:r>
        <w:rPr>
          <w:rFonts w:hint="cs"/>
          <w:sz w:val="30"/>
          <w:rtl/>
        </w:rPr>
        <w:t>إ</w:t>
      </w:r>
      <w:r w:rsidRPr="002E6871">
        <w:rPr>
          <w:rFonts w:hint="cs"/>
          <w:sz w:val="30"/>
          <w:rtl/>
        </w:rPr>
        <w:t>ثارة النزاع فيه</w:t>
      </w:r>
      <w:r w:rsidRPr="002E6871">
        <w:rPr>
          <w:rFonts w:ascii="Simplified Arabic" w:hAnsi="Simplified Arabic"/>
          <w:sz w:val="30"/>
          <w:vertAlign w:val="superscript"/>
          <w:rtl/>
        </w:rPr>
        <w:t>(</w:t>
      </w:r>
      <w:r w:rsidRPr="002E6871">
        <w:rPr>
          <w:rStyle w:val="aa"/>
          <w:rFonts w:ascii="Simplified Arabic" w:hAnsi="Simplified Arabic"/>
          <w:rtl/>
        </w:rPr>
        <w:footnoteReference w:id="397"/>
      </w:r>
      <w:r w:rsidRPr="002E6871">
        <w:rPr>
          <w:rFonts w:ascii="Simplified Arabic" w:hAnsi="Simplified Arabic"/>
          <w:sz w:val="30"/>
          <w:vertAlign w:val="superscript"/>
          <w:rtl/>
        </w:rPr>
        <w:t>)</w:t>
      </w:r>
      <w:r>
        <w:rPr>
          <w:rFonts w:hint="cs"/>
          <w:sz w:val="30"/>
          <w:rtl/>
        </w:rPr>
        <w:t>.</w:t>
      </w:r>
    </w:p>
    <w:p w:rsidR="00821484" w:rsidRPr="002E6871" w:rsidRDefault="00821484" w:rsidP="00821484">
      <w:pPr>
        <w:ind w:firstLine="720"/>
        <w:jc w:val="lowKashida"/>
        <w:rPr>
          <w:sz w:val="30"/>
          <w:rtl/>
        </w:rPr>
      </w:pPr>
      <w:r w:rsidRPr="002E6871">
        <w:rPr>
          <w:rFonts w:hint="cs"/>
          <w:sz w:val="30"/>
          <w:rtl/>
        </w:rPr>
        <w:t xml:space="preserve">ولعل التبرير بتأييد قانون الموطن المشترك من قبل المشرعين المصري </w:t>
      </w:r>
      <w:r>
        <w:rPr>
          <w:rFonts w:hint="cs"/>
          <w:sz w:val="30"/>
          <w:rtl/>
        </w:rPr>
        <w:t>و</w:t>
      </w:r>
      <w:r w:rsidRPr="002E6871">
        <w:rPr>
          <w:rFonts w:hint="cs"/>
          <w:sz w:val="30"/>
          <w:rtl/>
        </w:rPr>
        <w:t>العراقي ينطلق من أن وجود أطراف العقد في دولة معينة حتى و</w:t>
      </w:r>
      <w:r>
        <w:rPr>
          <w:rFonts w:hint="cs"/>
          <w:sz w:val="30"/>
          <w:rtl/>
        </w:rPr>
        <w:t>إ</w:t>
      </w:r>
      <w:r w:rsidRPr="002E6871">
        <w:rPr>
          <w:rFonts w:hint="cs"/>
          <w:sz w:val="30"/>
          <w:rtl/>
        </w:rPr>
        <w:t>ن لم يحملوا جنسيتها دليل على وجود مصالح لهم في تلك الدولة ومن ثم يكون من المناسب الخضوع لقانون هذه الدولة،  كما أنه القانون الذي يكفل لأطراف العقد العلم المسبق ب</w:t>
      </w:r>
      <w:r>
        <w:rPr>
          <w:rFonts w:hint="cs"/>
          <w:sz w:val="30"/>
          <w:rtl/>
        </w:rPr>
        <w:t>أ</w:t>
      </w:r>
      <w:r w:rsidRPr="002E6871">
        <w:rPr>
          <w:rFonts w:hint="cs"/>
          <w:sz w:val="30"/>
          <w:rtl/>
        </w:rPr>
        <w:t xml:space="preserve">حكامه أكثر من أي قانون </w:t>
      </w:r>
      <w:r>
        <w:rPr>
          <w:rFonts w:hint="cs"/>
          <w:sz w:val="30"/>
          <w:rtl/>
        </w:rPr>
        <w:t>آ</w:t>
      </w:r>
      <w:r w:rsidRPr="002E6871">
        <w:rPr>
          <w:rFonts w:hint="cs"/>
          <w:sz w:val="30"/>
          <w:rtl/>
        </w:rPr>
        <w:t>خر</w:t>
      </w:r>
      <w:r w:rsidRPr="002E6871">
        <w:rPr>
          <w:rFonts w:ascii="Simplified Arabic" w:hAnsi="Simplified Arabic"/>
          <w:sz w:val="30"/>
          <w:vertAlign w:val="superscript"/>
          <w:rtl/>
        </w:rPr>
        <w:t>(</w:t>
      </w:r>
      <w:r w:rsidRPr="002E6871">
        <w:rPr>
          <w:rStyle w:val="aa"/>
          <w:rFonts w:ascii="Simplified Arabic" w:hAnsi="Simplified Arabic"/>
          <w:rtl/>
        </w:rPr>
        <w:footnoteReference w:id="398"/>
      </w:r>
      <w:r w:rsidRPr="002E6871">
        <w:rPr>
          <w:rFonts w:ascii="Simplified Arabic" w:hAnsi="Simplified Arabic"/>
          <w:sz w:val="30"/>
          <w:vertAlign w:val="superscript"/>
          <w:rtl/>
        </w:rPr>
        <w:t>)</w:t>
      </w:r>
      <w:r>
        <w:rPr>
          <w:rFonts w:hint="cs"/>
          <w:sz w:val="30"/>
          <w:rtl/>
        </w:rPr>
        <w:t>. إلا إن ذلك ليس معناه التسليم والا</w:t>
      </w:r>
      <w:r w:rsidRPr="002E6871">
        <w:rPr>
          <w:rFonts w:hint="cs"/>
          <w:sz w:val="30"/>
          <w:rtl/>
        </w:rPr>
        <w:t xml:space="preserve">عتماد على ضابط الموطن المشترك بصورة قاطعة، حيث </w:t>
      </w:r>
      <w:r>
        <w:rPr>
          <w:rFonts w:hint="cs"/>
          <w:sz w:val="30"/>
          <w:rtl/>
        </w:rPr>
        <w:t>إ</w:t>
      </w:r>
      <w:r w:rsidRPr="002E6871">
        <w:rPr>
          <w:rFonts w:hint="cs"/>
          <w:sz w:val="30"/>
          <w:rtl/>
        </w:rPr>
        <w:t>نه قد لا يمكننا من تحديد القانون الواجب التطبيق إذا كان للمتعاقدين موطنان مختلفان</w:t>
      </w:r>
      <w:r w:rsidRPr="002E6871">
        <w:rPr>
          <w:rFonts w:ascii="Simplified Arabic" w:hAnsi="Simplified Arabic"/>
          <w:sz w:val="30"/>
          <w:vertAlign w:val="superscript"/>
          <w:rtl/>
        </w:rPr>
        <w:t>(</w:t>
      </w:r>
      <w:r w:rsidRPr="002E6871">
        <w:rPr>
          <w:rStyle w:val="aa"/>
          <w:rFonts w:ascii="Simplified Arabic" w:hAnsi="Simplified Arabic"/>
          <w:rtl/>
        </w:rPr>
        <w:footnoteReference w:id="399"/>
      </w:r>
      <w:r w:rsidRPr="002E6871">
        <w:rPr>
          <w:rFonts w:ascii="Simplified Arabic" w:hAnsi="Simplified Arabic"/>
          <w:sz w:val="30"/>
          <w:vertAlign w:val="superscript"/>
          <w:rtl/>
        </w:rPr>
        <w:t>)</w:t>
      </w:r>
      <w:r>
        <w:rPr>
          <w:rFonts w:hint="cs"/>
          <w:sz w:val="30"/>
          <w:rtl/>
        </w:rPr>
        <w:t xml:space="preserve">. </w:t>
      </w:r>
      <w:r w:rsidRPr="002E6871">
        <w:rPr>
          <w:rFonts w:hint="cs"/>
          <w:sz w:val="30"/>
          <w:rtl/>
        </w:rPr>
        <w:t xml:space="preserve">إضافة </w:t>
      </w:r>
      <w:r>
        <w:rPr>
          <w:rFonts w:hint="cs"/>
          <w:sz w:val="30"/>
          <w:rtl/>
        </w:rPr>
        <w:t>إ</w:t>
      </w:r>
      <w:r w:rsidRPr="002E6871">
        <w:rPr>
          <w:rFonts w:hint="cs"/>
          <w:sz w:val="30"/>
          <w:rtl/>
        </w:rPr>
        <w:t xml:space="preserve">لى </w:t>
      </w:r>
      <w:r>
        <w:rPr>
          <w:rFonts w:hint="cs"/>
          <w:sz w:val="30"/>
          <w:rtl/>
        </w:rPr>
        <w:t>إ</w:t>
      </w:r>
      <w:r w:rsidRPr="002E6871">
        <w:rPr>
          <w:rFonts w:hint="cs"/>
          <w:sz w:val="30"/>
          <w:rtl/>
        </w:rPr>
        <w:t xml:space="preserve">ن فكرة قانون الموطن المشترك وكونها تؤدي </w:t>
      </w:r>
      <w:r>
        <w:rPr>
          <w:rFonts w:hint="cs"/>
          <w:sz w:val="30"/>
          <w:rtl/>
        </w:rPr>
        <w:t>إ</w:t>
      </w:r>
      <w:r w:rsidRPr="002E6871">
        <w:rPr>
          <w:rFonts w:hint="cs"/>
          <w:sz w:val="30"/>
          <w:rtl/>
        </w:rPr>
        <w:t>لى  المعرفة بإحكامه أكثر من أي قانون آخر محل نظر</w:t>
      </w:r>
      <w:r>
        <w:rPr>
          <w:rFonts w:hint="cs"/>
          <w:sz w:val="30"/>
          <w:rtl/>
        </w:rPr>
        <w:t>؛</w:t>
      </w:r>
      <w:r w:rsidRPr="002E6871">
        <w:rPr>
          <w:rFonts w:hint="cs"/>
          <w:sz w:val="30"/>
          <w:rtl/>
        </w:rPr>
        <w:t xml:space="preserve"> لأن عدم معرفة أحكام القانون الأجنبي </w:t>
      </w:r>
      <w:r>
        <w:rPr>
          <w:rFonts w:hint="cs"/>
          <w:sz w:val="30"/>
          <w:rtl/>
        </w:rPr>
        <w:t>لا</w:t>
      </w:r>
      <w:r>
        <w:rPr>
          <w:rFonts w:hint="eastAsia"/>
          <w:sz w:val="30"/>
          <w:rtl/>
        </w:rPr>
        <w:t> </w:t>
      </w:r>
      <w:r>
        <w:rPr>
          <w:rFonts w:hint="cs"/>
          <w:sz w:val="30"/>
          <w:rtl/>
        </w:rPr>
        <w:t>يعني مطلقاً الإ</w:t>
      </w:r>
      <w:r w:rsidRPr="002E6871">
        <w:rPr>
          <w:rFonts w:hint="cs"/>
          <w:sz w:val="30"/>
          <w:rtl/>
        </w:rPr>
        <w:t>لمام بالقانون الوطني أو قانون الموطن المش</w:t>
      </w:r>
      <w:r>
        <w:rPr>
          <w:rFonts w:hint="cs"/>
          <w:sz w:val="30"/>
          <w:rtl/>
        </w:rPr>
        <w:t>ترك للأطراف بل أن قانون مكان الإ</w:t>
      </w:r>
      <w:r w:rsidRPr="002E6871">
        <w:rPr>
          <w:rFonts w:hint="cs"/>
          <w:sz w:val="30"/>
          <w:rtl/>
        </w:rPr>
        <w:t>برام أو مكان التنفيذ أو قانون الجنسية المشتركة معلوم للأطراف على نحو مماثل</w:t>
      </w:r>
      <w:r w:rsidRPr="002E6871">
        <w:rPr>
          <w:rFonts w:ascii="Simplified Arabic" w:hAnsi="Simplified Arabic"/>
          <w:sz w:val="30"/>
          <w:vertAlign w:val="superscript"/>
          <w:rtl/>
        </w:rPr>
        <w:t>(</w:t>
      </w:r>
      <w:r w:rsidRPr="002E6871">
        <w:rPr>
          <w:rStyle w:val="aa"/>
          <w:rFonts w:ascii="Simplified Arabic" w:hAnsi="Simplified Arabic"/>
          <w:rtl/>
        </w:rPr>
        <w:footnoteReference w:id="400"/>
      </w:r>
      <w:r w:rsidRPr="002E6871">
        <w:rPr>
          <w:rFonts w:ascii="Simplified Arabic" w:hAnsi="Simplified Arabic"/>
          <w:sz w:val="30"/>
          <w:vertAlign w:val="superscript"/>
          <w:rtl/>
        </w:rPr>
        <w:t>)</w:t>
      </w:r>
      <w:r>
        <w:rPr>
          <w:rFonts w:hint="cs"/>
          <w:sz w:val="30"/>
          <w:rtl/>
        </w:rPr>
        <w:t>. ل</w:t>
      </w:r>
      <w:r w:rsidRPr="002E6871">
        <w:rPr>
          <w:sz w:val="30"/>
          <w:rtl/>
        </w:rPr>
        <w:t xml:space="preserve">ذلك تضعف أهمية تحديد القانون الواجب التطبيق على أساس الموطن المشترك في القانون العراقي، </w:t>
      </w:r>
      <w:r>
        <w:rPr>
          <w:rFonts w:hint="cs"/>
          <w:sz w:val="30"/>
          <w:rtl/>
        </w:rPr>
        <w:t>و</w:t>
      </w:r>
      <w:r w:rsidRPr="002E6871">
        <w:rPr>
          <w:sz w:val="30"/>
          <w:rtl/>
        </w:rPr>
        <w:t xml:space="preserve">ذلك أن الاعتماد على الموطن كضابط للإسناد يعد أمرا "ناشزا" في القانون العراقي حسب تعبير أحد الشراح، لاعتماد القانون العراقي على ظرف الجنسية كمعيار ثابت في تحديد القانون الواجب التطبيق في </w:t>
      </w:r>
      <w:r>
        <w:rPr>
          <w:rFonts w:hint="cs"/>
          <w:sz w:val="30"/>
          <w:rtl/>
        </w:rPr>
        <w:t>أ</w:t>
      </w:r>
      <w:r w:rsidRPr="002E6871">
        <w:rPr>
          <w:sz w:val="30"/>
          <w:rtl/>
        </w:rPr>
        <w:t xml:space="preserve">غلب التصرفات القانونية، كما </w:t>
      </w:r>
      <w:r>
        <w:rPr>
          <w:rFonts w:hint="cs"/>
          <w:sz w:val="30"/>
          <w:rtl/>
        </w:rPr>
        <w:t>أ</w:t>
      </w:r>
      <w:r w:rsidRPr="002E6871">
        <w:rPr>
          <w:sz w:val="30"/>
          <w:rtl/>
        </w:rPr>
        <w:t>ن قانون الموطن قد يتعارض مع المصالح الوطنية لدولة المحكمة التي تنظر النزاع أو لأطراف العقد الدولي لانعدام الرابطة بين الموطن والعقد أو انعدام العلاقة المباشرة مع تنفيذ العقد</w:t>
      </w:r>
      <w:r w:rsidRPr="002E6871">
        <w:rPr>
          <w:rFonts w:hint="cs"/>
          <w:sz w:val="30"/>
          <w:rtl/>
        </w:rPr>
        <w:t xml:space="preserve">. </w:t>
      </w:r>
      <w:r w:rsidRPr="002E6871">
        <w:rPr>
          <w:sz w:val="30"/>
          <w:rtl/>
        </w:rPr>
        <w:t xml:space="preserve">كما </w:t>
      </w:r>
      <w:r>
        <w:rPr>
          <w:rFonts w:hint="cs"/>
          <w:sz w:val="30"/>
          <w:rtl/>
        </w:rPr>
        <w:t>أ</w:t>
      </w:r>
      <w:r w:rsidRPr="002E6871">
        <w:rPr>
          <w:sz w:val="30"/>
          <w:rtl/>
        </w:rPr>
        <w:t>ن سهولة تغيير الموطن الدولي يثير صعوبة في تحديده وإثباته، وينعكس ذلك على تحديد القانون المختار على أساس الموطن المشترك، لذلك ف</w:t>
      </w:r>
      <w:r>
        <w:rPr>
          <w:rFonts w:hint="cs"/>
          <w:sz w:val="30"/>
          <w:rtl/>
        </w:rPr>
        <w:t>إ</w:t>
      </w:r>
      <w:r w:rsidRPr="002E6871">
        <w:rPr>
          <w:sz w:val="30"/>
          <w:rtl/>
        </w:rPr>
        <w:t>ن قانون الموطن المشترك قد لا يمثل الواقع في كثير من الأحيان</w:t>
      </w:r>
      <w:r w:rsidRPr="002E6871">
        <w:rPr>
          <w:rFonts w:ascii="Simplified Arabic" w:hAnsi="Simplified Arabic"/>
          <w:sz w:val="30"/>
          <w:vertAlign w:val="superscript"/>
          <w:rtl/>
        </w:rPr>
        <w:t>(</w:t>
      </w:r>
      <w:r w:rsidRPr="002E6871">
        <w:rPr>
          <w:rStyle w:val="aa"/>
          <w:rFonts w:ascii="Simplified Arabic" w:hAnsi="Simplified Arabic"/>
          <w:rtl/>
        </w:rPr>
        <w:footnoteReference w:id="401"/>
      </w:r>
      <w:r w:rsidRPr="002E6871">
        <w:rPr>
          <w:rFonts w:ascii="Simplified Arabic" w:hAnsi="Simplified Arabic"/>
          <w:sz w:val="30"/>
          <w:vertAlign w:val="superscript"/>
          <w:rtl/>
        </w:rPr>
        <w:t>)</w:t>
      </w:r>
      <w:r>
        <w:rPr>
          <w:rFonts w:hint="cs"/>
          <w:sz w:val="30"/>
          <w:rtl/>
        </w:rPr>
        <w:t>. و</w:t>
      </w:r>
      <w:r w:rsidRPr="002E6871">
        <w:rPr>
          <w:sz w:val="30"/>
          <w:rtl/>
        </w:rPr>
        <w:t>عليه</w:t>
      </w:r>
      <w:r>
        <w:rPr>
          <w:rFonts w:hint="cs"/>
          <w:sz w:val="30"/>
          <w:rtl/>
        </w:rPr>
        <w:t>،</w:t>
      </w:r>
      <w:r w:rsidRPr="002E6871">
        <w:rPr>
          <w:sz w:val="30"/>
          <w:rtl/>
        </w:rPr>
        <w:t xml:space="preserve"> نتفق مع الآراء التي تذهب إلى ضرورة إعادة النظر في نص المادة (25) من القانون المدني العراقي، وإصدار تشريعات تتلاءم مع تطورات التجارة الدولية</w:t>
      </w:r>
      <w:r w:rsidRPr="002E6871">
        <w:rPr>
          <w:rFonts w:ascii="Simplified Arabic" w:hAnsi="Simplified Arabic"/>
          <w:sz w:val="30"/>
          <w:vertAlign w:val="superscript"/>
          <w:rtl/>
        </w:rPr>
        <w:t>(</w:t>
      </w:r>
      <w:r w:rsidRPr="002E6871">
        <w:rPr>
          <w:rStyle w:val="aa"/>
          <w:rFonts w:ascii="Simplified Arabic" w:hAnsi="Simplified Arabic"/>
          <w:rtl/>
        </w:rPr>
        <w:footnoteReference w:id="402"/>
      </w:r>
      <w:r w:rsidRPr="002E6871">
        <w:rPr>
          <w:rFonts w:ascii="Simplified Arabic" w:hAnsi="Simplified Arabic"/>
          <w:sz w:val="30"/>
          <w:vertAlign w:val="superscript"/>
          <w:rtl/>
        </w:rPr>
        <w:t>)</w:t>
      </w:r>
      <w:r>
        <w:rPr>
          <w:rFonts w:hint="cs"/>
          <w:sz w:val="30"/>
          <w:rtl/>
        </w:rPr>
        <w:t>.</w:t>
      </w:r>
    </w:p>
    <w:p w:rsidR="00821484" w:rsidRPr="002E6871" w:rsidRDefault="00821484" w:rsidP="00821484">
      <w:pPr>
        <w:ind w:firstLine="720"/>
        <w:jc w:val="lowKashida"/>
        <w:rPr>
          <w:sz w:val="30"/>
          <w:rtl/>
        </w:rPr>
      </w:pPr>
      <w:r w:rsidRPr="002E6871">
        <w:rPr>
          <w:rFonts w:hint="cs"/>
          <w:sz w:val="30"/>
          <w:rtl/>
        </w:rPr>
        <w:t xml:space="preserve">وبالرغم من الانتقادات الموجهة </w:t>
      </w:r>
      <w:r>
        <w:rPr>
          <w:rFonts w:hint="cs"/>
          <w:sz w:val="30"/>
          <w:rtl/>
        </w:rPr>
        <w:t>إلى ضابط الإ</w:t>
      </w:r>
      <w:r w:rsidRPr="002E6871">
        <w:rPr>
          <w:rFonts w:hint="cs"/>
          <w:sz w:val="30"/>
          <w:rtl/>
        </w:rPr>
        <w:t>سناد الخاص بال</w:t>
      </w:r>
      <w:r w:rsidRPr="002E6871">
        <w:rPr>
          <w:sz w:val="30"/>
          <w:rtl/>
        </w:rPr>
        <w:t xml:space="preserve">موطن المشترك للمتعاقدين </w:t>
      </w:r>
      <w:r w:rsidRPr="002E6871">
        <w:rPr>
          <w:rFonts w:hint="cs"/>
          <w:sz w:val="30"/>
          <w:rtl/>
        </w:rPr>
        <w:t xml:space="preserve">إلا </w:t>
      </w:r>
      <w:r>
        <w:rPr>
          <w:rFonts w:hint="cs"/>
          <w:sz w:val="30"/>
          <w:rtl/>
        </w:rPr>
        <w:t>أ</w:t>
      </w:r>
      <w:r w:rsidRPr="002E6871">
        <w:rPr>
          <w:rFonts w:hint="cs"/>
          <w:sz w:val="30"/>
          <w:rtl/>
        </w:rPr>
        <w:t>ن المشرع</w:t>
      </w:r>
      <w:r>
        <w:rPr>
          <w:rFonts w:hint="cs"/>
          <w:sz w:val="30"/>
          <w:rtl/>
        </w:rPr>
        <w:t>ين</w:t>
      </w:r>
      <w:r w:rsidRPr="002E6871">
        <w:rPr>
          <w:rFonts w:hint="cs"/>
          <w:sz w:val="30"/>
          <w:rtl/>
        </w:rPr>
        <w:t xml:space="preserve"> العراقي والمصري قد نص</w:t>
      </w:r>
      <w:r>
        <w:rPr>
          <w:rFonts w:hint="cs"/>
          <w:sz w:val="30"/>
          <w:rtl/>
        </w:rPr>
        <w:t>ا</w:t>
      </w:r>
      <w:r w:rsidRPr="002E6871">
        <w:rPr>
          <w:rFonts w:hint="cs"/>
          <w:sz w:val="30"/>
          <w:rtl/>
        </w:rPr>
        <w:t xml:space="preserve"> عليه، كأحد ضوابط الإسناد الاحتياطية التي يتم اللجوء </w:t>
      </w:r>
      <w:r>
        <w:rPr>
          <w:rFonts w:hint="cs"/>
          <w:sz w:val="30"/>
          <w:rtl/>
        </w:rPr>
        <w:t>إ</w:t>
      </w:r>
      <w:r w:rsidRPr="002E6871">
        <w:rPr>
          <w:rFonts w:hint="cs"/>
          <w:sz w:val="30"/>
          <w:rtl/>
        </w:rPr>
        <w:t>ليه</w:t>
      </w:r>
      <w:r>
        <w:rPr>
          <w:rFonts w:hint="cs"/>
          <w:sz w:val="30"/>
          <w:rtl/>
        </w:rPr>
        <w:t>ا</w:t>
      </w:r>
      <w:r w:rsidRPr="002E6871">
        <w:rPr>
          <w:rFonts w:hint="cs"/>
          <w:sz w:val="30"/>
          <w:rtl/>
        </w:rPr>
        <w:t xml:space="preserve"> </w:t>
      </w:r>
      <w:r w:rsidRPr="002E6871">
        <w:rPr>
          <w:sz w:val="30"/>
          <w:rtl/>
        </w:rPr>
        <w:t>عند عدم وجود الإرادة الصريحة أو الضمنية</w:t>
      </w:r>
      <w:r w:rsidRPr="002E6871">
        <w:rPr>
          <w:rFonts w:hint="cs"/>
          <w:sz w:val="30"/>
          <w:rtl/>
        </w:rPr>
        <w:t xml:space="preserve"> في تحديد القانون الواجب التطبيق على العقود. </w:t>
      </w:r>
    </w:p>
    <w:p w:rsidR="00821484" w:rsidRPr="00B30C8C" w:rsidRDefault="00821484" w:rsidP="00821484">
      <w:pPr>
        <w:jc w:val="lowKashida"/>
        <w:rPr>
          <w:b/>
          <w:bCs/>
          <w:sz w:val="30"/>
          <w:rtl/>
        </w:rPr>
      </w:pPr>
      <w:r w:rsidRPr="00B30C8C">
        <w:rPr>
          <w:rFonts w:hint="cs"/>
          <w:b/>
          <w:bCs/>
          <w:sz w:val="30"/>
          <w:rtl/>
        </w:rPr>
        <w:t>2- قانون مكان إبرام العقد:</w:t>
      </w:r>
    </w:p>
    <w:p w:rsidR="00821484" w:rsidRPr="002E6871" w:rsidRDefault="00821484" w:rsidP="00821484">
      <w:pPr>
        <w:tabs>
          <w:tab w:val="left" w:pos="584"/>
        </w:tabs>
        <w:jc w:val="lowKashida"/>
        <w:rPr>
          <w:sz w:val="30"/>
          <w:rtl/>
        </w:rPr>
      </w:pPr>
      <w:r>
        <w:rPr>
          <w:rFonts w:hint="cs"/>
          <w:sz w:val="30"/>
          <w:rtl/>
        </w:rPr>
        <w:tab/>
      </w:r>
      <w:r>
        <w:rPr>
          <w:rFonts w:hint="cs"/>
          <w:sz w:val="30"/>
          <w:rtl/>
        </w:rPr>
        <w:tab/>
      </w:r>
      <w:r w:rsidRPr="002E6871">
        <w:rPr>
          <w:rFonts w:hint="cs"/>
          <w:sz w:val="30"/>
          <w:rtl/>
        </w:rPr>
        <w:t>يعد مكان</w:t>
      </w:r>
      <w:r>
        <w:rPr>
          <w:rFonts w:hint="cs"/>
          <w:sz w:val="30"/>
          <w:rtl/>
        </w:rPr>
        <w:t xml:space="preserve"> إ</w:t>
      </w:r>
      <w:r w:rsidRPr="002E6871">
        <w:rPr>
          <w:rFonts w:hint="cs"/>
          <w:sz w:val="30"/>
          <w:rtl/>
        </w:rPr>
        <w:t>ب</w:t>
      </w:r>
      <w:r>
        <w:rPr>
          <w:rFonts w:hint="cs"/>
          <w:sz w:val="30"/>
          <w:rtl/>
        </w:rPr>
        <w:t>رام العقد ثاني ضابط من ضوابط الإ</w:t>
      </w:r>
      <w:r w:rsidRPr="002E6871">
        <w:rPr>
          <w:rFonts w:hint="cs"/>
          <w:sz w:val="30"/>
          <w:rtl/>
        </w:rPr>
        <w:t>سناد الاحتياطية،</w:t>
      </w:r>
      <w:r>
        <w:rPr>
          <w:rFonts w:hint="cs"/>
          <w:sz w:val="30"/>
          <w:rtl/>
        </w:rPr>
        <w:t xml:space="preserve"> </w:t>
      </w:r>
      <w:r w:rsidRPr="002E6871">
        <w:rPr>
          <w:rFonts w:hint="cs"/>
          <w:sz w:val="30"/>
          <w:rtl/>
        </w:rPr>
        <w:t xml:space="preserve">وقد قيل في تأييد </w:t>
      </w:r>
      <w:r>
        <w:rPr>
          <w:rFonts w:hint="cs"/>
          <w:sz w:val="30"/>
          <w:rtl/>
        </w:rPr>
        <w:t>الأ</w:t>
      </w:r>
      <w:r w:rsidRPr="002E6871">
        <w:rPr>
          <w:rFonts w:hint="cs"/>
          <w:sz w:val="30"/>
          <w:rtl/>
        </w:rPr>
        <w:t>خذ بضابط مكان ال</w:t>
      </w:r>
      <w:r>
        <w:rPr>
          <w:rFonts w:hint="cs"/>
          <w:sz w:val="30"/>
          <w:rtl/>
        </w:rPr>
        <w:t>إ</w:t>
      </w:r>
      <w:r w:rsidRPr="002E6871">
        <w:rPr>
          <w:rFonts w:hint="cs"/>
          <w:sz w:val="30"/>
          <w:rtl/>
        </w:rPr>
        <w:t xml:space="preserve">برام العديد من الحجج لعل أهمها، أن مكان إبرام العقد له الأولوية المنطقية في تحديد القانون الواجب التطبيق على العقد لأنه المكان الذي يمثل نشأته، كما </w:t>
      </w:r>
      <w:r>
        <w:rPr>
          <w:rFonts w:hint="cs"/>
          <w:sz w:val="30"/>
          <w:rtl/>
        </w:rPr>
        <w:t>أ</w:t>
      </w:r>
      <w:r w:rsidRPr="002E6871">
        <w:rPr>
          <w:rFonts w:hint="cs"/>
          <w:sz w:val="30"/>
          <w:rtl/>
        </w:rPr>
        <w:t xml:space="preserve">ن قانون مكان إبرام العقد يكون معلوماً بشكل مسبق من قبل أطراف العقد مما يسهل عليهم الرجوع </w:t>
      </w:r>
      <w:r>
        <w:rPr>
          <w:rFonts w:hint="cs"/>
          <w:sz w:val="30"/>
          <w:rtl/>
        </w:rPr>
        <w:t>إ</w:t>
      </w:r>
      <w:r w:rsidRPr="002E6871">
        <w:rPr>
          <w:rFonts w:hint="cs"/>
          <w:sz w:val="30"/>
          <w:rtl/>
        </w:rPr>
        <w:t>ليه للت</w:t>
      </w:r>
      <w:r>
        <w:rPr>
          <w:rFonts w:hint="cs"/>
          <w:sz w:val="30"/>
          <w:rtl/>
        </w:rPr>
        <w:t>أ</w:t>
      </w:r>
      <w:r w:rsidRPr="002E6871">
        <w:rPr>
          <w:rFonts w:hint="cs"/>
          <w:sz w:val="30"/>
          <w:rtl/>
        </w:rPr>
        <w:t xml:space="preserve">كد من قانونية الشروط التي يزعمون </w:t>
      </w:r>
      <w:r>
        <w:rPr>
          <w:rFonts w:hint="cs"/>
          <w:sz w:val="30"/>
          <w:rtl/>
        </w:rPr>
        <w:t>إ</w:t>
      </w:r>
      <w:r w:rsidRPr="002E6871">
        <w:rPr>
          <w:rFonts w:hint="cs"/>
          <w:sz w:val="30"/>
          <w:rtl/>
        </w:rPr>
        <w:t xml:space="preserve">دراجها في العقد، كما </w:t>
      </w:r>
      <w:r>
        <w:rPr>
          <w:rFonts w:hint="cs"/>
          <w:sz w:val="30"/>
          <w:rtl/>
        </w:rPr>
        <w:t>أ</w:t>
      </w:r>
      <w:r w:rsidRPr="002E6871">
        <w:rPr>
          <w:rFonts w:hint="cs"/>
          <w:sz w:val="30"/>
          <w:rtl/>
        </w:rPr>
        <w:t>نه يعمل على توحيد</w:t>
      </w:r>
      <w:r>
        <w:rPr>
          <w:rFonts w:hint="cs"/>
          <w:sz w:val="30"/>
          <w:rtl/>
        </w:rPr>
        <w:t xml:space="preserve"> </w:t>
      </w:r>
      <w:r w:rsidRPr="002E6871">
        <w:rPr>
          <w:rFonts w:hint="cs"/>
          <w:sz w:val="30"/>
          <w:rtl/>
        </w:rPr>
        <w:t>القانون الذي يحكم العقد</w:t>
      </w:r>
      <w:r>
        <w:rPr>
          <w:rFonts w:hint="cs"/>
          <w:sz w:val="30"/>
          <w:rtl/>
        </w:rPr>
        <w:t xml:space="preserve">؛ </w:t>
      </w:r>
      <w:r w:rsidRPr="002E6871">
        <w:rPr>
          <w:rFonts w:hint="cs"/>
          <w:sz w:val="30"/>
          <w:rtl/>
        </w:rPr>
        <w:t>لأن</w:t>
      </w:r>
      <w:r>
        <w:rPr>
          <w:rFonts w:hint="cs"/>
          <w:sz w:val="30"/>
          <w:rtl/>
        </w:rPr>
        <w:t xml:space="preserve"> </w:t>
      </w:r>
      <w:r w:rsidRPr="002E6871">
        <w:rPr>
          <w:rFonts w:hint="cs"/>
          <w:sz w:val="30"/>
          <w:rtl/>
        </w:rPr>
        <w:t xml:space="preserve">العقد قد </w:t>
      </w:r>
      <w:r>
        <w:rPr>
          <w:rFonts w:hint="cs"/>
          <w:sz w:val="30"/>
          <w:rtl/>
        </w:rPr>
        <w:t>أ</w:t>
      </w:r>
      <w:r w:rsidRPr="002E6871">
        <w:rPr>
          <w:rFonts w:hint="cs"/>
          <w:sz w:val="30"/>
          <w:rtl/>
        </w:rPr>
        <w:t>برم في مكان واحد معين ومن ثم لا يوجد مجال لإخضاعه لأكثر من قانون</w:t>
      </w:r>
      <w:r w:rsidRPr="002E6871">
        <w:rPr>
          <w:rFonts w:ascii="Simplified Arabic" w:hAnsi="Simplified Arabic"/>
          <w:sz w:val="30"/>
          <w:vertAlign w:val="superscript"/>
          <w:rtl/>
        </w:rPr>
        <w:t>(</w:t>
      </w:r>
      <w:r w:rsidRPr="002E6871">
        <w:rPr>
          <w:rStyle w:val="aa"/>
          <w:rFonts w:ascii="Simplified Arabic" w:hAnsi="Simplified Arabic"/>
          <w:rtl/>
        </w:rPr>
        <w:footnoteReference w:id="403"/>
      </w:r>
      <w:r w:rsidRPr="002E6871">
        <w:rPr>
          <w:rFonts w:ascii="Simplified Arabic" w:hAnsi="Simplified Arabic"/>
          <w:sz w:val="30"/>
          <w:vertAlign w:val="superscript"/>
          <w:rtl/>
        </w:rPr>
        <w:t>)</w:t>
      </w:r>
      <w:r>
        <w:rPr>
          <w:rFonts w:hint="cs"/>
          <w:sz w:val="30"/>
          <w:rtl/>
        </w:rPr>
        <w:t>.</w:t>
      </w:r>
    </w:p>
    <w:p w:rsidR="00821484" w:rsidRPr="002E6871" w:rsidRDefault="00821484" w:rsidP="00821484">
      <w:pPr>
        <w:jc w:val="lowKashida"/>
        <w:rPr>
          <w:sz w:val="30"/>
          <w:rtl/>
        </w:rPr>
      </w:pPr>
      <w:r>
        <w:rPr>
          <w:rFonts w:hint="cs"/>
          <w:sz w:val="30"/>
          <w:rtl/>
        </w:rPr>
        <w:t xml:space="preserve">      </w:t>
      </w:r>
      <w:r>
        <w:rPr>
          <w:rFonts w:hint="cs"/>
          <w:sz w:val="30"/>
          <w:rtl/>
        </w:rPr>
        <w:tab/>
      </w:r>
      <w:r w:rsidRPr="002E6871">
        <w:rPr>
          <w:rFonts w:hint="cs"/>
          <w:sz w:val="30"/>
          <w:rtl/>
        </w:rPr>
        <w:t xml:space="preserve">وبالرغم من هذه المزايا للأخذ بقانون محل إبرام العقد إلا </w:t>
      </w:r>
      <w:r>
        <w:rPr>
          <w:rFonts w:hint="cs"/>
          <w:sz w:val="30"/>
          <w:rtl/>
        </w:rPr>
        <w:t>أ</w:t>
      </w:r>
      <w:r w:rsidRPr="002E6871">
        <w:rPr>
          <w:rFonts w:hint="cs"/>
          <w:sz w:val="30"/>
          <w:rtl/>
        </w:rPr>
        <w:t>نه لم يسلم من النقد</w:t>
      </w:r>
      <w:r>
        <w:rPr>
          <w:rFonts w:hint="cs"/>
          <w:sz w:val="30"/>
          <w:rtl/>
        </w:rPr>
        <w:t>؛</w:t>
      </w:r>
      <w:r w:rsidRPr="002E6871">
        <w:rPr>
          <w:rFonts w:hint="cs"/>
          <w:sz w:val="30"/>
          <w:rtl/>
        </w:rPr>
        <w:t xml:space="preserve"> حيث إن تحديد مكان إبرام العقد قد</w:t>
      </w:r>
      <w:r>
        <w:rPr>
          <w:rFonts w:hint="cs"/>
          <w:sz w:val="30"/>
          <w:rtl/>
        </w:rPr>
        <w:t xml:space="preserve"> </w:t>
      </w:r>
      <w:r w:rsidRPr="002E6871">
        <w:rPr>
          <w:rFonts w:hint="cs"/>
          <w:sz w:val="30"/>
          <w:rtl/>
        </w:rPr>
        <w:t>لا</w:t>
      </w:r>
      <w:r>
        <w:rPr>
          <w:rFonts w:hint="cs"/>
          <w:sz w:val="30"/>
          <w:rtl/>
        </w:rPr>
        <w:t xml:space="preserve"> </w:t>
      </w:r>
      <w:r w:rsidRPr="002E6871">
        <w:rPr>
          <w:rFonts w:hint="cs"/>
          <w:sz w:val="30"/>
          <w:rtl/>
        </w:rPr>
        <w:t>يمثل واقعاً عملياً لإبرام العقد ويكون في بعض الأحيان بناء على ظروف عارضة، ومن ناحية أخرى صعوبة تحديد مكان إبرام العقود التي تبرم بين الغائبين بالمراسلة أو عن طر</w:t>
      </w:r>
      <w:r>
        <w:rPr>
          <w:rFonts w:hint="cs"/>
          <w:sz w:val="30"/>
          <w:rtl/>
        </w:rPr>
        <w:t>يق الهاتف أو التلكس أو الإ</w:t>
      </w:r>
      <w:r w:rsidRPr="002E6871">
        <w:rPr>
          <w:rFonts w:hint="cs"/>
          <w:sz w:val="30"/>
          <w:rtl/>
        </w:rPr>
        <w:t>نترنت</w:t>
      </w:r>
      <w:r>
        <w:rPr>
          <w:rFonts w:hint="cs"/>
          <w:sz w:val="30"/>
          <w:rtl/>
        </w:rPr>
        <w:t>؛</w:t>
      </w:r>
      <w:r w:rsidRPr="002E6871">
        <w:rPr>
          <w:rFonts w:hint="cs"/>
          <w:sz w:val="30"/>
          <w:rtl/>
        </w:rPr>
        <w:t xml:space="preserve"> حيث تتعدد الدول التي يتم فيها </w:t>
      </w:r>
      <w:r>
        <w:rPr>
          <w:rFonts w:hint="cs"/>
          <w:sz w:val="30"/>
          <w:rtl/>
        </w:rPr>
        <w:t>إرسال الإ</w:t>
      </w:r>
      <w:r w:rsidRPr="002E6871">
        <w:rPr>
          <w:rFonts w:hint="cs"/>
          <w:sz w:val="30"/>
          <w:rtl/>
        </w:rPr>
        <w:t>يجاب</w:t>
      </w:r>
      <w:r>
        <w:rPr>
          <w:rFonts w:hint="cs"/>
          <w:sz w:val="30"/>
          <w:rtl/>
        </w:rPr>
        <w:t xml:space="preserve"> </w:t>
      </w:r>
      <w:r w:rsidRPr="002E6871">
        <w:rPr>
          <w:rFonts w:hint="cs"/>
          <w:sz w:val="30"/>
          <w:rtl/>
        </w:rPr>
        <w:t>والقبول وعلم الموجب بالقبول</w:t>
      </w:r>
      <w:r w:rsidRPr="002E6871">
        <w:rPr>
          <w:rFonts w:ascii="Simplified Arabic" w:hAnsi="Simplified Arabic"/>
          <w:sz w:val="30"/>
          <w:vertAlign w:val="superscript"/>
          <w:rtl/>
        </w:rPr>
        <w:t>(</w:t>
      </w:r>
      <w:r w:rsidRPr="002E6871">
        <w:rPr>
          <w:rStyle w:val="aa"/>
          <w:rFonts w:ascii="Simplified Arabic" w:hAnsi="Simplified Arabic"/>
          <w:rtl/>
        </w:rPr>
        <w:footnoteReference w:id="404"/>
      </w:r>
      <w:r w:rsidRPr="002E6871">
        <w:rPr>
          <w:rFonts w:ascii="Simplified Arabic" w:hAnsi="Simplified Arabic"/>
          <w:sz w:val="30"/>
          <w:vertAlign w:val="superscript"/>
          <w:rtl/>
        </w:rPr>
        <w:t>)</w:t>
      </w:r>
      <w:r>
        <w:rPr>
          <w:rFonts w:hint="cs"/>
          <w:sz w:val="30"/>
          <w:rtl/>
        </w:rPr>
        <w:t>.</w:t>
      </w:r>
    </w:p>
    <w:p w:rsidR="00821484" w:rsidRDefault="00821484" w:rsidP="00821484">
      <w:pPr>
        <w:spacing w:before="60"/>
        <w:jc w:val="lowKashida"/>
        <w:rPr>
          <w:sz w:val="30"/>
          <w:rtl/>
        </w:rPr>
      </w:pPr>
      <w:r>
        <w:rPr>
          <w:rFonts w:hint="cs"/>
          <w:sz w:val="30"/>
          <w:rtl/>
        </w:rPr>
        <w:t xml:space="preserve">      </w:t>
      </w:r>
      <w:r>
        <w:rPr>
          <w:rFonts w:hint="cs"/>
          <w:sz w:val="30"/>
          <w:rtl/>
        </w:rPr>
        <w:tab/>
      </w:r>
      <w:r w:rsidRPr="002E6871">
        <w:rPr>
          <w:rFonts w:hint="cs"/>
          <w:sz w:val="30"/>
          <w:rtl/>
        </w:rPr>
        <w:t xml:space="preserve">ويرى البعض من </w:t>
      </w:r>
      <w:r w:rsidRPr="002E6871">
        <w:rPr>
          <w:sz w:val="30"/>
          <w:rtl/>
        </w:rPr>
        <w:t xml:space="preserve">الفقه المصري أن الصلة العرضية بالعقد لا تصادف لها محلا في عقود النقل البحري بموجب </w:t>
      </w:r>
      <w:r w:rsidRPr="002E6871">
        <w:rPr>
          <w:rFonts w:hint="cs"/>
          <w:sz w:val="30"/>
          <w:rtl/>
        </w:rPr>
        <w:t>مستند النقل ال</w:t>
      </w:r>
      <w:r>
        <w:rPr>
          <w:rFonts w:hint="cs"/>
          <w:sz w:val="30"/>
          <w:rtl/>
        </w:rPr>
        <w:t>بحري؛ ل</w:t>
      </w:r>
      <w:r w:rsidRPr="002E6871">
        <w:rPr>
          <w:rFonts w:hint="cs"/>
          <w:sz w:val="30"/>
          <w:rtl/>
        </w:rPr>
        <w:t>أ</w:t>
      </w:r>
      <w:r w:rsidRPr="002E6871">
        <w:rPr>
          <w:sz w:val="30"/>
          <w:rtl/>
        </w:rPr>
        <w:t xml:space="preserve">ن </w:t>
      </w:r>
      <w:r w:rsidRPr="002E6871">
        <w:rPr>
          <w:rFonts w:hint="cs"/>
          <w:sz w:val="30"/>
          <w:rtl/>
        </w:rPr>
        <w:t xml:space="preserve">مستند النقل </w:t>
      </w:r>
      <w:r w:rsidRPr="002E6871">
        <w:rPr>
          <w:sz w:val="30"/>
          <w:rtl/>
        </w:rPr>
        <w:t xml:space="preserve">يصدر في ميناء شحن البضاعة ومن ثم يكون القانون الساري في ميناء الشحن على صلة طبيعية بالعقد، هذا من ناحية، ومن ناحية أخرى يكون تحديد محل إصدار </w:t>
      </w:r>
      <w:r w:rsidRPr="002E6871">
        <w:rPr>
          <w:rFonts w:hint="cs"/>
          <w:sz w:val="30"/>
          <w:rtl/>
        </w:rPr>
        <w:t xml:space="preserve">مستند النقل </w:t>
      </w:r>
      <w:r w:rsidRPr="002E6871">
        <w:rPr>
          <w:sz w:val="30"/>
          <w:rtl/>
        </w:rPr>
        <w:t>مرتبطاً بواقع مادي ملموس، أما الحالات التي يختلف فيها مكان الإصدار عن مكان ميناء الشحن، فيطبق عليها قانون ميناء الشحن، وينتهي الرأي بعدم ملاءمة</w:t>
      </w:r>
      <w:r>
        <w:rPr>
          <w:rFonts w:hint="cs"/>
          <w:sz w:val="30"/>
          <w:rtl/>
        </w:rPr>
        <w:t xml:space="preserve"> </w:t>
      </w:r>
      <w:r w:rsidRPr="002E6871">
        <w:rPr>
          <w:sz w:val="30"/>
          <w:rtl/>
        </w:rPr>
        <w:t>قانون مكان الإبرام في القانون المصري</w:t>
      </w:r>
      <w:r>
        <w:rPr>
          <w:rFonts w:hint="cs"/>
          <w:sz w:val="30"/>
          <w:rtl/>
        </w:rPr>
        <w:t>؛</w:t>
      </w:r>
      <w:r>
        <w:rPr>
          <w:sz w:val="30"/>
          <w:rtl/>
        </w:rPr>
        <w:t xml:space="preserve"> ل</w:t>
      </w:r>
      <w:r>
        <w:rPr>
          <w:rFonts w:hint="cs"/>
          <w:sz w:val="30"/>
          <w:rtl/>
        </w:rPr>
        <w:t>أ</w:t>
      </w:r>
      <w:r w:rsidRPr="002E6871">
        <w:rPr>
          <w:sz w:val="30"/>
          <w:rtl/>
        </w:rPr>
        <w:t xml:space="preserve">ن </w:t>
      </w:r>
      <w:r>
        <w:rPr>
          <w:rFonts w:hint="cs"/>
          <w:sz w:val="30"/>
          <w:rtl/>
        </w:rPr>
        <w:t>أ</w:t>
      </w:r>
      <w:r w:rsidRPr="002E6871">
        <w:rPr>
          <w:sz w:val="30"/>
          <w:rtl/>
        </w:rPr>
        <w:t>غلب العقود تبرم في الخارج لذا يكون من الضروري استخلاص نية المتعاقدين في سبيل التوسع في استخلاص النية وتطبيق القانون الأكثر حماية للمستورد المصري</w:t>
      </w:r>
      <w:r w:rsidRPr="002E6871">
        <w:rPr>
          <w:rFonts w:ascii="Simplified Arabic" w:hAnsi="Simplified Arabic"/>
          <w:sz w:val="30"/>
          <w:vertAlign w:val="superscript"/>
          <w:rtl/>
        </w:rPr>
        <w:t>(</w:t>
      </w:r>
      <w:r w:rsidRPr="002E6871">
        <w:rPr>
          <w:rStyle w:val="aa"/>
          <w:rFonts w:ascii="Simplified Arabic" w:hAnsi="Simplified Arabic"/>
          <w:rtl/>
        </w:rPr>
        <w:footnoteReference w:id="405"/>
      </w:r>
      <w:r w:rsidRPr="002E6871">
        <w:rPr>
          <w:rFonts w:ascii="Simplified Arabic" w:hAnsi="Simplified Arabic"/>
          <w:sz w:val="30"/>
          <w:vertAlign w:val="superscript"/>
          <w:rtl/>
        </w:rPr>
        <w:t>)</w:t>
      </w:r>
      <w:r>
        <w:rPr>
          <w:rFonts w:hint="cs"/>
          <w:sz w:val="30"/>
          <w:rtl/>
        </w:rPr>
        <w:t>.</w:t>
      </w:r>
      <w:r w:rsidRPr="002E6871">
        <w:rPr>
          <w:sz w:val="30"/>
          <w:rtl/>
        </w:rPr>
        <w:t xml:space="preserve"> وأخذ المشرع ال</w:t>
      </w:r>
      <w:r w:rsidRPr="002E6871">
        <w:rPr>
          <w:rFonts w:hint="cs"/>
          <w:sz w:val="30"/>
          <w:rtl/>
        </w:rPr>
        <w:t>مصر</w:t>
      </w:r>
      <w:r w:rsidRPr="002E6871">
        <w:rPr>
          <w:sz w:val="30"/>
          <w:rtl/>
        </w:rPr>
        <w:t>ي بقانون مكان الإبرام في المادة (</w:t>
      </w:r>
      <w:r w:rsidRPr="002E6871">
        <w:rPr>
          <w:rFonts w:hint="cs"/>
          <w:sz w:val="30"/>
          <w:rtl/>
        </w:rPr>
        <w:t>19</w:t>
      </w:r>
      <w:r w:rsidRPr="002E6871">
        <w:rPr>
          <w:sz w:val="30"/>
          <w:rtl/>
        </w:rPr>
        <w:t xml:space="preserve">) من القانون المدني </w:t>
      </w:r>
      <w:r w:rsidRPr="002E6871">
        <w:rPr>
          <w:rFonts w:hint="cs"/>
          <w:sz w:val="30"/>
          <w:rtl/>
        </w:rPr>
        <w:t>والمشرع العراقي في</w:t>
      </w:r>
      <w:r>
        <w:rPr>
          <w:rFonts w:hint="cs"/>
          <w:sz w:val="30"/>
          <w:rtl/>
        </w:rPr>
        <w:t xml:space="preserve"> </w:t>
      </w:r>
      <w:r w:rsidRPr="002E6871">
        <w:rPr>
          <w:rFonts w:hint="cs"/>
          <w:sz w:val="30"/>
          <w:rtl/>
        </w:rPr>
        <w:t>المادة (25) من القانون المدني،</w:t>
      </w:r>
      <w:r w:rsidRPr="002E6871">
        <w:rPr>
          <w:sz w:val="30"/>
          <w:rtl/>
        </w:rPr>
        <w:t xml:space="preserve"> وهذا القانون يطبق عندما لا يكون هناك إرادة صريحة أو ضمنية للقانون الواجب التطبيق، أو موطن مشترك للمتعاقدين</w:t>
      </w:r>
      <w:r w:rsidRPr="002E6871">
        <w:rPr>
          <w:rFonts w:hint="cs"/>
          <w:sz w:val="30"/>
          <w:rtl/>
        </w:rPr>
        <w:t xml:space="preserve">. </w:t>
      </w:r>
    </w:p>
    <w:p w:rsidR="00821484" w:rsidRPr="002B67B2" w:rsidRDefault="00821484" w:rsidP="00821484">
      <w:pPr>
        <w:spacing w:before="60"/>
        <w:ind w:hanging="58"/>
        <w:jc w:val="lowKashida"/>
        <w:rPr>
          <w:sz w:val="30"/>
          <w:rtl/>
        </w:rPr>
      </w:pPr>
      <w:r>
        <w:rPr>
          <w:rFonts w:hint="cs"/>
          <w:sz w:val="30"/>
          <w:rtl/>
        </w:rPr>
        <w:t xml:space="preserve">     </w:t>
      </w:r>
      <w:r>
        <w:rPr>
          <w:rFonts w:hint="cs"/>
          <w:sz w:val="30"/>
          <w:rtl/>
        </w:rPr>
        <w:tab/>
      </w:r>
      <w:r w:rsidRPr="002B67B2">
        <w:rPr>
          <w:sz w:val="30"/>
          <w:rtl/>
        </w:rPr>
        <w:t xml:space="preserve">ويفضل رأي في الفقه المصري تطبيق قانون الإرادة على </w:t>
      </w:r>
      <w:r w:rsidRPr="002B67B2">
        <w:rPr>
          <w:rFonts w:hint="cs"/>
          <w:sz w:val="30"/>
          <w:rtl/>
        </w:rPr>
        <w:t>م</w:t>
      </w:r>
      <w:r w:rsidRPr="002B67B2">
        <w:rPr>
          <w:sz w:val="30"/>
          <w:rtl/>
        </w:rPr>
        <w:t>س</w:t>
      </w:r>
      <w:r w:rsidRPr="002B67B2">
        <w:rPr>
          <w:rFonts w:hint="cs"/>
          <w:sz w:val="30"/>
          <w:rtl/>
        </w:rPr>
        <w:t>ت</w:t>
      </w:r>
      <w:r w:rsidRPr="002B67B2">
        <w:rPr>
          <w:sz w:val="30"/>
          <w:rtl/>
        </w:rPr>
        <w:t>ند</w:t>
      </w:r>
      <w:r w:rsidRPr="002B67B2">
        <w:rPr>
          <w:rFonts w:hint="cs"/>
          <w:sz w:val="30"/>
          <w:rtl/>
        </w:rPr>
        <w:t xml:space="preserve"> </w:t>
      </w:r>
      <w:r w:rsidRPr="002B67B2">
        <w:rPr>
          <w:sz w:val="30"/>
          <w:rtl/>
        </w:rPr>
        <w:t>ال</w:t>
      </w:r>
      <w:r w:rsidRPr="002B67B2">
        <w:rPr>
          <w:rFonts w:hint="cs"/>
          <w:sz w:val="30"/>
          <w:rtl/>
        </w:rPr>
        <w:t xml:space="preserve">نقل </w:t>
      </w:r>
      <w:r w:rsidRPr="002B67B2">
        <w:rPr>
          <w:sz w:val="30"/>
          <w:rtl/>
        </w:rPr>
        <w:t>البحري</w:t>
      </w:r>
      <w:r>
        <w:rPr>
          <w:rFonts w:hint="cs"/>
          <w:sz w:val="30"/>
          <w:rtl/>
        </w:rPr>
        <w:t>؛</w:t>
      </w:r>
      <w:r w:rsidRPr="002B67B2">
        <w:rPr>
          <w:sz w:val="30"/>
          <w:rtl/>
        </w:rPr>
        <w:t xml:space="preserve"> لأنه يتفق مع القواعد العامة في تحديد القانون الواجب التطبيق على الالتزامات التعاقدية، كما </w:t>
      </w:r>
      <w:r>
        <w:rPr>
          <w:rFonts w:hint="cs"/>
          <w:sz w:val="30"/>
          <w:rtl/>
        </w:rPr>
        <w:t>أ</w:t>
      </w:r>
      <w:r w:rsidRPr="002B67B2">
        <w:rPr>
          <w:sz w:val="30"/>
          <w:rtl/>
        </w:rPr>
        <w:t xml:space="preserve">نه يوافق ظروف التجارة البحرية من عدة وجوه، ويتفق هذا الرأي مع رأي الفقيه الفرنسي </w:t>
      </w:r>
      <w:r w:rsidRPr="0062189F">
        <w:rPr>
          <w:szCs w:val="26"/>
        </w:rPr>
        <w:t>Gyon</w:t>
      </w:r>
      <w:r w:rsidRPr="0062189F">
        <w:rPr>
          <w:szCs w:val="26"/>
          <w:rtl/>
        </w:rPr>
        <w:t xml:space="preserve"> </w:t>
      </w:r>
      <w:r w:rsidRPr="002B67B2">
        <w:rPr>
          <w:sz w:val="30"/>
          <w:rtl/>
        </w:rPr>
        <w:t xml:space="preserve">من أن قانون الإرادة يحقق </w:t>
      </w:r>
      <w:r>
        <w:rPr>
          <w:rFonts w:hint="cs"/>
          <w:sz w:val="30"/>
          <w:rtl/>
        </w:rPr>
        <w:t>أ</w:t>
      </w:r>
      <w:r w:rsidRPr="002B67B2">
        <w:rPr>
          <w:sz w:val="30"/>
          <w:rtl/>
        </w:rPr>
        <w:t xml:space="preserve">كبر قدر ممكن من وحدة القانون الواجب التطبيق على </w:t>
      </w:r>
      <w:r w:rsidRPr="002B67B2">
        <w:rPr>
          <w:rFonts w:hint="cs"/>
          <w:sz w:val="30"/>
          <w:rtl/>
        </w:rPr>
        <w:t>مستند النقل البحري</w:t>
      </w:r>
      <w:r w:rsidRPr="002E6871">
        <w:rPr>
          <w:rFonts w:ascii="Simplified Arabic" w:hAnsi="Simplified Arabic"/>
          <w:sz w:val="30"/>
          <w:vertAlign w:val="superscript"/>
          <w:rtl/>
        </w:rPr>
        <w:t>(</w:t>
      </w:r>
      <w:r w:rsidRPr="002E6871">
        <w:rPr>
          <w:rStyle w:val="aa"/>
          <w:rFonts w:ascii="Simplified Arabic" w:hAnsi="Simplified Arabic"/>
          <w:rtl/>
        </w:rPr>
        <w:footnoteReference w:id="406"/>
      </w:r>
      <w:r w:rsidRPr="002E6871">
        <w:rPr>
          <w:rFonts w:ascii="Simplified Arabic" w:hAnsi="Simplified Arabic"/>
          <w:sz w:val="30"/>
          <w:vertAlign w:val="superscript"/>
          <w:rtl/>
        </w:rPr>
        <w:t>)</w:t>
      </w:r>
      <w:r w:rsidRPr="002B67B2">
        <w:rPr>
          <w:rFonts w:hint="cs"/>
          <w:sz w:val="30"/>
          <w:rtl/>
        </w:rPr>
        <w:t>.</w:t>
      </w:r>
    </w:p>
    <w:p w:rsidR="00821484" w:rsidRPr="002B67B2" w:rsidRDefault="00821484" w:rsidP="00821484">
      <w:pPr>
        <w:jc w:val="lowKashida"/>
        <w:rPr>
          <w:sz w:val="30"/>
          <w:rtl/>
        </w:rPr>
      </w:pPr>
      <w:r>
        <w:rPr>
          <w:rFonts w:hint="cs"/>
          <w:sz w:val="30"/>
          <w:rtl/>
        </w:rPr>
        <w:t xml:space="preserve">      </w:t>
      </w:r>
      <w:r>
        <w:rPr>
          <w:rFonts w:hint="cs"/>
          <w:sz w:val="30"/>
          <w:rtl/>
        </w:rPr>
        <w:tab/>
      </w:r>
      <w:r>
        <w:rPr>
          <w:sz w:val="30"/>
          <w:rtl/>
        </w:rPr>
        <w:t>إلا</w:t>
      </w:r>
      <w:r>
        <w:rPr>
          <w:rFonts w:hint="cs"/>
          <w:sz w:val="30"/>
          <w:rtl/>
        </w:rPr>
        <w:t xml:space="preserve"> أ</w:t>
      </w:r>
      <w:r w:rsidRPr="002B67B2">
        <w:rPr>
          <w:sz w:val="30"/>
          <w:rtl/>
        </w:rPr>
        <w:t>نه ينتقد ضوابط الإسناد الاحتياطية</w:t>
      </w:r>
      <w:r>
        <w:rPr>
          <w:rFonts w:hint="cs"/>
          <w:sz w:val="30"/>
          <w:rtl/>
        </w:rPr>
        <w:t xml:space="preserve">؛ </w:t>
      </w:r>
      <w:r>
        <w:rPr>
          <w:sz w:val="30"/>
          <w:rtl/>
        </w:rPr>
        <w:t>ل</w:t>
      </w:r>
      <w:r>
        <w:rPr>
          <w:rFonts w:hint="cs"/>
          <w:sz w:val="30"/>
          <w:rtl/>
        </w:rPr>
        <w:t>أ</w:t>
      </w:r>
      <w:r w:rsidRPr="002B67B2">
        <w:rPr>
          <w:sz w:val="30"/>
          <w:rtl/>
        </w:rPr>
        <w:t xml:space="preserve">ن وضع مصر الاقتصادي باعتبارها دولة مستوردة وليست ناقلة يجعل من ضابطي الإسناد الاحتياطيين الواردين في نص المادة (19/1) من القانون المدني المصري </w:t>
      </w:r>
      <w:r w:rsidRPr="00640040">
        <w:rPr>
          <w:rFonts w:hint="cs"/>
          <w:sz w:val="30"/>
          <w:rtl/>
        </w:rPr>
        <w:t>(</w:t>
      </w:r>
      <w:r w:rsidRPr="00640040">
        <w:rPr>
          <w:sz w:val="30"/>
          <w:rtl/>
        </w:rPr>
        <w:t>وينطبق الأمر على المادة 25/1 مدني عراقي</w:t>
      </w:r>
      <w:r w:rsidRPr="00640040">
        <w:rPr>
          <w:rFonts w:hint="cs"/>
          <w:sz w:val="30"/>
          <w:rtl/>
        </w:rPr>
        <w:t>)</w:t>
      </w:r>
      <w:r w:rsidRPr="002B67B2">
        <w:rPr>
          <w:sz w:val="30"/>
          <w:rtl/>
        </w:rPr>
        <w:t xml:space="preserve"> غير مناسبين للتطبيق على </w:t>
      </w:r>
      <w:r w:rsidRPr="002B67B2">
        <w:rPr>
          <w:rFonts w:hint="cs"/>
          <w:sz w:val="30"/>
          <w:rtl/>
        </w:rPr>
        <w:t xml:space="preserve">مستند النقل </w:t>
      </w:r>
      <w:r w:rsidRPr="002B67B2">
        <w:rPr>
          <w:sz w:val="30"/>
          <w:rtl/>
        </w:rPr>
        <w:t>البحري</w:t>
      </w:r>
      <w:r>
        <w:rPr>
          <w:rFonts w:hint="cs"/>
          <w:sz w:val="30"/>
          <w:rtl/>
        </w:rPr>
        <w:t>؛</w:t>
      </w:r>
      <w:r w:rsidRPr="002B67B2">
        <w:rPr>
          <w:sz w:val="30"/>
          <w:rtl/>
        </w:rPr>
        <w:t xml:space="preserve"> ذلك لان الموطن المشترك للمتعاقدين وهما الناقل والشاحن يقع غالبا في الخارج حيث يبرم عقد النقل البحري، ومعنى ذلك تطبيق القانون الأجنبي على الدوام، لذلك </w:t>
      </w:r>
      <w:r>
        <w:rPr>
          <w:rFonts w:hint="cs"/>
          <w:sz w:val="30"/>
          <w:rtl/>
        </w:rPr>
        <w:t>فأنه</w:t>
      </w:r>
      <w:r w:rsidRPr="002B67B2">
        <w:rPr>
          <w:sz w:val="30"/>
          <w:rtl/>
        </w:rPr>
        <w:t xml:space="preserve"> يرى أن يجتهد القضاء المصري و</w:t>
      </w:r>
      <w:r>
        <w:rPr>
          <w:rFonts w:hint="cs"/>
          <w:sz w:val="30"/>
          <w:rtl/>
        </w:rPr>
        <w:t>أ</w:t>
      </w:r>
      <w:r w:rsidRPr="002B67B2">
        <w:rPr>
          <w:sz w:val="30"/>
          <w:rtl/>
        </w:rPr>
        <w:t xml:space="preserve">ن يتوسع في استخدام سلطته المخولة له في المادة (19/1) من القانون المدني واستخلاص النية المشتركة للمتعاقدين وتطبيق قانون معين يكون </w:t>
      </w:r>
      <w:r>
        <w:rPr>
          <w:rFonts w:hint="cs"/>
          <w:sz w:val="30"/>
          <w:rtl/>
        </w:rPr>
        <w:t>أ</w:t>
      </w:r>
      <w:r w:rsidRPr="002B67B2">
        <w:rPr>
          <w:sz w:val="30"/>
          <w:rtl/>
        </w:rPr>
        <w:t>كثر حماية للاقتصاد القومي</w:t>
      </w:r>
      <w:r w:rsidRPr="002E6871">
        <w:rPr>
          <w:rFonts w:ascii="Simplified Arabic" w:hAnsi="Simplified Arabic"/>
          <w:sz w:val="30"/>
          <w:vertAlign w:val="superscript"/>
          <w:rtl/>
        </w:rPr>
        <w:t>(</w:t>
      </w:r>
      <w:r w:rsidRPr="002E6871">
        <w:rPr>
          <w:rStyle w:val="aa"/>
          <w:rFonts w:ascii="Simplified Arabic" w:hAnsi="Simplified Arabic"/>
          <w:rtl/>
        </w:rPr>
        <w:footnoteReference w:id="407"/>
      </w:r>
      <w:r w:rsidRPr="002E6871">
        <w:rPr>
          <w:rFonts w:ascii="Simplified Arabic" w:hAnsi="Simplified Arabic"/>
          <w:sz w:val="30"/>
          <w:vertAlign w:val="superscript"/>
          <w:rtl/>
        </w:rPr>
        <w:t>)</w:t>
      </w:r>
      <w:r>
        <w:rPr>
          <w:rFonts w:hint="cs"/>
          <w:sz w:val="30"/>
          <w:rtl/>
        </w:rPr>
        <w:t>.</w:t>
      </w:r>
      <w:r w:rsidRPr="002B67B2">
        <w:rPr>
          <w:sz w:val="30"/>
          <w:rtl/>
        </w:rPr>
        <w:t xml:space="preserve"> </w:t>
      </w:r>
    </w:p>
    <w:p w:rsidR="00821484" w:rsidRDefault="00821484" w:rsidP="00821484">
      <w:pPr>
        <w:ind w:firstLine="720"/>
        <w:jc w:val="lowKashida"/>
        <w:rPr>
          <w:sz w:val="30"/>
          <w:rtl/>
        </w:rPr>
      </w:pPr>
      <w:r w:rsidRPr="002B67B2">
        <w:rPr>
          <w:sz w:val="30"/>
          <w:rtl/>
        </w:rPr>
        <w:t xml:space="preserve">ونتفق مع هذا الرأي في أن قانون الإرادة ملائم </w:t>
      </w:r>
      <w:r>
        <w:rPr>
          <w:rFonts w:hint="cs"/>
          <w:sz w:val="30"/>
          <w:rtl/>
        </w:rPr>
        <w:t>لمستندات</w:t>
      </w:r>
      <w:r w:rsidRPr="002B67B2">
        <w:rPr>
          <w:sz w:val="30"/>
          <w:rtl/>
        </w:rPr>
        <w:t xml:space="preserve"> </w:t>
      </w:r>
      <w:r>
        <w:rPr>
          <w:rFonts w:hint="cs"/>
          <w:sz w:val="30"/>
          <w:rtl/>
        </w:rPr>
        <w:t>النقل</w:t>
      </w:r>
      <w:r w:rsidRPr="002B67B2">
        <w:rPr>
          <w:sz w:val="30"/>
          <w:rtl/>
        </w:rPr>
        <w:t xml:space="preserve"> البحرية، ذلك أن هذا المبدأ قد استقر فقهاً وقضاءً وتشريعاً</w:t>
      </w:r>
      <w:r w:rsidRPr="002B67B2">
        <w:rPr>
          <w:rFonts w:hint="cs"/>
          <w:sz w:val="30"/>
          <w:rtl/>
        </w:rPr>
        <w:t xml:space="preserve">، </w:t>
      </w:r>
      <w:r w:rsidRPr="002B67B2">
        <w:rPr>
          <w:sz w:val="30"/>
          <w:rtl/>
        </w:rPr>
        <w:t xml:space="preserve">ونتفق أيضا بخصوص ضوابط الإسناد الاحتياطية وأنها غير ملائمة لأنها تؤدي إلى تطبيق القانون الأجنبي في </w:t>
      </w:r>
      <w:r>
        <w:rPr>
          <w:rFonts w:hint="cs"/>
          <w:sz w:val="30"/>
          <w:rtl/>
        </w:rPr>
        <w:t>أ</w:t>
      </w:r>
      <w:r w:rsidRPr="002B67B2">
        <w:rPr>
          <w:sz w:val="30"/>
          <w:rtl/>
        </w:rPr>
        <w:t>غلب الأحيان</w:t>
      </w:r>
      <w:r w:rsidRPr="002B67B2">
        <w:rPr>
          <w:rFonts w:hint="cs"/>
          <w:sz w:val="30"/>
          <w:rtl/>
        </w:rPr>
        <w:t xml:space="preserve">. </w:t>
      </w:r>
    </w:p>
    <w:p w:rsidR="00821484" w:rsidRPr="002E6871" w:rsidRDefault="00821484" w:rsidP="00821484">
      <w:pPr>
        <w:ind w:firstLine="720"/>
        <w:jc w:val="lowKashida"/>
        <w:rPr>
          <w:sz w:val="30"/>
          <w:rtl/>
        </w:rPr>
      </w:pPr>
      <w:r>
        <w:rPr>
          <w:rFonts w:hint="cs"/>
          <w:sz w:val="30"/>
          <w:rtl/>
        </w:rPr>
        <w:t>ومن الضروري هنا الإ</w:t>
      </w:r>
      <w:r w:rsidRPr="002E6871">
        <w:rPr>
          <w:rFonts w:hint="cs"/>
          <w:sz w:val="30"/>
          <w:rtl/>
        </w:rPr>
        <w:t xml:space="preserve">شارة </w:t>
      </w:r>
      <w:r>
        <w:rPr>
          <w:rFonts w:hint="cs"/>
          <w:sz w:val="30"/>
          <w:rtl/>
        </w:rPr>
        <w:t>إ</w:t>
      </w:r>
      <w:r w:rsidRPr="002E6871">
        <w:rPr>
          <w:rFonts w:hint="cs"/>
          <w:sz w:val="30"/>
          <w:rtl/>
        </w:rPr>
        <w:t xml:space="preserve">لى </w:t>
      </w:r>
      <w:r>
        <w:rPr>
          <w:rFonts w:hint="cs"/>
          <w:sz w:val="30"/>
          <w:rtl/>
        </w:rPr>
        <w:t>أ</w:t>
      </w:r>
      <w:r w:rsidRPr="002E6871">
        <w:rPr>
          <w:rFonts w:hint="cs"/>
          <w:sz w:val="30"/>
          <w:rtl/>
        </w:rPr>
        <w:t xml:space="preserve">ن هناك </w:t>
      </w:r>
      <w:r w:rsidRPr="002E6871">
        <w:rPr>
          <w:sz w:val="30"/>
          <w:rtl/>
        </w:rPr>
        <w:t>ضوابط إسناد لم ينص عليها المشرع</w:t>
      </w:r>
      <w:r>
        <w:rPr>
          <w:rFonts w:hint="cs"/>
          <w:sz w:val="30"/>
          <w:rtl/>
        </w:rPr>
        <w:t>ان</w:t>
      </w:r>
      <w:r w:rsidRPr="002E6871">
        <w:rPr>
          <w:sz w:val="30"/>
          <w:rtl/>
        </w:rPr>
        <w:t xml:space="preserve"> ال</w:t>
      </w:r>
      <w:r w:rsidRPr="002E6871">
        <w:rPr>
          <w:rFonts w:hint="cs"/>
          <w:sz w:val="30"/>
          <w:rtl/>
        </w:rPr>
        <w:t xml:space="preserve">مصري والعراقي في المادتين </w:t>
      </w:r>
      <w:r w:rsidRPr="002E6871">
        <w:rPr>
          <w:sz w:val="30"/>
          <w:rtl/>
        </w:rPr>
        <w:t>(</w:t>
      </w:r>
      <w:r w:rsidRPr="002E6871">
        <w:rPr>
          <w:rFonts w:hint="cs"/>
          <w:sz w:val="30"/>
          <w:rtl/>
        </w:rPr>
        <w:t>19</w:t>
      </w:r>
      <w:r w:rsidRPr="002E6871">
        <w:rPr>
          <w:sz w:val="30"/>
          <w:rtl/>
        </w:rPr>
        <w:t xml:space="preserve">) </w:t>
      </w:r>
      <w:r w:rsidRPr="002E6871">
        <w:rPr>
          <w:rFonts w:hint="cs"/>
          <w:sz w:val="30"/>
          <w:rtl/>
        </w:rPr>
        <w:t>و (25)</w:t>
      </w:r>
      <w:r>
        <w:rPr>
          <w:rFonts w:hint="cs"/>
          <w:sz w:val="30"/>
          <w:rtl/>
        </w:rPr>
        <w:t xml:space="preserve">؛ </w:t>
      </w:r>
      <w:r w:rsidRPr="002E6871">
        <w:rPr>
          <w:sz w:val="30"/>
          <w:rtl/>
        </w:rPr>
        <w:t xml:space="preserve">إلا </w:t>
      </w:r>
      <w:r>
        <w:rPr>
          <w:rFonts w:hint="cs"/>
          <w:sz w:val="30"/>
          <w:rtl/>
        </w:rPr>
        <w:t>أ</w:t>
      </w:r>
      <w:r w:rsidRPr="002E6871">
        <w:rPr>
          <w:sz w:val="30"/>
          <w:rtl/>
        </w:rPr>
        <w:t>نه يمكن الأخذ بها باعتبارها تعبر عن الإرادة الضمنية للأطراف، ومن هذه الضوابط قانون جنسية المتعاقدين، وقانون مكان التنفيذ، وقانون علم السفينة</w:t>
      </w:r>
      <w:r w:rsidRPr="002E6871">
        <w:rPr>
          <w:rFonts w:hint="cs"/>
          <w:sz w:val="30"/>
          <w:rtl/>
        </w:rPr>
        <w:t>.</w:t>
      </w:r>
      <w:r>
        <w:rPr>
          <w:rFonts w:hint="cs"/>
          <w:sz w:val="30"/>
          <w:rtl/>
        </w:rPr>
        <w:t xml:space="preserve"> </w:t>
      </w:r>
      <w:r w:rsidRPr="002E6871">
        <w:rPr>
          <w:rFonts w:hint="cs"/>
          <w:sz w:val="30"/>
          <w:rtl/>
        </w:rPr>
        <w:t>وسيتم تناولها بشكل مختصر كال</w:t>
      </w:r>
      <w:r>
        <w:rPr>
          <w:rFonts w:hint="cs"/>
          <w:sz w:val="30"/>
          <w:rtl/>
        </w:rPr>
        <w:t>آ</w:t>
      </w:r>
      <w:r w:rsidRPr="002E6871">
        <w:rPr>
          <w:rFonts w:hint="cs"/>
          <w:sz w:val="30"/>
          <w:rtl/>
        </w:rPr>
        <w:t xml:space="preserve">تي: </w:t>
      </w:r>
    </w:p>
    <w:p w:rsidR="00821484" w:rsidRPr="002E6871" w:rsidRDefault="00821484" w:rsidP="00821484">
      <w:pPr>
        <w:ind w:left="-1" w:firstLine="721"/>
        <w:jc w:val="lowKashida"/>
        <w:rPr>
          <w:sz w:val="30"/>
        </w:rPr>
      </w:pPr>
      <w:r>
        <w:rPr>
          <w:rFonts w:hint="cs"/>
          <w:sz w:val="30"/>
          <w:rtl/>
        </w:rPr>
        <w:t xml:space="preserve">- </w:t>
      </w:r>
      <w:r w:rsidRPr="002E6871">
        <w:rPr>
          <w:rFonts w:hint="cs"/>
          <w:sz w:val="30"/>
          <w:rtl/>
        </w:rPr>
        <w:t xml:space="preserve">قانون جنسية المتعاقدين: </w:t>
      </w:r>
      <w:r>
        <w:rPr>
          <w:rFonts w:hint="cs"/>
          <w:sz w:val="30"/>
          <w:rtl/>
        </w:rPr>
        <w:t>وهو واحد من ضوابط الإسناد التي تعبر عن الإ</w:t>
      </w:r>
      <w:r w:rsidRPr="002E6871">
        <w:rPr>
          <w:rFonts w:hint="cs"/>
          <w:sz w:val="30"/>
          <w:rtl/>
        </w:rPr>
        <w:t>رادة الضمنية لأطراف عقد النقل، ورغم أن المشرعين العراقي والمصري لا</w:t>
      </w:r>
      <w:r>
        <w:rPr>
          <w:rFonts w:hint="cs"/>
          <w:sz w:val="30"/>
          <w:rtl/>
        </w:rPr>
        <w:t xml:space="preserve"> </w:t>
      </w:r>
      <w:r w:rsidRPr="002E6871">
        <w:rPr>
          <w:rFonts w:hint="cs"/>
          <w:sz w:val="30"/>
          <w:rtl/>
        </w:rPr>
        <w:t xml:space="preserve">يشيران </w:t>
      </w:r>
      <w:r>
        <w:rPr>
          <w:rFonts w:hint="cs"/>
          <w:sz w:val="30"/>
          <w:rtl/>
        </w:rPr>
        <w:t>إ</w:t>
      </w:r>
      <w:r w:rsidRPr="002E6871">
        <w:rPr>
          <w:rFonts w:hint="cs"/>
          <w:sz w:val="30"/>
          <w:rtl/>
        </w:rPr>
        <w:t>ل</w:t>
      </w:r>
      <w:r>
        <w:rPr>
          <w:rFonts w:hint="cs"/>
          <w:sz w:val="30"/>
          <w:rtl/>
        </w:rPr>
        <w:t>ي</w:t>
      </w:r>
      <w:r w:rsidRPr="002E6871">
        <w:rPr>
          <w:rFonts w:hint="cs"/>
          <w:sz w:val="30"/>
          <w:rtl/>
        </w:rPr>
        <w:t xml:space="preserve">ها كضابط </w:t>
      </w:r>
      <w:r>
        <w:rPr>
          <w:rFonts w:hint="cs"/>
          <w:sz w:val="30"/>
          <w:rtl/>
        </w:rPr>
        <w:t>إ</w:t>
      </w:r>
      <w:r w:rsidRPr="002E6871">
        <w:rPr>
          <w:rFonts w:hint="cs"/>
          <w:sz w:val="30"/>
          <w:rtl/>
        </w:rPr>
        <w:t>سناد في تحديد</w:t>
      </w:r>
      <w:r>
        <w:rPr>
          <w:rFonts w:hint="cs"/>
          <w:sz w:val="30"/>
          <w:rtl/>
        </w:rPr>
        <w:t xml:space="preserve"> </w:t>
      </w:r>
      <w:r w:rsidRPr="002E6871">
        <w:rPr>
          <w:rFonts w:hint="cs"/>
          <w:sz w:val="30"/>
          <w:rtl/>
        </w:rPr>
        <w:t>القانون الواجب التطبيق على العقد، لكنهم</w:t>
      </w:r>
      <w:r>
        <w:rPr>
          <w:rFonts w:hint="cs"/>
          <w:sz w:val="30"/>
          <w:rtl/>
        </w:rPr>
        <w:t>ا ا</w:t>
      </w:r>
      <w:r w:rsidRPr="002E6871">
        <w:rPr>
          <w:rFonts w:hint="cs"/>
          <w:sz w:val="30"/>
          <w:rtl/>
        </w:rPr>
        <w:t>ستعاضا بالموطن المشترك عن قانون جنسية المتعاقدين</w:t>
      </w:r>
      <w:r w:rsidRPr="002E6871">
        <w:rPr>
          <w:rFonts w:ascii="Simplified Arabic" w:hAnsi="Simplified Arabic"/>
          <w:sz w:val="30"/>
          <w:vertAlign w:val="superscript"/>
          <w:rtl/>
        </w:rPr>
        <w:t>(</w:t>
      </w:r>
      <w:r w:rsidRPr="002E6871">
        <w:rPr>
          <w:rStyle w:val="aa"/>
          <w:rFonts w:ascii="Simplified Arabic" w:hAnsi="Simplified Arabic"/>
          <w:rtl/>
        </w:rPr>
        <w:footnoteReference w:id="408"/>
      </w:r>
      <w:r w:rsidRPr="002E6871">
        <w:rPr>
          <w:rFonts w:ascii="Simplified Arabic" w:hAnsi="Simplified Arabic"/>
          <w:sz w:val="30"/>
          <w:vertAlign w:val="superscript"/>
          <w:rtl/>
        </w:rPr>
        <w:t>)</w:t>
      </w:r>
      <w:r w:rsidRPr="002E6871">
        <w:rPr>
          <w:rFonts w:hint="cs"/>
          <w:sz w:val="30"/>
          <w:rtl/>
        </w:rPr>
        <w:t xml:space="preserve">. </w:t>
      </w:r>
    </w:p>
    <w:p w:rsidR="00821484" w:rsidRPr="002E6871" w:rsidRDefault="00821484" w:rsidP="00821484">
      <w:pPr>
        <w:ind w:left="-1"/>
        <w:jc w:val="lowKashida"/>
        <w:rPr>
          <w:sz w:val="30"/>
        </w:rPr>
      </w:pPr>
      <w:r w:rsidRPr="002E6871">
        <w:rPr>
          <w:rFonts w:hint="cs"/>
          <w:sz w:val="30"/>
          <w:rtl/>
        </w:rPr>
        <w:t xml:space="preserve">       ولعل من المفيد </w:t>
      </w:r>
      <w:r>
        <w:rPr>
          <w:rFonts w:hint="cs"/>
          <w:sz w:val="30"/>
          <w:rtl/>
        </w:rPr>
        <w:t>إ</w:t>
      </w:r>
      <w:r w:rsidRPr="002E6871">
        <w:rPr>
          <w:rFonts w:hint="cs"/>
          <w:sz w:val="30"/>
          <w:rtl/>
        </w:rPr>
        <w:t>ثارة التساؤل بهذا الصدد عن مدى ملا</w:t>
      </w:r>
      <w:r>
        <w:rPr>
          <w:rFonts w:hint="cs"/>
          <w:sz w:val="30"/>
          <w:rtl/>
        </w:rPr>
        <w:t>ء</w:t>
      </w:r>
      <w:r w:rsidRPr="002E6871">
        <w:rPr>
          <w:rFonts w:hint="cs"/>
          <w:sz w:val="30"/>
          <w:rtl/>
        </w:rPr>
        <w:t>مة ضابط الجنسية للمتعاقدين لتحديد القانون الواجب التطبيق على مستند النقل البحري؟ ذهب بعض من الفقه العراقي</w:t>
      </w:r>
      <w:r>
        <w:rPr>
          <w:rFonts w:hint="cs"/>
          <w:sz w:val="30"/>
          <w:rtl/>
        </w:rPr>
        <w:t xml:space="preserve">- </w:t>
      </w:r>
      <w:r w:rsidRPr="002E6871">
        <w:rPr>
          <w:rFonts w:hint="cs"/>
          <w:sz w:val="30"/>
          <w:rtl/>
        </w:rPr>
        <w:t>ونحن نؤيده</w:t>
      </w:r>
      <w:r>
        <w:rPr>
          <w:rFonts w:hint="cs"/>
          <w:sz w:val="30"/>
          <w:rtl/>
        </w:rPr>
        <w:t>-</w:t>
      </w:r>
      <w:r w:rsidRPr="002E6871">
        <w:rPr>
          <w:rFonts w:hint="cs"/>
          <w:sz w:val="30"/>
          <w:rtl/>
        </w:rPr>
        <w:t xml:space="preserve"> </w:t>
      </w:r>
      <w:r>
        <w:rPr>
          <w:rFonts w:hint="cs"/>
          <w:sz w:val="30"/>
          <w:rtl/>
        </w:rPr>
        <w:t>إ</w:t>
      </w:r>
      <w:r w:rsidRPr="002E6871">
        <w:rPr>
          <w:rFonts w:hint="cs"/>
          <w:sz w:val="30"/>
          <w:rtl/>
        </w:rPr>
        <w:t xml:space="preserve">لى </w:t>
      </w:r>
      <w:r>
        <w:rPr>
          <w:rFonts w:hint="cs"/>
          <w:sz w:val="30"/>
          <w:rtl/>
        </w:rPr>
        <w:t>إ</w:t>
      </w:r>
      <w:r w:rsidRPr="002E6871">
        <w:rPr>
          <w:rFonts w:hint="cs"/>
          <w:sz w:val="30"/>
          <w:rtl/>
        </w:rPr>
        <w:t xml:space="preserve">مكانية الاستناد </w:t>
      </w:r>
      <w:r>
        <w:rPr>
          <w:rFonts w:hint="cs"/>
          <w:sz w:val="30"/>
          <w:rtl/>
        </w:rPr>
        <w:t>إ</w:t>
      </w:r>
      <w:r w:rsidRPr="002E6871">
        <w:rPr>
          <w:rFonts w:hint="cs"/>
          <w:sz w:val="30"/>
          <w:rtl/>
        </w:rPr>
        <w:t xml:space="preserve">لى ضابط الجنسية في تحديد </w:t>
      </w:r>
      <w:r w:rsidRPr="002E6871">
        <w:rPr>
          <w:sz w:val="30"/>
          <w:rtl/>
        </w:rPr>
        <w:t xml:space="preserve">القانون الواجب التطبيق على </w:t>
      </w:r>
      <w:r w:rsidRPr="002E6871">
        <w:rPr>
          <w:rFonts w:hint="cs"/>
          <w:sz w:val="30"/>
          <w:rtl/>
        </w:rPr>
        <w:t>مستندات النقل البحرية ب</w:t>
      </w:r>
      <w:r>
        <w:rPr>
          <w:rFonts w:hint="cs"/>
          <w:sz w:val="30"/>
          <w:rtl/>
        </w:rPr>
        <w:t>اعتبارها قرينة على وجود الإ</w:t>
      </w:r>
      <w:r w:rsidRPr="002E6871">
        <w:rPr>
          <w:rFonts w:hint="cs"/>
          <w:sz w:val="30"/>
          <w:rtl/>
        </w:rPr>
        <w:t xml:space="preserve">رادة الضمنية </w:t>
      </w:r>
      <w:r w:rsidRPr="002E6871">
        <w:rPr>
          <w:sz w:val="30"/>
          <w:rtl/>
        </w:rPr>
        <w:t>لأطراف</w:t>
      </w:r>
      <w:r w:rsidRPr="002E6871">
        <w:rPr>
          <w:rFonts w:hint="cs"/>
          <w:sz w:val="30"/>
          <w:rtl/>
        </w:rPr>
        <w:t xml:space="preserve">ه </w:t>
      </w:r>
      <w:r w:rsidRPr="002E6871">
        <w:rPr>
          <w:sz w:val="30"/>
          <w:rtl/>
        </w:rPr>
        <w:t>في حالة عدم وجود اتفاق صريح</w:t>
      </w:r>
      <w:r>
        <w:rPr>
          <w:rFonts w:hint="cs"/>
          <w:sz w:val="30"/>
          <w:rtl/>
        </w:rPr>
        <w:t>،</w:t>
      </w:r>
      <w:r w:rsidRPr="002E6871">
        <w:rPr>
          <w:sz w:val="30"/>
          <w:rtl/>
        </w:rPr>
        <w:t xml:space="preserve"> كما لو كان الناقل والشاحن عراقي</w:t>
      </w:r>
      <w:r>
        <w:rPr>
          <w:rFonts w:hint="cs"/>
          <w:sz w:val="30"/>
          <w:rtl/>
        </w:rPr>
        <w:t>ي</w:t>
      </w:r>
      <w:r w:rsidRPr="002E6871">
        <w:rPr>
          <w:sz w:val="30"/>
          <w:rtl/>
        </w:rPr>
        <w:t>ن لنقل بضاعة من دولة أجنبية إلى العراق</w:t>
      </w:r>
      <w:r w:rsidRPr="002E6871">
        <w:rPr>
          <w:rFonts w:ascii="Simplified Arabic" w:hAnsi="Simplified Arabic"/>
          <w:sz w:val="30"/>
          <w:vertAlign w:val="superscript"/>
          <w:rtl/>
        </w:rPr>
        <w:t>(</w:t>
      </w:r>
      <w:r w:rsidRPr="002E6871">
        <w:rPr>
          <w:rStyle w:val="aa"/>
          <w:rFonts w:ascii="Simplified Arabic" w:hAnsi="Simplified Arabic"/>
          <w:rtl/>
        </w:rPr>
        <w:footnoteReference w:id="409"/>
      </w:r>
      <w:r w:rsidRPr="002E6871">
        <w:rPr>
          <w:rFonts w:ascii="Simplified Arabic" w:hAnsi="Simplified Arabic"/>
          <w:sz w:val="30"/>
          <w:vertAlign w:val="superscript"/>
          <w:rtl/>
        </w:rPr>
        <w:t>)</w:t>
      </w:r>
      <w:r w:rsidRPr="002E6871">
        <w:rPr>
          <w:rFonts w:hint="cs"/>
          <w:sz w:val="30"/>
          <w:rtl/>
        </w:rPr>
        <w:t>.</w:t>
      </w:r>
      <w:r>
        <w:rPr>
          <w:rFonts w:hint="cs"/>
          <w:sz w:val="30"/>
          <w:rtl/>
        </w:rPr>
        <w:t xml:space="preserve"> </w:t>
      </w:r>
    </w:p>
    <w:p w:rsidR="00821484" w:rsidRPr="002E6871" w:rsidRDefault="00821484" w:rsidP="00821484">
      <w:pPr>
        <w:ind w:firstLine="720"/>
        <w:jc w:val="lowKashida"/>
        <w:rPr>
          <w:sz w:val="30"/>
        </w:rPr>
      </w:pPr>
      <w:r>
        <w:rPr>
          <w:rFonts w:hint="cs"/>
          <w:sz w:val="30"/>
          <w:rtl/>
        </w:rPr>
        <w:t xml:space="preserve">- </w:t>
      </w:r>
      <w:r w:rsidRPr="002E6871">
        <w:rPr>
          <w:rFonts w:hint="cs"/>
          <w:sz w:val="30"/>
          <w:rtl/>
        </w:rPr>
        <w:t xml:space="preserve">قانون مكان التنفيذ: بالرغم من </w:t>
      </w:r>
      <w:r>
        <w:rPr>
          <w:rFonts w:hint="cs"/>
          <w:sz w:val="30"/>
          <w:rtl/>
        </w:rPr>
        <w:t>أ</w:t>
      </w:r>
      <w:r w:rsidRPr="002E6871">
        <w:rPr>
          <w:rFonts w:hint="cs"/>
          <w:sz w:val="30"/>
          <w:rtl/>
        </w:rPr>
        <w:t>ن المشرع</w:t>
      </w:r>
      <w:r>
        <w:rPr>
          <w:rFonts w:hint="cs"/>
          <w:sz w:val="30"/>
          <w:rtl/>
        </w:rPr>
        <w:t>ين</w:t>
      </w:r>
      <w:r w:rsidRPr="002E6871">
        <w:rPr>
          <w:rFonts w:hint="cs"/>
          <w:sz w:val="30"/>
          <w:rtl/>
        </w:rPr>
        <w:t xml:space="preserve"> العراقي والمصري</w:t>
      </w:r>
      <w:r>
        <w:rPr>
          <w:rFonts w:hint="cs"/>
          <w:sz w:val="30"/>
          <w:rtl/>
        </w:rPr>
        <w:t xml:space="preserve"> </w:t>
      </w:r>
      <w:r w:rsidRPr="002E6871">
        <w:rPr>
          <w:rFonts w:hint="cs"/>
          <w:sz w:val="30"/>
          <w:rtl/>
        </w:rPr>
        <w:t>لم يش</w:t>
      </w:r>
      <w:r>
        <w:rPr>
          <w:rFonts w:hint="cs"/>
          <w:sz w:val="30"/>
          <w:rtl/>
        </w:rPr>
        <w:t>ي</w:t>
      </w:r>
      <w:r w:rsidRPr="002E6871">
        <w:rPr>
          <w:rFonts w:hint="cs"/>
          <w:sz w:val="30"/>
          <w:rtl/>
        </w:rPr>
        <w:t>ر</w:t>
      </w:r>
      <w:r>
        <w:rPr>
          <w:rFonts w:hint="cs"/>
          <w:sz w:val="30"/>
          <w:rtl/>
        </w:rPr>
        <w:t>ا</w:t>
      </w:r>
      <w:r w:rsidRPr="002E6871">
        <w:rPr>
          <w:rFonts w:hint="cs"/>
          <w:sz w:val="30"/>
          <w:rtl/>
        </w:rPr>
        <w:t xml:space="preserve"> </w:t>
      </w:r>
      <w:r>
        <w:rPr>
          <w:rFonts w:hint="cs"/>
          <w:sz w:val="30"/>
          <w:rtl/>
        </w:rPr>
        <w:t>إ</w:t>
      </w:r>
      <w:r w:rsidRPr="002E6871">
        <w:rPr>
          <w:rFonts w:hint="cs"/>
          <w:sz w:val="30"/>
          <w:rtl/>
        </w:rPr>
        <w:t xml:space="preserve">لى هذا الضابط  في تحديد القانون الواجب التطبيق على العقد، إلا </w:t>
      </w:r>
      <w:r>
        <w:rPr>
          <w:rFonts w:hint="cs"/>
          <w:sz w:val="30"/>
          <w:rtl/>
        </w:rPr>
        <w:t>أ</w:t>
      </w:r>
      <w:r w:rsidRPr="002E6871">
        <w:rPr>
          <w:rFonts w:hint="cs"/>
          <w:sz w:val="30"/>
          <w:rtl/>
        </w:rPr>
        <w:t xml:space="preserve">ن له </w:t>
      </w:r>
      <w:r>
        <w:rPr>
          <w:rFonts w:hint="cs"/>
          <w:sz w:val="30"/>
          <w:rtl/>
        </w:rPr>
        <w:t>أ</w:t>
      </w:r>
      <w:r w:rsidRPr="002E6871">
        <w:rPr>
          <w:rFonts w:hint="cs"/>
          <w:sz w:val="30"/>
          <w:rtl/>
        </w:rPr>
        <w:t xml:space="preserve">همية في </w:t>
      </w:r>
      <w:r>
        <w:rPr>
          <w:rFonts w:hint="cs"/>
          <w:sz w:val="30"/>
          <w:rtl/>
        </w:rPr>
        <w:t>إ</w:t>
      </w:r>
      <w:r w:rsidRPr="002E6871">
        <w:rPr>
          <w:rFonts w:hint="cs"/>
          <w:sz w:val="30"/>
          <w:rtl/>
        </w:rPr>
        <w:t xml:space="preserve">سناد العقود الدولية </w:t>
      </w:r>
      <w:r>
        <w:rPr>
          <w:rFonts w:hint="cs"/>
          <w:sz w:val="30"/>
          <w:rtl/>
        </w:rPr>
        <w:t>إ</w:t>
      </w:r>
      <w:r w:rsidRPr="002E6871">
        <w:rPr>
          <w:rFonts w:hint="cs"/>
          <w:sz w:val="30"/>
          <w:rtl/>
        </w:rPr>
        <w:t>لى ق</w:t>
      </w:r>
      <w:r>
        <w:rPr>
          <w:rFonts w:hint="cs"/>
          <w:sz w:val="30"/>
          <w:rtl/>
        </w:rPr>
        <w:t>انون مكان التنفيذ، وتتجلى هذه الأ</w:t>
      </w:r>
      <w:r w:rsidRPr="002E6871">
        <w:rPr>
          <w:rFonts w:hint="cs"/>
          <w:sz w:val="30"/>
          <w:rtl/>
        </w:rPr>
        <w:t xml:space="preserve">همية في </w:t>
      </w:r>
      <w:r>
        <w:rPr>
          <w:rFonts w:hint="cs"/>
          <w:sz w:val="30"/>
          <w:rtl/>
        </w:rPr>
        <w:t>أ</w:t>
      </w:r>
      <w:r w:rsidRPr="002E6871">
        <w:rPr>
          <w:rFonts w:hint="cs"/>
          <w:sz w:val="30"/>
          <w:rtl/>
        </w:rPr>
        <w:t>نه المكان الذي تتجسد فيه الالتزامات التعاقدية، وانه القانون الذي يحقق مصالح المتعاقدين</w:t>
      </w:r>
      <w:r>
        <w:rPr>
          <w:rFonts w:hint="cs"/>
          <w:sz w:val="30"/>
          <w:rtl/>
        </w:rPr>
        <w:t>،</w:t>
      </w:r>
      <w:r w:rsidRPr="002E6871">
        <w:rPr>
          <w:rFonts w:hint="cs"/>
          <w:sz w:val="30"/>
          <w:rtl/>
        </w:rPr>
        <w:t xml:space="preserve"> على اعتبار </w:t>
      </w:r>
      <w:r>
        <w:rPr>
          <w:rFonts w:hint="cs"/>
          <w:sz w:val="30"/>
          <w:rtl/>
        </w:rPr>
        <w:t>أ</w:t>
      </w:r>
      <w:r w:rsidRPr="002E6871">
        <w:rPr>
          <w:rFonts w:hint="cs"/>
          <w:sz w:val="30"/>
          <w:rtl/>
        </w:rPr>
        <w:t>ن تنفيذ العقد هو هدف المتعاقدين والغاية من التعاقد،</w:t>
      </w:r>
      <w:r>
        <w:rPr>
          <w:rFonts w:hint="cs"/>
          <w:sz w:val="30"/>
          <w:rtl/>
        </w:rPr>
        <w:t xml:space="preserve"> ويجني المتعاقدو</w:t>
      </w:r>
      <w:r w:rsidRPr="002E6871">
        <w:rPr>
          <w:rFonts w:hint="cs"/>
          <w:sz w:val="30"/>
          <w:rtl/>
        </w:rPr>
        <w:t>ن ثمارهم في هذه الدولة، و</w:t>
      </w:r>
      <w:r>
        <w:rPr>
          <w:rFonts w:hint="cs"/>
          <w:sz w:val="30"/>
          <w:rtl/>
        </w:rPr>
        <w:t>أ</w:t>
      </w:r>
      <w:r w:rsidRPr="002E6871">
        <w:rPr>
          <w:rFonts w:hint="cs"/>
          <w:sz w:val="30"/>
          <w:rtl/>
        </w:rPr>
        <w:t>ن محل التنفيذ يرتبط ارتباطاً وثيقاً بالعقد ولا</w:t>
      </w:r>
      <w:r>
        <w:rPr>
          <w:rFonts w:hint="cs"/>
          <w:sz w:val="30"/>
          <w:rtl/>
        </w:rPr>
        <w:t xml:space="preserve"> </w:t>
      </w:r>
      <w:r w:rsidRPr="002E6871">
        <w:rPr>
          <w:rFonts w:hint="cs"/>
          <w:sz w:val="30"/>
          <w:rtl/>
        </w:rPr>
        <w:t>يكون عارضا عليه</w:t>
      </w:r>
      <w:r w:rsidRPr="002E6871">
        <w:rPr>
          <w:rFonts w:ascii="Simplified Arabic" w:hAnsi="Simplified Arabic"/>
          <w:sz w:val="30"/>
          <w:vertAlign w:val="superscript"/>
          <w:rtl/>
        </w:rPr>
        <w:t>(</w:t>
      </w:r>
      <w:r w:rsidRPr="002E6871">
        <w:rPr>
          <w:rStyle w:val="aa"/>
          <w:rFonts w:ascii="Simplified Arabic" w:hAnsi="Simplified Arabic"/>
          <w:rtl/>
        </w:rPr>
        <w:footnoteReference w:id="410"/>
      </w:r>
      <w:r w:rsidRPr="002E6871">
        <w:rPr>
          <w:rFonts w:ascii="Simplified Arabic" w:hAnsi="Simplified Arabic"/>
          <w:sz w:val="30"/>
          <w:vertAlign w:val="superscript"/>
          <w:rtl/>
        </w:rPr>
        <w:t>)</w:t>
      </w:r>
      <w:r>
        <w:rPr>
          <w:rFonts w:hint="cs"/>
          <w:sz w:val="30"/>
          <w:rtl/>
        </w:rPr>
        <w:t>.</w:t>
      </w:r>
    </w:p>
    <w:p w:rsidR="00821484" w:rsidRPr="002E6871" w:rsidRDefault="00821484" w:rsidP="00821484">
      <w:pPr>
        <w:ind w:left="-1"/>
        <w:jc w:val="lowKashida"/>
        <w:rPr>
          <w:sz w:val="30"/>
          <w:rtl/>
        </w:rPr>
      </w:pPr>
      <w:r w:rsidRPr="002E6871">
        <w:rPr>
          <w:rFonts w:hint="cs"/>
          <w:sz w:val="30"/>
          <w:rtl/>
        </w:rPr>
        <w:t xml:space="preserve">      </w:t>
      </w:r>
      <w:r>
        <w:rPr>
          <w:rFonts w:hint="cs"/>
          <w:sz w:val="30"/>
          <w:rtl/>
        </w:rPr>
        <w:tab/>
      </w:r>
      <w:r w:rsidRPr="002E6871">
        <w:rPr>
          <w:rFonts w:hint="cs"/>
          <w:sz w:val="30"/>
          <w:rtl/>
        </w:rPr>
        <w:t>ويثور التساؤ</w:t>
      </w:r>
      <w:r>
        <w:rPr>
          <w:rFonts w:hint="cs"/>
          <w:sz w:val="30"/>
          <w:rtl/>
        </w:rPr>
        <w:t>ل هنا بصدد مدى ملاء</w:t>
      </w:r>
      <w:r w:rsidRPr="002E6871">
        <w:rPr>
          <w:rFonts w:hint="cs"/>
          <w:sz w:val="30"/>
          <w:rtl/>
        </w:rPr>
        <w:t>مة ضابط مكان تنفيذ العقد لتحديد القانون الواجب التطبيق على سندات النقل البحرية؟</w:t>
      </w:r>
      <w:r>
        <w:rPr>
          <w:rFonts w:hint="cs"/>
          <w:sz w:val="30"/>
          <w:rtl/>
        </w:rPr>
        <w:t xml:space="preserve"> وقد </w:t>
      </w:r>
      <w:r w:rsidRPr="002E6871">
        <w:rPr>
          <w:rFonts w:hint="cs"/>
          <w:sz w:val="30"/>
          <w:rtl/>
        </w:rPr>
        <w:t xml:space="preserve">ذهب جانب من الفقه المصري </w:t>
      </w:r>
      <w:r>
        <w:rPr>
          <w:rFonts w:hint="cs"/>
          <w:sz w:val="30"/>
          <w:rtl/>
        </w:rPr>
        <w:t>إ</w:t>
      </w:r>
      <w:r w:rsidRPr="002E6871">
        <w:rPr>
          <w:rFonts w:hint="cs"/>
          <w:sz w:val="30"/>
          <w:rtl/>
        </w:rPr>
        <w:t xml:space="preserve">لى </w:t>
      </w:r>
      <w:r>
        <w:rPr>
          <w:rFonts w:hint="cs"/>
          <w:sz w:val="30"/>
          <w:rtl/>
        </w:rPr>
        <w:t>أ</w:t>
      </w:r>
      <w:r w:rsidRPr="002E6871">
        <w:rPr>
          <w:rFonts w:hint="cs"/>
          <w:sz w:val="30"/>
          <w:rtl/>
        </w:rPr>
        <w:t xml:space="preserve">ن لهذا الضابط أهمية كبيرة بالنسبة </w:t>
      </w:r>
      <w:r>
        <w:rPr>
          <w:rFonts w:hint="cs"/>
          <w:sz w:val="30"/>
          <w:rtl/>
        </w:rPr>
        <w:t>إ</w:t>
      </w:r>
      <w:r w:rsidRPr="002E6871">
        <w:rPr>
          <w:rFonts w:hint="cs"/>
          <w:sz w:val="30"/>
          <w:rtl/>
        </w:rPr>
        <w:t>لى تحديد القانون الواجب التطبيق على مستند النقل البحري</w:t>
      </w:r>
      <w:r>
        <w:rPr>
          <w:rFonts w:hint="cs"/>
          <w:sz w:val="30"/>
          <w:rtl/>
        </w:rPr>
        <w:t>؛</w:t>
      </w:r>
      <w:r w:rsidRPr="002E6871">
        <w:rPr>
          <w:rFonts w:hint="cs"/>
          <w:sz w:val="30"/>
          <w:rtl/>
        </w:rPr>
        <w:t xml:space="preserve"> حيث </w:t>
      </w:r>
      <w:r>
        <w:rPr>
          <w:rFonts w:hint="cs"/>
          <w:sz w:val="30"/>
          <w:rtl/>
        </w:rPr>
        <w:t>إ</w:t>
      </w:r>
      <w:r w:rsidRPr="002E6871">
        <w:rPr>
          <w:rFonts w:hint="cs"/>
          <w:sz w:val="30"/>
          <w:rtl/>
        </w:rPr>
        <w:t xml:space="preserve">نه يمثل مكان وصول البضاعة، </w:t>
      </w:r>
      <w:r>
        <w:rPr>
          <w:rFonts w:hint="cs"/>
          <w:sz w:val="30"/>
          <w:rtl/>
        </w:rPr>
        <w:t xml:space="preserve">لأن </w:t>
      </w:r>
      <w:r w:rsidRPr="002E6871">
        <w:rPr>
          <w:rFonts w:hint="cs"/>
          <w:sz w:val="30"/>
          <w:rtl/>
        </w:rPr>
        <w:t xml:space="preserve">مستند النقل يتم </w:t>
      </w:r>
      <w:r>
        <w:rPr>
          <w:rFonts w:hint="cs"/>
          <w:sz w:val="30"/>
          <w:rtl/>
        </w:rPr>
        <w:t>إصداره لغرض نقل بضاعة إ</w:t>
      </w:r>
      <w:r w:rsidRPr="002E6871">
        <w:rPr>
          <w:rFonts w:hint="cs"/>
          <w:sz w:val="30"/>
          <w:rtl/>
        </w:rPr>
        <w:t xml:space="preserve">لى ميناء معين، وبذلك فقانون ميناء التفريغ يرتبط ارتباطاً مادياً بمصالح </w:t>
      </w:r>
      <w:r>
        <w:rPr>
          <w:rFonts w:hint="cs"/>
          <w:sz w:val="30"/>
          <w:rtl/>
        </w:rPr>
        <w:t>أ</w:t>
      </w:r>
      <w:r w:rsidRPr="002E6871">
        <w:rPr>
          <w:rFonts w:hint="cs"/>
          <w:sz w:val="30"/>
          <w:rtl/>
        </w:rPr>
        <w:t xml:space="preserve">طراف مستند النقل حيث يقوم المرسل </w:t>
      </w:r>
      <w:r>
        <w:rPr>
          <w:rFonts w:hint="cs"/>
          <w:sz w:val="30"/>
          <w:rtl/>
        </w:rPr>
        <w:t>إ</w:t>
      </w:r>
      <w:r w:rsidRPr="002E6871">
        <w:rPr>
          <w:rFonts w:hint="cs"/>
          <w:sz w:val="30"/>
          <w:rtl/>
        </w:rPr>
        <w:t>ليه ب</w:t>
      </w:r>
      <w:r>
        <w:rPr>
          <w:rFonts w:hint="cs"/>
          <w:sz w:val="30"/>
          <w:rtl/>
        </w:rPr>
        <w:t>ت</w:t>
      </w:r>
      <w:r w:rsidRPr="002E6871">
        <w:rPr>
          <w:rFonts w:hint="cs"/>
          <w:sz w:val="30"/>
          <w:rtl/>
        </w:rPr>
        <w:t>س</w:t>
      </w:r>
      <w:r>
        <w:rPr>
          <w:rFonts w:hint="cs"/>
          <w:sz w:val="30"/>
          <w:rtl/>
        </w:rPr>
        <w:t>ل</w:t>
      </w:r>
      <w:r w:rsidRPr="002E6871">
        <w:rPr>
          <w:rFonts w:hint="cs"/>
          <w:sz w:val="30"/>
          <w:rtl/>
        </w:rPr>
        <w:t>م البضاعة والتحقق منها</w:t>
      </w:r>
      <w:r>
        <w:rPr>
          <w:rFonts w:hint="cs"/>
          <w:sz w:val="30"/>
          <w:rtl/>
        </w:rPr>
        <w:t>،</w:t>
      </w:r>
      <w:r w:rsidRPr="002E6871">
        <w:rPr>
          <w:rFonts w:hint="cs"/>
          <w:sz w:val="30"/>
          <w:rtl/>
        </w:rPr>
        <w:t xml:space="preserve"> ويتبين ما </w:t>
      </w:r>
      <w:r>
        <w:rPr>
          <w:rFonts w:hint="cs"/>
          <w:sz w:val="30"/>
          <w:rtl/>
        </w:rPr>
        <w:t>إ</w:t>
      </w:r>
      <w:r w:rsidRPr="002E6871">
        <w:rPr>
          <w:rFonts w:hint="cs"/>
          <w:sz w:val="30"/>
          <w:rtl/>
        </w:rPr>
        <w:t>ذا كان الناقل قد نفذ التزامه بنقل البضاعة في ميناء الوصول سليمة وفي الموعد المحدد، لذلك ف</w:t>
      </w:r>
      <w:r>
        <w:rPr>
          <w:rFonts w:hint="cs"/>
          <w:sz w:val="30"/>
          <w:rtl/>
        </w:rPr>
        <w:t>إ</w:t>
      </w:r>
      <w:r w:rsidRPr="002E6871">
        <w:rPr>
          <w:rFonts w:hint="cs"/>
          <w:sz w:val="30"/>
          <w:rtl/>
        </w:rPr>
        <w:t>ن</w:t>
      </w:r>
      <w:r>
        <w:rPr>
          <w:rFonts w:hint="cs"/>
          <w:sz w:val="30"/>
          <w:rtl/>
        </w:rPr>
        <w:t xml:space="preserve"> مصالح الأ</w:t>
      </w:r>
      <w:r w:rsidRPr="002E6871">
        <w:rPr>
          <w:rFonts w:hint="cs"/>
          <w:sz w:val="30"/>
          <w:rtl/>
        </w:rPr>
        <w:t xml:space="preserve">طراف ومصالح الغير تتأثر بمكان التنفيذ، إضافة </w:t>
      </w:r>
      <w:r>
        <w:rPr>
          <w:rFonts w:hint="cs"/>
          <w:sz w:val="30"/>
          <w:rtl/>
        </w:rPr>
        <w:t>إ</w:t>
      </w:r>
      <w:r w:rsidRPr="002E6871">
        <w:rPr>
          <w:rFonts w:hint="cs"/>
          <w:sz w:val="30"/>
          <w:rtl/>
        </w:rPr>
        <w:t>لى ذلك لا</w:t>
      </w:r>
      <w:r>
        <w:rPr>
          <w:rFonts w:hint="cs"/>
          <w:sz w:val="30"/>
          <w:rtl/>
        </w:rPr>
        <w:t xml:space="preserve"> بد من تطبيق هذا</w:t>
      </w:r>
      <w:r w:rsidRPr="002E6871">
        <w:rPr>
          <w:rFonts w:hint="cs"/>
          <w:sz w:val="30"/>
          <w:rtl/>
        </w:rPr>
        <w:t xml:space="preserve"> القانون حيث </w:t>
      </w:r>
      <w:r>
        <w:rPr>
          <w:rFonts w:hint="cs"/>
          <w:sz w:val="30"/>
          <w:rtl/>
        </w:rPr>
        <w:t>إ</w:t>
      </w:r>
      <w:r w:rsidRPr="002E6871">
        <w:rPr>
          <w:rFonts w:hint="cs"/>
          <w:sz w:val="30"/>
          <w:rtl/>
        </w:rPr>
        <w:t>ن</w:t>
      </w:r>
      <w:r>
        <w:rPr>
          <w:rFonts w:hint="cs"/>
          <w:sz w:val="30"/>
          <w:rtl/>
        </w:rPr>
        <w:t xml:space="preserve"> إ</w:t>
      </w:r>
      <w:r w:rsidRPr="002E6871">
        <w:rPr>
          <w:rFonts w:hint="cs"/>
          <w:sz w:val="30"/>
          <w:rtl/>
        </w:rPr>
        <w:t xml:space="preserve">جراءات التنفيذ والدعاوى التي يقوم المرسل </w:t>
      </w:r>
      <w:r>
        <w:rPr>
          <w:rFonts w:hint="cs"/>
          <w:sz w:val="30"/>
          <w:rtl/>
        </w:rPr>
        <w:t>إ</w:t>
      </w:r>
      <w:r w:rsidRPr="002E6871">
        <w:rPr>
          <w:rFonts w:hint="cs"/>
          <w:sz w:val="30"/>
          <w:rtl/>
        </w:rPr>
        <w:t xml:space="preserve">ليه برفعها ضد الناقل تكون بمحكمة ميناء الوصول </w:t>
      </w:r>
      <w:r w:rsidRPr="002E6871">
        <w:rPr>
          <w:rFonts w:ascii="Simplified Arabic" w:hAnsi="Simplified Arabic"/>
          <w:sz w:val="30"/>
          <w:vertAlign w:val="superscript"/>
          <w:rtl/>
        </w:rPr>
        <w:t>(</w:t>
      </w:r>
      <w:r w:rsidRPr="002E6871">
        <w:rPr>
          <w:rStyle w:val="aa"/>
          <w:rFonts w:ascii="Simplified Arabic" w:hAnsi="Simplified Arabic"/>
          <w:rtl/>
        </w:rPr>
        <w:footnoteReference w:id="411"/>
      </w:r>
      <w:r w:rsidRPr="002E6871">
        <w:rPr>
          <w:rFonts w:ascii="Simplified Arabic" w:hAnsi="Simplified Arabic"/>
          <w:sz w:val="30"/>
          <w:vertAlign w:val="superscript"/>
          <w:rtl/>
        </w:rPr>
        <w:t>)</w:t>
      </w:r>
      <w:r w:rsidRPr="002E6871">
        <w:rPr>
          <w:sz w:val="30"/>
          <w:rtl/>
        </w:rPr>
        <w:t>0</w:t>
      </w:r>
    </w:p>
    <w:p w:rsidR="00821484" w:rsidRPr="002E6871" w:rsidRDefault="00821484" w:rsidP="00821484">
      <w:pPr>
        <w:jc w:val="lowKashida"/>
        <w:rPr>
          <w:sz w:val="30"/>
          <w:rtl/>
        </w:rPr>
      </w:pPr>
      <w:r w:rsidRPr="002E6871">
        <w:rPr>
          <w:szCs w:val="28"/>
          <w:rtl/>
        </w:rPr>
        <w:tab/>
      </w:r>
      <w:r w:rsidRPr="002E6871">
        <w:rPr>
          <w:rFonts w:hint="cs"/>
          <w:sz w:val="30"/>
          <w:rtl/>
        </w:rPr>
        <w:t xml:space="preserve">وحسب رأى جانب من الفقه المصري </w:t>
      </w:r>
      <w:r>
        <w:rPr>
          <w:rFonts w:hint="cs"/>
          <w:sz w:val="30"/>
          <w:rtl/>
        </w:rPr>
        <w:t>فإ</w:t>
      </w:r>
      <w:r w:rsidRPr="002E6871">
        <w:rPr>
          <w:rFonts w:hint="cs"/>
          <w:sz w:val="30"/>
          <w:rtl/>
        </w:rPr>
        <w:t xml:space="preserve">ن ضابط </w:t>
      </w:r>
      <w:r>
        <w:rPr>
          <w:rFonts w:hint="cs"/>
          <w:sz w:val="30"/>
          <w:rtl/>
        </w:rPr>
        <w:t>إ</w:t>
      </w:r>
      <w:r w:rsidRPr="002E6871">
        <w:rPr>
          <w:rFonts w:hint="cs"/>
          <w:sz w:val="30"/>
          <w:rtl/>
        </w:rPr>
        <w:t>سناد مكان التنفيذ أو ميناء الوصول في تحديد القانون الواجب التطبيق لا</w:t>
      </w:r>
      <w:r>
        <w:rPr>
          <w:rFonts w:hint="cs"/>
          <w:sz w:val="30"/>
          <w:rtl/>
        </w:rPr>
        <w:t xml:space="preserve"> </w:t>
      </w:r>
      <w:r w:rsidRPr="002E6871">
        <w:rPr>
          <w:rFonts w:hint="cs"/>
          <w:sz w:val="30"/>
          <w:rtl/>
        </w:rPr>
        <w:t>يلائم مستندات النقل البحرية</w:t>
      </w:r>
      <w:r>
        <w:rPr>
          <w:rFonts w:hint="cs"/>
          <w:sz w:val="30"/>
          <w:rtl/>
        </w:rPr>
        <w:t>؛</w:t>
      </w:r>
      <w:r w:rsidRPr="002E6871">
        <w:rPr>
          <w:rFonts w:hint="cs"/>
          <w:sz w:val="30"/>
          <w:rtl/>
        </w:rPr>
        <w:t xml:space="preserve"> حيث </w:t>
      </w:r>
      <w:r>
        <w:rPr>
          <w:rFonts w:hint="cs"/>
          <w:sz w:val="30"/>
          <w:rtl/>
        </w:rPr>
        <w:t>إ</w:t>
      </w:r>
      <w:r w:rsidRPr="002E6871">
        <w:rPr>
          <w:rFonts w:hint="cs"/>
          <w:sz w:val="30"/>
          <w:rtl/>
        </w:rPr>
        <w:t xml:space="preserve">ن من </w:t>
      </w:r>
      <w:r w:rsidRPr="002E6871">
        <w:rPr>
          <w:sz w:val="30"/>
          <w:rtl/>
        </w:rPr>
        <w:t xml:space="preserve">الصعب تحديد مكان </w:t>
      </w:r>
      <w:r w:rsidRPr="002E6871">
        <w:rPr>
          <w:rFonts w:hint="cs"/>
          <w:sz w:val="30"/>
          <w:rtl/>
        </w:rPr>
        <w:t xml:space="preserve">تنفيذها، </w:t>
      </w:r>
      <w:r>
        <w:rPr>
          <w:rFonts w:hint="cs"/>
          <w:sz w:val="30"/>
          <w:rtl/>
        </w:rPr>
        <w:t xml:space="preserve">لأن </w:t>
      </w:r>
      <w:r w:rsidRPr="002E6871">
        <w:rPr>
          <w:rFonts w:hint="cs"/>
          <w:sz w:val="30"/>
          <w:rtl/>
        </w:rPr>
        <w:t xml:space="preserve">مكان التنفيذ يتعدد بتعدد موانئ تفريغ البضاعة </w:t>
      </w:r>
      <w:r w:rsidRPr="002E6871">
        <w:rPr>
          <w:sz w:val="30"/>
          <w:rtl/>
        </w:rPr>
        <w:t>التي تقع في دول عديدة على الأغلب</w:t>
      </w:r>
      <w:r w:rsidRPr="002E6871">
        <w:rPr>
          <w:rFonts w:ascii="Simplified Arabic" w:hAnsi="Simplified Arabic"/>
          <w:sz w:val="30"/>
          <w:vertAlign w:val="superscript"/>
          <w:rtl/>
        </w:rPr>
        <w:t>(</w:t>
      </w:r>
      <w:r w:rsidRPr="002E6871">
        <w:rPr>
          <w:rStyle w:val="aa"/>
          <w:rFonts w:ascii="Simplified Arabic" w:hAnsi="Simplified Arabic"/>
          <w:rtl/>
        </w:rPr>
        <w:footnoteReference w:id="412"/>
      </w:r>
      <w:r w:rsidRPr="002E6871">
        <w:rPr>
          <w:rFonts w:ascii="Simplified Arabic" w:hAnsi="Simplified Arabic"/>
          <w:sz w:val="30"/>
          <w:vertAlign w:val="superscript"/>
          <w:rtl/>
        </w:rPr>
        <w:t>)</w:t>
      </w:r>
      <w:r>
        <w:rPr>
          <w:rFonts w:hint="cs"/>
          <w:sz w:val="30"/>
          <w:rtl/>
        </w:rPr>
        <w:t>.</w:t>
      </w:r>
    </w:p>
    <w:p w:rsidR="00821484" w:rsidRPr="002E6871" w:rsidRDefault="00821484" w:rsidP="00821484">
      <w:pPr>
        <w:ind w:firstLine="720"/>
        <w:jc w:val="lowKashida"/>
        <w:rPr>
          <w:sz w:val="30"/>
          <w:rtl/>
        </w:rPr>
      </w:pPr>
      <w:r w:rsidRPr="002E6871">
        <w:rPr>
          <w:rFonts w:hint="cs"/>
          <w:sz w:val="30"/>
          <w:rtl/>
        </w:rPr>
        <w:t xml:space="preserve">وبالرجوع </w:t>
      </w:r>
      <w:r>
        <w:rPr>
          <w:rFonts w:hint="cs"/>
          <w:sz w:val="30"/>
          <w:rtl/>
        </w:rPr>
        <w:t>إ</w:t>
      </w:r>
      <w:r w:rsidRPr="002E6871">
        <w:rPr>
          <w:rFonts w:hint="cs"/>
          <w:sz w:val="30"/>
          <w:rtl/>
        </w:rPr>
        <w:t xml:space="preserve">لى اتفاقية هامبورج  نجدها قد أخذت </w:t>
      </w:r>
      <w:r w:rsidRPr="002E6871">
        <w:rPr>
          <w:sz w:val="30"/>
          <w:rtl/>
        </w:rPr>
        <w:t xml:space="preserve">بنظر الاعتبار مكان التنفيذ عند تحديد مجال انطباقها، </w:t>
      </w:r>
      <w:r w:rsidRPr="002E6871">
        <w:rPr>
          <w:rFonts w:hint="cs"/>
          <w:sz w:val="30"/>
          <w:rtl/>
        </w:rPr>
        <w:t>وذلك في المادة الثانية الفقر</w:t>
      </w:r>
      <w:r>
        <w:rPr>
          <w:rFonts w:hint="cs"/>
          <w:sz w:val="30"/>
          <w:rtl/>
        </w:rPr>
        <w:t>تان (ب، ج</w:t>
      </w:r>
      <w:r w:rsidRPr="002E6871">
        <w:rPr>
          <w:rFonts w:hint="cs"/>
          <w:sz w:val="30"/>
          <w:rtl/>
        </w:rPr>
        <w:t xml:space="preserve">) </w:t>
      </w:r>
      <w:r w:rsidRPr="002E6871">
        <w:rPr>
          <w:sz w:val="30"/>
          <w:rtl/>
        </w:rPr>
        <w:t>عندما يكون ميناء التفريغ في دولة متعاقدة، وكذلك عندما يكون الميناء الفعلي للتفريغ واقعا في دولة متعاقدة عند تعدد أماكن التنفيذ الاختيارية</w:t>
      </w:r>
      <w:r w:rsidRPr="002E6871">
        <w:rPr>
          <w:rFonts w:hint="cs"/>
          <w:sz w:val="30"/>
          <w:rtl/>
        </w:rPr>
        <w:t xml:space="preserve">. وبذلك نرى </w:t>
      </w:r>
      <w:r>
        <w:rPr>
          <w:rFonts w:hint="cs"/>
          <w:sz w:val="30"/>
          <w:rtl/>
        </w:rPr>
        <w:t>أنه</w:t>
      </w:r>
      <w:r w:rsidRPr="002E6871">
        <w:rPr>
          <w:rFonts w:hint="cs"/>
          <w:sz w:val="30"/>
          <w:rtl/>
        </w:rPr>
        <w:t xml:space="preserve"> يمكن الاعتماد على ضابط مكان تنفيذ العقد في تحديد القانون الواجب التطبيق على مستند النقل البحري كونه يمثل فائدة كبيرة</w:t>
      </w:r>
      <w:r>
        <w:rPr>
          <w:rFonts w:hint="cs"/>
          <w:sz w:val="30"/>
          <w:rtl/>
        </w:rPr>
        <w:t xml:space="preserve"> للمتعاقدين لما يوفر لهما من الأ</w:t>
      </w:r>
      <w:r w:rsidRPr="002E6871">
        <w:rPr>
          <w:rFonts w:hint="cs"/>
          <w:sz w:val="30"/>
          <w:rtl/>
        </w:rPr>
        <w:t>مان القانوني الذي يوفر الاطمئنان النفسي كونه مرتبط</w:t>
      </w:r>
      <w:r>
        <w:rPr>
          <w:rFonts w:hint="cs"/>
          <w:sz w:val="30"/>
          <w:rtl/>
        </w:rPr>
        <w:t>اً</w:t>
      </w:r>
      <w:r w:rsidRPr="002E6871">
        <w:rPr>
          <w:rFonts w:hint="cs"/>
          <w:sz w:val="30"/>
          <w:rtl/>
        </w:rPr>
        <w:t xml:space="preserve"> ارتباطاً وثيقاً بالعقد.</w:t>
      </w:r>
    </w:p>
    <w:p w:rsidR="00821484" w:rsidRPr="002E6871" w:rsidRDefault="00821484" w:rsidP="00821484">
      <w:pPr>
        <w:ind w:left="-1" w:firstLine="721"/>
        <w:jc w:val="lowKashida"/>
        <w:rPr>
          <w:rFonts w:ascii="Simplified Arabic" w:hAnsi="Simplified Arabic"/>
          <w:sz w:val="30"/>
          <w:rtl/>
          <w:lang w:bidi="ar-IQ"/>
        </w:rPr>
      </w:pPr>
      <w:r>
        <w:rPr>
          <w:rFonts w:hint="cs"/>
          <w:b/>
          <w:bCs/>
          <w:sz w:val="30"/>
          <w:rtl/>
        </w:rPr>
        <w:t xml:space="preserve">- </w:t>
      </w:r>
      <w:r w:rsidRPr="002E6871">
        <w:rPr>
          <w:rFonts w:hint="cs"/>
          <w:b/>
          <w:bCs/>
          <w:sz w:val="30"/>
          <w:rtl/>
        </w:rPr>
        <w:t>قا</w:t>
      </w:r>
      <w:r w:rsidRPr="002E6871">
        <w:rPr>
          <w:b/>
          <w:bCs/>
          <w:sz w:val="30"/>
          <w:rtl/>
        </w:rPr>
        <w:t>نون علم السفينة</w:t>
      </w:r>
      <w:r w:rsidRPr="002E6871">
        <w:rPr>
          <w:rFonts w:hint="cs"/>
          <w:b/>
          <w:bCs/>
          <w:sz w:val="30"/>
          <w:rtl/>
        </w:rPr>
        <w:t>:</w:t>
      </w:r>
      <w:r>
        <w:rPr>
          <w:rFonts w:hint="cs"/>
          <w:sz w:val="30"/>
          <w:rtl/>
        </w:rPr>
        <w:t xml:space="preserve"> </w:t>
      </w:r>
      <w:r w:rsidRPr="002E6871">
        <w:rPr>
          <w:rFonts w:hint="cs"/>
          <w:sz w:val="30"/>
          <w:rtl/>
        </w:rPr>
        <w:t xml:space="preserve">يعد ضابط </w:t>
      </w:r>
      <w:r>
        <w:rPr>
          <w:rFonts w:hint="cs"/>
          <w:sz w:val="30"/>
          <w:rtl/>
        </w:rPr>
        <w:t>إ</w:t>
      </w:r>
      <w:r w:rsidRPr="002E6871">
        <w:rPr>
          <w:rFonts w:hint="cs"/>
          <w:sz w:val="30"/>
          <w:rtl/>
        </w:rPr>
        <w:t xml:space="preserve">سناد علم السفينة ضابطاً سهلاً ويوافق </w:t>
      </w:r>
      <w:r>
        <w:rPr>
          <w:rFonts w:hint="cs"/>
          <w:sz w:val="30"/>
          <w:rtl/>
        </w:rPr>
        <w:t>إرادة الأ</w:t>
      </w:r>
      <w:r w:rsidRPr="002E6871">
        <w:rPr>
          <w:rFonts w:hint="cs"/>
          <w:sz w:val="30"/>
          <w:rtl/>
        </w:rPr>
        <w:t>طراف،</w:t>
      </w:r>
      <w:r w:rsidRPr="002E6871">
        <w:rPr>
          <w:rFonts w:ascii="Simplified Arabic" w:hAnsi="Simplified Arabic"/>
          <w:sz w:val="30"/>
          <w:rtl/>
          <w:lang w:bidi="ar-IQ"/>
        </w:rPr>
        <w:t xml:space="preserve"> ويؤدي </w:t>
      </w:r>
      <w:r>
        <w:rPr>
          <w:rFonts w:ascii="Simplified Arabic" w:hAnsi="Simplified Arabic" w:hint="cs"/>
          <w:sz w:val="30"/>
          <w:rtl/>
          <w:lang w:bidi="ar-IQ"/>
        </w:rPr>
        <w:t>إ</w:t>
      </w:r>
      <w:r w:rsidRPr="002E6871">
        <w:rPr>
          <w:rFonts w:ascii="Simplified Arabic" w:hAnsi="Simplified Arabic"/>
          <w:sz w:val="30"/>
          <w:rtl/>
          <w:lang w:bidi="ar-IQ"/>
        </w:rPr>
        <w:t xml:space="preserve">لى تطبيق قانون واحد على كافة </w:t>
      </w:r>
      <w:r w:rsidRPr="002E6871">
        <w:rPr>
          <w:rFonts w:ascii="Simplified Arabic" w:hAnsi="Simplified Arabic" w:hint="cs"/>
          <w:sz w:val="30"/>
          <w:rtl/>
          <w:lang w:bidi="ar-IQ"/>
        </w:rPr>
        <w:t xml:space="preserve">مستندات النقل البحرية </w:t>
      </w:r>
      <w:r w:rsidRPr="002E6871">
        <w:rPr>
          <w:rFonts w:ascii="Simplified Arabic" w:hAnsi="Simplified Arabic"/>
          <w:sz w:val="30"/>
          <w:rtl/>
          <w:lang w:bidi="ar-IQ"/>
        </w:rPr>
        <w:t>المتعلقة بذات السفينة</w:t>
      </w:r>
      <w:r w:rsidRPr="002E6871">
        <w:rPr>
          <w:rFonts w:ascii="Simplified Arabic" w:hAnsi="Simplified Arabic" w:hint="cs"/>
          <w:sz w:val="30"/>
          <w:rtl/>
          <w:lang w:bidi="ar-IQ"/>
        </w:rPr>
        <w:t xml:space="preserve">، إلا </w:t>
      </w:r>
      <w:r>
        <w:rPr>
          <w:rFonts w:ascii="Simplified Arabic" w:hAnsi="Simplified Arabic" w:hint="cs"/>
          <w:sz w:val="30"/>
          <w:rtl/>
          <w:lang w:bidi="ar-IQ"/>
        </w:rPr>
        <w:t>أ</w:t>
      </w:r>
      <w:r w:rsidRPr="002E6871">
        <w:rPr>
          <w:rFonts w:ascii="Simplified Arabic" w:hAnsi="Simplified Arabic" w:hint="cs"/>
          <w:sz w:val="30"/>
          <w:rtl/>
          <w:lang w:bidi="ar-IQ"/>
        </w:rPr>
        <w:t>ن هذا الضابط لم يسلم من الانتقادات العديدة</w:t>
      </w:r>
      <w:r>
        <w:rPr>
          <w:rFonts w:ascii="Simplified Arabic" w:hAnsi="Simplified Arabic" w:hint="cs"/>
          <w:sz w:val="30"/>
          <w:rtl/>
          <w:lang w:bidi="ar-IQ"/>
        </w:rPr>
        <w:t xml:space="preserve">؛ </w:t>
      </w:r>
      <w:r w:rsidRPr="002E6871">
        <w:rPr>
          <w:rFonts w:ascii="Simplified Arabic" w:hAnsi="Simplified Arabic" w:hint="cs"/>
          <w:sz w:val="30"/>
          <w:rtl/>
          <w:lang w:bidi="ar-IQ"/>
        </w:rPr>
        <w:t xml:space="preserve">ولعل من </w:t>
      </w:r>
      <w:r>
        <w:rPr>
          <w:rFonts w:ascii="Simplified Arabic" w:hAnsi="Simplified Arabic" w:hint="cs"/>
          <w:sz w:val="30"/>
          <w:rtl/>
          <w:lang w:bidi="ar-IQ"/>
        </w:rPr>
        <w:t>أبرزها</w:t>
      </w:r>
      <w:r w:rsidRPr="002E6871">
        <w:rPr>
          <w:rFonts w:ascii="Simplified Arabic" w:hAnsi="Simplified Arabic" w:hint="cs"/>
          <w:sz w:val="30"/>
          <w:rtl/>
          <w:lang w:bidi="ar-IQ"/>
        </w:rPr>
        <w:t>،</w:t>
      </w:r>
      <w:r w:rsidRPr="002E6871">
        <w:rPr>
          <w:rFonts w:ascii="Simplified Arabic" w:hAnsi="Simplified Arabic"/>
          <w:sz w:val="30"/>
          <w:rtl/>
          <w:lang w:bidi="ar-IQ"/>
        </w:rPr>
        <w:t xml:space="preserve"> </w:t>
      </w:r>
      <w:r>
        <w:rPr>
          <w:rFonts w:ascii="Simplified Arabic" w:hAnsi="Simplified Arabic" w:hint="cs"/>
          <w:sz w:val="30"/>
          <w:rtl/>
          <w:lang w:bidi="ar-IQ"/>
        </w:rPr>
        <w:t>إ</w:t>
      </w:r>
      <w:r>
        <w:rPr>
          <w:rFonts w:ascii="Simplified Arabic" w:hAnsi="Simplified Arabic"/>
          <w:sz w:val="30"/>
          <w:rtl/>
          <w:lang w:bidi="ar-IQ"/>
        </w:rPr>
        <w:t>ذا كانت السفينة تمثل ال</w:t>
      </w:r>
      <w:r>
        <w:rPr>
          <w:rFonts w:ascii="Simplified Arabic" w:hAnsi="Simplified Arabic" w:hint="cs"/>
          <w:sz w:val="30"/>
          <w:rtl/>
          <w:lang w:bidi="ar-IQ"/>
        </w:rPr>
        <w:t>أ</w:t>
      </w:r>
      <w:r w:rsidRPr="002E6871">
        <w:rPr>
          <w:rFonts w:ascii="Simplified Arabic" w:hAnsi="Simplified Arabic"/>
          <w:sz w:val="30"/>
          <w:rtl/>
          <w:lang w:bidi="ar-IQ"/>
        </w:rPr>
        <w:t>داة التي استخدمها الناقل في تنفيذ التزامه</w:t>
      </w:r>
      <w:r w:rsidRPr="002E6871">
        <w:rPr>
          <w:rFonts w:ascii="Simplified Arabic" w:hAnsi="Simplified Arabic" w:hint="cs"/>
          <w:sz w:val="30"/>
          <w:rtl/>
          <w:lang w:bidi="ar-IQ"/>
        </w:rPr>
        <w:t xml:space="preserve">، </w:t>
      </w:r>
      <w:r w:rsidRPr="002E6871">
        <w:rPr>
          <w:rFonts w:ascii="Simplified Arabic" w:hAnsi="Simplified Arabic"/>
          <w:sz w:val="30"/>
          <w:rtl/>
          <w:lang w:bidi="ar-IQ"/>
        </w:rPr>
        <w:t>أن هذه الوسيلة لا</w:t>
      </w:r>
      <w:r>
        <w:rPr>
          <w:rFonts w:ascii="Simplified Arabic" w:hAnsi="Simplified Arabic" w:hint="cs"/>
          <w:sz w:val="30"/>
          <w:rtl/>
          <w:lang w:bidi="ar-IQ"/>
        </w:rPr>
        <w:t xml:space="preserve"> </w:t>
      </w:r>
      <w:r w:rsidRPr="002E6871">
        <w:rPr>
          <w:rFonts w:ascii="Simplified Arabic" w:hAnsi="Simplified Arabic"/>
          <w:sz w:val="30"/>
          <w:rtl/>
          <w:lang w:bidi="ar-IQ"/>
        </w:rPr>
        <w:t xml:space="preserve">تمثل </w:t>
      </w:r>
      <w:r>
        <w:rPr>
          <w:rFonts w:ascii="Simplified Arabic" w:hAnsi="Simplified Arabic" w:hint="cs"/>
          <w:sz w:val="30"/>
          <w:rtl/>
          <w:lang w:bidi="ar-IQ"/>
        </w:rPr>
        <w:t>أ</w:t>
      </w:r>
      <w:r w:rsidRPr="002E6871">
        <w:rPr>
          <w:rFonts w:ascii="Simplified Arabic" w:hAnsi="Simplified Arabic"/>
          <w:sz w:val="30"/>
          <w:rtl/>
          <w:lang w:bidi="ar-IQ"/>
        </w:rPr>
        <w:t xml:space="preserve">ية أهمية قانونية بالنسبة للغير حامل </w:t>
      </w:r>
      <w:r w:rsidRPr="002E6871">
        <w:rPr>
          <w:rFonts w:ascii="Simplified Arabic" w:hAnsi="Simplified Arabic" w:hint="cs"/>
          <w:sz w:val="30"/>
          <w:rtl/>
          <w:lang w:bidi="ar-IQ"/>
        </w:rPr>
        <w:t xml:space="preserve">مستند النقل، </w:t>
      </w:r>
      <w:r w:rsidRPr="002E6871">
        <w:rPr>
          <w:rFonts w:ascii="Simplified Arabic" w:hAnsi="Simplified Arabic"/>
          <w:sz w:val="30"/>
          <w:rtl/>
          <w:lang w:bidi="ar-IQ"/>
        </w:rPr>
        <w:t xml:space="preserve">كما </w:t>
      </w:r>
      <w:r>
        <w:rPr>
          <w:rFonts w:ascii="Simplified Arabic" w:hAnsi="Simplified Arabic" w:hint="cs"/>
          <w:sz w:val="30"/>
          <w:rtl/>
          <w:lang w:bidi="ar-IQ"/>
        </w:rPr>
        <w:t>أ</w:t>
      </w:r>
      <w:r w:rsidRPr="002E6871">
        <w:rPr>
          <w:rFonts w:ascii="Simplified Arabic" w:hAnsi="Simplified Arabic"/>
          <w:sz w:val="30"/>
          <w:rtl/>
          <w:lang w:bidi="ar-IQ"/>
        </w:rPr>
        <w:t>ن الناقل قد لا</w:t>
      </w:r>
      <w:r>
        <w:rPr>
          <w:rFonts w:ascii="Simplified Arabic" w:hAnsi="Simplified Arabic" w:hint="cs"/>
          <w:sz w:val="30"/>
          <w:rtl/>
          <w:lang w:bidi="ar-IQ"/>
        </w:rPr>
        <w:t xml:space="preserve"> </w:t>
      </w:r>
      <w:r w:rsidRPr="002E6871">
        <w:rPr>
          <w:rFonts w:ascii="Simplified Arabic" w:hAnsi="Simplified Arabic"/>
          <w:sz w:val="30"/>
          <w:rtl/>
          <w:lang w:bidi="ar-IQ"/>
        </w:rPr>
        <w:t xml:space="preserve">يحدد السفينة التي سوف يستخدمها في تنفيذ التزامه بالنقل </w:t>
      </w:r>
      <w:r>
        <w:rPr>
          <w:rFonts w:ascii="Simplified Arabic" w:hAnsi="Simplified Arabic" w:hint="cs"/>
          <w:sz w:val="30"/>
          <w:rtl/>
          <w:lang w:bidi="ar-IQ"/>
        </w:rPr>
        <w:t>إ</w:t>
      </w:r>
      <w:r w:rsidRPr="002E6871">
        <w:rPr>
          <w:rFonts w:ascii="Simplified Arabic" w:hAnsi="Simplified Arabic"/>
          <w:sz w:val="30"/>
          <w:rtl/>
          <w:lang w:bidi="ar-IQ"/>
        </w:rPr>
        <w:t>ذ كثيرا</w:t>
      </w:r>
      <w:r>
        <w:rPr>
          <w:rFonts w:ascii="Simplified Arabic" w:hAnsi="Simplified Arabic" w:hint="cs"/>
          <w:sz w:val="30"/>
          <w:rtl/>
          <w:lang w:bidi="ar-IQ"/>
        </w:rPr>
        <w:t>ً</w:t>
      </w:r>
      <w:r w:rsidRPr="002E6871">
        <w:rPr>
          <w:rFonts w:ascii="Simplified Arabic" w:hAnsi="Simplified Arabic"/>
          <w:sz w:val="30"/>
          <w:rtl/>
          <w:lang w:bidi="ar-IQ"/>
        </w:rPr>
        <w:t xml:space="preserve"> ما</w:t>
      </w:r>
      <w:r>
        <w:rPr>
          <w:rFonts w:ascii="Simplified Arabic" w:hAnsi="Simplified Arabic" w:hint="cs"/>
          <w:sz w:val="30"/>
          <w:rtl/>
          <w:lang w:bidi="ar-IQ"/>
        </w:rPr>
        <w:t xml:space="preserve"> </w:t>
      </w:r>
      <w:r w:rsidRPr="002E6871">
        <w:rPr>
          <w:rFonts w:ascii="Simplified Arabic" w:hAnsi="Simplified Arabic"/>
          <w:sz w:val="30"/>
          <w:rtl/>
          <w:lang w:bidi="ar-IQ"/>
        </w:rPr>
        <w:t xml:space="preserve">يرد النص في </w:t>
      </w:r>
      <w:r w:rsidRPr="002E6871">
        <w:rPr>
          <w:rFonts w:ascii="Simplified Arabic" w:hAnsi="Simplified Arabic" w:hint="cs"/>
          <w:sz w:val="30"/>
          <w:rtl/>
          <w:lang w:bidi="ar-IQ"/>
        </w:rPr>
        <w:t xml:space="preserve">مستند النقل </w:t>
      </w:r>
      <w:r w:rsidRPr="002E6871">
        <w:rPr>
          <w:rFonts w:ascii="Simplified Arabic" w:hAnsi="Simplified Arabic"/>
          <w:sz w:val="30"/>
          <w:rtl/>
          <w:lang w:bidi="ar-IQ"/>
        </w:rPr>
        <w:t>بج</w:t>
      </w:r>
      <w:r w:rsidRPr="002E6871">
        <w:rPr>
          <w:rFonts w:ascii="Simplified Arabic" w:hAnsi="Simplified Arabic" w:hint="cs"/>
          <w:sz w:val="30"/>
          <w:rtl/>
          <w:lang w:bidi="ar-IQ"/>
        </w:rPr>
        <w:t xml:space="preserve">انب </w:t>
      </w:r>
      <w:r w:rsidRPr="002E6871">
        <w:rPr>
          <w:rFonts w:ascii="Simplified Arabic" w:hAnsi="Simplified Arabic"/>
          <w:sz w:val="30"/>
          <w:rtl/>
          <w:lang w:bidi="ar-IQ"/>
        </w:rPr>
        <w:t>اسم السفينة عبارة</w:t>
      </w:r>
      <w:r>
        <w:rPr>
          <w:rFonts w:ascii="Simplified Arabic" w:hAnsi="Simplified Arabic" w:hint="cs"/>
          <w:sz w:val="30"/>
          <w:rtl/>
          <w:lang w:bidi="ar-IQ"/>
        </w:rPr>
        <w:t>:</w:t>
      </w:r>
      <w:r w:rsidRPr="002E6871">
        <w:rPr>
          <w:rFonts w:ascii="Simplified Arabic" w:hAnsi="Simplified Arabic"/>
          <w:sz w:val="30"/>
          <w:rtl/>
          <w:lang w:bidi="ar-IQ"/>
        </w:rPr>
        <w:t xml:space="preserve"> " وبأي سفينة </w:t>
      </w:r>
      <w:r>
        <w:rPr>
          <w:rFonts w:ascii="Simplified Arabic" w:hAnsi="Simplified Arabic" w:hint="cs"/>
          <w:sz w:val="30"/>
          <w:rtl/>
          <w:lang w:bidi="ar-IQ"/>
        </w:rPr>
        <w:t>أ</w:t>
      </w:r>
      <w:r w:rsidRPr="002E6871">
        <w:rPr>
          <w:rFonts w:ascii="Simplified Arabic" w:hAnsi="Simplified Arabic"/>
          <w:sz w:val="30"/>
          <w:rtl/>
          <w:lang w:bidi="ar-IQ"/>
        </w:rPr>
        <w:t>خرى"</w:t>
      </w:r>
      <w:r>
        <w:rPr>
          <w:rFonts w:ascii="Simplified Arabic" w:hAnsi="Simplified Arabic" w:hint="cs"/>
          <w:sz w:val="30"/>
          <w:rtl/>
          <w:lang w:bidi="ar-IQ"/>
        </w:rPr>
        <w:t>،</w:t>
      </w:r>
      <w:r>
        <w:rPr>
          <w:rFonts w:ascii="Simplified Arabic" w:hAnsi="Simplified Arabic"/>
          <w:sz w:val="30"/>
          <w:rtl/>
          <w:lang w:bidi="ar-IQ"/>
        </w:rPr>
        <w:t xml:space="preserve"> بال</w:t>
      </w:r>
      <w:r>
        <w:rPr>
          <w:rFonts w:ascii="Simplified Arabic" w:hAnsi="Simplified Arabic" w:hint="cs"/>
          <w:sz w:val="30"/>
          <w:rtl/>
          <w:lang w:bidi="ar-IQ"/>
        </w:rPr>
        <w:t>إ</w:t>
      </w:r>
      <w:r w:rsidRPr="002E6871">
        <w:rPr>
          <w:rFonts w:ascii="Simplified Arabic" w:hAnsi="Simplified Arabic"/>
          <w:sz w:val="30"/>
          <w:rtl/>
          <w:lang w:bidi="ar-IQ"/>
        </w:rPr>
        <w:t xml:space="preserve">ضافة </w:t>
      </w:r>
      <w:r>
        <w:rPr>
          <w:rFonts w:ascii="Simplified Arabic" w:hAnsi="Simplified Arabic" w:hint="cs"/>
          <w:sz w:val="30"/>
          <w:rtl/>
          <w:lang w:bidi="ar-IQ"/>
        </w:rPr>
        <w:t>إ</w:t>
      </w:r>
      <w:r w:rsidRPr="002E6871">
        <w:rPr>
          <w:rFonts w:ascii="Simplified Arabic" w:hAnsi="Simplified Arabic"/>
          <w:sz w:val="30"/>
          <w:rtl/>
          <w:lang w:bidi="ar-IQ"/>
        </w:rPr>
        <w:t xml:space="preserve">لى </w:t>
      </w:r>
      <w:r>
        <w:rPr>
          <w:rFonts w:ascii="Simplified Arabic" w:hAnsi="Simplified Arabic" w:hint="cs"/>
          <w:sz w:val="30"/>
          <w:rtl/>
          <w:lang w:bidi="ar-IQ"/>
        </w:rPr>
        <w:t>أ</w:t>
      </w:r>
      <w:r w:rsidRPr="002E6871">
        <w:rPr>
          <w:rFonts w:ascii="Simplified Arabic" w:hAnsi="Simplified Arabic"/>
          <w:sz w:val="30"/>
          <w:rtl/>
          <w:lang w:bidi="ar-IQ"/>
        </w:rPr>
        <w:t>ن الناقل يحتفظ لنفسه دائما بحق تغيير السفينة أثناء الرحلة.</w:t>
      </w:r>
      <w:r>
        <w:rPr>
          <w:rFonts w:ascii="Simplified Arabic" w:hAnsi="Simplified Arabic" w:hint="cs"/>
          <w:sz w:val="30"/>
          <w:rtl/>
          <w:lang w:bidi="ar-IQ"/>
        </w:rPr>
        <w:t xml:space="preserve"> إ</w:t>
      </w:r>
      <w:r w:rsidRPr="002E6871">
        <w:rPr>
          <w:rFonts w:ascii="Simplified Arabic" w:hAnsi="Simplified Arabic"/>
          <w:sz w:val="30"/>
          <w:rtl/>
          <w:lang w:bidi="ar-IQ"/>
        </w:rPr>
        <w:t xml:space="preserve">لا </w:t>
      </w:r>
      <w:r>
        <w:rPr>
          <w:rFonts w:ascii="Simplified Arabic" w:hAnsi="Simplified Arabic" w:hint="cs"/>
          <w:sz w:val="30"/>
          <w:rtl/>
          <w:lang w:bidi="ar-IQ"/>
        </w:rPr>
        <w:t>أ</w:t>
      </w:r>
      <w:r w:rsidRPr="002E6871">
        <w:rPr>
          <w:rFonts w:ascii="Simplified Arabic" w:hAnsi="Simplified Arabic"/>
          <w:sz w:val="30"/>
          <w:rtl/>
          <w:lang w:bidi="ar-IQ"/>
        </w:rPr>
        <w:t xml:space="preserve">ن </w:t>
      </w:r>
      <w:r>
        <w:rPr>
          <w:rFonts w:ascii="Simplified Arabic" w:hAnsi="Simplified Arabic" w:hint="cs"/>
          <w:sz w:val="30"/>
          <w:rtl/>
          <w:lang w:bidi="ar-IQ"/>
        </w:rPr>
        <w:t>أ</w:t>
      </w:r>
      <w:r w:rsidRPr="002E6871">
        <w:rPr>
          <w:rFonts w:ascii="Simplified Arabic" w:hAnsi="Simplified Arabic"/>
          <w:sz w:val="30"/>
          <w:rtl/>
          <w:lang w:bidi="ar-IQ"/>
        </w:rPr>
        <w:t>هم نقد وجه لهذا الضابط هو ما</w:t>
      </w:r>
      <w:r>
        <w:rPr>
          <w:rFonts w:ascii="Simplified Arabic" w:hAnsi="Simplified Arabic" w:hint="cs"/>
          <w:sz w:val="30"/>
          <w:rtl/>
          <w:lang w:bidi="ar-IQ"/>
        </w:rPr>
        <w:t xml:space="preserve"> </w:t>
      </w:r>
      <w:r w:rsidRPr="002E6871">
        <w:rPr>
          <w:rFonts w:ascii="Simplified Arabic" w:hAnsi="Simplified Arabic"/>
          <w:sz w:val="30"/>
          <w:rtl/>
          <w:lang w:bidi="ar-IQ"/>
        </w:rPr>
        <w:t>يعرف  "ب</w:t>
      </w:r>
      <w:r>
        <w:rPr>
          <w:rFonts w:ascii="Simplified Arabic" w:hAnsi="Simplified Arabic" w:hint="cs"/>
          <w:sz w:val="30"/>
          <w:rtl/>
          <w:lang w:bidi="ar-IQ"/>
        </w:rPr>
        <w:t>أ</w:t>
      </w:r>
      <w:r w:rsidRPr="002E6871">
        <w:rPr>
          <w:rFonts w:ascii="Simplified Arabic" w:hAnsi="Simplified Arabic"/>
          <w:sz w:val="30"/>
          <w:rtl/>
          <w:lang w:bidi="ar-IQ"/>
        </w:rPr>
        <w:t>علام المجاملة</w:t>
      </w:r>
      <w:r w:rsidRPr="002E6871">
        <w:rPr>
          <w:rFonts w:ascii="Simplified Arabic" w:hAnsi="Simplified Arabic" w:hint="cs"/>
          <w:sz w:val="30"/>
          <w:rtl/>
          <w:lang w:bidi="ar-IQ"/>
        </w:rPr>
        <w:t xml:space="preserve">" </w:t>
      </w:r>
      <w:r w:rsidRPr="002E6871">
        <w:rPr>
          <w:rFonts w:ascii="Simplified Arabic" w:hAnsi="Simplified Arabic"/>
          <w:sz w:val="30"/>
          <w:rtl/>
          <w:lang w:bidi="ar-IQ"/>
        </w:rPr>
        <w:t xml:space="preserve">وهي </w:t>
      </w:r>
      <w:r>
        <w:rPr>
          <w:rFonts w:ascii="Simplified Arabic" w:hAnsi="Simplified Arabic" w:hint="cs"/>
          <w:sz w:val="30"/>
          <w:rtl/>
          <w:lang w:bidi="ar-IQ"/>
        </w:rPr>
        <w:t>أ</w:t>
      </w:r>
      <w:r w:rsidRPr="002E6871">
        <w:rPr>
          <w:rFonts w:ascii="Simplified Arabic" w:hAnsi="Simplified Arabic"/>
          <w:sz w:val="30"/>
          <w:rtl/>
          <w:lang w:bidi="ar-IQ"/>
        </w:rPr>
        <w:t xml:space="preserve">علام ترفعها السفن المبحرة دون </w:t>
      </w:r>
      <w:r>
        <w:rPr>
          <w:rFonts w:ascii="Simplified Arabic" w:hAnsi="Simplified Arabic" w:hint="cs"/>
          <w:sz w:val="30"/>
          <w:rtl/>
          <w:lang w:bidi="ar-IQ"/>
        </w:rPr>
        <w:t>أ</w:t>
      </w:r>
      <w:r w:rsidRPr="002E6871">
        <w:rPr>
          <w:rFonts w:ascii="Simplified Arabic" w:hAnsi="Simplified Arabic"/>
          <w:sz w:val="30"/>
          <w:rtl/>
          <w:lang w:bidi="ar-IQ"/>
        </w:rPr>
        <w:t xml:space="preserve">ن يكون بينها وبين دولة العلم </w:t>
      </w:r>
      <w:r>
        <w:rPr>
          <w:rFonts w:ascii="Simplified Arabic" w:hAnsi="Simplified Arabic" w:hint="cs"/>
          <w:sz w:val="30"/>
          <w:rtl/>
          <w:lang w:bidi="ar-IQ"/>
        </w:rPr>
        <w:t>أ</w:t>
      </w:r>
      <w:r w:rsidRPr="002E6871">
        <w:rPr>
          <w:rFonts w:ascii="Simplified Arabic" w:hAnsi="Simplified Arabic"/>
          <w:sz w:val="30"/>
          <w:rtl/>
          <w:lang w:bidi="ar-IQ"/>
        </w:rPr>
        <w:t xml:space="preserve">ي رابطة من تبعية أو </w:t>
      </w:r>
      <w:r>
        <w:rPr>
          <w:rFonts w:ascii="Simplified Arabic" w:hAnsi="Simplified Arabic" w:hint="cs"/>
          <w:sz w:val="30"/>
          <w:rtl/>
          <w:lang w:bidi="ar-IQ"/>
        </w:rPr>
        <w:t>إ</w:t>
      </w:r>
      <w:r w:rsidRPr="002E6871">
        <w:rPr>
          <w:rFonts w:ascii="Simplified Arabic" w:hAnsi="Simplified Arabic"/>
          <w:sz w:val="30"/>
          <w:rtl/>
          <w:lang w:bidi="ar-IQ"/>
        </w:rPr>
        <w:t>شراف،</w:t>
      </w:r>
      <w:r>
        <w:rPr>
          <w:rFonts w:ascii="Simplified Arabic" w:hAnsi="Simplified Arabic" w:hint="cs"/>
          <w:sz w:val="30"/>
          <w:rtl/>
          <w:lang w:bidi="ar-IQ"/>
        </w:rPr>
        <w:t xml:space="preserve"> </w:t>
      </w:r>
      <w:r w:rsidRPr="002E6871">
        <w:rPr>
          <w:rFonts w:ascii="Simplified Arabic" w:hAnsi="Simplified Arabic"/>
          <w:sz w:val="30"/>
          <w:rtl/>
          <w:lang w:bidi="ar-IQ"/>
        </w:rPr>
        <w:t>و</w:t>
      </w:r>
      <w:r>
        <w:rPr>
          <w:rFonts w:ascii="Simplified Arabic" w:hAnsi="Simplified Arabic" w:hint="cs"/>
          <w:sz w:val="30"/>
          <w:rtl/>
          <w:lang w:bidi="ar-IQ"/>
        </w:rPr>
        <w:t>إ</w:t>
      </w:r>
      <w:r w:rsidRPr="002E6871">
        <w:rPr>
          <w:rFonts w:ascii="Simplified Arabic" w:hAnsi="Simplified Arabic"/>
          <w:sz w:val="30"/>
          <w:rtl/>
          <w:lang w:bidi="ar-IQ"/>
        </w:rPr>
        <w:t>نما يتوخى مالك السفينة مصلحته في التمتع بتسهيلات ضرائبية أو التهرب من القوانين التي تنص على حد أدنى لحقوق طاقم السفينة. وهكذا ف</w:t>
      </w:r>
      <w:r>
        <w:rPr>
          <w:rFonts w:ascii="Simplified Arabic" w:hAnsi="Simplified Arabic" w:hint="cs"/>
          <w:sz w:val="30"/>
          <w:rtl/>
          <w:lang w:bidi="ar-IQ"/>
        </w:rPr>
        <w:t>إ</w:t>
      </w:r>
      <w:r w:rsidRPr="002E6871">
        <w:rPr>
          <w:rFonts w:ascii="Simplified Arabic" w:hAnsi="Simplified Arabic"/>
          <w:sz w:val="30"/>
          <w:rtl/>
          <w:lang w:bidi="ar-IQ"/>
        </w:rPr>
        <w:t>ن</w:t>
      </w:r>
      <w:r>
        <w:rPr>
          <w:rFonts w:ascii="Simplified Arabic" w:hAnsi="Simplified Arabic" w:hint="cs"/>
          <w:sz w:val="30"/>
          <w:rtl/>
          <w:lang w:bidi="ar-IQ"/>
        </w:rPr>
        <w:t xml:space="preserve"> </w:t>
      </w:r>
      <w:r w:rsidRPr="002E6871">
        <w:rPr>
          <w:rFonts w:ascii="Simplified Arabic" w:hAnsi="Simplified Arabic"/>
          <w:sz w:val="30"/>
          <w:rtl/>
          <w:lang w:bidi="ar-IQ"/>
        </w:rPr>
        <w:t>المجاملة الدولية قائمة على فكرة المنفعة المتبادلة</w:t>
      </w:r>
      <w:r w:rsidRPr="002E6871">
        <w:rPr>
          <w:rFonts w:ascii="Simplified Arabic" w:hAnsi="Simplified Arabic"/>
          <w:sz w:val="30"/>
          <w:vertAlign w:val="superscript"/>
          <w:rtl/>
        </w:rPr>
        <w:t>(</w:t>
      </w:r>
      <w:r w:rsidRPr="002E6871">
        <w:rPr>
          <w:rStyle w:val="aa"/>
          <w:rFonts w:ascii="Simplified Arabic" w:hAnsi="Simplified Arabic"/>
          <w:rtl/>
        </w:rPr>
        <w:footnoteReference w:id="413"/>
      </w:r>
      <w:r w:rsidRPr="002E6871">
        <w:rPr>
          <w:rFonts w:ascii="Simplified Arabic" w:hAnsi="Simplified Arabic"/>
          <w:sz w:val="30"/>
          <w:vertAlign w:val="superscript"/>
          <w:rtl/>
        </w:rPr>
        <w:t>)</w:t>
      </w:r>
      <w:r>
        <w:rPr>
          <w:rFonts w:ascii="Simplified Arabic" w:hAnsi="Simplified Arabic" w:hint="cs"/>
          <w:sz w:val="30"/>
          <w:rtl/>
          <w:lang w:bidi="ar-IQ"/>
        </w:rPr>
        <w:t>.</w:t>
      </w:r>
    </w:p>
    <w:p w:rsidR="00821484" w:rsidRPr="002E6871" w:rsidRDefault="00821484" w:rsidP="00821484">
      <w:pPr>
        <w:ind w:left="-1" w:firstLine="1"/>
        <w:jc w:val="lowKashida"/>
        <w:rPr>
          <w:rFonts w:ascii="Simplified Arabic" w:hAnsi="Simplified Arabic"/>
          <w:sz w:val="30"/>
          <w:rtl/>
          <w:lang w:bidi="ar-IQ"/>
        </w:rPr>
      </w:pPr>
      <w:r>
        <w:rPr>
          <w:rFonts w:ascii="Simplified Arabic" w:hAnsi="Simplified Arabic" w:hint="cs"/>
          <w:sz w:val="30"/>
          <w:rtl/>
          <w:lang w:bidi="ar-IQ"/>
        </w:rPr>
        <w:tab/>
      </w:r>
      <w:r w:rsidRPr="002E6871">
        <w:rPr>
          <w:rFonts w:ascii="Simplified Arabic" w:hAnsi="Simplified Arabic" w:hint="cs"/>
          <w:sz w:val="30"/>
          <w:rtl/>
          <w:lang w:bidi="ar-IQ"/>
        </w:rPr>
        <w:t>ونؤيد ما</w:t>
      </w:r>
      <w:r>
        <w:rPr>
          <w:rFonts w:ascii="Simplified Arabic" w:hAnsi="Simplified Arabic" w:hint="cs"/>
          <w:sz w:val="30"/>
          <w:rtl/>
          <w:lang w:bidi="ar-IQ"/>
        </w:rPr>
        <w:t xml:space="preserve"> </w:t>
      </w:r>
      <w:r w:rsidRPr="002E6871">
        <w:rPr>
          <w:rFonts w:ascii="Simplified Arabic" w:hAnsi="Simplified Arabic" w:hint="cs"/>
          <w:sz w:val="30"/>
          <w:rtl/>
          <w:lang w:bidi="ar-IQ"/>
        </w:rPr>
        <w:t xml:space="preserve">جاء برأي الفقه </w:t>
      </w:r>
      <w:r>
        <w:rPr>
          <w:rFonts w:ascii="Simplified Arabic" w:hAnsi="Simplified Arabic" w:hint="cs"/>
          <w:sz w:val="30"/>
          <w:rtl/>
          <w:lang w:bidi="ar-IQ"/>
        </w:rPr>
        <w:t>من أ</w:t>
      </w:r>
      <w:r w:rsidRPr="002E6871">
        <w:rPr>
          <w:rFonts w:ascii="Simplified Arabic" w:hAnsi="Simplified Arabic" w:hint="cs"/>
          <w:sz w:val="30"/>
          <w:rtl/>
          <w:lang w:bidi="ar-IQ"/>
        </w:rPr>
        <w:t>ن تطبيق قانون دولة علم السفينة لا</w:t>
      </w:r>
      <w:r>
        <w:rPr>
          <w:rFonts w:ascii="Simplified Arabic" w:hAnsi="Simplified Arabic" w:hint="cs"/>
          <w:sz w:val="30"/>
          <w:rtl/>
          <w:lang w:bidi="ar-IQ"/>
        </w:rPr>
        <w:t xml:space="preserve"> </w:t>
      </w:r>
      <w:r w:rsidRPr="002E6871">
        <w:rPr>
          <w:rFonts w:ascii="Simplified Arabic" w:hAnsi="Simplified Arabic" w:hint="cs"/>
          <w:sz w:val="30"/>
          <w:rtl/>
          <w:lang w:bidi="ar-IQ"/>
        </w:rPr>
        <w:t>يل</w:t>
      </w:r>
      <w:r>
        <w:rPr>
          <w:rFonts w:ascii="Simplified Arabic" w:hAnsi="Simplified Arabic" w:hint="cs"/>
          <w:sz w:val="30"/>
          <w:rtl/>
          <w:lang w:bidi="ar-IQ"/>
        </w:rPr>
        <w:t>ائم مستند النقل البحري، وذلك لأ</w:t>
      </w:r>
      <w:r w:rsidRPr="002E6871">
        <w:rPr>
          <w:rFonts w:ascii="Simplified Arabic" w:hAnsi="Simplified Arabic" w:hint="cs"/>
          <w:sz w:val="30"/>
          <w:rtl/>
          <w:lang w:bidi="ar-IQ"/>
        </w:rPr>
        <w:t xml:space="preserve">ن </w:t>
      </w:r>
      <w:r>
        <w:rPr>
          <w:rFonts w:ascii="Simplified Arabic" w:hAnsi="Simplified Arabic"/>
          <w:sz w:val="30"/>
          <w:rtl/>
          <w:lang w:bidi="ar-IQ"/>
        </w:rPr>
        <w:t>التزام الشاحن ال</w:t>
      </w:r>
      <w:r>
        <w:rPr>
          <w:rFonts w:ascii="Simplified Arabic" w:hAnsi="Simplified Arabic" w:hint="cs"/>
          <w:sz w:val="30"/>
          <w:rtl/>
          <w:lang w:bidi="ar-IQ"/>
        </w:rPr>
        <w:t>أ</w:t>
      </w:r>
      <w:r w:rsidRPr="002E6871">
        <w:rPr>
          <w:rFonts w:ascii="Simplified Arabic" w:hAnsi="Simplified Arabic"/>
          <w:sz w:val="30"/>
          <w:rtl/>
          <w:lang w:bidi="ar-IQ"/>
        </w:rPr>
        <w:t>ساسي</w:t>
      </w:r>
      <w:r w:rsidRPr="002E6871">
        <w:rPr>
          <w:rFonts w:ascii="Simplified Arabic" w:hAnsi="Simplified Arabic" w:hint="cs"/>
          <w:sz w:val="30"/>
          <w:rtl/>
          <w:lang w:bidi="ar-IQ"/>
        </w:rPr>
        <w:t xml:space="preserve"> في عقد النقل </w:t>
      </w:r>
      <w:r w:rsidRPr="002E6871">
        <w:rPr>
          <w:rFonts w:ascii="Simplified Arabic" w:hAnsi="Simplified Arabic"/>
          <w:sz w:val="30"/>
          <w:rtl/>
          <w:lang w:bidi="ar-IQ"/>
        </w:rPr>
        <w:t>هو</w:t>
      </w:r>
      <w:r>
        <w:rPr>
          <w:rFonts w:ascii="Simplified Arabic" w:hAnsi="Simplified Arabic" w:hint="cs"/>
          <w:sz w:val="30"/>
          <w:rtl/>
          <w:lang w:bidi="ar-IQ"/>
        </w:rPr>
        <w:t xml:space="preserve"> </w:t>
      </w:r>
      <w:r w:rsidRPr="002E6871">
        <w:rPr>
          <w:rFonts w:ascii="Simplified Arabic" w:hAnsi="Simplified Arabic"/>
          <w:sz w:val="30"/>
          <w:rtl/>
          <w:lang w:bidi="ar-IQ"/>
        </w:rPr>
        <w:t xml:space="preserve">دفع </w:t>
      </w:r>
      <w:r>
        <w:rPr>
          <w:rFonts w:ascii="Simplified Arabic" w:hAnsi="Simplified Arabic" w:hint="cs"/>
          <w:sz w:val="30"/>
          <w:rtl/>
          <w:lang w:bidi="ar-IQ"/>
        </w:rPr>
        <w:t>أ</w:t>
      </w:r>
      <w:r w:rsidRPr="002E6871">
        <w:rPr>
          <w:rFonts w:ascii="Simplified Arabic" w:hAnsi="Simplified Arabic"/>
          <w:sz w:val="30"/>
          <w:rtl/>
          <w:lang w:bidi="ar-IQ"/>
        </w:rPr>
        <w:t>جرة النقل</w:t>
      </w:r>
      <w:r w:rsidRPr="002E6871">
        <w:rPr>
          <w:rFonts w:ascii="Simplified Arabic" w:hAnsi="Simplified Arabic" w:hint="cs"/>
          <w:sz w:val="30"/>
          <w:rtl/>
          <w:lang w:bidi="ar-IQ"/>
        </w:rPr>
        <w:t>، مقابل قيام الناقل ب</w:t>
      </w:r>
      <w:r w:rsidRPr="002E6871">
        <w:rPr>
          <w:rFonts w:ascii="Simplified Arabic" w:hAnsi="Simplified Arabic"/>
          <w:sz w:val="30"/>
          <w:rtl/>
          <w:lang w:bidi="ar-IQ"/>
        </w:rPr>
        <w:t>التزام</w:t>
      </w:r>
      <w:r w:rsidRPr="002E6871">
        <w:rPr>
          <w:rFonts w:ascii="Simplified Arabic" w:hAnsi="Simplified Arabic" w:hint="cs"/>
          <w:sz w:val="30"/>
          <w:rtl/>
          <w:lang w:bidi="ar-IQ"/>
        </w:rPr>
        <w:t>ه</w:t>
      </w:r>
      <w:r>
        <w:rPr>
          <w:rFonts w:ascii="Simplified Arabic" w:hAnsi="Simplified Arabic" w:hint="cs"/>
          <w:sz w:val="30"/>
          <w:rtl/>
          <w:lang w:bidi="ar-IQ"/>
        </w:rPr>
        <w:t xml:space="preserve"> </w:t>
      </w:r>
      <w:r w:rsidRPr="002E6871">
        <w:rPr>
          <w:rFonts w:ascii="Simplified Arabic" w:hAnsi="Simplified Arabic" w:hint="cs"/>
          <w:sz w:val="30"/>
          <w:rtl/>
          <w:lang w:bidi="ar-IQ"/>
        </w:rPr>
        <w:t>ب</w:t>
      </w:r>
      <w:r w:rsidRPr="002E6871">
        <w:rPr>
          <w:rFonts w:ascii="Simplified Arabic" w:hAnsi="Simplified Arabic"/>
          <w:sz w:val="30"/>
          <w:rtl/>
          <w:lang w:bidi="ar-IQ"/>
        </w:rPr>
        <w:t xml:space="preserve">نقل البضاعة </w:t>
      </w:r>
      <w:r>
        <w:rPr>
          <w:rFonts w:ascii="Simplified Arabic" w:hAnsi="Simplified Arabic" w:hint="cs"/>
          <w:sz w:val="30"/>
          <w:rtl/>
          <w:lang w:bidi="ar-IQ"/>
        </w:rPr>
        <w:t>إ</w:t>
      </w:r>
      <w:r w:rsidRPr="002E6871">
        <w:rPr>
          <w:rFonts w:ascii="Simplified Arabic" w:hAnsi="Simplified Arabic"/>
          <w:sz w:val="30"/>
          <w:rtl/>
          <w:lang w:bidi="ar-IQ"/>
        </w:rPr>
        <w:t xml:space="preserve">لى ميناء معين </w:t>
      </w:r>
      <w:r w:rsidRPr="002E6871">
        <w:rPr>
          <w:rFonts w:ascii="Simplified Arabic" w:hAnsi="Simplified Arabic" w:hint="cs"/>
          <w:sz w:val="30"/>
          <w:rtl/>
          <w:lang w:bidi="ar-IQ"/>
        </w:rPr>
        <w:t>و</w:t>
      </w:r>
      <w:r w:rsidRPr="002E6871">
        <w:rPr>
          <w:rFonts w:ascii="Simplified Arabic" w:hAnsi="Simplified Arabic"/>
          <w:sz w:val="30"/>
          <w:rtl/>
          <w:lang w:bidi="ar-IQ"/>
        </w:rPr>
        <w:t>لا اعتبار لجنسية السفينة التي يستخ</w:t>
      </w:r>
      <w:r w:rsidRPr="002E6871">
        <w:rPr>
          <w:rFonts w:ascii="Simplified Arabic" w:hAnsi="Simplified Arabic" w:hint="cs"/>
          <w:sz w:val="30"/>
          <w:rtl/>
          <w:lang w:bidi="ar-IQ"/>
        </w:rPr>
        <w:t>د</w:t>
      </w:r>
      <w:r w:rsidRPr="002E6871">
        <w:rPr>
          <w:rFonts w:ascii="Simplified Arabic" w:hAnsi="Simplified Arabic"/>
          <w:sz w:val="30"/>
          <w:rtl/>
          <w:lang w:bidi="ar-IQ"/>
        </w:rPr>
        <w:t>مها في نقل البضائع</w:t>
      </w:r>
      <w:r w:rsidRPr="002E6871">
        <w:rPr>
          <w:rFonts w:ascii="Simplified Arabic" w:hAnsi="Simplified Arabic"/>
          <w:sz w:val="30"/>
          <w:vertAlign w:val="superscript"/>
          <w:rtl/>
        </w:rPr>
        <w:t>(</w:t>
      </w:r>
      <w:r w:rsidRPr="002E6871">
        <w:rPr>
          <w:rStyle w:val="aa"/>
          <w:rFonts w:ascii="Simplified Arabic" w:hAnsi="Simplified Arabic"/>
          <w:rtl/>
        </w:rPr>
        <w:footnoteReference w:id="414"/>
      </w:r>
      <w:r w:rsidRPr="002E6871">
        <w:rPr>
          <w:rFonts w:ascii="Simplified Arabic" w:hAnsi="Simplified Arabic"/>
          <w:sz w:val="30"/>
          <w:vertAlign w:val="superscript"/>
          <w:rtl/>
        </w:rPr>
        <w:t>)</w:t>
      </w:r>
      <w:r w:rsidRPr="002E6871">
        <w:rPr>
          <w:rFonts w:ascii="Simplified Arabic" w:hAnsi="Simplified Arabic"/>
          <w:sz w:val="30"/>
          <w:rtl/>
          <w:lang w:bidi="ar-IQ"/>
        </w:rPr>
        <w:t>.</w:t>
      </w:r>
      <w:r>
        <w:rPr>
          <w:rFonts w:ascii="Simplified Arabic" w:hAnsi="Simplified Arabic" w:hint="cs"/>
          <w:sz w:val="30"/>
          <w:rtl/>
          <w:lang w:bidi="ar-IQ"/>
        </w:rPr>
        <w:t xml:space="preserve"> </w:t>
      </w:r>
    </w:p>
    <w:p w:rsidR="00821484" w:rsidRPr="002E6871" w:rsidRDefault="00821484" w:rsidP="00821484">
      <w:pPr>
        <w:ind w:firstLine="720"/>
        <w:jc w:val="lowKashida"/>
        <w:rPr>
          <w:sz w:val="30"/>
          <w:rtl/>
        </w:rPr>
      </w:pPr>
      <w:r w:rsidRPr="002E6871">
        <w:rPr>
          <w:rFonts w:hint="cs"/>
          <w:sz w:val="30"/>
          <w:rtl/>
        </w:rPr>
        <w:t xml:space="preserve">وبالرجوع </w:t>
      </w:r>
      <w:r>
        <w:rPr>
          <w:rFonts w:hint="cs"/>
          <w:sz w:val="30"/>
          <w:rtl/>
        </w:rPr>
        <w:t>إ</w:t>
      </w:r>
      <w:r w:rsidRPr="002E6871">
        <w:rPr>
          <w:rFonts w:hint="cs"/>
          <w:sz w:val="30"/>
          <w:rtl/>
        </w:rPr>
        <w:t xml:space="preserve">لى المادة (10) من </w:t>
      </w:r>
      <w:r>
        <w:rPr>
          <w:rFonts w:hint="cs"/>
          <w:sz w:val="30"/>
          <w:rtl/>
        </w:rPr>
        <w:t>اتفاقية</w:t>
      </w:r>
      <w:r w:rsidRPr="002E6871">
        <w:rPr>
          <w:rFonts w:hint="cs"/>
          <w:sz w:val="30"/>
          <w:rtl/>
        </w:rPr>
        <w:t xml:space="preserve"> </w:t>
      </w:r>
      <w:r w:rsidRPr="002E6871">
        <w:rPr>
          <w:sz w:val="30"/>
          <w:rtl/>
        </w:rPr>
        <w:t>بروكسل</w:t>
      </w:r>
      <w:r>
        <w:rPr>
          <w:rFonts w:hint="cs"/>
          <w:sz w:val="30"/>
          <w:rtl/>
        </w:rPr>
        <w:t xml:space="preserve"> 1924</w:t>
      </w:r>
      <w:r w:rsidRPr="002E6871">
        <w:rPr>
          <w:sz w:val="30"/>
          <w:rtl/>
        </w:rPr>
        <w:t xml:space="preserve"> المعدلة بموجب قواعد لاهاي- فسبي</w:t>
      </w:r>
      <w:r w:rsidRPr="002E6871">
        <w:rPr>
          <w:rFonts w:hint="cs"/>
          <w:sz w:val="30"/>
          <w:rtl/>
        </w:rPr>
        <w:t xml:space="preserve"> نجدها </w:t>
      </w:r>
      <w:r>
        <w:rPr>
          <w:rFonts w:hint="cs"/>
          <w:sz w:val="30"/>
          <w:rtl/>
        </w:rPr>
        <w:t>أ</w:t>
      </w:r>
      <w:r w:rsidRPr="002E6871">
        <w:rPr>
          <w:rFonts w:hint="cs"/>
          <w:sz w:val="30"/>
          <w:rtl/>
        </w:rPr>
        <w:t xml:space="preserve">نها </w:t>
      </w:r>
      <w:r w:rsidRPr="002E6871">
        <w:rPr>
          <w:sz w:val="30"/>
          <w:rtl/>
        </w:rPr>
        <w:t xml:space="preserve">لم تأخذ بنظر الاعتبار جنسية السفينة عند تحديد مجال تطبيقها، وهو أيضا ما فعلته </w:t>
      </w:r>
      <w:r w:rsidRPr="002E6871">
        <w:rPr>
          <w:rFonts w:hint="cs"/>
          <w:sz w:val="30"/>
          <w:rtl/>
        </w:rPr>
        <w:t xml:space="preserve">كل من اتفاقية </w:t>
      </w:r>
      <w:r>
        <w:rPr>
          <w:sz w:val="30"/>
          <w:rtl/>
        </w:rPr>
        <w:t>هامبور</w:t>
      </w:r>
      <w:r>
        <w:rPr>
          <w:rFonts w:hint="cs"/>
          <w:sz w:val="30"/>
          <w:rtl/>
        </w:rPr>
        <w:t>ج 1978</w:t>
      </w:r>
      <w:r w:rsidRPr="002E6871">
        <w:rPr>
          <w:sz w:val="30"/>
          <w:rtl/>
        </w:rPr>
        <w:t xml:space="preserve"> </w:t>
      </w:r>
      <w:r w:rsidRPr="002E6871">
        <w:rPr>
          <w:rFonts w:hint="cs"/>
          <w:sz w:val="30"/>
          <w:rtl/>
        </w:rPr>
        <w:t>في المادة (2) واتفاقية روتردام</w:t>
      </w:r>
      <w:r>
        <w:rPr>
          <w:rFonts w:hint="cs"/>
          <w:sz w:val="30"/>
          <w:rtl/>
        </w:rPr>
        <w:t xml:space="preserve"> 2008</w:t>
      </w:r>
      <w:r w:rsidRPr="002E6871">
        <w:rPr>
          <w:rFonts w:hint="cs"/>
          <w:sz w:val="30"/>
          <w:rtl/>
        </w:rPr>
        <w:t xml:space="preserve"> في المادة (5).</w:t>
      </w:r>
    </w:p>
    <w:p w:rsidR="00821484" w:rsidRPr="002E6871" w:rsidRDefault="00821484" w:rsidP="00821484">
      <w:pPr>
        <w:jc w:val="lowKashida"/>
        <w:rPr>
          <w:sz w:val="30"/>
          <w:rtl/>
        </w:rPr>
      </w:pPr>
      <w:r w:rsidRPr="002E6871">
        <w:rPr>
          <w:sz w:val="30"/>
          <w:rtl/>
        </w:rPr>
        <w:tab/>
        <w:t>ولا</w:t>
      </w:r>
      <w:r>
        <w:rPr>
          <w:rFonts w:hint="cs"/>
          <w:sz w:val="30"/>
          <w:rtl/>
        </w:rPr>
        <w:t xml:space="preserve"> </w:t>
      </w:r>
      <w:r w:rsidRPr="002E6871">
        <w:rPr>
          <w:sz w:val="30"/>
          <w:rtl/>
        </w:rPr>
        <w:t>بد من الإشارة كذلك إلى أن اتفاقية روما للقانون الواجب التطبيق لم تأخذ بنظر الاعتبار قانون علم السفينة في عقود النقل البحري للبضائع، بل اعتمدت على ضابط مكان الإبرام المعزز بالمكان الرئيس للناقل والمرسل ومكان الشحن والتفريغ.</w:t>
      </w:r>
    </w:p>
    <w:p w:rsidR="00821484" w:rsidRPr="002E6871" w:rsidRDefault="00821484" w:rsidP="00821484">
      <w:pPr>
        <w:jc w:val="lowKashida"/>
        <w:rPr>
          <w:sz w:val="30"/>
          <w:rtl/>
        </w:rPr>
      </w:pPr>
      <w:r w:rsidRPr="002E6871">
        <w:rPr>
          <w:rFonts w:hint="cs"/>
          <w:sz w:val="30"/>
          <w:rtl/>
        </w:rPr>
        <w:t xml:space="preserve">      وبذلك نرى </w:t>
      </w:r>
      <w:r>
        <w:rPr>
          <w:rFonts w:hint="cs"/>
          <w:sz w:val="30"/>
          <w:rtl/>
        </w:rPr>
        <w:t>أ</w:t>
      </w:r>
      <w:r w:rsidRPr="002E6871">
        <w:rPr>
          <w:rFonts w:hint="cs"/>
          <w:sz w:val="30"/>
          <w:rtl/>
        </w:rPr>
        <w:t>نه لا</w:t>
      </w:r>
      <w:r>
        <w:rPr>
          <w:rFonts w:hint="cs"/>
          <w:sz w:val="30"/>
          <w:rtl/>
        </w:rPr>
        <w:t xml:space="preserve"> </w:t>
      </w:r>
      <w:r w:rsidRPr="002E6871">
        <w:rPr>
          <w:rFonts w:hint="cs"/>
          <w:sz w:val="30"/>
          <w:rtl/>
        </w:rPr>
        <w:t>يمكن الاعتماد على قانون علم السفينة في تحديد القانون الواجب التطبيق على مستند النقل البحري للبضائع</w:t>
      </w:r>
      <w:r>
        <w:rPr>
          <w:rFonts w:hint="cs"/>
          <w:sz w:val="30"/>
          <w:rtl/>
        </w:rPr>
        <w:t>؛</w:t>
      </w:r>
      <w:r w:rsidRPr="002E6871">
        <w:rPr>
          <w:rFonts w:hint="cs"/>
          <w:sz w:val="30"/>
          <w:rtl/>
        </w:rPr>
        <w:t xml:space="preserve"> كون </w:t>
      </w:r>
      <w:r>
        <w:rPr>
          <w:rFonts w:hint="cs"/>
          <w:sz w:val="30"/>
          <w:rtl/>
        </w:rPr>
        <w:t>أ</w:t>
      </w:r>
      <w:r w:rsidRPr="002E6871">
        <w:rPr>
          <w:rFonts w:hint="cs"/>
          <w:sz w:val="30"/>
          <w:rtl/>
        </w:rPr>
        <w:t xml:space="preserve">ن جنسية السفينة ليس لها اعتبار في  التزامات طرفي المستند والمتمثلة </w:t>
      </w:r>
      <w:r>
        <w:rPr>
          <w:rFonts w:hint="cs"/>
          <w:sz w:val="30"/>
          <w:rtl/>
        </w:rPr>
        <w:t>في نقل البضاعة ودفع الأ</w:t>
      </w:r>
      <w:r w:rsidRPr="002E6871">
        <w:rPr>
          <w:rFonts w:hint="cs"/>
          <w:sz w:val="30"/>
          <w:rtl/>
        </w:rPr>
        <w:t>جرة.</w:t>
      </w:r>
      <w:r>
        <w:rPr>
          <w:rFonts w:hint="cs"/>
          <w:sz w:val="30"/>
          <w:rtl/>
        </w:rPr>
        <w:t xml:space="preserve"> </w:t>
      </w:r>
      <w:r w:rsidRPr="002E6871">
        <w:rPr>
          <w:rFonts w:hint="cs"/>
          <w:sz w:val="30"/>
          <w:rtl/>
        </w:rPr>
        <w:t xml:space="preserve">  </w:t>
      </w:r>
    </w:p>
    <w:p w:rsidR="00821484" w:rsidRPr="002E6871" w:rsidRDefault="00821484" w:rsidP="00821484">
      <w:pPr>
        <w:widowControl w:val="0"/>
        <w:spacing w:before="240"/>
        <w:jc w:val="center"/>
        <w:rPr>
          <w:rFonts w:cs="AdvertisingMedium"/>
          <w:b/>
          <w:bCs/>
          <w:sz w:val="32"/>
          <w:szCs w:val="36"/>
          <w:rtl/>
          <w:lang w:bidi="ar-EG"/>
        </w:rPr>
      </w:pPr>
      <w:r w:rsidRPr="002E6871">
        <w:rPr>
          <w:rFonts w:cs="AdvertisingMedium"/>
          <w:b/>
          <w:bCs/>
          <w:sz w:val="32"/>
          <w:szCs w:val="36"/>
          <w:rtl/>
          <w:lang w:bidi="ar-EG"/>
        </w:rPr>
        <w:t>ال</w:t>
      </w:r>
      <w:r w:rsidRPr="002E6871">
        <w:rPr>
          <w:rFonts w:cs="AdvertisingMedium" w:hint="cs"/>
          <w:b/>
          <w:bCs/>
          <w:sz w:val="32"/>
          <w:szCs w:val="36"/>
          <w:rtl/>
          <w:lang w:bidi="ar-EG"/>
        </w:rPr>
        <w:t>فرع الثاني</w:t>
      </w:r>
    </w:p>
    <w:p w:rsidR="00821484" w:rsidRPr="002E6871" w:rsidRDefault="00821484" w:rsidP="00821484">
      <w:pPr>
        <w:widowControl w:val="0"/>
        <w:spacing w:before="0"/>
        <w:jc w:val="center"/>
        <w:rPr>
          <w:rFonts w:cs="AdvertisingMedium"/>
          <w:b/>
          <w:bCs/>
          <w:sz w:val="32"/>
          <w:szCs w:val="36"/>
          <w:rtl/>
          <w:lang w:bidi="ar-EG"/>
        </w:rPr>
      </w:pPr>
      <w:r w:rsidRPr="002E6871">
        <w:rPr>
          <w:rFonts w:cs="AdvertisingMedium" w:hint="cs"/>
          <w:b/>
          <w:bCs/>
          <w:sz w:val="32"/>
          <w:szCs w:val="36"/>
          <w:rtl/>
          <w:lang w:bidi="ar-EG"/>
        </w:rPr>
        <w:t xml:space="preserve">القانون الواجب التطبيق في </w:t>
      </w:r>
      <w:r>
        <w:rPr>
          <w:rFonts w:cs="AdvertisingMedium" w:hint="cs"/>
          <w:b/>
          <w:bCs/>
          <w:sz w:val="32"/>
          <w:szCs w:val="36"/>
          <w:rtl/>
          <w:lang w:bidi="ar-EG"/>
        </w:rPr>
        <w:t>اتفاقية روما 1980</w:t>
      </w:r>
      <w:r w:rsidRPr="002E6871">
        <w:rPr>
          <w:rFonts w:cs="AdvertisingMedium" w:hint="cs"/>
          <w:b/>
          <w:bCs/>
          <w:sz w:val="32"/>
          <w:szCs w:val="36"/>
          <w:rtl/>
          <w:lang w:bidi="ar-EG"/>
        </w:rPr>
        <w:t xml:space="preserve"> </w:t>
      </w:r>
    </w:p>
    <w:p w:rsidR="00821484" w:rsidRPr="002E6871" w:rsidRDefault="00821484" w:rsidP="00821484">
      <w:pPr>
        <w:widowControl w:val="0"/>
        <w:spacing w:before="180"/>
        <w:rPr>
          <w:sz w:val="30"/>
          <w:rtl/>
        </w:rPr>
      </w:pPr>
      <w:r>
        <w:rPr>
          <w:rFonts w:hint="cs"/>
          <w:sz w:val="30"/>
          <w:rtl/>
        </w:rPr>
        <w:t xml:space="preserve">      </w:t>
      </w:r>
      <w:r w:rsidRPr="002E6871">
        <w:rPr>
          <w:rFonts w:hint="cs"/>
          <w:sz w:val="30"/>
          <w:rtl/>
        </w:rPr>
        <w:t xml:space="preserve">أشارت اتفاقية روما للقانون الواجب التطبيق على الالتزامات التعاقدية لعام 1980 </w:t>
      </w:r>
      <w:r>
        <w:rPr>
          <w:rFonts w:hint="cs"/>
          <w:sz w:val="30"/>
          <w:rtl/>
        </w:rPr>
        <w:t>إ</w:t>
      </w:r>
      <w:r w:rsidRPr="002E6871">
        <w:rPr>
          <w:rFonts w:hint="cs"/>
          <w:sz w:val="30"/>
          <w:rtl/>
        </w:rPr>
        <w:t>سناد الضوابط في تحديد القانون الواجب التطبيق على العقود</w:t>
      </w:r>
      <w:r>
        <w:rPr>
          <w:rFonts w:hint="cs"/>
          <w:sz w:val="30"/>
          <w:rtl/>
        </w:rPr>
        <w:t>؛</w:t>
      </w:r>
      <w:r w:rsidRPr="002E6871">
        <w:rPr>
          <w:rFonts w:hint="cs"/>
          <w:sz w:val="30"/>
          <w:rtl/>
        </w:rPr>
        <w:t xml:space="preserve"> حيث منحت تلك الاتفاقية الحق لأطراف العقد في </w:t>
      </w:r>
      <w:r>
        <w:rPr>
          <w:rFonts w:hint="cs"/>
          <w:sz w:val="30"/>
          <w:rtl/>
        </w:rPr>
        <w:t>ا</w:t>
      </w:r>
      <w:r w:rsidRPr="002E6871">
        <w:rPr>
          <w:rFonts w:hint="cs"/>
          <w:sz w:val="30"/>
          <w:rtl/>
        </w:rPr>
        <w:t xml:space="preserve">ختيار القانون الواجب التطبيق، وهذا ما أشارت </w:t>
      </w:r>
      <w:r>
        <w:rPr>
          <w:rFonts w:hint="cs"/>
          <w:sz w:val="30"/>
          <w:rtl/>
        </w:rPr>
        <w:t>إ</w:t>
      </w:r>
      <w:r w:rsidRPr="002E6871">
        <w:rPr>
          <w:rFonts w:hint="cs"/>
          <w:sz w:val="30"/>
          <w:rtl/>
        </w:rPr>
        <w:t>ليه المادة (3/1) منها</w:t>
      </w:r>
      <w:r w:rsidRPr="002E6871">
        <w:rPr>
          <w:rFonts w:ascii="Simplified Arabic" w:hAnsi="Simplified Arabic" w:hint="cs"/>
          <w:sz w:val="30"/>
          <w:rtl/>
        </w:rPr>
        <w:t>،</w:t>
      </w:r>
      <w:r>
        <w:rPr>
          <w:rFonts w:ascii="Simplified Arabic" w:hAnsi="Simplified Arabic" w:hint="cs"/>
          <w:sz w:val="30"/>
          <w:rtl/>
        </w:rPr>
        <w:t xml:space="preserve"> </w:t>
      </w:r>
      <w:r w:rsidRPr="002E6871">
        <w:rPr>
          <w:rFonts w:ascii="Simplified Arabic" w:hAnsi="Simplified Arabic" w:hint="cs"/>
          <w:sz w:val="30"/>
          <w:rtl/>
        </w:rPr>
        <w:t xml:space="preserve">سواء كان هذا الاختيار صريحاً أو ضمناً، </w:t>
      </w:r>
      <w:r w:rsidRPr="002E6871">
        <w:rPr>
          <w:rFonts w:hint="cs"/>
          <w:sz w:val="30"/>
          <w:rtl/>
        </w:rPr>
        <w:t>فضلاً عن ذلك أجازت الاتفاقية ذاتها لأطراف</w:t>
      </w:r>
      <w:r>
        <w:rPr>
          <w:rFonts w:hint="cs"/>
          <w:sz w:val="30"/>
          <w:rtl/>
        </w:rPr>
        <w:t xml:space="preserve"> العقد أن يقع الا</w:t>
      </w:r>
      <w:r w:rsidRPr="002E6871">
        <w:rPr>
          <w:rFonts w:hint="cs"/>
          <w:sz w:val="30"/>
          <w:rtl/>
        </w:rPr>
        <w:t>ختيار على جزء من العقد</w:t>
      </w:r>
      <w:r w:rsidRPr="002E6871">
        <w:rPr>
          <w:rFonts w:ascii="Lotus Linotype" w:hAnsi="Lotus Linotype"/>
          <w:sz w:val="30"/>
          <w:vertAlign w:val="superscript"/>
          <w:rtl/>
        </w:rPr>
        <w:t>(</w:t>
      </w:r>
      <w:r w:rsidRPr="002E6871">
        <w:rPr>
          <w:rStyle w:val="aa"/>
          <w:rFonts w:ascii="Lotus Linotype" w:hAnsi="Lotus Linotype"/>
          <w:rtl/>
        </w:rPr>
        <w:footnoteReference w:id="415"/>
      </w:r>
      <w:r w:rsidRPr="002E6871">
        <w:rPr>
          <w:rFonts w:ascii="Lotus Linotype" w:hAnsi="Lotus Linotype"/>
          <w:sz w:val="30"/>
          <w:vertAlign w:val="superscript"/>
          <w:rtl/>
        </w:rPr>
        <w:t>)</w:t>
      </w:r>
      <w:r w:rsidRPr="002E6871">
        <w:rPr>
          <w:rFonts w:hint="cs"/>
          <w:sz w:val="30"/>
          <w:rtl/>
        </w:rPr>
        <w:t>.</w:t>
      </w:r>
    </w:p>
    <w:p w:rsidR="00821484" w:rsidRPr="002E6871" w:rsidRDefault="00821484" w:rsidP="00821484">
      <w:pPr>
        <w:tabs>
          <w:tab w:val="left" w:pos="-16"/>
          <w:tab w:val="left" w:pos="584"/>
        </w:tabs>
        <w:jc w:val="lowKashida"/>
        <w:rPr>
          <w:sz w:val="30"/>
          <w:rtl/>
          <w:lang w:bidi="ar-IQ"/>
        </w:rPr>
      </w:pPr>
      <w:r>
        <w:rPr>
          <w:rFonts w:hint="cs"/>
          <w:sz w:val="30"/>
          <w:rtl/>
        </w:rPr>
        <w:tab/>
      </w:r>
      <w:r>
        <w:rPr>
          <w:rFonts w:hint="cs"/>
          <w:sz w:val="30"/>
          <w:rtl/>
        </w:rPr>
        <w:tab/>
      </w:r>
      <w:r w:rsidRPr="002E6871">
        <w:rPr>
          <w:rFonts w:hint="cs"/>
          <w:sz w:val="30"/>
          <w:rtl/>
        </w:rPr>
        <w:t xml:space="preserve">كما أجازت </w:t>
      </w:r>
      <w:r>
        <w:rPr>
          <w:rFonts w:hint="cs"/>
          <w:sz w:val="30"/>
          <w:rtl/>
        </w:rPr>
        <w:t>أ</w:t>
      </w:r>
      <w:r w:rsidRPr="002E6871">
        <w:rPr>
          <w:rFonts w:hint="cs"/>
          <w:sz w:val="30"/>
          <w:rtl/>
        </w:rPr>
        <w:t>يضاً الاتفاقية</w:t>
      </w:r>
      <w:r>
        <w:rPr>
          <w:rFonts w:hint="cs"/>
          <w:sz w:val="30"/>
          <w:rtl/>
        </w:rPr>
        <w:t xml:space="preserve"> في فقرتها الثانية من المادة الثالثة</w:t>
      </w:r>
      <w:r w:rsidRPr="002E6871">
        <w:rPr>
          <w:rFonts w:hint="cs"/>
          <w:sz w:val="30"/>
          <w:rtl/>
        </w:rPr>
        <w:t xml:space="preserve"> الحق لأطراف العقد  في تغيير القانون الواجب التطبيق المنصوص عليه في </w:t>
      </w:r>
      <w:r>
        <w:rPr>
          <w:rFonts w:hint="cs"/>
          <w:sz w:val="30"/>
          <w:rtl/>
        </w:rPr>
        <w:t>العقد كله أو جزء منه حتى وإن لم</w:t>
      </w:r>
      <w:r>
        <w:rPr>
          <w:rFonts w:hint="eastAsia"/>
          <w:sz w:val="30"/>
          <w:rtl/>
        </w:rPr>
        <w:t> </w:t>
      </w:r>
      <w:r w:rsidRPr="002E6871">
        <w:rPr>
          <w:rFonts w:hint="cs"/>
          <w:sz w:val="30"/>
          <w:rtl/>
        </w:rPr>
        <w:t xml:space="preserve">يكن القانون السابق الذي يحكم العقد قد </w:t>
      </w:r>
      <w:r>
        <w:rPr>
          <w:rFonts w:hint="cs"/>
          <w:sz w:val="30"/>
          <w:rtl/>
        </w:rPr>
        <w:t>ا</w:t>
      </w:r>
      <w:r w:rsidRPr="002E6871">
        <w:rPr>
          <w:rFonts w:hint="cs"/>
          <w:sz w:val="30"/>
          <w:rtl/>
        </w:rPr>
        <w:t>ختير من قبل أطراف العقد</w:t>
      </w:r>
      <w:r w:rsidRPr="002E6871">
        <w:rPr>
          <w:rFonts w:ascii="Lotus Linotype" w:hAnsi="Lotus Linotype"/>
          <w:sz w:val="30"/>
          <w:vertAlign w:val="superscript"/>
          <w:rtl/>
        </w:rPr>
        <w:t>(</w:t>
      </w:r>
      <w:r w:rsidRPr="002E6871">
        <w:rPr>
          <w:rStyle w:val="aa"/>
          <w:rFonts w:ascii="Lotus Linotype" w:hAnsi="Lotus Linotype"/>
          <w:rtl/>
        </w:rPr>
        <w:footnoteReference w:id="416"/>
      </w:r>
      <w:r w:rsidRPr="002E6871">
        <w:rPr>
          <w:rFonts w:ascii="Lotus Linotype" w:hAnsi="Lotus Linotype"/>
          <w:sz w:val="30"/>
          <w:vertAlign w:val="superscript"/>
          <w:rtl/>
        </w:rPr>
        <w:t>)</w:t>
      </w:r>
      <w:r w:rsidRPr="002E6871">
        <w:rPr>
          <w:rFonts w:hint="cs"/>
          <w:sz w:val="30"/>
          <w:rtl/>
        </w:rPr>
        <w:t>.</w:t>
      </w:r>
    </w:p>
    <w:p w:rsidR="00821484" w:rsidRPr="002E6871" w:rsidRDefault="00821484" w:rsidP="00821484">
      <w:pPr>
        <w:jc w:val="lowKashida"/>
        <w:rPr>
          <w:sz w:val="30"/>
          <w:vertAlign w:val="superscript"/>
          <w:rtl/>
          <w:lang w:bidi="ar-IQ"/>
        </w:rPr>
      </w:pPr>
      <w:r>
        <w:rPr>
          <w:rFonts w:hint="cs"/>
          <w:sz w:val="30"/>
          <w:rtl/>
        </w:rPr>
        <w:tab/>
      </w:r>
      <w:r w:rsidRPr="002E6871">
        <w:rPr>
          <w:rFonts w:hint="cs"/>
          <w:sz w:val="30"/>
          <w:rtl/>
        </w:rPr>
        <w:t xml:space="preserve">نستنتج من مضمون المادة أعلاه جواز تغيير القانون الواجب التطبيق بعد </w:t>
      </w:r>
      <w:r>
        <w:rPr>
          <w:rFonts w:hint="cs"/>
          <w:sz w:val="30"/>
          <w:rtl/>
        </w:rPr>
        <w:t>الا</w:t>
      </w:r>
      <w:r w:rsidRPr="002E6871">
        <w:rPr>
          <w:rFonts w:hint="cs"/>
          <w:sz w:val="30"/>
          <w:rtl/>
        </w:rPr>
        <w:t>تفاق عليه</w:t>
      </w:r>
      <w:r>
        <w:rPr>
          <w:rFonts w:hint="cs"/>
          <w:sz w:val="30"/>
          <w:rtl/>
        </w:rPr>
        <w:t xml:space="preserve"> </w:t>
      </w:r>
      <w:r w:rsidRPr="002E6871">
        <w:rPr>
          <w:rFonts w:hint="cs"/>
          <w:sz w:val="30"/>
          <w:rtl/>
        </w:rPr>
        <w:t xml:space="preserve">من قبل أطراف عقد النقل البحري دون </w:t>
      </w:r>
      <w:r>
        <w:rPr>
          <w:rFonts w:hint="cs"/>
          <w:sz w:val="30"/>
          <w:rtl/>
        </w:rPr>
        <w:t>أ</w:t>
      </w:r>
      <w:r w:rsidRPr="002E6871">
        <w:rPr>
          <w:rFonts w:hint="cs"/>
          <w:sz w:val="30"/>
          <w:rtl/>
        </w:rPr>
        <w:t>ن يؤثر هذا التغيير في نفاذ العقد من حيث الشكلية أو حقوق الأطراف المعنية بالعقد.</w:t>
      </w:r>
    </w:p>
    <w:p w:rsidR="00821484" w:rsidRPr="002E6871" w:rsidRDefault="00821484" w:rsidP="00821484">
      <w:pPr>
        <w:tabs>
          <w:tab w:val="left" w:pos="-16"/>
          <w:tab w:val="left" w:pos="584"/>
        </w:tabs>
        <w:jc w:val="lowKashida"/>
        <w:rPr>
          <w:sz w:val="28"/>
          <w:szCs w:val="28"/>
          <w:rtl/>
        </w:rPr>
      </w:pPr>
      <w:r>
        <w:rPr>
          <w:rFonts w:hint="cs"/>
          <w:sz w:val="30"/>
          <w:rtl/>
        </w:rPr>
        <w:tab/>
      </w:r>
      <w:r>
        <w:rPr>
          <w:rFonts w:hint="cs"/>
          <w:sz w:val="30"/>
          <w:rtl/>
        </w:rPr>
        <w:tab/>
      </w:r>
      <w:r w:rsidRPr="002E6871">
        <w:rPr>
          <w:rFonts w:hint="cs"/>
          <w:sz w:val="30"/>
          <w:rtl/>
        </w:rPr>
        <w:t xml:space="preserve">كما أن الاتفاقية أعلاه عالجت </w:t>
      </w:r>
      <w:r>
        <w:rPr>
          <w:rFonts w:hint="cs"/>
          <w:sz w:val="30"/>
          <w:rtl/>
        </w:rPr>
        <w:t>إ</w:t>
      </w:r>
      <w:r w:rsidRPr="002E6871">
        <w:rPr>
          <w:rFonts w:hint="cs"/>
          <w:sz w:val="30"/>
          <w:rtl/>
        </w:rPr>
        <w:t>شكالية عدم قيام أطراف العقد ب</w:t>
      </w:r>
      <w:r>
        <w:rPr>
          <w:rFonts w:hint="cs"/>
          <w:sz w:val="30"/>
          <w:rtl/>
        </w:rPr>
        <w:t>ا</w:t>
      </w:r>
      <w:r w:rsidRPr="002E6871">
        <w:rPr>
          <w:rFonts w:hint="cs"/>
          <w:sz w:val="30"/>
          <w:rtl/>
        </w:rPr>
        <w:t>ختيار القانون الواجب التطبيق صراحة أو ضمناً</w:t>
      </w:r>
      <w:r>
        <w:rPr>
          <w:rFonts w:hint="cs"/>
          <w:sz w:val="30"/>
          <w:rtl/>
        </w:rPr>
        <w:t>،</w:t>
      </w:r>
      <w:r w:rsidRPr="002E6871">
        <w:rPr>
          <w:rFonts w:hint="cs"/>
          <w:sz w:val="30"/>
          <w:rtl/>
        </w:rPr>
        <w:t xml:space="preserve"> وذلك من خلال فحوى نص المادة (4/1) منها</w:t>
      </w:r>
      <w:r>
        <w:rPr>
          <w:rFonts w:hint="cs"/>
          <w:sz w:val="30"/>
          <w:rtl/>
        </w:rPr>
        <w:t>،</w:t>
      </w:r>
      <w:r w:rsidRPr="002E6871">
        <w:rPr>
          <w:rFonts w:hint="cs"/>
          <w:sz w:val="30"/>
          <w:rtl/>
        </w:rPr>
        <w:t xml:space="preserve"> ب</w:t>
      </w:r>
      <w:r>
        <w:rPr>
          <w:rFonts w:hint="cs"/>
          <w:sz w:val="30"/>
          <w:rtl/>
        </w:rPr>
        <w:t>ا</w:t>
      </w:r>
      <w:r w:rsidRPr="002E6871">
        <w:rPr>
          <w:rFonts w:hint="cs"/>
          <w:sz w:val="30"/>
          <w:rtl/>
        </w:rPr>
        <w:t>عتبار</w:t>
      </w:r>
      <w:r>
        <w:rPr>
          <w:rFonts w:hint="cs"/>
          <w:sz w:val="30"/>
          <w:rtl/>
        </w:rPr>
        <w:t xml:space="preserve"> </w:t>
      </w:r>
      <w:r w:rsidRPr="002E6871">
        <w:rPr>
          <w:rFonts w:hint="cs"/>
          <w:sz w:val="30"/>
          <w:rtl/>
        </w:rPr>
        <w:t>قانون الدولة الأكثر صلة بالعقد</w:t>
      </w:r>
      <w:r>
        <w:rPr>
          <w:rFonts w:hint="cs"/>
          <w:sz w:val="30"/>
          <w:rtl/>
        </w:rPr>
        <w:t xml:space="preserve"> </w:t>
      </w:r>
      <w:r w:rsidRPr="002E6871">
        <w:rPr>
          <w:rFonts w:hint="cs"/>
          <w:sz w:val="30"/>
          <w:rtl/>
        </w:rPr>
        <w:t>هو الذي يحكم العقد</w:t>
      </w:r>
      <w:r w:rsidRPr="002E6871">
        <w:rPr>
          <w:rFonts w:ascii="Lotus Linotype" w:hAnsi="Lotus Linotype"/>
          <w:sz w:val="30"/>
          <w:vertAlign w:val="superscript"/>
          <w:rtl/>
        </w:rPr>
        <w:t>(</w:t>
      </w:r>
      <w:r w:rsidRPr="002E6871">
        <w:rPr>
          <w:rStyle w:val="aa"/>
          <w:rFonts w:ascii="Lotus Linotype" w:hAnsi="Lotus Linotype"/>
          <w:rtl/>
        </w:rPr>
        <w:footnoteReference w:id="417"/>
      </w:r>
      <w:r w:rsidRPr="002E6871">
        <w:rPr>
          <w:rFonts w:ascii="Lotus Linotype" w:hAnsi="Lotus Linotype"/>
          <w:sz w:val="30"/>
          <w:vertAlign w:val="superscript"/>
          <w:rtl/>
        </w:rPr>
        <w:t>)</w:t>
      </w:r>
      <w:r>
        <w:rPr>
          <w:rFonts w:hint="cs"/>
          <w:sz w:val="30"/>
          <w:rtl/>
          <w:lang w:bidi="ar-IQ"/>
        </w:rPr>
        <w:t>.</w:t>
      </w:r>
      <w:r w:rsidRPr="002E6871">
        <w:rPr>
          <w:rFonts w:hint="cs"/>
          <w:sz w:val="30"/>
          <w:rtl/>
          <w:lang w:bidi="ar-IQ"/>
        </w:rPr>
        <w:t xml:space="preserve"> وبهذا يكون عقد النقل بموجب مستند النقل البحري على صلة وثيقة بقانون الدولة التي </w:t>
      </w:r>
      <w:r>
        <w:rPr>
          <w:rFonts w:hint="cs"/>
          <w:sz w:val="30"/>
          <w:rtl/>
          <w:lang w:bidi="ar-IQ"/>
        </w:rPr>
        <w:t>أ</w:t>
      </w:r>
      <w:r w:rsidRPr="002E6871">
        <w:rPr>
          <w:rFonts w:hint="cs"/>
          <w:sz w:val="30"/>
          <w:rtl/>
          <w:lang w:bidi="ar-IQ"/>
        </w:rPr>
        <w:t xml:space="preserve">برم فيها العقد </w:t>
      </w:r>
      <w:r>
        <w:rPr>
          <w:rFonts w:hint="cs"/>
          <w:sz w:val="30"/>
          <w:rtl/>
          <w:lang w:bidi="ar-IQ"/>
        </w:rPr>
        <w:t>إ</w:t>
      </w:r>
      <w:r w:rsidRPr="002E6871">
        <w:rPr>
          <w:rFonts w:hint="cs"/>
          <w:sz w:val="30"/>
          <w:rtl/>
          <w:lang w:bidi="ar-IQ"/>
        </w:rPr>
        <w:t xml:space="preserve">ذا كان يوجد فيها المركز الرئيسي </w:t>
      </w:r>
      <w:r>
        <w:rPr>
          <w:rFonts w:hint="cs"/>
          <w:sz w:val="30"/>
          <w:rtl/>
          <w:lang w:bidi="ar-IQ"/>
        </w:rPr>
        <w:t>للشاحن؛</w:t>
      </w:r>
      <w:r w:rsidRPr="002E6871">
        <w:rPr>
          <w:rFonts w:hint="cs"/>
          <w:sz w:val="30"/>
          <w:rtl/>
          <w:lang w:bidi="ar-IQ"/>
        </w:rPr>
        <w:t xml:space="preserve"> وذلك وفقاً للمادة</w:t>
      </w:r>
      <w:r>
        <w:rPr>
          <w:rFonts w:hint="cs"/>
          <w:sz w:val="30"/>
          <w:rtl/>
          <w:lang w:bidi="ar-IQ"/>
        </w:rPr>
        <w:t xml:space="preserve"> </w:t>
      </w:r>
      <w:r w:rsidRPr="002E6871">
        <w:rPr>
          <w:rFonts w:hint="cs"/>
          <w:sz w:val="30"/>
          <w:rtl/>
          <w:lang w:bidi="ar-IQ"/>
        </w:rPr>
        <w:t>(4/4) من الاتفاقية</w:t>
      </w:r>
      <w:r w:rsidRPr="002E6871">
        <w:rPr>
          <w:rFonts w:ascii="Lotus Linotype" w:hAnsi="Lotus Linotype"/>
          <w:sz w:val="30"/>
          <w:vertAlign w:val="superscript"/>
          <w:rtl/>
        </w:rPr>
        <w:t>(</w:t>
      </w:r>
      <w:r w:rsidRPr="002E6871">
        <w:rPr>
          <w:rStyle w:val="aa"/>
          <w:rFonts w:ascii="Lotus Linotype" w:hAnsi="Lotus Linotype"/>
          <w:rtl/>
        </w:rPr>
        <w:footnoteReference w:id="418"/>
      </w:r>
      <w:r w:rsidRPr="002E6871">
        <w:rPr>
          <w:rFonts w:ascii="Lotus Linotype" w:hAnsi="Lotus Linotype"/>
          <w:sz w:val="30"/>
          <w:vertAlign w:val="superscript"/>
          <w:rtl/>
        </w:rPr>
        <w:t>)</w:t>
      </w:r>
      <w:r>
        <w:rPr>
          <w:rFonts w:hint="cs"/>
          <w:sz w:val="30"/>
          <w:rtl/>
          <w:lang w:bidi="ar-IQ"/>
        </w:rPr>
        <w:t xml:space="preserve">. </w:t>
      </w:r>
      <w:r w:rsidRPr="002E6871">
        <w:rPr>
          <w:rFonts w:hint="cs"/>
          <w:sz w:val="30"/>
          <w:rtl/>
          <w:lang w:bidi="ar-IQ"/>
        </w:rPr>
        <w:t xml:space="preserve">وهذه الفرضية تكون </w:t>
      </w:r>
      <w:r>
        <w:rPr>
          <w:rFonts w:hint="cs"/>
          <w:sz w:val="30"/>
          <w:rtl/>
          <w:lang w:bidi="ar-IQ"/>
        </w:rPr>
        <w:t>قابلة لإ</w:t>
      </w:r>
      <w:r w:rsidRPr="002E6871">
        <w:rPr>
          <w:rFonts w:hint="cs"/>
          <w:sz w:val="30"/>
          <w:rtl/>
          <w:lang w:bidi="ar-IQ"/>
        </w:rPr>
        <w:t xml:space="preserve">ثبات العكس وتطبيق قانون دولة أخرى </w:t>
      </w:r>
      <w:r>
        <w:rPr>
          <w:rFonts w:hint="cs"/>
          <w:sz w:val="30"/>
          <w:rtl/>
          <w:lang w:bidi="ar-IQ"/>
        </w:rPr>
        <w:t>أ</w:t>
      </w:r>
      <w:r w:rsidRPr="002E6871">
        <w:rPr>
          <w:rFonts w:hint="cs"/>
          <w:sz w:val="30"/>
          <w:rtl/>
          <w:lang w:bidi="ar-IQ"/>
        </w:rPr>
        <w:t xml:space="preserve">كثر اتصالاً بالعلاقة </w:t>
      </w:r>
      <w:r>
        <w:rPr>
          <w:rFonts w:hint="cs"/>
          <w:sz w:val="30"/>
          <w:rtl/>
          <w:lang w:bidi="ar-IQ"/>
        </w:rPr>
        <w:t>إ</w:t>
      </w:r>
      <w:r w:rsidRPr="002E6871">
        <w:rPr>
          <w:rFonts w:hint="cs"/>
          <w:sz w:val="30"/>
          <w:rtl/>
          <w:lang w:bidi="ar-IQ"/>
        </w:rPr>
        <w:t xml:space="preserve">ذا وجدت المحكمة ذلك </w:t>
      </w:r>
      <w:r>
        <w:rPr>
          <w:rFonts w:hint="cs"/>
          <w:sz w:val="30"/>
          <w:rtl/>
          <w:lang w:bidi="ar-IQ"/>
        </w:rPr>
        <w:t xml:space="preserve">وفقًا للمادة </w:t>
      </w:r>
      <w:r w:rsidRPr="002E6871">
        <w:rPr>
          <w:rFonts w:hint="cs"/>
          <w:sz w:val="30"/>
          <w:rtl/>
          <w:lang w:bidi="ar-IQ"/>
        </w:rPr>
        <w:t>(4/5)</w:t>
      </w:r>
      <w:r>
        <w:rPr>
          <w:rFonts w:hint="cs"/>
          <w:sz w:val="30"/>
          <w:rtl/>
          <w:lang w:bidi="ar-IQ"/>
        </w:rPr>
        <w:t xml:space="preserve"> من الاتفاقية</w:t>
      </w:r>
      <w:r w:rsidRPr="002E6871">
        <w:rPr>
          <w:rFonts w:ascii="Lotus Linotype" w:hAnsi="Lotus Linotype"/>
          <w:sz w:val="30"/>
          <w:vertAlign w:val="superscript"/>
          <w:rtl/>
        </w:rPr>
        <w:t>(</w:t>
      </w:r>
      <w:r w:rsidRPr="002E6871">
        <w:rPr>
          <w:rStyle w:val="aa"/>
          <w:rFonts w:ascii="Lotus Linotype" w:hAnsi="Lotus Linotype"/>
          <w:rtl/>
        </w:rPr>
        <w:footnoteReference w:id="419"/>
      </w:r>
      <w:r w:rsidRPr="002E6871">
        <w:rPr>
          <w:rFonts w:ascii="Lotus Linotype" w:hAnsi="Lotus Linotype"/>
          <w:sz w:val="30"/>
          <w:vertAlign w:val="superscript"/>
          <w:rtl/>
        </w:rPr>
        <w:t>)</w:t>
      </w:r>
      <w:r w:rsidRPr="002E6871">
        <w:rPr>
          <w:rFonts w:hint="cs"/>
          <w:sz w:val="30"/>
          <w:rtl/>
          <w:lang w:bidi="ar-IQ"/>
        </w:rPr>
        <w:t>.</w:t>
      </w:r>
    </w:p>
    <w:p w:rsidR="00821484" w:rsidRPr="002E6871" w:rsidRDefault="00821484" w:rsidP="00821484">
      <w:pPr>
        <w:ind w:left="-1"/>
        <w:rPr>
          <w:sz w:val="30"/>
          <w:rtl/>
          <w:lang w:bidi="ar-IQ"/>
        </w:rPr>
      </w:pPr>
      <w:r>
        <w:rPr>
          <w:rFonts w:hint="cs"/>
          <w:sz w:val="30"/>
          <w:rtl/>
        </w:rPr>
        <w:t xml:space="preserve">      </w:t>
      </w:r>
      <w:r>
        <w:rPr>
          <w:rFonts w:hint="cs"/>
          <w:sz w:val="30"/>
          <w:rtl/>
        </w:rPr>
        <w:tab/>
      </w:r>
      <w:r w:rsidRPr="002E6871">
        <w:rPr>
          <w:sz w:val="30"/>
          <w:rtl/>
        </w:rPr>
        <w:t xml:space="preserve">بعد أن </w:t>
      </w:r>
      <w:r>
        <w:rPr>
          <w:rFonts w:hint="cs"/>
          <w:sz w:val="30"/>
          <w:rtl/>
        </w:rPr>
        <w:t>ا</w:t>
      </w:r>
      <w:r w:rsidRPr="002E6871">
        <w:rPr>
          <w:rFonts w:hint="cs"/>
          <w:sz w:val="30"/>
          <w:rtl/>
        </w:rPr>
        <w:t xml:space="preserve">ستعرضنا آنفاً </w:t>
      </w:r>
      <w:r w:rsidRPr="002E6871">
        <w:rPr>
          <w:sz w:val="30"/>
          <w:rtl/>
        </w:rPr>
        <w:t>قواعد الإسناد الخاصة بالعقود في القوانين ال</w:t>
      </w:r>
      <w:r w:rsidRPr="002E6871">
        <w:rPr>
          <w:rFonts w:hint="cs"/>
          <w:sz w:val="30"/>
          <w:rtl/>
        </w:rPr>
        <w:t xml:space="preserve">وطنية والدولية </w:t>
      </w:r>
      <w:r w:rsidRPr="002E6871">
        <w:rPr>
          <w:sz w:val="30"/>
          <w:rtl/>
        </w:rPr>
        <w:t xml:space="preserve">والتي تنطبق على </w:t>
      </w:r>
      <w:r w:rsidRPr="002E6871">
        <w:rPr>
          <w:rFonts w:hint="cs"/>
          <w:sz w:val="30"/>
          <w:rtl/>
        </w:rPr>
        <w:t xml:space="preserve">مستندات النقل البحرية </w:t>
      </w:r>
      <w:r w:rsidRPr="002E6871">
        <w:rPr>
          <w:sz w:val="30"/>
          <w:rtl/>
        </w:rPr>
        <w:t xml:space="preserve">باعتبار أن عقود النقل بموجب </w:t>
      </w:r>
      <w:r w:rsidRPr="002E6871">
        <w:rPr>
          <w:rFonts w:hint="cs"/>
          <w:sz w:val="30"/>
          <w:rtl/>
        </w:rPr>
        <w:t xml:space="preserve">مستند النقل </w:t>
      </w:r>
      <w:r w:rsidRPr="002E6871">
        <w:rPr>
          <w:sz w:val="30"/>
          <w:rtl/>
        </w:rPr>
        <w:t xml:space="preserve">هي عقود </w:t>
      </w:r>
      <w:r w:rsidRPr="002E6871">
        <w:rPr>
          <w:rFonts w:hint="cs"/>
          <w:sz w:val="30"/>
          <w:rtl/>
        </w:rPr>
        <w:t xml:space="preserve">خاضعة </w:t>
      </w:r>
      <w:r w:rsidRPr="002E6871">
        <w:rPr>
          <w:sz w:val="30"/>
          <w:rtl/>
        </w:rPr>
        <w:t xml:space="preserve">لقاعدة الإسناد الخاصة </w:t>
      </w:r>
      <w:r w:rsidRPr="002E6871">
        <w:rPr>
          <w:rFonts w:hint="cs"/>
          <w:sz w:val="30"/>
          <w:rtl/>
        </w:rPr>
        <w:t>بالالتزامات التعاقدية</w:t>
      </w:r>
      <w:r w:rsidRPr="002E6871">
        <w:rPr>
          <w:sz w:val="30"/>
          <w:rtl/>
        </w:rPr>
        <w:t xml:space="preserve">، </w:t>
      </w:r>
      <w:r>
        <w:rPr>
          <w:rFonts w:hint="cs"/>
          <w:sz w:val="30"/>
          <w:rtl/>
        </w:rPr>
        <w:t>إلا أن الأ</w:t>
      </w:r>
      <w:r w:rsidRPr="002E6871">
        <w:rPr>
          <w:rFonts w:hint="cs"/>
          <w:sz w:val="30"/>
          <w:rtl/>
        </w:rPr>
        <w:t>مر ليس بهذه السهولة بخصوص خضوع مستندات النقل البحرية ل</w:t>
      </w:r>
      <w:r w:rsidRPr="002E6871">
        <w:rPr>
          <w:sz w:val="30"/>
          <w:rtl/>
        </w:rPr>
        <w:t xml:space="preserve">لتنظيم </w:t>
      </w:r>
      <w:r w:rsidRPr="002E6871">
        <w:rPr>
          <w:rFonts w:hint="cs"/>
          <w:sz w:val="30"/>
          <w:rtl/>
        </w:rPr>
        <w:t>ال</w:t>
      </w:r>
      <w:r w:rsidRPr="002E6871">
        <w:rPr>
          <w:sz w:val="30"/>
          <w:rtl/>
        </w:rPr>
        <w:t xml:space="preserve">دولي </w:t>
      </w:r>
      <w:r w:rsidRPr="002E6871">
        <w:rPr>
          <w:rFonts w:hint="cs"/>
          <w:sz w:val="30"/>
          <w:rtl/>
        </w:rPr>
        <w:t xml:space="preserve">بموجب الاتفاقيات التي تبنتها </w:t>
      </w:r>
      <w:r w:rsidRPr="002E6871">
        <w:rPr>
          <w:sz w:val="30"/>
          <w:rtl/>
        </w:rPr>
        <w:t>القوانين ال</w:t>
      </w:r>
      <w:r w:rsidRPr="002E6871">
        <w:rPr>
          <w:rFonts w:hint="cs"/>
          <w:sz w:val="30"/>
          <w:rtl/>
        </w:rPr>
        <w:t xml:space="preserve">وطنية </w:t>
      </w:r>
      <w:r w:rsidRPr="002E6871">
        <w:rPr>
          <w:sz w:val="30"/>
          <w:rtl/>
        </w:rPr>
        <w:t>والتي حجمت دور الإرادة</w:t>
      </w:r>
      <w:r>
        <w:rPr>
          <w:rFonts w:hint="cs"/>
          <w:sz w:val="30"/>
          <w:rtl/>
        </w:rPr>
        <w:t>؛</w:t>
      </w:r>
      <w:r w:rsidRPr="002E6871">
        <w:rPr>
          <w:rFonts w:hint="cs"/>
          <w:sz w:val="30"/>
          <w:rtl/>
        </w:rPr>
        <w:t xml:space="preserve"> حيث </w:t>
      </w:r>
      <w:r>
        <w:rPr>
          <w:rFonts w:hint="cs"/>
          <w:sz w:val="30"/>
          <w:rtl/>
        </w:rPr>
        <w:t>إ</w:t>
      </w:r>
      <w:r w:rsidRPr="002E6871">
        <w:rPr>
          <w:rFonts w:hint="cs"/>
          <w:sz w:val="30"/>
          <w:rtl/>
        </w:rPr>
        <w:t xml:space="preserve">ن الوضع الحالي في جمهورية مصر، </w:t>
      </w:r>
      <w:r>
        <w:rPr>
          <w:rFonts w:hint="cs"/>
          <w:sz w:val="30"/>
          <w:rtl/>
        </w:rPr>
        <w:t>وهي إحدى ال</w:t>
      </w:r>
      <w:r w:rsidRPr="002E6871">
        <w:rPr>
          <w:rFonts w:hint="cs"/>
          <w:sz w:val="30"/>
          <w:rtl/>
        </w:rPr>
        <w:t xml:space="preserve">دول التي وافقت </w:t>
      </w:r>
      <w:r w:rsidRPr="002E6871">
        <w:rPr>
          <w:sz w:val="30"/>
          <w:rtl/>
        </w:rPr>
        <w:t xml:space="preserve">على </w:t>
      </w:r>
      <w:r w:rsidRPr="002E6871">
        <w:rPr>
          <w:rFonts w:hint="cs"/>
          <w:sz w:val="30"/>
          <w:rtl/>
        </w:rPr>
        <w:t xml:space="preserve">اتفاقية </w:t>
      </w:r>
      <w:r w:rsidRPr="002E6871">
        <w:rPr>
          <w:sz w:val="30"/>
          <w:rtl/>
        </w:rPr>
        <w:t>هامبور</w:t>
      </w:r>
      <w:r w:rsidRPr="002E6871">
        <w:rPr>
          <w:rFonts w:hint="cs"/>
          <w:sz w:val="30"/>
          <w:rtl/>
        </w:rPr>
        <w:t>ج</w:t>
      </w:r>
      <w:r w:rsidRPr="002E6871">
        <w:rPr>
          <w:sz w:val="30"/>
          <w:rtl/>
        </w:rPr>
        <w:t xml:space="preserve"> للنقل الدولي البحري للبضائع لعام 1978 بموجب القرار الجمهوري المرقم 104 لسنة 1979 في</w:t>
      </w:r>
      <w:r>
        <w:rPr>
          <w:rFonts w:hint="cs"/>
          <w:sz w:val="30"/>
          <w:rtl/>
        </w:rPr>
        <w:t xml:space="preserve"> </w:t>
      </w:r>
      <w:r w:rsidRPr="002E6871">
        <w:rPr>
          <w:sz w:val="30"/>
          <w:rtl/>
        </w:rPr>
        <w:t>23 نيسان 1979</w:t>
      </w:r>
      <w:r w:rsidRPr="002E6871">
        <w:rPr>
          <w:rFonts w:ascii="Lotus Linotype" w:hAnsi="Lotus Linotype"/>
          <w:sz w:val="30"/>
          <w:vertAlign w:val="superscript"/>
          <w:rtl/>
        </w:rPr>
        <w:t>(</w:t>
      </w:r>
      <w:r w:rsidRPr="002E6871">
        <w:rPr>
          <w:rStyle w:val="aa"/>
          <w:rFonts w:ascii="Lotus Linotype" w:hAnsi="Lotus Linotype"/>
          <w:rtl/>
        </w:rPr>
        <w:footnoteReference w:id="420"/>
      </w:r>
      <w:r w:rsidRPr="002E6871">
        <w:rPr>
          <w:rFonts w:ascii="Lotus Linotype" w:hAnsi="Lotus Linotype"/>
          <w:sz w:val="30"/>
          <w:vertAlign w:val="superscript"/>
          <w:rtl/>
        </w:rPr>
        <w:t>)</w:t>
      </w:r>
      <w:r w:rsidRPr="002E6871">
        <w:rPr>
          <w:rFonts w:hint="cs"/>
          <w:sz w:val="30"/>
          <w:rtl/>
        </w:rPr>
        <w:t xml:space="preserve">. </w:t>
      </w:r>
      <w:r w:rsidRPr="002E6871">
        <w:rPr>
          <w:sz w:val="30"/>
          <w:rtl/>
        </w:rPr>
        <w:t xml:space="preserve">وبموجب المادة (31/1) من </w:t>
      </w:r>
      <w:r>
        <w:rPr>
          <w:rFonts w:hint="cs"/>
          <w:sz w:val="30"/>
          <w:rtl/>
        </w:rPr>
        <w:t>ا</w:t>
      </w:r>
      <w:r w:rsidRPr="002E6871">
        <w:rPr>
          <w:rFonts w:hint="cs"/>
          <w:sz w:val="30"/>
          <w:rtl/>
        </w:rPr>
        <w:t>تفاقية</w:t>
      </w:r>
      <w:r w:rsidRPr="002E6871">
        <w:rPr>
          <w:sz w:val="30"/>
          <w:rtl/>
        </w:rPr>
        <w:t xml:space="preserve"> هامبور</w:t>
      </w:r>
      <w:r w:rsidRPr="002E6871">
        <w:rPr>
          <w:rFonts w:hint="cs"/>
          <w:sz w:val="30"/>
          <w:rtl/>
        </w:rPr>
        <w:t>ج</w:t>
      </w:r>
      <w:r w:rsidRPr="002E6871">
        <w:rPr>
          <w:sz w:val="30"/>
          <w:rtl/>
        </w:rPr>
        <w:t>، عندما تصبح دولة عضوا</w:t>
      </w:r>
      <w:r>
        <w:rPr>
          <w:rFonts w:hint="cs"/>
          <w:sz w:val="30"/>
          <w:rtl/>
        </w:rPr>
        <w:t>ً</w:t>
      </w:r>
      <w:r w:rsidRPr="002E6871">
        <w:rPr>
          <w:sz w:val="30"/>
          <w:rtl/>
        </w:rPr>
        <w:t xml:space="preserve"> في هذه ال</w:t>
      </w:r>
      <w:r>
        <w:rPr>
          <w:rFonts w:hint="cs"/>
          <w:sz w:val="30"/>
          <w:rtl/>
        </w:rPr>
        <w:t xml:space="preserve">اتفاقية </w:t>
      </w:r>
      <w:r w:rsidRPr="002E6871">
        <w:rPr>
          <w:sz w:val="30"/>
          <w:rtl/>
        </w:rPr>
        <w:t xml:space="preserve">فإن أية دولة عضو في </w:t>
      </w:r>
      <w:r>
        <w:rPr>
          <w:rFonts w:hint="cs"/>
          <w:sz w:val="30"/>
          <w:rtl/>
        </w:rPr>
        <w:t>اتفاقية</w:t>
      </w:r>
      <w:r w:rsidRPr="002E6871">
        <w:rPr>
          <w:sz w:val="30"/>
          <w:rtl/>
        </w:rPr>
        <w:t xml:space="preserve"> سندات الشحن المبرمة في بروكسل في 25 آب</w:t>
      </w:r>
      <w:r>
        <w:rPr>
          <w:rFonts w:hint="cs"/>
          <w:sz w:val="30"/>
          <w:rtl/>
        </w:rPr>
        <w:t xml:space="preserve"> </w:t>
      </w:r>
      <w:r w:rsidRPr="002E6871">
        <w:rPr>
          <w:sz w:val="30"/>
          <w:rtl/>
        </w:rPr>
        <w:t xml:space="preserve">1924 يجب أن تعلن لحكومة بلجيكا كوديع لاتفاقية 1924 عن انسحابها من </w:t>
      </w:r>
      <w:r>
        <w:rPr>
          <w:rFonts w:hint="cs"/>
          <w:sz w:val="30"/>
          <w:rtl/>
        </w:rPr>
        <w:t xml:space="preserve">الاتفاقية </w:t>
      </w:r>
      <w:r w:rsidRPr="002E6871">
        <w:rPr>
          <w:sz w:val="30"/>
          <w:rtl/>
        </w:rPr>
        <w:t>المذكورة، مع الإعلان أن الانسحاب سيبدأ من تاريخ بدء سريان هذه ال</w:t>
      </w:r>
      <w:r w:rsidRPr="002E6871">
        <w:rPr>
          <w:rFonts w:hint="cs"/>
          <w:sz w:val="30"/>
          <w:rtl/>
        </w:rPr>
        <w:t xml:space="preserve">اتفاقية </w:t>
      </w:r>
      <w:r w:rsidRPr="002E6871">
        <w:rPr>
          <w:sz w:val="30"/>
          <w:rtl/>
        </w:rPr>
        <w:t xml:space="preserve">فيما يتعلق بهذه الدولة0 ويسري هذا الأمر كذلك على بروتوكول لاهاي- فسبي، كما </w:t>
      </w:r>
      <w:r>
        <w:rPr>
          <w:rFonts w:hint="cs"/>
          <w:sz w:val="30"/>
          <w:rtl/>
        </w:rPr>
        <w:t>أ</w:t>
      </w:r>
      <w:r w:rsidRPr="002E6871">
        <w:rPr>
          <w:sz w:val="30"/>
          <w:rtl/>
        </w:rPr>
        <w:t xml:space="preserve">نه يجوز للدول المتعاقدة أن تؤجل بناءً على رغبتها الانسحاب من </w:t>
      </w:r>
      <w:r>
        <w:rPr>
          <w:rFonts w:hint="cs"/>
          <w:sz w:val="30"/>
          <w:rtl/>
        </w:rPr>
        <w:t>اتفاقية</w:t>
      </w:r>
      <w:r w:rsidRPr="002E6871">
        <w:rPr>
          <w:sz w:val="30"/>
          <w:rtl/>
        </w:rPr>
        <w:t xml:space="preserve"> 1924 وتعديلها في عام 1968 لمدة أقصاها السنوات الخمس من تاريخ بدء سريان هذه ال</w:t>
      </w:r>
      <w:r>
        <w:rPr>
          <w:rFonts w:hint="cs"/>
          <w:sz w:val="30"/>
          <w:rtl/>
        </w:rPr>
        <w:t>ا</w:t>
      </w:r>
      <w:r w:rsidRPr="002E6871">
        <w:rPr>
          <w:rFonts w:hint="cs"/>
          <w:sz w:val="30"/>
          <w:rtl/>
        </w:rPr>
        <w:t>تفاقية</w:t>
      </w:r>
      <w:r>
        <w:rPr>
          <w:rFonts w:hint="cs"/>
          <w:sz w:val="30"/>
          <w:rtl/>
        </w:rPr>
        <w:t xml:space="preserve"> </w:t>
      </w:r>
      <w:r w:rsidRPr="002E6871">
        <w:rPr>
          <w:sz w:val="30"/>
          <w:rtl/>
        </w:rPr>
        <w:t>وعندها تعلن حكومة بلجيكا بذلك القصد، وخلال هذه الفترة الانتقالية يجب أن تنطبق هذه ال</w:t>
      </w:r>
      <w:r>
        <w:rPr>
          <w:rFonts w:hint="cs"/>
          <w:sz w:val="30"/>
          <w:rtl/>
        </w:rPr>
        <w:t>ا</w:t>
      </w:r>
      <w:r w:rsidRPr="002E6871">
        <w:rPr>
          <w:rFonts w:hint="cs"/>
          <w:sz w:val="30"/>
          <w:rtl/>
        </w:rPr>
        <w:t>تفاقية</w:t>
      </w:r>
      <w:r>
        <w:rPr>
          <w:rFonts w:hint="cs"/>
          <w:sz w:val="30"/>
          <w:rtl/>
        </w:rPr>
        <w:t xml:space="preserve"> </w:t>
      </w:r>
      <w:r w:rsidRPr="002E6871">
        <w:rPr>
          <w:sz w:val="30"/>
          <w:rtl/>
        </w:rPr>
        <w:t>على الدول المتعاقدة وتستبعد أي اتفاقية أخرى</w:t>
      </w:r>
      <w:r w:rsidRPr="002E6871">
        <w:rPr>
          <w:rFonts w:ascii="Lotus Linotype" w:hAnsi="Lotus Linotype"/>
          <w:sz w:val="30"/>
          <w:vertAlign w:val="superscript"/>
          <w:rtl/>
        </w:rPr>
        <w:t>(</w:t>
      </w:r>
      <w:r w:rsidRPr="002E6871">
        <w:rPr>
          <w:rStyle w:val="aa"/>
          <w:rFonts w:ascii="Lotus Linotype" w:hAnsi="Lotus Linotype"/>
          <w:rtl/>
        </w:rPr>
        <w:footnoteReference w:id="421"/>
      </w:r>
      <w:r w:rsidRPr="002E6871">
        <w:rPr>
          <w:rFonts w:ascii="Lotus Linotype" w:hAnsi="Lotus Linotype"/>
          <w:sz w:val="30"/>
          <w:vertAlign w:val="superscript"/>
          <w:rtl/>
        </w:rPr>
        <w:t>)</w:t>
      </w:r>
      <w:r>
        <w:rPr>
          <w:rFonts w:hint="cs"/>
          <w:sz w:val="30"/>
          <w:rtl/>
        </w:rPr>
        <w:t>.</w:t>
      </w:r>
      <w:r w:rsidRPr="002E6871">
        <w:rPr>
          <w:sz w:val="30"/>
          <w:rtl/>
        </w:rPr>
        <w:t xml:space="preserve"> وحيث أن هذه ال</w:t>
      </w:r>
      <w:r>
        <w:rPr>
          <w:rFonts w:hint="cs"/>
          <w:sz w:val="30"/>
          <w:rtl/>
        </w:rPr>
        <w:t>ا</w:t>
      </w:r>
      <w:r w:rsidRPr="002E6871">
        <w:rPr>
          <w:rFonts w:hint="cs"/>
          <w:sz w:val="30"/>
          <w:rtl/>
        </w:rPr>
        <w:t>تفاقية</w:t>
      </w:r>
      <w:r>
        <w:rPr>
          <w:rFonts w:hint="cs"/>
          <w:sz w:val="30"/>
          <w:rtl/>
        </w:rPr>
        <w:t xml:space="preserve"> </w:t>
      </w:r>
      <w:r w:rsidRPr="002E6871">
        <w:rPr>
          <w:sz w:val="30"/>
          <w:rtl/>
        </w:rPr>
        <w:t>أصبحت نافذة بتاريخ 1</w:t>
      </w:r>
      <w:r>
        <w:rPr>
          <w:rFonts w:hint="cs"/>
          <w:sz w:val="30"/>
          <w:rtl/>
        </w:rPr>
        <w:t> </w:t>
      </w:r>
      <w:r w:rsidRPr="002E6871">
        <w:rPr>
          <w:sz w:val="30"/>
          <w:rtl/>
        </w:rPr>
        <w:t>تشرين الثاني 1992 ف</w:t>
      </w:r>
      <w:r>
        <w:rPr>
          <w:rFonts w:hint="cs"/>
          <w:sz w:val="30"/>
          <w:rtl/>
        </w:rPr>
        <w:t>إ</w:t>
      </w:r>
      <w:r w:rsidRPr="002E6871">
        <w:rPr>
          <w:sz w:val="30"/>
          <w:rtl/>
        </w:rPr>
        <w:t>ن مدة الخمس سنوات التي سمحت بها ال</w:t>
      </w:r>
      <w:r>
        <w:rPr>
          <w:rFonts w:hint="cs"/>
          <w:sz w:val="30"/>
          <w:rtl/>
        </w:rPr>
        <w:t>ا</w:t>
      </w:r>
      <w:r w:rsidRPr="002E6871">
        <w:rPr>
          <w:rFonts w:hint="cs"/>
          <w:sz w:val="30"/>
          <w:rtl/>
        </w:rPr>
        <w:t>تفاقية</w:t>
      </w:r>
      <w:r>
        <w:rPr>
          <w:rFonts w:hint="cs"/>
          <w:sz w:val="30"/>
          <w:rtl/>
        </w:rPr>
        <w:t xml:space="preserve"> ا</w:t>
      </w:r>
      <w:r w:rsidRPr="002E6871">
        <w:rPr>
          <w:rFonts w:hint="cs"/>
          <w:sz w:val="30"/>
          <w:rtl/>
        </w:rPr>
        <w:t>نتهت</w:t>
      </w:r>
      <w:r>
        <w:rPr>
          <w:rFonts w:hint="cs"/>
          <w:sz w:val="30"/>
          <w:rtl/>
        </w:rPr>
        <w:t xml:space="preserve"> </w:t>
      </w:r>
      <w:r>
        <w:rPr>
          <w:sz w:val="30"/>
          <w:rtl/>
        </w:rPr>
        <w:t>في 1</w:t>
      </w:r>
      <w:r>
        <w:rPr>
          <w:rFonts w:hint="cs"/>
          <w:sz w:val="30"/>
          <w:rtl/>
        </w:rPr>
        <w:t> </w:t>
      </w:r>
      <w:r w:rsidRPr="002E6871">
        <w:rPr>
          <w:sz w:val="30"/>
          <w:rtl/>
        </w:rPr>
        <w:t>تشرين الثاني 1997، وكانت مصر خلال هذه المدة تطبق قواعد لاهاي- فسبي فيما يتعلق بنطاق تطبيقها، وقواعد هامبور</w:t>
      </w:r>
      <w:r w:rsidRPr="002E6871">
        <w:rPr>
          <w:rFonts w:hint="cs"/>
          <w:sz w:val="30"/>
          <w:rtl/>
        </w:rPr>
        <w:t>ج</w:t>
      </w:r>
      <w:r w:rsidRPr="002E6871">
        <w:rPr>
          <w:sz w:val="30"/>
          <w:rtl/>
        </w:rPr>
        <w:t xml:space="preserve"> مع الدول الأطراف فيها</w:t>
      </w:r>
      <w:r w:rsidRPr="002E6871">
        <w:rPr>
          <w:rFonts w:ascii="Lotus Linotype" w:hAnsi="Lotus Linotype"/>
          <w:sz w:val="30"/>
          <w:vertAlign w:val="superscript"/>
          <w:rtl/>
        </w:rPr>
        <w:t>(</w:t>
      </w:r>
      <w:r w:rsidRPr="002E6871">
        <w:rPr>
          <w:rStyle w:val="aa"/>
          <w:rFonts w:ascii="Lotus Linotype" w:hAnsi="Lotus Linotype"/>
          <w:rtl/>
        </w:rPr>
        <w:footnoteReference w:id="422"/>
      </w:r>
      <w:r w:rsidRPr="002E6871">
        <w:rPr>
          <w:rFonts w:ascii="Lotus Linotype" w:hAnsi="Lotus Linotype"/>
          <w:sz w:val="30"/>
          <w:vertAlign w:val="superscript"/>
          <w:rtl/>
        </w:rPr>
        <w:t>)</w:t>
      </w:r>
      <w:r>
        <w:rPr>
          <w:rFonts w:hint="cs"/>
          <w:sz w:val="30"/>
          <w:rtl/>
        </w:rPr>
        <w:t>،</w:t>
      </w:r>
      <w:r w:rsidRPr="002E6871">
        <w:rPr>
          <w:sz w:val="30"/>
          <w:rtl/>
        </w:rPr>
        <w:t xml:space="preserve"> وقانون التجارة البحرية المصري الجديد قد </w:t>
      </w:r>
      <w:r>
        <w:rPr>
          <w:rFonts w:hint="cs"/>
          <w:sz w:val="30"/>
          <w:rtl/>
        </w:rPr>
        <w:t>أ</w:t>
      </w:r>
      <w:r w:rsidRPr="002E6871">
        <w:rPr>
          <w:sz w:val="30"/>
          <w:rtl/>
        </w:rPr>
        <w:t xml:space="preserve">خذ أحكامه من </w:t>
      </w:r>
      <w:r>
        <w:rPr>
          <w:rFonts w:hint="cs"/>
          <w:sz w:val="30"/>
          <w:rtl/>
        </w:rPr>
        <w:t>ا</w:t>
      </w:r>
      <w:r w:rsidRPr="002E6871">
        <w:rPr>
          <w:rFonts w:hint="cs"/>
          <w:sz w:val="30"/>
          <w:rtl/>
        </w:rPr>
        <w:t>تفاقية</w:t>
      </w:r>
      <w:r>
        <w:rPr>
          <w:rFonts w:hint="cs"/>
          <w:sz w:val="30"/>
          <w:rtl/>
        </w:rPr>
        <w:t xml:space="preserve"> </w:t>
      </w:r>
      <w:r w:rsidRPr="002E6871">
        <w:rPr>
          <w:sz w:val="30"/>
          <w:rtl/>
        </w:rPr>
        <w:t>هامبور</w:t>
      </w:r>
      <w:r w:rsidRPr="002E6871">
        <w:rPr>
          <w:rFonts w:hint="cs"/>
          <w:sz w:val="30"/>
          <w:rtl/>
        </w:rPr>
        <w:t>ج</w:t>
      </w:r>
      <w:r>
        <w:rPr>
          <w:rFonts w:hint="cs"/>
          <w:sz w:val="30"/>
          <w:rtl/>
        </w:rPr>
        <w:t>.</w:t>
      </w:r>
    </w:p>
    <w:p w:rsidR="00821484" w:rsidRPr="002E6871" w:rsidRDefault="00821484" w:rsidP="00821484">
      <w:pPr>
        <w:rPr>
          <w:sz w:val="30"/>
          <w:rtl/>
        </w:rPr>
      </w:pPr>
      <w:r w:rsidRPr="002E6871">
        <w:rPr>
          <w:sz w:val="30"/>
          <w:rtl/>
        </w:rPr>
        <w:tab/>
        <w:t>ون</w:t>
      </w:r>
      <w:r>
        <w:rPr>
          <w:rFonts w:hint="cs"/>
          <w:sz w:val="30"/>
          <w:rtl/>
        </w:rPr>
        <w:t xml:space="preserve">تفق مع من ذهب إلى </w:t>
      </w:r>
      <w:r w:rsidRPr="002E6871">
        <w:rPr>
          <w:sz w:val="30"/>
          <w:rtl/>
        </w:rPr>
        <w:t xml:space="preserve">أن </w:t>
      </w:r>
      <w:r>
        <w:rPr>
          <w:rFonts w:hint="cs"/>
          <w:sz w:val="30"/>
          <w:rtl/>
        </w:rPr>
        <w:t>ا</w:t>
      </w:r>
      <w:r w:rsidRPr="002E6871">
        <w:rPr>
          <w:rFonts w:hint="cs"/>
          <w:sz w:val="30"/>
          <w:rtl/>
        </w:rPr>
        <w:t>تفاقية</w:t>
      </w:r>
      <w:r>
        <w:rPr>
          <w:rFonts w:hint="cs"/>
          <w:sz w:val="30"/>
          <w:rtl/>
        </w:rPr>
        <w:t xml:space="preserve"> </w:t>
      </w:r>
      <w:r w:rsidRPr="002E6871">
        <w:rPr>
          <w:sz w:val="30"/>
          <w:rtl/>
        </w:rPr>
        <w:t>هامبور</w:t>
      </w:r>
      <w:r w:rsidRPr="002E6871">
        <w:rPr>
          <w:rFonts w:hint="cs"/>
          <w:sz w:val="30"/>
          <w:rtl/>
        </w:rPr>
        <w:t xml:space="preserve">ج </w:t>
      </w:r>
      <w:r w:rsidRPr="002E6871">
        <w:rPr>
          <w:sz w:val="30"/>
          <w:rtl/>
        </w:rPr>
        <w:t>قد حجمت من دور الإرادة بشكل كبير لما لها من نطاق تطبيق واسع</w:t>
      </w:r>
      <w:r>
        <w:rPr>
          <w:rFonts w:hint="cs"/>
          <w:sz w:val="30"/>
          <w:rtl/>
        </w:rPr>
        <w:t xml:space="preserve">؛ </w:t>
      </w:r>
      <w:r w:rsidRPr="002E6871">
        <w:rPr>
          <w:sz w:val="30"/>
          <w:rtl/>
        </w:rPr>
        <w:t xml:space="preserve">بحيث لا يكون هناك مجال لإرادة الأطراف في اختيار القانون الواجب التطبيق كلما تحققت شروط انطباقها، خاصة وأنها لم تتبع النهج الذي اتبعته </w:t>
      </w:r>
      <w:r>
        <w:rPr>
          <w:rFonts w:hint="cs"/>
          <w:sz w:val="30"/>
          <w:rtl/>
        </w:rPr>
        <w:t>ا</w:t>
      </w:r>
      <w:r w:rsidRPr="002E6871">
        <w:rPr>
          <w:rFonts w:hint="cs"/>
          <w:sz w:val="30"/>
          <w:rtl/>
        </w:rPr>
        <w:t>تفاقية</w:t>
      </w:r>
      <w:r>
        <w:rPr>
          <w:rFonts w:hint="cs"/>
          <w:sz w:val="30"/>
          <w:rtl/>
        </w:rPr>
        <w:t xml:space="preserve"> بروكسل ل</w:t>
      </w:r>
      <w:r w:rsidRPr="002E6871">
        <w:rPr>
          <w:sz w:val="30"/>
          <w:rtl/>
        </w:rPr>
        <w:t xml:space="preserve">سندات الشحن من السماح بإيراد نصوصها طبقا لما يلائم هذه التشريعات، الأمر الذي </w:t>
      </w:r>
      <w:r>
        <w:rPr>
          <w:rFonts w:hint="cs"/>
          <w:sz w:val="30"/>
          <w:rtl/>
        </w:rPr>
        <w:t>أ</w:t>
      </w:r>
      <w:r w:rsidRPr="002E6871">
        <w:rPr>
          <w:sz w:val="30"/>
          <w:rtl/>
        </w:rPr>
        <w:t xml:space="preserve">حدث خلافا في </w:t>
      </w:r>
      <w:r>
        <w:rPr>
          <w:rFonts w:hint="cs"/>
          <w:sz w:val="30"/>
          <w:rtl/>
        </w:rPr>
        <w:t>مجال</w:t>
      </w:r>
      <w:r w:rsidRPr="002E6871">
        <w:rPr>
          <w:sz w:val="30"/>
          <w:rtl/>
        </w:rPr>
        <w:t xml:space="preserve"> تطبيقها، ف</w:t>
      </w:r>
      <w:r>
        <w:rPr>
          <w:rFonts w:hint="cs"/>
          <w:sz w:val="30"/>
          <w:rtl/>
        </w:rPr>
        <w:t>ا</w:t>
      </w:r>
      <w:r w:rsidRPr="002E6871">
        <w:rPr>
          <w:rFonts w:hint="cs"/>
          <w:sz w:val="30"/>
          <w:rtl/>
        </w:rPr>
        <w:t>تفاقية</w:t>
      </w:r>
      <w:r>
        <w:rPr>
          <w:rFonts w:hint="cs"/>
          <w:sz w:val="30"/>
          <w:rtl/>
        </w:rPr>
        <w:t xml:space="preserve"> </w:t>
      </w:r>
      <w:r w:rsidRPr="002E6871">
        <w:rPr>
          <w:sz w:val="30"/>
          <w:rtl/>
        </w:rPr>
        <w:t>هامبور</w:t>
      </w:r>
      <w:r w:rsidRPr="002E6871">
        <w:rPr>
          <w:rFonts w:hint="cs"/>
          <w:sz w:val="30"/>
          <w:rtl/>
        </w:rPr>
        <w:t>ج</w:t>
      </w:r>
      <w:r w:rsidRPr="002E6871">
        <w:rPr>
          <w:sz w:val="30"/>
          <w:rtl/>
        </w:rPr>
        <w:t xml:space="preserve"> لم تجز حتى التحفظ عما ورد بها من أحكام</w:t>
      </w:r>
      <w:r w:rsidRPr="002E6871">
        <w:rPr>
          <w:rFonts w:ascii="Lotus Linotype" w:hAnsi="Lotus Linotype"/>
          <w:sz w:val="30"/>
          <w:vertAlign w:val="superscript"/>
          <w:rtl/>
        </w:rPr>
        <w:t>(</w:t>
      </w:r>
      <w:r w:rsidRPr="002E6871">
        <w:rPr>
          <w:rStyle w:val="aa"/>
          <w:rFonts w:ascii="Lotus Linotype" w:hAnsi="Lotus Linotype"/>
          <w:rtl/>
        </w:rPr>
        <w:footnoteReference w:id="423"/>
      </w:r>
      <w:r w:rsidRPr="002E6871">
        <w:rPr>
          <w:rFonts w:ascii="Lotus Linotype" w:hAnsi="Lotus Linotype"/>
          <w:sz w:val="30"/>
          <w:vertAlign w:val="superscript"/>
          <w:rtl/>
        </w:rPr>
        <w:t>)</w:t>
      </w:r>
      <w:r w:rsidRPr="002E6871">
        <w:rPr>
          <w:rFonts w:hint="cs"/>
          <w:sz w:val="30"/>
          <w:rtl/>
        </w:rPr>
        <w:t>.</w:t>
      </w:r>
    </w:p>
    <w:p w:rsidR="00821484" w:rsidRDefault="00821484" w:rsidP="00821484">
      <w:pPr>
        <w:ind w:firstLine="720"/>
        <w:rPr>
          <w:sz w:val="30"/>
          <w:rtl/>
        </w:rPr>
      </w:pPr>
      <w:r w:rsidRPr="002E6871">
        <w:rPr>
          <w:sz w:val="30"/>
          <w:rtl/>
        </w:rPr>
        <w:t xml:space="preserve">ولم يعد هناك مجال لتطبيق نص المادة (19) من القانون المدني المصري، إلا في حالات عدم انطباق </w:t>
      </w:r>
      <w:r>
        <w:rPr>
          <w:rFonts w:hint="cs"/>
          <w:sz w:val="30"/>
          <w:rtl/>
        </w:rPr>
        <w:t>اتفاقية</w:t>
      </w:r>
      <w:r w:rsidRPr="002E6871">
        <w:rPr>
          <w:sz w:val="30"/>
          <w:rtl/>
        </w:rPr>
        <w:t xml:space="preserve"> هامبور</w:t>
      </w:r>
      <w:r>
        <w:rPr>
          <w:rFonts w:hint="cs"/>
          <w:sz w:val="30"/>
          <w:rtl/>
        </w:rPr>
        <w:t>ج على النقل البحري الدولي؛</w:t>
      </w:r>
      <w:r w:rsidRPr="002E6871">
        <w:rPr>
          <w:sz w:val="30"/>
          <w:rtl/>
        </w:rPr>
        <w:t xml:space="preserve"> وهذه الحالات قليلة جدا</w:t>
      </w:r>
      <w:r>
        <w:rPr>
          <w:rFonts w:hint="cs"/>
          <w:sz w:val="30"/>
          <w:rtl/>
        </w:rPr>
        <w:t>؛</w:t>
      </w:r>
      <w:r w:rsidRPr="002E6871">
        <w:rPr>
          <w:sz w:val="30"/>
          <w:rtl/>
        </w:rPr>
        <w:t xml:space="preserve"> ذلك أن مجرد كون ميناء التفريغ واقعا في مصر ف</w:t>
      </w:r>
      <w:r>
        <w:rPr>
          <w:rFonts w:hint="cs"/>
          <w:sz w:val="30"/>
          <w:rtl/>
        </w:rPr>
        <w:t>إ</w:t>
      </w:r>
      <w:r w:rsidRPr="002E6871">
        <w:rPr>
          <w:sz w:val="30"/>
          <w:rtl/>
        </w:rPr>
        <w:t xml:space="preserve">ن القضاء المصري سيطبق </w:t>
      </w:r>
      <w:r>
        <w:rPr>
          <w:rFonts w:hint="cs"/>
          <w:sz w:val="30"/>
          <w:rtl/>
        </w:rPr>
        <w:t>الاتفاقية</w:t>
      </w:r>
      <w:r w:rsidRPr="002E6871">
        <w:rPr>
          <w:sz w:val="30"/>
          <w:rtl/>
        </w:rPr>
        <w:t xml:space="preserve"> طبقا</w:t>
      </w:r>
      <w:r>
        <w:rPr>
          <w:rFonts w:hint="cs"/>
          <w:sz w:val="30"/>
          <w:rtl/>
        </w:rPr>
        <w:t>ً</w:t>
      </w:r>
      <w:r w:rsidRPr="002E6871">
        <w:rPr>
          <w:sz w:val="30"/>
          <w:rtl/>
        </w:rPr>
        <w:t xml:space="preserve"> للمادة (2) منها، وسيبقى مجال المادة (19) قابلا للتطبيق على </w:t>
      </w:r>
      <w:r w:rsidRPr="002E6871">
        <w:rPr>
          <w:rFonts w:hint="cs"/>
          <w:sz w:val="30"/>
          <w:rtl/>
        </w:rPr>
        <w:t>مستندات النقل ا</w:t>
      </w:r>
      <w:r w:rsidRPr="002E6871">
        <w:rPr>
          <w:sz w:val="30"/>
          <w:rtl/>
        </w:rPr>
        <w:t xml:space="preserve">لبحرية فقط في الحالات التي يكون تطبيق </w:t>
      </w:r>
      <w:r>
        <w:rPr>
          <w:rFonts w:hint="cs"/>
          <w:sz w:val="30"/>
          <w:rtl/>
        </w:rPr>
        <w:t>الاتفاقية</w:t>
      </w:r>
      <w:r w:rsidRPr="002E6871">
        <w:rPr>
          <w:sz w:val="30"/>
          <w:rtl/>
        </w:rPr>
        <w:t xml:space="preserve"> غير متحقق بموجب المادة (2) منها، كما لو عقد الاختصاص لمحاكم مصر، ولم تكن ال</w:t>
      </w:r>
      <w:r>
        <w:rPr>
          <w:rFonts w:hint="cs"/>
          <w:sz w:val="30"/>
          <w:rtl/>
        </w:rPr>
        <w:t>ا</w:t>
      </w:r>
      <w:r w:rsidRPr="002E6871">
        <w:rPr>
          <w:rFonts w:hint="cs"/>
          <w:sz w:val="30"/>
          <w:rtl/>
        </w:rPr>
        <w:t>تفاقية</w:t>
      </w:r>
      <w:r>
        <w:rPr>
          <w:rFonts w:hint="cs"/>
          <w:sz w:val="30"/>
          <w:rtl/>
        </w:rPr>
        <w:t xml:space="preserve"> </w:t>
      </w:r>
      <w:r w:rsidRPr="002E6871">
        <w:rPr>
          <w:sz w:val="30"/>
          <w:rtl/>
        </w:rPr>
        <w:t>واج</w:t>
      </w:r>
      <w:r>
        <w:rPr>
          <w:sz w:val="30"/>
          <w:rtl/>
        </w:rPr>
        <w:t>بة التطبيق</w:t>
      </w:r>
      <w:r>
        <w:rPr>
          <w:rFonts w:hint="cs"/>
          <w:sz w:val="30"/>
          <w:rtl/>
        </w:rPr>
        <w:t>.</w:t>
      </w:r>
    </w:p>
    <w:p w:rsidR="00821484" w:rsidRPr="002E6871" w:rsidRDefault="00821484" w:rsidP="00821484">
      <w:pPr>
        <w:ind w:firstLine="720"/>
        <w:rPr>
          <w:sz w:val="30"/>
          <w:rtl/>
          <w:lang w:bidi="ar-IQ"/>
        </w:rPr>
      </w:pPr>
      <w:r>
        <w:rPr>
          <w:rFonts w:hint="cs"/>
          <w:sz w:val="30"/>
          <w:rtl/>
        </w:rPr>
        <w:t xml:space="preserve"> أ</w:t>
      </w:r>
      <w:r w:rsidRPr="002E6871">
        <w:rPr>
          <w:rFonts w:hint="cs"/>
          <w:sz w:val="30"/>
          <w:rtl/>
        </w:rPr>
        <w:t>ما الوضع في العراق ف</w:t>
      </w:r>
      <w:r>
        <w:rPr>
          <w:rFonts w:hint="cs"/>
          <w:sz w:val="30"/>
          <w:rtl/>
        </w:rPr>
        <w:t>إ</w:t>
      </w:r>
      <w:r w:rsidRPr="002E6871">
        <w:rPr>
          <w:rFonts w:hint="cs"/>
          <w:sz w:val="30"/>
          <w:rtl/>
        </w:rPr>
        <w:t>نه لم ين</w:t>
      </w:r>
      <w:r>
        <w:rPr>
          <w:rFonts w:hint="cs"/>
          <w:sz w:val="30"/>
          <w:rtl/>
        </w:rPr>
        <w:t>ض</w:t>
      </w:r>
      <w:r w:rsidRPr="002E6871">
        <w:rPr>
          <w:rFonts w:hint="cs"/>
          <w:sz w:val="30"/>
          <w:rtl/>
        </w:rPr>
        <w:t xml:space="preserve">م لا </w:t>
      </w:r>
      <w:r>
        <w:rPr>
          <w:rFonts w:hint="cs"/>
          <w:sz w:val="30"/>
          <w:rtl/>
        </w:rPr>
        <w:t>إ</w:t>
      </w:r>
      <w:r w:rsidRPr="002E6871">
        <w:rPr>
          <w:rFonts w:hint="cs"/>
          <w:sz w:val="30"/>
          <w:rtl/>
        </w:rPr>
        <w:t>لى اتفاقية بروكسل</w:t>
      </w:r>
      <w:r>
        <w:rPr>
          <w:rFonts w:hint="cs"/>
          <w:sz w:val="30"/>
          <w:rtl/>
        </w:rPr>
        <w:t xml:space="preserve"> 1924</w:t>
      </w:r>
      <w:r w:rsidRPr="002E6871">
        <w:rPr>
          <w:rFonts w:hint="cs"/>
          <w:sz w:val="30"/>
          <w:rtl/>
        </w:rPr>
        <w:t xml:space="preserve"> ولا هامبورج</w:t>
      </w:r>
      <w:r>
        <w:rPr>
          <w:rFonts w:hint="cs"/>
          <w:sz w:val="30"/>
          <w:rtl/>
        </w:rPr>
        <w:t xml:space="preserve"> 1978، </w:t>
      </w:r>
      <w:r w:rsidRPr="002E6871">
        <w:rPr>
          <w:rFonts w:hint="cs"/>
          <w:sz w:val="30"/>
          <w:rtl/>
        </w:rPr>
        <w:t>وبذلك ف</w:t>
      </w:r>
      <w:r>
        <w:rPr>
          <w:rFonts w:hint="cs"/>
          <w:sz w:val="30"/>
          <w:rtl/>
        </w:rPr>
        <w:t>إ</w:t>
      </w:r>
      <w:r w:rsidRPr="002E6871">
        <w:rPr>
          <w:rFonts w:hint="cs"/>
          <w:sz w:val="30"/>
          <w:rtl/>
        </w:rPr>
        <w:t xml:space="preserve">ن تطبيق المادة 25 من القانون المدني العراقي </w:t>
      </w:r>
      <w:r w:rsidRPr="002E6871">
        <w:rPr>
          <w:rFonts w:hint="cs"/>
          <w:sz w:val="30"/>
          <w:rtl/>
          <w:lang w:bidi="ar-IQ"/>
        </w:rPr>
        <w:t>لا</w:t>
      </w:r>
      <w:r>
        <w:rPr>
          <w:rFonts w:hint="cs"/>
          <w:sz w:val="30"/>
          <w:rtl/>
          <w:lang w:bidi="ar-IQ"/>
        </w:rPr>
        <w:t xml:space="preserve"> </w:t>
      </w:r>
      <w:r w:rsidRPr="002E6871">
        <w:rPr>
          <w:rFonts w:hint="cs"/>
          <w:sz w:val="30"/>
          <w:rtl/>
          <w:lang w:bidi="ar-IQ"/>
        </w:rPr>
        <w:t>توجد</w:t>
      </w:r>
      <w:r>
        <w:rPr>
          <w:rFonts w:hint="cs"/>
          <w:sz w:val="30"/>
          <w:rtl/>
          <w:lang w:bidi="ar-IQ"/>
        </w:rPr>
        <w:t xml:space="preserve"> إ</w:t>
      </w:r>
      <w:r w:rsidRPr="002E6871">
        <w:rPr>
          <w:rFonts w:hint="cs"/>
          <w:sz w:val="30"/>
          <w:rtl/>
          <w:lang w:bidi="ar-IQ"/>
        </w:rPr>
        <w:t>شكالية فيه.</w:t>
      </w:r>
    </w:p>
    <w:p w:rsidR="00821484" w:rsidRPr="002E6871" w:rsidRDefault="00821484" w:rsidP="00821484">
      <w:pPr>
        <w:rPr>
          <w:sz w:val="30"/>
          <w:rtl/>
          <w:lang w:bidi="ar-IQ"/>
        </w:rPr>
      </w:pPr>
    </w:p>
    <w:p w:rsidR="00821484" w:rsidRDefault="00821484" w:rsidP="00821484">
      <w:pPr>
        <w:widowControl w:val="0"/>
        <w:spacing w:before="0"/>
        <w:jc w:val="center"/>
        <w:rPr>
          <w:rFonts w:cs="AF_Quseem"/>
          <w:sz w:val="52"/>
          <w:szCs w:val="56"/>
          <w:rtl/>
          <w:lang w:bidi="ar-IQ"/>
        </w:rPr>
      </w:pPr>
      <w:r>
        <w:rPr>
          <w:rFonts w:cs="AF_Quseem"/>
          <w:sz w:val="52"/>
          <w:szCs w:val="56"/>
          <w:rtl/>
          <w:lang w:bidi="ar-EG"/>
        </w:rPr>
        <w:br w:type="page"/>
      </w:r>
      <w:r w:rsidRPr="00DA42B2">
        <w:rPr>
          <w:rFonts w:cs="AF_Quseem"/>
          <w:sz w:val="52"/>
          <w:szCs w:val="56"/>
          <w:rtl/>
          <w:lang w:bidi="ar-EG"/>
        </w:rPr>
        <w:t>المبحث الثاني</w:t>
      </w:r>
    </w:p>
    <w:p w:rsidR="00821484" w:rsidRPr="002E6871" w:rsidRDefault="00821484" w:rsidP="00821484">
      <w:pPr>
        <w:widowControl w:val="0"/>
        <w:spacing w:before="0"/>
        <w:jc w:val="center"/>
        <w:rPr>
          <w:rFonts w:cs="AF_Quseem"/>
          <w:sz w:val="52"/>
          <w:szCs w:val="56"/>
          <w:rtl/>
          <w:lang w:bidi="ar-EG"/>
        </w:rPr>
      </w:pPr>
      <w:r w:rsidRPr="002E6871">
        <w:rPr>
          <w:rFonts w:cs="AF_Quseem" w:hint="cs"/>
          <w:sz w:val="52"/>
          <w:szCs w:val="56"/>
          <w:rtl/>
          <w:lang w:bidi="ar-EG"/>
        </w:rPr>
        <w:t>تسوية نزاعات مست</w:t>
      </w:r>
      <w:r>
        <w:rPr>
          <w:rFonts w:cs="AF_Quseem" w:hint="cs"/>
          <w:sz w:val="52"/>
          <w:szCs w:val="56"/>
          <w:rtl/>
          <w:lang w:bidi="ar-EG"/>
        </w:rPr>
        <w:t>ـ</w:t>
      </w:r>
      <w:r w:rsidRPr="002E6871">
        <w:rPr>
          <w:rFonts w:cs="AF_Quseem" w:hint="cs"/>
          <w:sz w:val="52"/>
          <w:szCs w:val="56"/>
          <w:rtl/>
          <w:lang w:bidi="ar-EG"/>
        </w:rPr>
        <w:t>ند النقل البحري</w:t>
      </w:r>
    </w:p>
    <w:p w:rsidR="00821484" w:rsidRPr="00DA42B2" w:rsidRDefault="00821484" w:rsidP="00821484">
      <w:pPr>
        <w:widowControl w:val="0"/>
        <w:spacing w:before="0"/>
        <w:jc w:val="center"/>
        <w:rPr>
          <w:rFonts w:cs="AF_Quseem"/>
          <w:sz w:val="52"/>
          <w:szCs w:val="56"/>
          <w:lang w:bidi="ar-EG"/>
        </w:rPr>
      </w:pPr>
      <w:r w:rsidRPr="002E6871">
        <w:rPr>
          <w:rFonts w:cs="AF_Quseem" w:hint="cs"/>
          <w:sz w:val="52"/>
          <w:szCs w:val="56"/>
          <w:rtl/>
          <w:lang w:bidi="ar-EG"/>
        </w:rPr>
        <w:t xml:space="preserve"> للبضائع</w:t>
      </w:r>
      <w:r>
        <w:rPr>
          <w:rFonts w:cs="AF_Quseem" w:hint="cs"/>
          <w:sz w:val="52"/>
          <w:szCs w:val="56"/>
          <w:rtl/>
          <w:lang w:bidi="ar-EG"/>
        </w:rPr>
        <w:t xml:space="preserve"> باللجوء ل</w:t>
      </w:r>
      <w:r w:rsidRPr="00DA42B2">
        <w:rPr>
          <w:rFonts w:cs="AF_Quseem" w:hint="cs"/>
          <w:sz w:val="52"/>
          <w:szCs w:val="56"/>
          <w:rtl/>
          <w:lang w:bidi="ar-EG"/>
        </w:rPr>
        <w:t xml:space="preserve">لتحكيم </w:t>
      </w:r>
    </w:p>
    <w:p w:rsidR="00821484" w:rsidRPr="002E6871" w:rsidRDefault="00821484" w:rsidP="00821484">
      <w:pPr>
        <w:spacing w:before="240"/>
        <w:ind w:firstLine="720"/>
        <w:jc w:val="lowKashida"/>
        <w:rPr>
          <w:rFonts w:ascii="Calibri" w:hAnsi="Calibri"/>
          <w:sz w:val="30"/>
          <w:rtl/>
        </w:rPr>
      </w:pPr>
      <w:r w:rsidRPr="002E6871">
        <w:rPr>
          <w:rFonts w:ascii="Lotus Linotype" w:hAnsi="Lotus Linotype" w:hint="cs"/>
          <w:sz w:val="30"/>
          <w:rtl/>
          <w:lang w:bidi="ar-IQ"/>
        </w:rPr>
        <w:t xml:space="preserve">سبق </w:t>
      </w:r>
      <w:r>
        <w:rPr>
          <w:rFonts w:ascii="Lotus Linotype" w:hAnsi="Lotus Linotype" w:hint="cs"/>
          <w:sz w:val="30"/>
          <w:rtl/>
          <w:lang w:bidi="ar-IQ"/>
        </w:rPr>
        <w:t>أ</w:t>
      </w:r>
      <w:r w:rsidRPr="002E6871">
        <w:rPr>
          <w:rFonts w:ascii="Lotus Linotype" w:hAnsi="Lotus Linotype" w:hint="cs"/>
          <w:sz w:val="30"/>
          <w:rtl/>
          <w:lang w:bidi="ar-IQ"/>
        </w:rPr>
        <w:t>ن بي</w:t>
      </w:r>
      <w:r>
        <w:rPr>
          <w:rFonts w:ascii="Lotus Linotype" w:hAnsi="Lotus Linotype" w:hint="cs"/>
          <w:sz w:val="30"/>
          <w:rtl/>
          <w:lang w:bidi="ar-IQ"/>
        </w:rPr>
        <w:t>َّ</w:t>
      </w:r>
      <w:r w:rsidRPr="002E6871">
        <w:rPr>
          <w:rFonts w:ascii="Lotus Linotype" w:hAnsi="Lotus Linotype" w:hint="cs"/>
          <w:sz w:val="30"/>
          <w:rtl/>
          <w:lang w:bidi="ar-IQ"/>
        </w:rPr>
        <w:t xml:space="preserve">نا أن الفصل في </w:t>
      </w:r>
      <w:r w:rsidRPr="002E6871">
        <w:rPr>
          <w:rFonts w:ascii="Calibri" w:hAnsi="Calibri" w:hint="cs"/>
          <w:sz w:val="30"/>
          <w:rtl/>
        </w:rPr>
        <w:t xml:space="preserve">المنازعات الناشئة عن عقد النقل البحري </w:t>
      </w:r>
      <w:r>
        <w:rPr>
          <w:rFonts w:ascii="Calibri" w:hAnsi="Calibri" w:hint="cs"/>
          <w:sz w:val="30"/>
          <w:rtl/>
        </w:rPr>
        <w:t>إ</w:t>
      </w:r>
      <w:r w:rsidRPr="002E6871">
        <w:rPr>
          <w:rFonts w:ascii="Calibri" w:hAnsi="Calibri" w:hint="cs"/>
          <w:sz w:val="30"/>
          <w:rtl/>
        </w:rPr>
        <w:t xml:space="preserve">ما </w:t>
      </w:r>
      <w:r>
        <w:rPr>
          <w:rFonts w:ascii="Calibri" w:hAnsi="Calibri" w:hint="cs"/>
          <w:sz w:val="30"/>
          <w:rtl/>
        </w:rPr>
        <w:t>أ</w:t>
      </w:r>
      <w:r w:rsidRPr="002E6871">
        <w:rPr>
          <w:rFonts w:ascii="Calibri" w:hAnsi="Calibri" w:hint="cs"/>
          <w:sz w:val="30"/>
          <w:rtl/>
        </w:rPr>
        <w:t>ن يتم عن طريق اللجوء للقضاء،</w:t>
      </w:r>
      <w:r>
        <w:rPr>
          <w:rFonts w:ascii="Calibri" w:hAnsi="Calibri" w:hint="cs"/>
          <w:sz w:val="30"/>
          <w:rtl/>
        </w:rPr>
        <w:t xml:space="preserve"> </w:t>
      </w:r>
      <w:r w:rsidRPr="002E6871">
        <w:rPr>
          <w:rFonts w:ascii="Calibri" w:hAnsi="Calibri" w:hint="cs"/>
          <w:sz w:val="30"/>
          <w:rtl/>
        </w:rPr>
        <w:t>أو اللجوء للتحكيم، وكثيراً ما تتضمن مستندات النقل البحرية شرطاً بإحالة المنازعات الناشئة عن تنفيذ عقد النقل البحري إلى التحكيم للفصل فيها.</w:t>
      </w:r>
    </w:p>
    <w:p w:rsidR="00821484" w:rsidRPr="002E6871" w:rsidRDefault="00821484" w:rsidP="00821484">
      <w:pPr>
        <w:widowControl w:val="0"/>
        <w:rPr>
          <w:rFonts w:ascii="Lotus Linotype" w:hAnsi="Lotus Linotype"/>
          <w:sz w:val="30"/>
          <w:rtl/>
        </w:rPr>
      </w:pPr>
      <w:r>
        <w:rPr>
          <w:rFonts w:ascii="Lotus Linotype" w:hAnsi="Lotus Linotype" w:hint="cs"/>
          <w:sz w:val="30"/>
          <w:rtl/>
          <w:lang w:bidi="ar-IQ"/>
        </w:rPr>
        <w:tab/>
      </w:r>
      <w:r w:rsidRPr="002E6871">
        <w:rPr>
          <w:rFonts w:ascii="Lotus Linotype" w:hAnsi="Lotus Linotype" w:hint="cs"/>
          <w:sz w:val="30"/>
          <w:rtl/>
          <w:lang w:bidi="ar-IQ"/>
        </w:rPr>
        <w:t>و</w:t>
      </w:r>
      <w:r>
        <w:rPr>
          <w:rFonts w:ascii="Lotus Linotype" w:hAnsi="Lotus Linotype" w:hint="cs"/>
          <w:sz w:val="30"/>
          <w:rtl/>
          <w:lang w:bidi="ar-IQ"/>
        </w:rPr>
        <w:t xml:space="preserve">للتحكيم في </w:t>
      </w:r>
      <w:r w:rsidRPr="002E6871">
        <w:rPr>
          <w:rFonts w:ascii="Lotus Linotype" w:hAnsi="Lotus Linotype" w:hint="cs"/>
          <w:sz w:val="30"/>
          <w:rtl/>
          <w:lang w:bidi="ar-IQ"/>
        </w:rPr>
        <w:t>المنازعات البحرية أهمية قصوى في تنفيذ عقود النقل البحري وعمليات التجارة البحرية بين دول العالم المختلفة</w:t>
      </w:r>
      <w:r>
        <w:rPr>
          <w:rFonts w:ascii="Lotus Linotype" w:hAnsi="Lotus Linotype" w:hint="cs"/>
          <w:sz w:val="30"/>
          <w:rtl/>
          <w:lang w:bidi="ar-IQ"/>
        </w:rPr>
        <w:t>؛</w:t>
      </w:r>
      <w:r w:rsidRPr="002E6871">
        <w:rPr>
          <w:rFonts w:ascii="Lotus Linotype" w:hAnsi="Lotus Linotype" w:hint="cs"/>
          <w:sz w:val="30"/>
          <w:rtl/>
          <w:lang w:bidi="ar-IQ"/>
        </w:rPr>
        <w:t xml:space="preserve"> نظراً لما تتمتع به هذه العقود من طابع تجاري واقتصادي دولي، وتتجلى هذه الأهمية</w:t>
      </w:r>
      <w:r>
        <w:rPr>
          <w:rFonts w:ascii="Lotus Linotype" w:hAnsi="Lotus Linotype" w:hint="cs"/>
          <w:sz w:val="30"/>
          <w:rtl/>
          <w:lang w:bidi="ar-IQ"/>
        </w:rPr>
        <w:t xml:space="preserve"> </w:t>
      </w:r>
      <w:r w:rsidRPr="002E6871">
        <w:rPr>
          <w:rFonts w:ascii="Lotus Linotype" w:hAnsi="Lotus Linotype" w:hint="cs"/>
          <w:sz w:val="30"/>
          <w:rtl/>
          <w:lang w:bidi="ar-IQ"/>
        </w:rPr>
        <w:t>للميزات التي يم</w:t>
      </w:r>
      <w:r>
        <w:rPr>
          <w:rFonts w:ascii="Lotus Linotype" w:hAnsi="Lotus Linotype" w:hint="cs"/>
          <w:sz w:val="30"/>
          <w:rtl/>
          <w:lang w:bidi="ar-IQ"/>
        </w:rPr>
        <w:t>تا</w:t>
      </w:r>
      <w:r w:rsidRPr="002E6871">
        <w:rPr>
          <w:rFonts w:ascii="Lotus Linotype" w:hAnsi="Lotus Linotype" w:hint="cs"/>
          <w:sz w:val="30"/>
          <w:rtl/>
          <w:lang w:bidi="ar-IQ"/>
        </w:rPr>
        <w:t>ز بها التحكيم عن قضاء الدولة الداخلي</w:t>
      </w:r>
      <w:r>
        <w:rPr>
          <w:rFonts w:ascii="Lotus Linotype" w:hAnsi="Lotus Linotype" w:hint="cs"/>
          <w:sz w:val="30"/>
          <w:rtl/>
          <w:lang w:bidi="ar-IQ"/>
        </w:rPr>
        <w:t>؛</w:t>
      </w:r>
      <w:r w:rsidRPr="002E6871">
        <w:rPr>
          <w:rFonts w:ascii="Lotus Linotype" w:hAnsi="Lotus Linotype" w:hint="cs"/>
          <w:sz w:val="30"/>
          <w:rtl/>
          <w:lang w:bidi="ar-IQ"/>
        </w:rPr>
        <w:t xml:space="preserve"> حيث يتم تسوية تلك المنازعات بعيداً عن سلطة القضاء والقوانين الوضعية التي تتسم بطول وبطء الإجراءات</w:t>
      </w:r>
      <w:r>
        <w:rPr>
          <w:rFonts w:ascii="Lotus Linotype" w:hAnsi="Lotus Linotype" w:hint="cs"/>
          <w:sz w:val="30"/>
          <w:rtl/>
          <w:lang w:bidi="ar-IQ"/>
        </w:rPr>
        <w:t>؛ إذ إن عا</w:t>
      </w:r>
      <w:r w:rsidRPr="002E6871">
        <w:rPr>
          <w:rFonts w:ascii="Lotus Linotype" w:hAnsi="Lotus Linotype" w:hint="cs"/>
          <w:sz w:val="30"/>
          <w:rtl/>
          <w:lang w:bidi="ar-IQ"/>
        </w:rPr>
        <w:t>مل السرعة يعتبر من العوامل ال</w:t>
      </w:r>
      <w:r>
        <w:rPr>
          <w:rFonts w:ascii="Lotus Linotype" w:hAnsi="Lotus Linotype" w:hint="cs"/>
          <w:sz w:val="30"/>
          <w:rtl/>
          <w:lang w:bidi="ar-IQ"/>
        </w:rPr>
        <w:t>مهمة ف</w:t>
      </w:r>
      <w:r w:rsidRPr="002E6871">
        <w:rPr>
          <w:rFonts w:ascii="Lotus Linotype" w:hAnsi="Lotus Linotype" w:hint="cs"/>
          <w:sz w:val="30"/>
          <w:rtl/>
          <w:lang w:bidi="ar-IQ"/>
        </w:rPr>
        <w:t>ي تنفيذ المعاملات التجارية</w:t>
      </w:r>
      <w:r>
        <w:rPr>
          <w:rFonts w:ascii="Lotus Linotype" w:hAnsi="Lotus Linotype" w:hint="cs"/>
          <w:sz w:val="30"/>
          <w:rtl/>
          <w:lang w:bidi="ar-IQ"/>
        </w:rPr>
        <w:t>؛</w:t>
      </w:r>
      <w:r w:rsidRPr="002E6871">
        <w:rPr>
          <w:rFonts w:ascii="Lotus Linotype" w:hAnsi="Lotus Linotype" w:hint="cs"/>
          <w:sz w:val="30"/>
          <w:rtl/>
          <w:lang w:bidi="ar-IQ"/>
        </w:rPr>
        <w:t xml:space="preserve"> حيث</w:t>
      </w:r>
      <w:r>
        <w:rPr>
          <w:rFonts w:ascii="Lotus Linotype" w:hAnsi="Lotus Linotype" w:hint="cs"/>
          <w:sz w:val="30"/>
          <w:rtl/>
          <w:lang w:bidi="ar-IQ"/>
        </w:rPr>
        <w:t xml:space="preserve"> إ</w:t>
      </w:r>
      <w:r w:rsidRPr="002E6871">
        <w:rPr>
          <w:rFonts w:ascii="Lotus Linotype" w:hAnsi="Lotus Linotype" w:hint="cs"/>
          <w:sz w:val="30"/>
          <w:rtl/>
          <w:lang w:bidi="ar-IQ"/>
        </w:rPr>
        <w:t>ن التحكيم يم</w:t>
      </w:r>
      <w:r>
        <w:rPr>
          <w:rFonts w:ascii="Lotus Linotype" w:hAnsi="Lotus Linotype" w:hint="cs"/>
          <w:sz w:val="30"/>
          <w:rtl/>
          <w:lang w:bidi="ar-IQ"/>
        </w:rPr>
        <w:t>تا</w:t>
      </w:r>
      <w:r w:rsidRPr="002E6871">
        <w:rPr>
          <w:rFonts w:ascii="Lotus Linotype" w:hAnsi="Lotus Linotype" w:hint="cs"/>
          <w:sz w:val="30"/>
          <w:rtl/>
          <w:lang w:bidi="ar-IQ"/>
        </w:rPr>
        <w:t>ز بالمرونة والقدرة على الأخذ بالأعراف التجارية البحرية</w:t>
      </w:r>
      <w:r>
        <w:rPr>
          <w:rFonts w:ascii="Lotus Linotype" w:hAnsi="Lotus Linotype" w:hint="cs"/>
          <w:sz w:val="30"/>
          <w:rtl/>
          <w:lang w:bidi="ar-IQ"/>
        </w:rPr>
        <w:t>،</w:t>
      </w:r>
      <w:r w:rsidRPr="002E6871">
        <w:rPr>
          <w:rFonts w:ascii="Lotus Linotype" w:hAnsi="Lotus Linotype" w:hint="cs"/>
          <w:sz w:val="30"/>
          <w:rtl/>
          <w:lang w:bidi="ar-IQ"/>
        </w:rPr>
        <w:t xml:space="preserve"> إضافة </w:t>
      </w:r>
      <w:r>
        <w:rPr>
          <w:rFonts w:ascii="Lotus Linotype" w:hAnsi="Lotus Linotype" w:hint="cs"/>
          <w:sz w:val="30"/>
          <w:rtl/>
          <w:lang w:bidi="ar-IQ"/>
        </w:rPr>
        <w:t>إ</w:t>
      </w:r>
      <w:r w:rsidRPr="002E6871">
        <w:rPr>
          <w:rFonts w:ascii="Lotus Linotype" w:hAnsi="Lotus Linotype" w:hint="cs"/>
          <w:sz w:val="30"/>
          <w:rtl/>
          <w:lang w:bidi="ar-IQ"/>
        </w:rPr>
        <w:t>لى سرية جلساته</w:t>
      </w:r>
      <w:r w:rsidRPr="002E6871">
        <w:rPr>
          <w:rFonts w:ascii="Lotus Linotype" w:hAnsi="Lotus Linotype"/>
          <w:sz w:val="30"/>
          <w:vertAlign w:val="superscript"/>
          <w:rtl/>
        </w:rPr>
        <w:t>(</w:t>
      </w:r>
      <w:r w:rsidRPr="002E6871">
        <w:rPr>
          <w:rStyle w:val="aa"/>
          <w:rFonts w:ascii="Lotus Linotype" w:hAnsi="Lotus Linotype"/>
          <w:szCs w:val="32"/>
          <w:rtl/>
        </w:rPr>
        <w:footnoteReference w:id="424"/>
      </w:r>
      <w:r w:rsidRPr="002E6871">
        <w:rPr>
          <w:rFonts w:ascii="Lotus Linotype" w:hAnsi="Lotus Linotype"/>
          <w:sz w:val="30"/>
          <w:vertAlign w:val="superscript"/>
          <w:rtl/>
        </w:rPr>
        <w:t>)</w:t>
      </w:r>
      <w:r w:rsidRPr="002E6871">
        <w:rPr>
          <w:rFonts w:ascii="Lotus Linotype" w:hAnsi="Lotus Linotype"/>
          <w:sz w:val="30"/>
          <w:rtl/>
        </w:rPr>
        <w:t>.</w:t>
      </w:r>
    </w:p>
    <w:p w:rsidR="00821484" w:rsidRPr="002E6871" w:rsidRDefault="00821484" w:rsidP="00821484">
      <w:pPr>
        <w:ind w:firstLine="454"/>
        <w:jc w:val="lowKashida"/>
        <w:rPr>
          <w:rFonts w:ascii="Calibri" w:hAnsi="Calibri"/>
          <w:sz w:val="30"/>
          <w:rtl/>
        </w:rPr>
      </w:pPr>
      <w:r w:rsidRPr="002E6871">
        <w:rPr>
          <w:rFonts w:ascii="Lotus Linotype" w:hAnsi="Lotus Linotype"/>
          <w:sz w:val="30"/>
          <w:rtl/>
        </w:rPr>
        <w:tab/>
      </w:r>
      <w:r w:rsidRPr="002E6871">
        <w:rPr>
          <w:rFonts w:ascii="Lotus Linotype" w:hAnsi="Lotus Linotype" w:hint="cs"/>
          <w:sz w:val="30"/>
          <w:rtl/>
        </w:rPr>
        <w:t>و</w:t>
      </w:r>
      <w:r w:rsidRPr="002E6871">
        <w:rPr>
          <w:rFonts w:ascii="Calibri" w:hAnsi="Calibri" w:hint="cs"/>
          <w:sz w:val="30"/>
          <w:rtl/>
        </w:rPr>
        <w:t>التحكيم البحري هو نظام قانوني لحل المنازعات البحرية بعيداً عن القضاء الوطني</w:t>
      </w:r>
      <w:r>
        <w:rPr>
          <w:rFonts w:ascii="Calibri" w:hAnsi="Calibri" w:hint="cs"/>
          <w:sz w:val="30"/>
          <w:rtl/>
        </w:rPr>
        <w:t>؛</w:t>
      </w:r>
      <w:r w:rsidRPr="002E6871">
        <w:rPr>
          <w:rFonts w:ascii="Calibri" w:hAnsi="Calibri" w:hint="cs"/>
          <w:sz w:val="30"/>
          <w:rtl/>
        </w:rPr>
        <w:t xml:space="preserve"> حيث يتفق أطراف العلاقات التجارية البحرية على أن يعهدوا بالمنازعات الحالية أو المستقبلية الناشئة أو التي ستنشأ عن هذه العلاقات إلى محكمين مختصين وبموجب اختيارهم من المشهود لهم بالكفاءة والخبرة في المجال البحري ليفصلوا فيها بأحكام تحكيمية ملزمة</w:t>
      </w:r>
      <w:r w:rsidRPr="002E6871">
        <w:rPr>
          <w:rFonts w:ascii="Lotus Linotype" w:hAnsi="Lotus Linotype"/>
          <w:sz w:val="30"/>
          <w:vertAlign w:val="superscript"/>
          <w:rtl/>
        </w:rPr>
        <w:t>(</w:t>
      </w:r>
      <w:r w:rsidRPr="002E6871">
        <w:rPr>
          <w:rStyle w:val="aa"/>
          <w:rFonts w:ascii="Lotus Linotype" w:hAnsi="Lotus Linotype"/>
          <w:szCs w:val="32"/>
          <w:rtl/>
        </w:rPr>
        <w:footnoteReference w:id="425"/>
      </w:r>
      <w:r w:rsidRPr="002E6871">
        <w:rPr>
          <w:rFonts w:ascii="Lotus Linotype" w:hAnsi="Lotus Linotype"/>
          <w:sz w:val="30"/>
          <w:vertAlign w:val="superscript"/>
          <w:rtl/>
        </w:rPr>
        <w:t>)</w:t>
      </w:r>
      <w:r w:rsidRPr="002E6871">
        <w:rPr>
          <w:rFonts w:ascii="Calibri" w:hAnsi="Calibri" w:hint="cs"/>
          <w:sz w:val="30"/>
          <w:rtl/>
        </w:rPr>
        <w:t>.</w:t>
      </w:r>
    </w:p>
    <w:p w:rsidR="00821484" w:rsidRPr="00732E34" w:rsidRDefault="00821484" w:rsidP="00821484">
      <w:pPr>
        <w:ind w:firstLine="720"/>
        <w:jc w:val="lowKashida"/>
        <w:rPr>
          <w:rFonts w:ascii="Calibri" w:hAnsi="Calibri"/>
          <w:sz w:val="30"/>
          <w:rtl/>
        </w:rPr>
      </w:pPr>
      <w:r w:rsidRPr="002E6871">
        <w:rPr>
          <w:rFonts w:ascii="Calibri" w:hAnsi="Calibri" w:hint="cs"/>
          <w:sz w:val="30"/>
          <w:rtl/>
        </w:rPr>
        <w:t>وتوجه الأطراف نحو التحكيم</w:t>
      </w:r>
      <w:r>
        <w:rPr>
          <w:rFonts w:ascii="Calibri" w:hAnsi="Calibri" w:hint="cs"/>
          <w:sz w:val="30"/>
          <w:rtl/>
        </w:rPr>
        <w:t>، ليس لعدم ثقتهم و</w:t>
      </w:r>
      <w:r w:rsidRPr="002E6871">
        <w:rPr>
          <w:rFonts w:ascii="Calibri" w:hAnsi="Calibri" w:hint="cs"/>
          <w:sz w:val="30"/>
          <w:rtl/>
        </w:rPr>
        <w:t>أهمية القضاء، وإنما يرجع إلى أنه في المسائل البحرية</w:t>
      </w:r>
      <w:r>
        <w:rPr>
          <w:rFonts w:ascii="Calibri" w:hAnsi="Calibri" w:hint="cs"/>
          <w:sz w:val="30"/>
          <w:rtl/>
        </w:rPr>
        <w:t xml:space="preserve"> ي</w:t>
      </w:r>
      <w:r w:rsidRPr="002E6871">
        <w:rPr>
          <w:rFonts w:ascii="Calibri" w:hAnsi="Calibri" w:hint="cs"/>
          <w:sz w:val="30"/>
          <w:rtl/>
        </w:rPr>
        <w:t>كون للعادات والأعراف تأثير بارز قد يفوق القانون وقواعده، وعليه فإن الأطراف البحرية يرغبون في قضاة</w:t>
      </w:r>
      <w:r>
        <w:rPr>
          <w:rFonts w:ascii="Calibri" w:hAnsi="Calibri" w:hint="cs"/>
          <w:sz w:val="30"/>
          <w:rtl/>
        </w:rPr>
        <w:t xml:space="preserve"> على معرفة وبينة معمقة بتلك الأ</w:t>
      </w:r>
      <w:r w:rsidRPr="002E6871">
        <w:rPr>
          <w:rFonts w:ascii="Calibri" w:hAnsi="Calibri" w:hint="cs"/>
          <w:sz w:val="30"/>
          <w:rtl/>
        </w:rPr>
        <w:t>عراف والعادات</w:t>
      </w:r>
      <w:r>
        <w:rPr>
          <w:rFonts w:ascii="Calibri" w:hAnsi="Calibri" w:hint="cs"/>
          <w:sz w:val="30"/>
          <w:rtl/>
        </w:rPr>
        <w:t xml:space="preserve">، </w:t>
      </w:r>
      <w:r w:rsidRPr="00732E34">
        <w:rPr>
          <w:rFonts w:ascii="Calibri" w:hAnsi="Calibri" w:hint="cs"/>
          <w:sz w:val="30"/>
          <w:rtl/>
        </w:rPr>
        <w:t>فيتفقون على إحالة النزاعات التي تنشأ بينهم مستقبلاً إلى هيئة تحكيمية</w:t>
      </w:r>
      <w:r w:rsidRPr="00732E34">
        <w:rPr>
          <w:rFonts w:ascii="Lotus Linotype" w:hAnsi="Lotus Linotype"/>
          <w:sz w:val="30"/>
          <w:vertAlign w:val="superscript"/>
          <w:rtl/>
        </w:rPr>
        <w:t>(</w:t>
      </w:r>
      <w:r w:rsidRPr="00732E34">
        <w:rPr>
          <w:rStyle w:val="aa"/>
          <w:rFonts w:ascii="Lotus Linotype" w:hAnsi="Lotus Linotype"/>
          <w:szCs w:val="32"/>
          <w:rtl/>
        </w:rPr>
        <w:footnoteReference w:id="426"/>
      </w:r>
      <w:r w:rsidRPr="00732E34">
        <w:rPr>
          <w:rFonts w:ascii="Lotus Linotype" w:hAnsi="Lotus Linotype"/>
          <w:sz w:val="30"/>
          <w:vertAlign w:val="superscript"/>
          <w:rtl/>
        </w:rPr>
        <w:t>)</w:t>
      </w:r>
      <w:r w:rsidRPr="00732E34">
        <w:rPr>
          <w:rFonts w:ascii="Calibri" w:hAnsi="Calibri" w:hint="cs"/>
          <w:sz w:val="30"/>
          <w:rtl/>
        </w:rPr>
        <w:t>. وإن للتحكيم أ</w:t>
      </w:r>
      <w:r>
        <w:rPr>
          <w:rFonts w:ascii="Calibri" w:hAnsi="Calibri" w:hint="cs"/>
          <w:sz w:val="30"/>
          <w:rtl/>
        </w:rPr>
        <w:t>همية في</w:t>
      </w:r>
      <w:r w:rsidRPr="00732E34">
        <w:rPr>
          <w:rFonts w:ascii="Calibri" w:hAnsi="Calibri" w:hint="cs"/>
          <w:sz w:val="30"/>
          <w:rtl/>
        </w:rPr>
        <w:t xml:space="preserve"> مجال النقل البحر</w:t>
      </w:r>
      <w:r>
        <w:rPr>
          <w:rFonts w:ascii="Calibri" w:hAnsi="Calibri" w:hint="cs"/>
          <w:sz w:val="30"/>
          <w:rtl/>
        </w:rPr>
        <w:t>ي</w:t>
      </w:r>
      <w:r w:rsidRPr="00732E34">
        <w:rPr>
          <w:rFonts w:ascii="Calibri" w:hAnsi="Calibri" w:hint="cs"/>
          <w:sz w:val="30"/>
          <w:rtl/>
        </w:rPr>
        <w:t xml:space="preserve"> للبضائع؛ فقد قضت محكمة النقض الفرنسية بأن يعد </w:t>
      </w:r>
      <w:r>
        <w:rPr>
          <w:rFonts w:ascii="Calibri" w:hAnsi="Calibri" w:hint="cs"/>
          <w:sz w:val="30"/>
          <w:rtl/>
        </w:rPr>
        <w:t>التحكيم الوسيلة المثلى للفصل في</w:t>
      </w:r>
      <w:r w:rsidRPr="00732E34">
        <w:rPr>
          <w:rFonts w:ascii="Calibri" w:hAnsi="Calibri" w:hint="cs"/>
          <w:sz w:val="30"/>
          <w:rtl/>
        </w:rPr>
        <w:t xml:space="preserve"> المنازعات الناشئة عن عقود النقل البحري، كون أن المحكمين في مثل هذه المنازعات غالبا ما يكونون أصحاب خبرات بطبيعة موضوع النزاع الذي تحكمه الأعراف البحرية أكثر من قواعد القانون الداخل</w:t>
      </w:r>
      <w:r w:rsidRPr="00B30C8C">
        <w:rPr>
          <w:rFonts w:ascii="Lotus Linotype" w:hAnsi="Lotus Linotype" w:hint="cs"/>
          <w:sz w:val="30"/>
          <w:rtl/>
        </w:rPr>
        <w:t>ي</w:t>
      </w:r>
      <w:r w:rsidRPr="00732E34">
        <w:rPr>
          <w:rFonts w:ascii="Lotus Linotype" w:hAnsi="Lotus Linotype"/>
          <w:sz w:val="30"/>
          <w:vertAlign w:val="superscript"/>
          <w:rtl/>
        </w:rPr>
        <w:t>(</w:t>
      </w:r>
      <w:r w:rsidRPr="00732E34">
        <w:rPr>
          <w:rStyle w:val="aa"/>
          <w:rFonts w:ascii="Lotus Linotype" w:hAnsi="Lotus Linotype"/>
          <w:szCs w:val="32"/>
          <w:rtl/>
        </w:rPr>
        <w:footnoteReference w:id="427"/>
      </w:r>
      <w:r w:rsidRPr="00732E34">
        <w:rPr>
          <w:rFonts w:ascii="Lotus Linotype" w:hAnsi="Lotus Linotype"/>
          <w:sz w:val="30"/>
          <w:vertAlign w:val="superscript"/>
          <w:rtl/>
        </w:rPr>
        <w:t>)</w:t>
      </w:r>
      <w:r w:rsidRPr="00732E34">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فالتحكيمات البحرية الخاصة بمنازعات </w:t>
      </w:r>
      <w:r>
        <w:rPr>
          <w:rFonts w:ascii="Calibri" w:hAnsi="Calibri" w:hint="cs"/>
          <w:sz w:val="30"/>
          <w:rtl/>
        </w:rPr>
        <w:t xml:space="preserve">عقد </w:t>
      </w:r>
      <w:r w:rsidRPr="002E6871">
        <w:rPr>
          <w:rFonts w:ascii="Calibri" w:hAnsi="Calibri" w:hint="cs"/>
          <w:sz w:val="30"/>
          <w:rtl/>
        </w:rPr>
        <w:t>النقل البحري، تشكل ما</w:t>
      </w:r>
      <w:r>
        <w:rPr>
          <w:rFonts w:ascii="Calibri" w:hAnsi="Calibri" w:hint="cs"/>
          <w:sz w:val="30"/>
          <w:rtl/>
          <w:lang w:bidi="ar-IQ"/>
        </w:rPr>
        <w:t xml:space="preserve"> </w:t>
      </w:r>
      <w:r w:rsidRPr="002E6871">
        <w:rPr>
          <w:rFonts w:ascii="Calibri" w:hAnsi="Calibri" w:hint="cs"/>
          <w:sz w:val="30"/>
          <w:rtl/>
        </w:rPr>
        <w:t>يقارب</w:t>
      </w:r>
      <w:r>
        <w:rPr>
          <w:rFonts w:ascii="Calibri" w:hAnsi="Calibri" w:hint="cs"/>
          <w:sz w:val="30"/>
          <w:rtl/>
        </w:rPr>
        <w:t xml:space="preserve"> </w:t>
      </w:r>
      <w:r w:rsidRPr="002E6871">
        <w:rPr>
          <w:rFonts w:ascii="Calibri" w:hAnsi="Calibri" w:hint="cs"/>
          <w:sz w:val="30"/>
          <w:rtl/>
        </w:rPr>
        <w:t>(80%)</w:t>
      </w:r>
      <w:r>
        <w:rPr>
          <w:rFonts w:ascii="Calibri" w:hAnsi="Calibri" w:hint="cs"/>
          <w:sz w:val="30"/>
          <w:rtl/>
        </w:rPr>
        <w:t xml:space="preserve"> </w:t>
      </w:r>
      <w:r w:rsidRPr="002E6871">
        <w:rPr>
          <w:rFonts w:ascii="Calibri" w:hAnsi="Calibri" w:hint="cs"/>
          <w:sz w:val="30"/>
          <w:rtl/>
        </w:rPr>
        <w:t>من مجموع المنازعات البحرية المعروضة على التحكيم البحري عموماً. والنسبة الباقية من التحكيمات البحرية تختص بالمنازعات المتعلقة بالعلاقات البحرية الأخرى كالمنازعات الناشئة في مجال بناء السفن وإصلاحها، والمنازعات الناشئة عن العلاقات الواردة على السفن كبيع السفن وشرائها، والمنازعات الناشئة عن عقود التأمين البحري، والمنازعات الخاصة بالتصادم البحري، وبصفة عامة كافة المنازعات الناشئة عن التعاملات البحرية التي تتم بين الأشخاص الخاصة أو بينها وبين الأشخاص المعنوية العامة</w:t>
      </w:r>
      <w:r w:rsidRPr="002E6871">
        <w:rPr>
          <w:rFonts w:ascii="Lotus Linotype" w:hAnsi="Lotus Linotype"/>
          <w:sz w:val="30"/>
          <w:vertAlign w:val="superscript"/>
          <w:rtl/>
        </w:rPr>
        <w:t>(</w:t>
      </w:r>
      <w:r w:rsidRPr="002E6871">
        <w:rPr>
          <w:rStyle w:val="aa"/>
          <w:rFonts w:ascii="Lotus Linotype" w:hAnsi="Lotus Linotype"/>
          <w:szCs w:val="32"/>
          <w:rtl/>
        </w:rPr>
        <w:footnoteReference w:id="428"/>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454"/>
        <w:jc w:val="lowKashida"/>
        <w:rPr>
          <w:rFonts w:ascii="Calibri" w:hAnsi="Calibri"/>
          <w:sz w:val="30"/>
          <w:rtl/>
        </w:rPr>
      </w:pPr>
      <w:r w:rsidRPr="002E6871">
        <w:rPr>
          <w:rFonts w:ascii="Calibri" w:hAnsi="Calibri" w:hint="cs"/>
          <w:sz w:val="30"/>
          <w:rtl/>
        </w:rPr>
        <w:t xml:space="preserve">فالتحكيم في الغالب هو وسيلة </w:t>
      </w:r>
      <w:r w:rsidRPr="00B30C8C">
        <w:rPr>
          <w:rFonts w:ascii="Calibri" w:hAnsi="Calibri" w:hint="cs"/>
          <w:sz w:val="30"/>
          <w:rtl/>
        </w:rPr>
        <w:t>رضائية من وسائل فض المنازعات</w:t>
      </w:r>
      <w:r w:rsidRPr="00B30C8C">
        <w:rPr>
          <w:rFonts w:ascii="Lotus Linotype" w:hAnsi="Lotus Linotype" w:hint="cs"/>
          <w:sz w:val="30"/>
          <w:vertAlign w:val="superscript"/>
          <w:rtl/>
        </w:rPr>
        <w:t>.</w:t>
      </w:r>
      <w:r w:rsidRPr="00B30C8C">
        <w:rPr>
          <w:rFonts w:ascii="Simplified Arabic" w:hAnsi="Simplified Arabic" w:hint="cs"/>
          <w:sz w:val="28"/>
          <w:szCs w:val="28"/>
          <w:rtl/>
          <w:lang w:bidi="ar-EG"/>
        </w:rPr>
        <w:t xml:space="preserve"> كطريق بديل</w:t>
      </w:r>
      <w:r>
        <w:rPr>
          <w:rFonts w:ascii="Simplified Arabic" w:hAnsi="Simplified Arabic" w:hint="cs"/>
          <w:sz w:val="28"/>
          <w:szCs w:val="28"/>
          <w:rtl/>
          <w:lang w:bidi="ar-EG"/>
        </w:rPr>
        <w:t xml:space="preserve">  للفصل في</w:t>
      </w:r>
      <w:r w:rsidRPr="00B30C8C">
        <w:rPr>
          <w:rFonts w:ascii="Simplified Arabic" w:hAnsi="Simplified Arabic" w:hint="cs"/>
          <w:sz w:val="28"/>
          <w:szCs w:val="28"/>
          <w:rtl/>
          <w:lang w:bidi="ar-EG"/>
        </w:rPr>
        <w:t xml:space="preserve"> المنازعات بإرادة أطراف النزاع</w:t>
      </w:r>
      <w:r w:rsidRPr="00B30C8C">
        <w:rPr>
          <w:rFonts w:ascii="Lotus Linotype" w:hAnsi="Lotus Linotype"/>
          <w:sz w:val="30"/>
          <w:vertAlign w:val="superscript"/>
          <w:rtl/>
        </w:rPr>
        <w:t>(</w:t>
      </w:r>
      <w:r w:rsidRPr="00B30C8C">
        <w:rPr>
          <w:rStyle w:val="aa"/>
          <w:rFonts w:ascii="Lotus Linotype" w:hAnsi="Lotus Linotype"/>
          <w:szCs w:val="32"/>
          <w:rtl/>
        </w:rPr>
        <w:footnoteReference w:id="429"/>
      </w:r>
      <w:r w:rsidRPr="00B30C8C">
        <w:rPr>
          <w:rFonts w:ascii="Lotus Linotype" w:hAnsi="Lotus Linotype"/>
          <w:sz w:val="30"/>
          <w:vertAlign w:val="superscript"/>
          <w:rtl/>
        </w:rPr>
        <w:t>)</w:t>
      </w:r>
      <w:r w:rsidRPr="00B30C8C">
        <w:rPr>
          <w:rFonts w:hint="cs"/>
          <w:sz w:val="32"/>
          <w:szCs w:val="32"/>
          <w:rtl/>
        </w:rPr>
        <w:t xml:space="preserve">، </w:t>
      </w:r>
      <w:r w:rsidRPr="00B30C8C">
        <w:rPr>
          <w:rFonts w:ascii="Calibri" w:hAnsi="Calibri" w:hint="cs"/>
          <w:sz w:val="30"/>
          <w:rtl/>
        </w:rPr>
        <w:t>والتي</w:t>
      </w:r>
      <w:r w:rsidRPr="002E6871">
        <w:rPr>
          <w:rFonts w:ascii="Calibri" w:hAnsi="Calibri" w:hint="cs"/>
          <w:sz w:val="30"/>
          <w:rtl/>
        </w:rPr>
        <w:t xml:space="preserve"> يتفق عليها ذو</w:t>
      </w:r>
      <w:r>
        <w:rPr>
          <w:rFonts w:ascii="Calibri" w:hAnsi="Calibri" w:hint="cs"/>
          <w:sz w:val="30"/>
          <w:rtl/>
        </w:rPr>
        <w:t>و</w:t>
      </w:r>
      <w:r w:rsidRPr="002E6871">
        <w:rPr>
          <w:rFonts w:ascii="Calibri" w:hAnsi="Calibri" w:hint="cs"/>
          <w:sz w:val="30"/>
          <w:rtl/>
        </w:rPr>
        <w:t xml:space="preserve"> الشأن في عقد النقل البحري لتسوية المنازعات التي قد تثور بينهم وتتعلق بهذا العقد، وإذا ما تضمن مستند النقل شرط التحكيم فإن طرفيه (الناقل والشاحن) يلتزمان به، كما يلتزم به المرسل إليه باعتباره طرف</w:t>
      </w:r>
      <w:r>
        <w:rPr>
          <w:rFonts w:ascii="Calibri" w:hAnsi="Calibri" w:hint="cs"/>
          <w:sz w:val="30"/>
          <w:rtl/>
        </w:rPr>
        <w:t>ا</w:t>
      </w:r>
      <w:r w:rsidRPr="002E6871">
        <w:rPr>
          <w:rFonts w:ascii="Calibri" w:hAnsi="Calibri" w:hint="cs"/>
          <w:sz w:val="30"/>
          <w:rtl/>
        </w:rPr>
        <w:t xml:space="preserve"> في مستند النقل يرتبط به كما يرتبط به الشاحن ومنذ ارتباط الأخير به، وإذا ما تضمنت مش</w:t>
      </w:r>
      <w:r>
        <w:rPr>
          <w:rFonts w:ascii="Calibri" w:hAnsi="Calibri" w:hint="cs"/>
          <w:sz w:val="30"/>
          <w:rtl/>
        </w:rPr>
        <w:t>ارطة الإ</w:t>
      </w:r>
      <w:r w:rsidRPr="002E6871">
        <w:rPr>
          <w:rFonts w:ascii="Calibri" w:hAnsi="Calibri" w:hint="cs"/>
          <w:sz w:val="30"/>
          <w:rtl/>
        </w:rPr>
        <w:t>يجار شرط التحكيم ثم صدر مستند النقل استناداً إلى تلك المشارطة وأحال إلى شرط التحكيم الوارد بها فإن الشرط المذكور يعتبر ضمن شروط مستند النقل ومن ثم يلتزم به المرسل إليه، أما إذا لم ترد بمستند النقل إشارة إلى شرط التحكيم الوارد بالمشارطة والتزم حامل السند به، فلا يجوز للناقل أن يتمسك بهذا الشرط في مواجهة حامل مستند النقل حسن النية.</w:t>
      </w:r>
    </w:p>
    <w:p w:rsidR="00821484" w:rsidRPr="002E6871" w:rsidRDefault="00821484" w:rsidP="00821484">
      <w:pPr>
        <w:ind w:firstLine="454"/>
        <w:jc w:val="lowKashida"/>
        <w:rPr>
          <w:rFonts w:ascii="Lotus Linotype" w:hAnsi="Lotus Linotype"/>
          <w:sz w:val="30"/>
          <w:vertAlign w:val="superscript"/>
          <w:rtl/>
          <w:lang w:bidi="ar-IQ"/>
        </w:rPr>
      </w:pPr>
      <w:r w:rsidRPr="002E6871">
        <w:rPr>
          <w:rFonts w:ascii="Calibri" w:hAnsi="Calibri" w:hint="cs"/>
          <w:sz w:val="30"/>
          <w:rtl/>
        </w:rPr>
        <w:t xml:space="preserve">   وقد تم تنظيم </w:t>
      </w:r>
      <w:r>
        <w:rPr>
          <w:rFonts w:ascii="Calibri" w:hAnsi="Calibri" w:hint="cs"/>
          <w:sz w:val="30"/>
          <w:rtl/>
        </w:rPr>
        <w:t>أ</w:t>
      </w:r>
      <w:r w:rsidRPr="002E6871">
        <w:rPr>
          <w:rFonts w:ascii="Calibri" w:hAnsi="Calibri" w:hint="cs"/>
          <w:sz w:val="30"/>
          <w:rtl/>
        </w:rPr>
        <w:t xml:space="preserve">حكام التحكيم البحري في </w:t>
      </w:r>
      <w:r>
        <w:rPr>
          <w:rFonts w:ascii="Calibri" w:hAnsi="Calibri" w:hint="cs"/>
          <w:sz w:val="30"/>
          <w:rtl/>
        </w:rPr>
        <w:t>الاتفاقيات</w:t>
      </w:r>
      <w:r w:rsidRPr="002E6871">
        <w:rPr>
          <w:rFonts w:ascii="Calibri" w:hAnsi="Calibri" w:hint="cs"/>
          <w:sz w:val="30"/>
          <w:rtl/>
        </w:rPr>
        <w:t xml:space="preserve"> الدولية و</w:t>
      </w:r>
      <w:r>
        <w:rPr>
          <w:rFonts w:ascii="Calibri" w:hAnsi="Calibri" w:hint="cs"/>
          <w:sz w:val="30"/>
          <w:rtl/>
        </w:rPr>
        <w:t>قانون التجارة البحرية المصري</w:t>
      </w:r>
      <w:r w:rsidRPr="002E6871">
        <w:rPr>
          <w:rFonts w:ascii="Calibri" w:hAnsi="Calibri" w:hint="cs"/>
          <w:sz w:val="30"/>
          <w:rtl/>
        </w:rPr>
        <w:t xml:space="preserve">، ولذا </w:t>
      </w:r>
      <w:r>
        <w:rPr>
          <w:rFonts w:ascii="Calibri" w:hAnsi="Calibri" w:hint="cs"/>
          <w:sz w:val="30"/>
          <w:rtl/>
        </w:rPr>
        <w:t>ن</w:t>
      </w:r>
      <w:r w:rsidRPr="002E6871">
        <w:rPr>
          <w:rFonts w:ascii="Calibri" w:hAnsi="Calibri" w:hint="cs"/>
          <w:sz w:val="30"/>
          <w:rtl/>
        </w:rPr>
        <w:t xml:space="preserve">جد </w:t>
      </w:r>
      <w:r>
        <w:rPr>
          <w:rFonts w:ascii="Calibri" w:hAnsi="Calibri" w:hint="cs"/>
          <w:sz w:val="30"/>
          <w:rtl/>
        </w:rPr>
        <w:t xml:space="preserve">أن </w:t>
      </w:r>
      <w:r w:rsidRPr="002E6871">
        <w:rPr>
          <w:rFonts w:ascii="Calibri" w:hAnsi="Calibri" w:hint="cs"/>
          <w:sz w:val="30"/>
          <w:rtl/>
        </w:rPr>
        <w:t xml:space="preserve">من المناسب تقسيم هذا المبحث </w:t>
      </w:r>
      <w:r>
        <w:rPr>
          <w:rFonts w:ascii="Calibri" w:hAnsi="Calibri" w:hint="cs"/>
          <w:sz w:val="30"/>
          <w:rtl/>
        </w:rPr>
        <w:t>إ</w:t>
      </w:r>
      <w:r w:rsidRPr="002E6871">
        <w:rPr>
          <w:rFonts w:ascii="Calibri" w:hAnsi="Calibri" w:hint="cs"/>
          <w:sz w:val="30"/>
          <w:rtl/>
        </w:rPr>
        <w:t>لى مطلبين ن</w:t>
      </w:r>
      <w:r>
        <w:rPr>
          <w:rFonts w:ascii="Calibri" w:hAnsi="Calibri" w:hint="cs"/>
          <w:sz w:val="30"/>
          <w:rtl/>
        </w:rPr>
        <w:t xml:space="preserve">تناول </w:t>
      </w:r>
      <w:r w:rsidRPr="002E6871">
        <w:rPr>
          <w:rFonts w:ascii="Calibri" w:hAnsi="Calibri" w:hint="cs"/>
          <w:sz w:val="30"/>
          <w:rtl/>
        </w:rPr>
        <w:t>في ال</w:t>
      </w:r>
      <w:r>
        <w:rPr>
          <w:rFonts w:ascii="Calibri" w:hAnsi="Calibri" w:hint="cs"/>
          <w:sz w:val="30"/>
          <w:rtl/>
        </w:rPr>
        <w:t>أول أ</w:t>
      </w:r>
      <w:r w:rsidRPr="002E6871">
        <w:rPr>
          <w:rFonts w:ascii="Calibri" w:hAnsi="Calibri" w:hint="cs"/>
          <w:sz w:val="30"/>
          <w:rtl/>
        </w:rPr>
        <w:t xml:space="preserve">حكام التحكيم البحري في </w:t>
      </w:r>
      <w:r>
        <w:rPr>
          <w:rFonts w:ascii="Calibri" w:hAnsi="Calibri" w:hint="cs"/>
          <w:sz w:val="30"/>
          <w:rtl/>
        </w:rPr>
        <w:t>الاتفاقيات</w:t>
      </w:r>
      <w:r w:rsidRPr="002E6871">
        <w:rPr>
          <w:rFonts w:ascii="Calibri" w:hAnsi="Calibri" w:hint="cs"/>
          <w:sz w:val="30"/>
          <w:rtl/>
        </w:rPr>
        <w:t xml:space="preserve"> الدولية</w:t>
      </w:r>
      <w:r>
        <w:rPr>
          <w:rFonts w:ascii="Calibri" w:hAnsi="Calibri" w:hint="cs"/>
          <w:sz w:val="30"/>
          <w:rtl/>
        </w:rPr>
        <w:t xml:space="preserve">، وفي </w:t>
      </w:r>
      <w:r w:rsidRPr="002E6871">
        <w:rPr>
          <w:rFonts w:ascii="Calibri" w:hAnsi="Calibri" w:hint="cs"/>
          <w:sz w:val="30"/>
          <w:rtl/>
        </w:rPr>
        <w:t xml:space="preserve">الثاني </w:t>
      </w:r>
      <w:r>
        <w:rPr>
          <w:rFonts w:ascii="Calibri" w:hAnsi="Calibri" w:hint="cs"/>
          <w:sz w:val="30"/>
          <w:rtl/>
        </w:rPr>
        <w:t>أ</w:t>
      </w:r>
      <w:r w:rsidRPr="002E6871">
        <w:rPr>
          <w:rFonts w:ascii="Calibri" w:hAnsi="Calibri" w:hint="cs"/>
          <w:sz w:val="30"/>
          <w:rtl/>
        </w:rPr>
        <w:t xml:space="preserve">حكامه في </w:t>
      </w:r>
      <w:r>
        <w:rPr>
          <w:rFonts w:ascii="Calibri" w:hAnsi="Calibri" w:hint="cs"/>
          <w:sz w:val="30"/>
          <w:rtl/>
        </w:rPr>
        <w:t>القوانين</w:t>
      </w:r>
      <w:r w:rsidRPr="002E6871">
        <w:rPr>
          <w:rFonts w:ascii="Calibri" w:hAnsi="Calibri" w:hint="cs"/>
          <w:sz w:val="30"/>
          <w:rtl/>
        </w:rPr>
        <w:t xml:space="preserve"> الوطنية المختصة و</w:t>
      </w:r>
      <w:r>
        <w:rPr>
          <w:rFonts w:ascii="Calibri" w:hAnsi="Calibri" w:hint="cs"/>
          <w:sz w:val="30"/>
          <w:rtl/>
        </w:rPr>
        <w:t>ذلك كالآتي</w:t>
      </w:r>
      <w:r w:rsidRPr="002E6871">
        <w:rPr>
          <w:rFonts w:ascii="Calibri" w:hAnsi="Calibri" w:hint="cs"/>
          <w:sz w:val="30"/>
          <w:rtl/>
        </w:rPr>
        <w:t xml:space="preserve">:  </w:t>
      </w:r>
    </w:p>
    <w:p w:rsidR="00821484" w:rsidRPr="00183C2A" w:rsidRDefault="00821484" w:rsidP="00821484">
      <w:pPr>
        <w:widowControl w:val="0"/>
        <w:spacing w:before="240"/>
        <w:jc w:val="center"/>
        <w:rPr>
          <w:rFonts w:cs="Sultan bold"/>
          <w:sz w:val="32"/>
          <w:szCs w:val="36"/>
          <w:rtl/>
          <w:lang w:bidi="ar-EG"/>
        </w:rPr>
      </w:pPr>
      <w:r w:rsidRPr="00183C2A">
        <w:rPr>
          <w:rFonts w:cs="Sultan bold"/>
          <w:sz w:val="32"/>
          <w:szCs w:val="36"/>
          <w:rtl/>
          <w:lang w:bidi="ar-EG"/>
        </w:rPr>
        <w:t>ال</w:t>
      </w:r>
      <w:r w:rsidRPr="00183C2A">
        <w:rPr>
          <w:rFonts w:cs="Sultan bold" w:hint="cs"/>
          <w:sz w:val="32"/>
          <w:szCs w:val="36"/>
          <w:rtl/>
          <w:lang w:bidi="ar-EG"/>
        </w:rPr>
        <w:t xml:space="preserve">مطلب الأول  </w:t>
      </w:r>
    </w:p>
    <w:p w:rsidR="00821484" w:rsidRPr="00183C2A" w:rsidRDefault="00821484" w:rsidP="00821484">
      <w:pPr>
        <w:widowControl w:val="0"/>
        <w:spacing w:before="0"/>
        <w:jc w:val="center"/>
        <w:rPr>
          <w:rFonts w:ascii="Lotus Linotype" w:hAnsi="Lotus Linotype" w:cs="Sultan bold"/>
          <w:sz w:val="36"/>
          <w:szCs w:val="36"/>
          <w:rtl/>
          <w:lang w:bidi="ar-IQ"/>
        </w:rPr>
      </w:pPr>
      <w:r w:rsidRPr="00183C2A">
        <w:rPr>
          <w:rFonts w:ascii="Lotus Linotype" w:hAnsi="Lotus Linotype" w:cs="Sultan bold" w:hint="cs"/>
          <w:sz w:val="36"/>
          <w:szCs w:val="36"/>
          <w:rtl/>
        </w:rPr>
        <w:t xml:space="preserve">الاتفاق على التحكيم في </w:t>
      </w:r>
      <w:r>
        <w:rPr>
          <w:rFonts w:ascii="Lotus Linotype" w:hAnsi="Lotus Linotype" w:cs="Sultan bold" w:hint="cs"/>
          <w:sz w:val="36"/>
          <w:szCs w:val="36"/>
          <w:rtl/>
        </w:rPr>
        <w:t>الاتفاقيات</w:t>
      </w:r>
      <w:r w:rsidRPr="00183C2A">
        <w:rPr>
          <w:rFonts w:ascii="Lotus Linotype" w:hAnsi="Lotus Linotype" w:cs="Sultan bold" w:hint="cs"/>
          <w:sz w:val="36"/>
          <w:szCs w:val="36"/>
          <w:rtl/>
        </w:rPr>
        <w:t xml:space="preserve"> الدولية</w:t>
      </w:r>
    </w:p>
    <w:p w:rsidR="00821484" w:rsidRPr="002E6871" w:rsidRDefault="00821484" w:rsidP="00821484">
      <w:pPr>
        <w:ind w:firstLine="454"/>
        <w:jc w:val="lowKashida"/>
        <w:rPr>
          <w:rFonts w:ascii="Calibri" w:hAnsi="Calibri"/>
          <w:sz w:val="30"/>
          <w:rtl/>
        </w:rPr>
      </w:pPr>
      <w:r w:rsidRPr="002E6871">
        <w:rPr>
          <w:rFonts w:ascii="Lotus Linotype" w:hAnsi="Lotus Linotype"/>
          <w:sz w:val="30"/>
          <w:rtl/>
        </w:rPr>
        <w:tab/>
      </w:r>
      <w:r w:rsidRPr="002E6871">
        <w:rPr>
          <w:rFonts w:ascii="Calibri" w:hAnsi="Calibri" w:hint="cs"/>
          <w:sz w:val="30"/>
          <w:rtl/>
        </w:rPr>
        <w:t xml:space="preserve">بالرجوع </w:t>
      </w:r>
      <w:r>
        <w:rPr>
          <w:rFonts w:ascii="Calibri" w:hAnsi="Calibri" w:hint="cs"/>
          <w:sz w:val="30"/>
          <w:rtl/>
        </w:rPr>
        <w:t>إ</w:t>
      </w:r>
      <w:r w:rsidRPr="002E6871">
        <w:rPr>
          <w:rFonts w:ascii="Calibri" w:hAnsi="Calibri" w:hint="cs"/>
          <w:sz w:val="30"/>
          <w:rtl/>
        </w:rPr>
        <w:t>لى اتفاقية بروكسل 1924 وتعديلها ببروتوكول 1968، نجد</w:t>
      </w:r>
      <w:r>
        <w:rPr>
          <w:rFonts w:ascii="Calibri" w:hAnsi="Calibri" w:hint="cs"/>
          <w:sz w:val="30"/>
          <w:rtl/>
        </w:rPr>
        <w:t xml:space="preserve"> </w:t>
      </w:r>
      <w:r w:rsidRPr="002E6871">
        <w:rPr>
          <w:rFonts w:ascii="Calibri" w:hAnsi="Calibri" w:hint="cs"/>
          <w:sz w:val="30"/>
          <w:rtl/>
        </w:rPr>
        <w:t>أنها لم تنظم أحكام التحكيم البحري أو الاعتراف به، تاركة الأمر للقوانين الوطنية التي تسري على التحكيم التجاري الدولي بصفة عامة في الدول المختلفة دون الأخذ في الاعتبار خصوصيات التحكيم البحري، وذلك في إطار حرية الأطراف التي استغلها الناقلون في الدول البحرية الكبرى لصالحهم عن طريق وضع عقود بحرية نموذجية تقضي بين بنودها بحل المنازعات الناشئة عنها بطريق التحكيم في بلادهم مع ما يترتب على اختيار مكان التحكيم من تأثير على اختيار القانون الواجب التطبيق وعلى جميع مراحل العملية التحكيمية، مما ترتب عليه في النهاية ميل الدفة ناحية الناقلين وتر</w:t>
      </w:r>
      <w:r>
        <w:rPr>
          <w:rFonts w:ascii="Calibri" w:hAnsi="Calibri" w:hint="cs"/>
          <w:sz w:val="30"/>
          <w:rtl/>
        </w:rPr>
        <w:t>كيز التحكيمات البحرية في بعض الأ</w:t>
      </w:r>
      <w:r w:rsidRPr="002E6871">
        <w:rPr>
          <w:rFonts w:ascii="Calibri" w:hAnsi="Calibri" w:hint="cs"/>
          <w:sz w:val="30"/>
          <w:rtl/>
        </w:rPr>
        <w:t>قطار البحرية الكبرى كإنجلترا والولايات المتحدة الأمريكية وفرنسا، وغياب المشاركة الفعالة، في هذا المجال، عن كافة الدول الأخرى</w:t>
      </w:r>
      <w:r w:rsidRPr="002E6871">
        <w:rPr>
          <w:rFonts w:ascii="Lotus Linotype" w:hAnsi="Lotus Linotype"/>
          <w:sz w:val="30"/>
          <w:vertAlign w:val="superscript"/>
          <w:rtl/>
        </w:rPr>
        <w:t>(</w:t>
      </w:r>
      <w:r w:rsidRPr="002E6871">
        <w:rPr>
          <w:rStyle w:val="aa"/>
          <w:rFonts w:ascii="Lotus Linotype" w:hAnsi="Lotus Linotype"/>
          <w:rtl/>
        </w:rPr>
        <w:footnoteReference w:id="430"/>
      </w:r>
      <w:r w:rsidRPr="002E6871">
        <w:rPr>
          <w:rFonts w:ascii="Lotus Linotype" w:hAnsi="Lotus Linotype"/>
          <w:sz w:val="30"/>
          <w:vertAlign w:val="superscript"/>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وشروط التحكيم البحري هذه، أثارت صعوبات حول تفسيرها والاعتراف بها من دولة </w:t>
      </w:r>
      <w:r>
        <w:rPr>
          <w:rFonts w:ascii="Calibri" w:hAnsi="Calibri" w:hint="cs"/>
          <w:sz w:val="30"/>
          <w:rtl/>
          <w:lang w:bidi="ar-IQ"/>
        </w:rPr>
        <w:t xml:space="preserve">إلى </w:t>
      </w:r>
      <w:r w:rsidRPr="002E6871">
        <w:rPr>
          <w:rFonts w:ascii="Calibri" w:hAnsi="Calibri" w:hint="cs"/>
          <w:sz w:val="30"/>
          <w:rtl/>
        </w:rPr>
        <w:t>أخرى الأمر الذي دفع جماعات العمل المنبثقة عن مؤتمرات الأمم المتحدة للتجارة والتنمية إلى بحث مسألة التحكيم الخاص بالمنازعات الناشئة عن النقل البحري الدولي ومحاولة الوصول إلى حل موحد بصددها، وهو ما سنجده في اتفاقيتي هامبورج 1978 وروتردام 2008 في الفرعين</w:t>
      </w:r>
      <w:r>
        <w:rPr>
          <w:rFonts w:ascii="Calibri" w:hAnsi="Calibri" w:hint="cs"/>
          <w:sz w:val="30"/>
          <w:rtl/>
        </w:rPr>
        <w:t xml:space="preserve"> التاليين:</w:t>
      </w:r>
    </w:p>
    <w:p w:rsidR="00821484" w:rsidRPr="002E6871" w:rsidRDefault="00821484" w:rsidP="00821484">
      <w:pPr>
        <w:widowControl w:val="0"/>
        <w:spacing w:before="240"/>
        <w:jc w:val="center"/>
        <w:rPr>
          <w:rFonts w:ascii="Lotus Linotype" w:hAnsi="Lotus Linotype" w:cs="AdvertisingMedium"/>
          <w:b/>
          <w:bCs/>
          <w:sz w:val="36"/>
          <w:szCs w:val="36"/>
          <w:rtl/>
          <w:lang w:bidi="ar-IQ"/>
        </w:rPr>
      </w:pPr>
      <w:r w:rsidRPr="002E6871">
        <w:rPr>
          <w:rFonts w:ascii="Lotus Linotype" w:hAnsi="Lotus Linotype" w:cs="AdvertisingMedium"/>
          <w:b/>
          <w:bCs/>
          <w:sz w:val="36"/>
          <w:szCs w:val="36"/>
          <w:rtl/>
        </w:rPr>
        <w:t>الفرع ال</w:t>
      </w:r>
      <w:r>
        <w:rPr>
          <w:rFonts w:ascii="Lotus Linotype" w:hAnsi="Lotus Linotype" w:cs="AdvertisingMedium" w:hint="cs"/>
          <w:b/>
          <w:bCs/>
          <w:sz w:val="36"/>
          <w:szCs w:val="36"/>
          <w:rtl/>
        </w:rPr>
        <w:t>أ</w:t>
      </w:r>
      <w:r w:rsidRPr="002E6871">
        <w:rPr>
          <w:rFonts w:ascii="Lotus Linotype" w:hAnsi="Lotus Linotype" w:cs="AdvertisingMedium" w:hint="cs"/>
          <w:b/>
          <w:bCs/>
          <w:sz w:val="36"/>
          <w:szCs w:val="36"/>
          <w:rtl/>
        </w:rPr>
        <w:t>ول</w:t>
      </w:r>
    </w:p>
    <w:p w:rsidR="00821484" w:rsidRPr="002E6871" w:rsidRDefault="00821484" w:rsidP="00821484">
      <w:pPr>
        <w:widowControl w:val="0"/>
        <w:spacing w:before="0"/>
        <w:jc w:val="center"/>
        <w:rPr>
          <w:rFonts w:ascii="Lotus Linotype" w:hAnsi="Lotus Linotype" w:cs="AdvertisingMedium"/>
          <w:b/>
          <w:bCs/>
          <w:sz w:val="36"/>
          <w:szCs w:val="36"/>
          <w:rtl/>
        </w:rPr>
      </w:pPr>
      <w:r w:rsidRPr="002E6871">
        <w:rPr>
          <w:rFonts w:ascii="Lotus Linotype" w:hAnsi="Lotus Linotype" w:cs="AdvertisingMedium" w:hint="cs"/>
          <w:b/>
          <w:bCs/>
          <w:sz w:val="36"/>
          <w:szCs w:val="36"/>
          <w:rtl/>
        </w:rPr>
        <w:t>الاتفاق على التحكيم في اتفاقية هامبورج 1978</w:t>
      </w:r>
    </w:p>
    <w:p w:rsidR="00821484" w:rsidRPr="002E6871" w:rsidRDefault="00821484" w:rsidP="00821484">
      <w:pPr>
        <w:widowControl w:val="0"/>
        <w:ind w:firstLine="720"/>
        <w:rPr>
          <w:rFonts w:ascii="Calibri" w:hAnsi="Calibri"/>
          <w:sz w:val="30"/>
          <w:rtl/>
        </w:rPr>
      </w:pPr>
      <w:r w:rsidRPr="002E6871">
        <w:rPr>
          <w:rFonts w:ascii="Calibri" w:hAnsi="Calibri" w:hint="cs"/>
          <w:sz w:val="30"/>
          <w:rtl/>
        </w:rPr>
        <w:t>قامت اتفاقية هامبورج 1978 بتنظيم التحكيم البحري و</w:t>
      </w:r>
      <w:r>
        <w:rPr>
          <w:rFonts w:ascii="Calibri" w:hAnsi="Calibri" w:hint="cs"/>
          <w:sz w:val="30"/>
          <w:rtl/>
        </w:rPr>
        <w:t>إ</w:t>
      </w:r>
      <w:r w:rsidRPr="002E6871">
        <w:rPr>
          <w:rFonts w:ascii="Calibri" w:hAnsi="Calibri" w:hint="cs"/>
          <w:sz w:val="30"/>
          <w:rtl/>
        </w:rPr>
        <w:t>قراره كوسيلة لحل المنازعات البحرية الناشئة عن عقود النقل البحري الدولي بمستند النقل البحري،</w:t>
      </w:r>
      <w:r>
        <w:rPr>
          <w:rFonts w:ascii="Calibri" w:hAnsi="Calibri" w:hint="cs"/>
          <w:sz w:val="30"/>
          <w:rtl/>
        </w:rPr>
        <w:t xml:space="preserve"> </w:t>
      </w:r>
      <w:r w:rsidRPr="002E6871">
        <w:rPr>
          <w:rFonts w:ascii="Calibri" w:hAnsi="Calibri" w:hint="cs"/>
          <w:sz w:val="30"/>
          <w:rtl/>
        </w:rPr>
        <w:t>محاولة منها لتفادي النقص الذي شاب اتفاقية بروكسل وبروتوكول تعديلها</w:t>
      </w:r>
      <w:r>
        <w:rPr>
          <w:rFonts w:ascii="Calibri" w:hAnsi="Calibri" w:hint="cs"/>
          <w:sz w:val="30"/>
          <w:rtl/>
        </w:rPr>
        <w:t xml:space="preserve"> </w:t>
      </w:r>
      <w:r w:rsidRPr="002E6871">
        <w:rPr>
          <w:rFonts w:ascii="Calibri" w:hAnsi="Calibri" w:hint="cs"/>
          <w:sz w:val="30"/>
          <w:rtl/>
        </w:rPr>
        <w:t>فيما يتعلق بالتحكيم البحري، مقررة بعض الأحكام المتعلقة بالتحكيم البحري في أول نص دولي بحري يتعلق بالتحكيم البحري بوجه خاص، وهذه الأحكام المستحدثة في الاتفاقية أحدثت انقلاباً في الممارسات التحكيمية البحرية الحالية من حيث مكان التحكيم</w:t>
      </w:r>
      <w:r>
        <w:rPr>
          <w:rFonts w:ascii="Calibri" w:hAnsi="Calibri" w:hint="cs"/>
          <w:sz w:val="30"/>
          <w:rtl/>
        </w:rPr>
        <w:t xml:space="preserve"> وإعطاء الحرية في تحديده</w:t>
      </w:r>
      <w:r>
        <w:rPr>
          <w:rFonts w:ascii="Calibri" w:hAnsi="Calibri" w:hint="eastAsia"/>
          <w:sz w:val="30"/>
          <w:rtl/>
        </w:rPr>
        <w:t> </w:t>
      </w:r>
      <w:r w:rsidRPr="002E6871">
        <w:rPr>
          <w:rFonts w:ascii="Calibri" w:hAnsi="Calibri" w:hint="cs"/>
          <w:sz w:val="30"/>
          <w:rtl/>
        </w:rPr>
        <w:t xml:space="preserve">للمدعي من بين خيارات </w:t>
      </w:r>
      <w:r>
        <w:rPr>
          <w:rFonts w:ascii="Calibri" w:hAnsi="Calibri" w:hint="cs"/>
          <w:sz w:val="30"/>
          <w:rtl/>
        </w:rPr>
        <w:t>أ</w:t>
      </w:r>
      <w:r w:rsidRPr="002E6871">
        <w:rPr>
          <w:rFonts w:ascii="Calibri" w:hAnsi="Calibri" w:hint="cs"/>
          <w:sz w:val="30"/>
          <w:rtl/>
        </w:rPr>
        <w:t>تاحتها له الاتفاقية في محاولة منها لمقاومة الاتجاهات الاحتكارية لمراكز التحكيم البحري العالمية</w:t>
      </w:r>
      <w:r>
        <w:rPr>
          <w:rFonts w:ascii="Calibri" w:hAnsi="Calibri" w:hint="cs"/>
          <w:sz w:val="30"/>
          <w:rtl/>
        </w:rPr>
        <w:t xml:space="preserve">؛ </w:t>
      </w:r>
      <w:r w:rsidRPr="002E6871">
        <w:rPr>
          <w:rFonts w:ascii="Calibri" w:hAnsi="Calibri" w:hint="cs"/>
          <w:sz w:val="30"/>
          <w:rtl/>
        </w:rPr>
        <w:t>ومن حيث القانون المطبق على الموضوع وتقييد حرية المحكم البحري وإلزامه بتطبيق الأحكام الواردة في الاتفاقية</w:t>
      </w:r>
      <w:r w:rsidRPr="002E6871">
        <w:rPr>
          <w:rFonts w:ascii="Lotus Linotype" w:hAnsi="Lotus Linotype"/>
          <w:sz w:val="30"/>
          <w:vertAlign w:val="superscript"/>
          <w:rtl/>
        </w:rPr>
        <w:t>(</w:t>
      </w:r>
      <w:r w:rsidRPr="002E6871">
        <w:rPr>
          <w:rStyle w:val="aa"/>
          <w:rFonts w:ascii="Lotus Linotype" w:hAnsi="Lotus Linotype"/>
          <w:rtl/>
        </w:rPr>
        <w:footnoteReference w:id="431"/>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والجدير بالذكر أن الاتفاقية كانت حريصة فيما أوردته من أحكام </w:t>
      </w:r>
      <w:r>
        <w:rPr>
          <w:rFonts w:ascii="Calibri" w:hAnsi="Calibri" w:hint="cs"/>
          <w:sz w:val="30"/>
          <w:rtl/>
        </w:rPr>
        <w:t>على</w:t>
      </w:r>
      <w:r w:rsidRPr="002E6871">
        <w:rPr>
          <w:rFonts w:ascii="Calibri" w:hAnsi="Calibri" w:hint="cs"/>
          <w:sz w:val="30"/>
          <w:rtl/>
        </w:rPr>
        <w:t xml:space="preserve"> أن لا يكون الفصل في مثل تلك المنازعات منفذاً لمخاطر يتعرض لها الشاحن أو من آل إليه الحق في البضاعة، وهو الطرف الضعيف اقتصادياً في عقد النقل البحري، إذا ما اشترط الناقل، وهو الطرف الأقوى اقتصادياً في العقد، مكاناً </w:t>
      </w:r>
      <w:r>
        <w:rPr>
          <w:rFonts w:ascii="Calibri" w:hAnsi="Calibri" w:hint="cs"/>
          <w:sz w:val="30"/>
          <w:rtl/>
        </w:rPr>
        <w:t xml:space="preserve">معيناً </w:t>
      </w:r>
      <w:r w:rsidRPr="002E6871">
        <w:rPr>
          <w:rFonts w:ascii="Calibri" w:hAnsi="Calibri" w:hint="cs"/>
          <w:sz w:val="30"/>
          <w:rtl/>
        </w:rPr>
        <w:t>للتحكيم، أو اشتراط أن يكون الفصل في المنازعة المعروضة على التحكيم وفق أحكام مغايرة لما أوردته الاتفاقية</w:t>
      </w:r>
      <w:r>
        <w:rPr>
          <w:rFonts w:ascii="Calibri" w:hAnsi="Calibri" w:hint="cs"/>
          <w:sz w:val="30"/>
          <w:rtl/>
        </w:rPr>
        <w:t>؛</w:t>
      </w:r>
      <w:r w:rsidRPr="002E6871">
        <w:rPr>
          <w:rFonts w:ascii="Calibri" w:hAnsi="Calibri" w:hint="cs"/>
          <w:sz w:val="30"/>
          <w:rtl/>
        </w:rPr>
        <w:t xml:space="preserve"> لأن ذلك يعني إهدار البناء الذي تقوم عليه، والذي من سماته الجوهرية توفير الحماية اللازمة والكافية للشاحن أو لمن آل إليه الحق في البضاعة</w:t>
      </w:r>
      <w:r w:rsidRPr="002E6871">
        <w:rPr>
          <w:rFonts w:ascii="Lotus Linotype" w:hAnsi="Lotus Linotype"/>
          <w:sz w:val="30"/>
          <w:vertAlign w:val="superscript"/>
          <w:rtl/>
        </w:rPr>
        <w:t>(</w:t>
      </w:r>
      <w:r w:rsidRPr="002E6871">
        <w:rPr>
          <w:rStyle w:val="aa"/>
          <w:rFonts w:ascii="Lotus Linotype" w:hAnsi="Lotus Linotype"/>
          <w:szCs w:val="32"/>
          <w:rtl/>
        </w:rPr>
        <w:footnoteReference w:id="432"/>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ولعل من المفيد هنا أن نعرض أحكام التحكيم في ظل اتفاقية هامبورج</w:t>
      </w:r>
      <w:r>
        <w:rPr>
          <w:rFonts w:ascii="Calibri" w:hAnsi="Calibri" w:hint="cs"/>
          <w:sz w:val="30"/>
          <w:rtl/>
        </w:rPr>
        <w:t xml:space="preserve"> </w:t>
      </w:r>
      <w:r w:rsidRPr="002E6871">
        <w:rPr>
          <w:rFonts w:ascii="Calibri" w:hAnsi="Calibri" w:hint="cs"/>
          <w:sz w:val="30"/>
          <w:rtl/>
        </w:rPr>
        <w:t xml:space="preserve">1978 في الفقرات التالية: </w:t>
      </w:r>
    </w:p>
    <w:p w:rsidR="00821484" w:rsidRPr="00183C2A" w:rsidRDefault="00821484" w:rsidP="00821484">
      <w:pPr>
        <w:jc w:val="lowKashida"/>
        <w:rPr>
          <w:rFonts w:ascii="Calibri" w:hAnsi="Calibri"/>
          <w:sz w:val="32"/>
          <w:szCs w:val="32"/>
          <w:rtl/>
        </w:rPr>
      </w:pPr>
      <w:r w:rsidRPr="00183C2A">
        <w:rPr>
          <w:rFonts w:ascii="Calibri" w:hAnsi="Calibri" w:hint="cs"/>
          <w:b/>
          <w:bCs/>
          <w:sz w:val="32"/>
          <w:szCs w:val="32"/>
          <w:rtl/>
        </w:rPr>
        <w:t>أولاً: الاتفاق على التحكيم:</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ابتداءً </w:t>
      </w:r>
      <w:r w:rsidRPr="002E6871">
        <w:rPr>
          <w:rFonts w:ascii="Calibri" w:hAnsi="Calibri" w:hint="cs"/>
          <w:sz w:val="30"/>
          <w:rtl/>
        </w:rPr>
        <w:t xml:space="preserve">يقصد بالاتفاق على التحكيم </w:t>
      </w:r>
      <w:r>
        <w:rPr>
          <w:rFonts w:ascii="Calibri" w:hAnsi="Calibri" w:hint="cs"/>
          <w:sz w:val="30"/>
          <w:rtl/>
        </w:rPr>
        <w:t xml:space="preserve">أنه </w:t>
      </w:r>
      <w:r w:rsidRPr="002E6871">
        <w:rPr>
          <w:rFonts w:ascii="Calibri" w:hAnsi="Calibri" w:hint="cs"/>
          <w:sz w:val="30"/>
          <w:rtl/>
        </w:rPr>
        <w:t>اتفاق يتعهد بمقتضاه أطراف العلاقة البحرية بعرض منازعاتهم التي نشأت أو التي ستنشأ أو من المحتمل نش</w:t>
      </w:r>
      <w:r>
        <w:rPr>
          <w:rFonts w:ascii="Calibri" w:hAnsi="Calibri" w:hint="cs"/>
          <w:sz w:val="30"/>
          <w:rtl/>
        </w:rPr>
        <w:t>وءها</w:t>
      </w:r>
      <w:r w:rsidRPr="002E6871">
        <w:rPr>
          <w:rFonts w:ascii="Calibri" w:hAnsi="Calibri" w:hint="cs"/>
          <w:sz w:val="30"/>
          <w:rtl/>
        </w:rPr>
        <w:t xml:space="preserve"> مستقبلاً عن هذه العلاقة على التحكيم. ويأخذ اتفاق التحكيم الذي يرد في عقد النقل البحري </w:t>
      </w:r>
      <w:r>
        <w:rPr>
          <w:rFonts w:ascii="Calibri" w:hAnsi="Calibri" w:hint="cs"/>
          <w:sz w:val="30"/>
          <w:rtl/>
        </w:rPr>
        <w:t xml:space="preserve">أو مستند النقل </w:t>
      </w:r>
      <w:r w:rsidRPr="002E6871">
        <w:rPr>
          <w:rFonts w:ascii="Calibri" w:hAnsi="Calibri" w:hint="cs"/>
          <w:sz w:val="30"/>
          <w:rtl/>
        </w:rPr>
        <w:t>إحدى صورتين</w:t>
      </w:r>
      <w:r>
        <w:rPr>
          <w:rFonts w:ascii="Calibri" w:hAnsi="Calibri" w:hint="cs"/>
          <w:sz w:val="30"/>
          <w:rtl/>
        </w:rPr>
        <w:t xml:space="preserve">؛ </w:t>
      </w:r>
      <w:r w:rsidRPr="002E6871">
        <w:rPr>
          <w:rFonts w:ascii="Calibri" w:hAnsi="Calibri" w:hint="cs"/>
          <w:sz w:val="30"/>
          <w:rtl/>
        </w:rPr>
        <w:t>وهما</w:t>
      </w:r>
      <w:r w:rsidRPr="002E6871">
        <w:rPr>
          <w:rFonts w:ascii="Lotus Linotype" w:hAnsi="Lotus Linotype"/>
          <w:sz w:val="30"/>
          <w:vertAlign w:val="superscript"/>
          <w:rtl/>
        </w:rPr>
        <w:t>(</w:t>
      </w:r>
      <w:r w:rsidRPr="002E6871">
        <w:rPr>
          <w:rStyle w:val="aa"/>
          <w:rFonts w:ascii="Lotus Linotype" w:hAnsi="Lotus Linotype"/>
          <w:szCs w:val="32"/>
          <w:rtl/>
        </w:rPr>
        <w:footnoteReference w:id="433"/>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b/>
          <w:bCs/>
          <w:sz w:val="30"/>
          <w:rtl/>
        </w:rPr>
        <w:t>الصورة الأولى</w:t>
      </w:r>
      <w:r w:rsidRPr="002E6871">
        <w:rPr>
          <w:rFonts w:ascii="Calibri" w:hAnsi="Calibri" w:hint="cs"/>
          <w:sz w:val="30"/>
          <w:rtl/>
        </w:rPr>
        <w:t>: وهي الصورة الأسبق ظهوراً، وهي صورة مشارطة التحكيم ب</w:t>
      </w:r>
      <w:r>
        <w:rPr>
          <w:rFonts w:ascii="Calibri" w:hAnsi="Calibri" w:hint="cs"/>
          <w:sz w:val="30"/>
          <w:rtl/>
        </w:rPr>
        <w:t>ا</w:t>
      </w:r>
      <w:r w:rsidRPr="002E6871">
        <w:rPr>
          <w:rFonts w:ascii="Calibri" w:hAnsi="Calibri" w:hint="cs"/>
          <w:sz w:val="30"/>
          <w:rtl/>
        </w:rPr>
        <w:t>تفاق أطراف العلاقة البحرية في عقد مستقل قائم بذاته يتضمن موضوع نزاع معلوم ومحدد الأبعاد، كما يتضمن إجراء التحكيم ويكون ذلك بعد نشوء النزاع على عرض هذا النزاع الذي نشأ بالفعل على التحكيم.</w:t>
      </w:r>
    </w:p>
    <w:p w:rsidR="00821484" w:rsidRPr="002E6871" w:rsidRDefault="00821484" w:rsidP="00821484">
      <w:pPr>
        <w:ind w:firstLine="720"/>
        <w:jc w:val="lowKashida"/>
        <w:rPr>
          <w:rFonts w:ascii="Calibri" w:hAnsi="Calibri"/>
          <w:sz w:val="30"/>
          <w:rtl/>
        </w:rPr>
      </w:pPr>
      <w:r w:rsidRPr="002E6871">
        <w:rPr>
          <w:rFonts w:ascii="Calibri" w:hAnsi="Calibri" w:hint="cs"/>
          <w:b/>
          <w:bCs/>
          <w:sz w:val="30"/>
          <w:rtl/>
        </w:rPr>
        <w:t>والصورة الثانية</w:t>
      </w:r>
      <w:r w:rsidRPr="002E6871">
        <w:rPr>
          <w:rFonts w:ascii="Calibri" w:hAnsi="Calibri" w:hint="cs"/>
          <w:sz w:val="30"/>
          <w:rtl/>
        </w:rPr>
        <w:t>: وهي الصورة الأحدث ظهوراً ولكنها الأكثر انتشاراً، وهي شرط التحكيم باتفاق أطراف العلاقة البحرية بموجب نص في العقد المبرم بينهم على عرض المنازعات التي من المحتمل أن تنشأ في مستقبل هذه العلاقة على التحكيم.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وإذا كان اتفاق التحكيم البحري يتخذ إحدى هاتين الصورتين فإن التعبير السائد في القوانين التحكيمية الوطنية </w:t>
      </w:r>
      <w:r>
        <w:rPr>
          <w:rFonts w:ascii="Calibri" w:hAnsi="Calibri" w:hint="cs"/>
          <w:sz w:val="30"/>
          <w:rtl/>
        </w:rPr>
        <w:t>والاتفاقيات</w:t>
      </w:r>
      <w:r w:rsidRPr="002E6871">
        <w:rPr>
          <w:rFonts w:ascii="Calibri" w:hAnsi="Calibri" w:hint="cs"/>
          <w:sz w:val="30"/>
          <w:rtl/>
        </w:rPr>
        <w:t xml:space="preserve"> التحكيمية الدولية عن ك</w:t>
      </w:r>
      <w:r>
        <w:rPr>
          <w:rFonts w:ascii="Calibri" w:hAnsi="Calibri" w:hint="cs"/>
          <w:sz w:val="30"/>
          <w:rtl/>
        </w:rPr>
        <w:t xml:space="preserve">لتا </w:t>
      </w:r>
      <w:r w:rsidRPr="002E6871">
        <w:rPr>
          <w:rFonts w:ascii="Calibri" w:hAnsi="Calibri" w:hint="cs"/>
          <w:sz w:val="30"/>
          <w:rtl/>
        </w:rPr>
        <w:t>الصورتين هو تعبير</w:t>
      </w:r>
      <w:r>
        <w:rPr>
          <w:rFonts w:ascii="Calibri" w:hAnsi="Calibri" w:hint="cs"/>
          <w:sz w:val="30"/>
          <w:rtl/>
        </w:rPr>
        <w:t xml:space="preserve"> </w:t>
      </w:r>
      <w:r w:rsidRPr="002E6871">
        <w:rPr>
          <w:rFonts w:ascii="Calibri" w:hAnsi="Calibri"/>
          <w:sz w:val="30"/>
          <w:rtl/>
        </w:rPr>
        <w:t>"</w:t>
      </w:r>
      <w:r w:rsidRPr="002E6871">
        <w:rPr>
          <w:rFonts w:ascii="Calibri" w:hAnsi="Calibri" w:hint="cs"/>
          <w:sz w:val="30"/>
          <w:rtl/>
        </w:rPr>
        <w:t>اتفاق التحكيم" وهو يضم بين طياته هاتين الصورتين دون تفرقة بينهما في المعاملة القانونية</w:t>
      </w:r>
      <w:r w:rsidRPr="002E6871">
        <w:rPr>
          <w:rFonts w:ascii="Lotus Linotype" w:hAnsi="Lotus Linotype"/>
          <w:sz w:val="30"/>
          <w:vertAlign w:val="superscript"/>
          <w:rtl/>
        </w:rPr>
        <w:t>(</w:t>
      </w:r>
      <w:r w:rsidRPr="002E6871">
        <w:rPr>
          <w:rStyle w:val="aa"/>
          <w:rFonts w:ascii="Lotus Linotype" w:hAnsi="Lotus Linotype"/>
          <w:szCs w:val="32"/>
          <w:rtl/>
        </w:rPr>
        <w:footnoteReference w:id="434"/>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وقد نصت اتفاقية هامبورج</w:t>
      </w:r>
      <w:r>
        <w:rPr>
          <w:rFonts w:ascii="Calibri" w:hAnsi="Calibri" w:hint="cs"/>
          <w:sz w:val="30"/>
          <w:rtl/>
        </w:rPr>
        <w:t xml:space="preserve"> </w:t>
      </w:r>
      <w:r w:rsidRPr="002E6871">
        <w:rPr>
          <w:rFonts w:ascii="Calibri" w:hAnsi="Calibri" w:hint="cs"/>
          <w:sz w:val="30"/>
          <w:rtl/>
        </w:rPr>
        <w:t>1978 بهذا الصدد في المادة (22/1) على أنه</w:t>
      </w:r>
      <w:r>
        <w:rPr>
          <w:rFonts w:ascii="Arial" w:hAnsi="Arial" w:hint="cs"/>
          <w:sz w:val="30"/>
          <w:rtl/>
        </w:rPr>
        <w:t xml:space="preserve">: </w:t>
      </w:r>
      <w:r>
        <w:rPr>
          <w:rFonts w:ascii="Arial" w:hAnsi="Arial"/>
          <w:sz w:val="30"/>
          <w:rtl/>
        </w:rPr>
        <w:br/>
      </w:r>
      <w:r w:rsidRPr="002E6871">
        <w:rPr>
          <w:rFonts w:ascii="Arial" w:hAnsi="Arial" w:hint="cs"/>
          <w:sz w:val="30"/>
          <w:rtl/>
        </w:rPr>
        <w:t>(</w:t>
      </w:r>
      <w:r w:rsidRPr="002E6871">
        <w:rPr>
          <w:rFonts w:ascii="Calibri" w:hAnsi="Calibri" w:hint="cs"/>
          <w:sz w:val="30"/>
          <w:rtl/>
        </w:rPr>
        <w:t>1- مع مراعاة أحكام هذه المادة، يجوز للطرفين النص، باتفاق مثبت كتابة، على أن يحال إلى التحكيم أي نزاع قد ينشأ فيما يتعلق بنقل بضائع بموجب هذه الاتفاقية).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ويتضح من خلال نص هذه الفقرة أن اتفاقية هامبورج</w:t>
      </w:r>
      <w:r>
        <w:rPr>
          <w:rFonts w:ascii="Calibri" w:hAnsi="Calibri" w:hint="cs"/>
          <w:sz w:val="30"/>
          <w:rtl/>
        </w:rPr>
        <w:t xml:space="preserve"> </w:t>
      </w:r>
      <w:r w:rsidRPr="002E6871">
        <w:rPr>
          <w:rFonts w:ascii="Calibri" w:hAnsi="Calibri" w:hint="cs"/>
          <w:sz w:val="30"/>
          <w:rtl/>
        </w:rPr>
        <w:t>1978 تجي</w:t>
      </w:r>
      <w:r>
        <w:rPr>
          <w:rFonts w:ascii="Calibri" w:hAnsi="Calibri" w:hint="cs"/>
          <w:sz w:val="30"/>
          <w:rtl/>
        </w:rPr>
        <w:t>ز</w:t>
      </w:r>
      <w:r w:rsidRPr="002E6871">
        <w:rPr>
          <w:rFonts w:ascii="Calibri" w:hAnsi="Calibri" w:hint="cs"/>
          <w:sz w:val="30"/>
          <w:rtl/>
        </w:rPr>
        <w:t xml:space="preserve"> لأطراف</w:t>
      </w:r>
      <w:r>
        <w:rPr>
          <w:rFonts w:ascii="Calibri" w:hAnsi="Calibri" w:hint="cs"/>
          <w:sz w:val="30"/>
          <w:rtl/>
        </w:rPr>
        <w:t xml:space="preserve"> عقد النقل</w:t>
      </w:r>
      <w:r w:rsidRPr="002E6871">
        <w:rPr>
          <w:rFonts w:ascii="Calibri" w:hAnsi="Calibri" w:hint="cs"/>
          <w:sz w:val="30"/>
          <w:rtl/>
        </w:rPr>
        <w:t xml:space="preserve"> اللجوء إلى التحكيم قبل نشوء النزاع لحل نزاعات الأطراف التي قد تنشأ بينهم فيما يتعلق بنقل البضائع، ولكنها قيَّدت ذلك بشرطين: الأول: الكتابة أياً كان شكل الكتابة سواءً كانت رسمية أو عرفية، والكتابة شرط للإثبات فحسب، بل يعني أنه يمكن إقامة الدليل على الاتفاق</w:t>
      </w:r>
      <w:r>
        <w:rPr>
          <w:rFonts w:ascii="Calibri" w:hAnsi="Calibri" w:hint="cs"/>
          <w:sz w:val="30"/>
          <w:rtl/>
        </w:rPr>
        <w:t xml:space="preserve"> </w:t>
      </w:r>
      <w:r w:rsidRPr="002E6871">
        <w:rPr>
          <w:rFonts w:ascii="Calibri" w:hAnsi="Calibri" w:hint="cs"/>
          <w:sz w:val="30"/>
          <w:rtl/>
        </w:rPr>
        <w:t>التحكيمي بما يقوم مقام الكتابة من إقرار أو يمين، أما الثاني فهو مراعاة أحكام المادة (22)، فالفقرات (2، 3، 4، 5) من هذه المادة وضعت أساساً للاتفاق على التحكيم قبل نشوء النزاع، أما بعد نشوء النزاع فللأطراف الحرية المطلقة في اختيار قواعد التحكيم التي يريدونها وفقاً للفقرة السادسة من المادة ذاتها، وبذلك تكون الاتفاقية قد أقرت الاتفاق على التحكيم قبل</w:t>
      </w:r>
      <w:r>
        <w:rPr>
          <w:rFonts w:ascii="Calibri" w:hAnsi="Calibri" w:hint="cs"/>
          <w:sz w:val="30"/>
          <w:rtl/>
        </w:rPr>
        <w:t xml:space="preserve"> </w:t>
      </w:r>
      <w:r w:rsidRPr="002E6871">
        <w:rPr>
          <w:rFonts w:ascii="Calibri" w:hAnsi="Calibri" w:hint="cs"/>
          <w:sz w:val="30"/>
          <w:rtl/>
        </w:rPr>
        <w:t>نشوء النزاع الذي قد ينشأ عن عقد نقل البضائع الخاضع لاتفاقية هامبورج</w:t>
      </w:r>
      <w:r>
        <w:rPr>
          <w:rFonts w:ascii="Calibri" w:hAnsi="Calibri" w:hint="cs"/>
          <w:sz w:val="30"/>
          <w:rtl/>
        </w:rPr>
        <w:t xml:space="preserve"> </w:t>
      </w:r>
      <w:r w:rsidRPr="002E6871">
        <w:rPr>
          <w:rFonts w:ascii="Calibri" w:hAnsi="Calibri" w:hint="cs"/>
          <w:sz w:val="30"/>
          <w:rtl/>
        </w:rPr>
        <w:t>1978، ولا يعتد بأي شرط أو اتفاق يخالف أحكام الاتفاقية</w:t>
      </w:r>
      <w:r w:rsidRPr="002E6871">
        <w:rPr>
          <w:rFonts w:ascii="Lotus Linotype" w:hAnsi="Lotus Linotype"/>
          <w:sz w:val="30"/>
          <w:vertAlign w:val="superscript"/>
          <w:rtl/>
        </w:rPr>
        <w:t>(</w:t>
      </w:r>
      <w:r w:rsidRPr="002E6871">
        <w:rPr>
          <w:rStyle w:val="aa"/>
          <w:rFonts w:ascii="Lotus Linotype" w:hAnsi="Lotus Linotype"/>
          <w:szCs w:val="32"/>
          <w:rtl/>
        </w:rPr>
        <w:footnoteReference w:id="435"/>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كما يستفاد من نص المادة (22/</w:t>
      </w:r>
      <w:r>
        <w:rPr>
          <w:rFonts w:ascii="Calibri" w:hAnsi="Calibri" w:hint="cs"/>
          <w:sz w:val="30"/>
          <w:rtl/>
        </w:rPr>
        <w:t>1</w:t>
      </w:r>
      <w:r w:rsidRPr="002E6871">
        <w:rPr>
          <w:rFonts w:ascii="Calibri" w:hAnsi="Calibri" w:hint="cs"/>
          <w:sz w:val="30"/>
          <w:rtl/>
        </w:rPr>
        <w:t>) من ا</w:t>
      </w:r>
      <w:r>
        <w:rPr>
          <w:rFonts w:ascii="Calibri" w:hAnsi="Calibri" w:hint="cs"/>
          <w:sz w:val="30"/>
          <w:rtl/>
        </w:rPr>
        <w:t xml:space="preserve">تفاقية هامبورج المذكورة سابقاً </w:t>
      </w:r>
      <w:r w:rsidRPr="002E6871">
        <w:rPr>
          <w:rFonts w:ascii="Calibri" w:hAnsi="Calibri" w:hint="cs"/>
          <w:sz w:val="30"/>
          <w:rtl/>
        </w:rPr>
        <w:t>إخضاع النقل الذي تنطبق عليه الاتفاقية للتحكيم أياً كانت الوثيقة المثبتة للنقل، عقداً كانت أو مستند النقل، وبذلك تكون اتفاقية هامبورج</w:t>
      </w:r>
      <w:r>
        <w:rPr>
          <w:rFonts w:ascii="Calibri" w:hAnsi="Calibri" w:hint="cs"/>
          <w:sz w:val="30"/>
          <w:rtl/>
        </w:rPr>
        <w:t xml:space="preserve"> </w:t>
      </w:r>
      <w:r w:rsidRPr="002E6871">
        <w:rPr>
          <w:rFonts w:ascii="Calibri" w:hAnsi="Calibri" w:hint="cs"/>
          <w:sz w:val="30"/>
          <w:rtl/>
        </w:rPr>
        <w:t>1978 قد أجازت خلافاً للسائد عملاً الرجوع للتحكيم بالنسبة للنقل ب</w:t>
      </w:r>
      <w:r>
        <w:rPr>
          <w:rFonts w:ascii="Calibri" w:hAnsi="Calibri" w:hint="cs"/>
          <w:sz w:val="30"/>
          <w:rtl/>
        </w:rPr>
        <w:t>مستندات النقل</w:t>
      </w:r>
      <w:r w:rsidRPr="002E6871">
        <w:rPr>
          <w:rFonts w:ascii="Calibri" w:hAnsi="Calibri" w:hint="cs"/>
          <w:sz w:val="30"/>
          <w:rtl/>
        </w:rPr>
        <w:t xml:space="preserve">، علماً أن معظم حالات التحكيم تكون بالنسبة للنقل بمشارطات الإيجار، أو في الحالات التي يصدر فيها </w:t>
      </w:r>
      <w:r>
        <w:rPr>
          <w:rFonts w:ascii="Calibri" w:hAnsi="Calibri" w:hint="cs"/>
          <w:sz w:val="30"/>
          <w:rtl/>
        </w:rPr>
        <w:t xml:space="preserve">مستند النقل البحري </w:t>
      </w:r>
      <w:r w:rsidRPr="002E6871">
        <w:rPr>
          <w:rFonts w:ascii="Calibri" w:hAnsi="Calibri" w:hint="cs"/>
          <w:sz w:val="30"/>
          <w:rtl/>
        </w:rPr>
        <w:t>تنفيذ لمشارطة إيجار</w:t>
      </w:r>
      <w:r w:rsidRPr="002E6871">
        <w:rPr>
          <w:rFonts w:ascii="Lotus Linotype" w:hAnsi="Lotus Linotype"/>
          <w:sz w:val="30"/>
          <w:vertAlign w:val="superscript"/>
          <w:rtl/>
        </w:rPr>
        <w:t>(</w:t>
      </w:r>
      <w:r w:rsidRPr="002E6871">
        <w:rPr>
          <w:rStyle w:val="aa"/>
          <w:rFonts w:ascii="Lotus Linotype" w:hAnsi="Lotus Linotype"/>
          <w:szCs w:val="32"/>
          <w:rtl/>
        </w:rPr>
        <w:footnoteReference w:id="436"/>
      </w:r>
      <w:r w:rsidRPr="002E6871">
        <w:rPr>
          <w:rFonts w:ascii="Lotus Linotype" w:hAnsi="Lotus Linotype"/>
          <w:sz w:val="30"/>
          <w:vertAlign w:val="superscript"/>
          <w:rtl/>
        </w:rPr>
        <w:t>)</w:t>
      </w:r>
      <w:r w:rsidRPr="002E6871">
        <w:rPr>
          <w:rFonts w:ascii="Calibri" w:hAnsi="Calibri" w:hint="cs"/>
          <w:sz w:val="30"/>
          <w:rtl/>
        </w:rPr>
        <w:t>.</w:t>
      </w:r>
    </w:p>
    <w:p w:rsidR="00821484" w:rsidRPr="00183C2A" w:rsidRDefault="00821484" w:rsidP="00821484">
      <w:pPr>
        <w:spacing w:before="240"/>
        <w:jc w:val="lowKashida"/>
        <w:rPr>
          <w:rFonts w:ascii="Calibri" w:hAnsi="Calibri"/>
          <w:b/>
          <w:bCs/>
          <w:sz w:val="32"/>
          <w:szCs w:val="32"/>
          <w:rtl/>
        </w:rPr>
      </w:pPr>
      <w:r>
        <w:rPr>
          <w:rFonts w:ascii="Calibri" w:hAnsi="Calibri"/>
          <w:b/>
          <w:bCs/>
          <w:sz w:val="32"/>
          <w:szCs w:val="32"/>
          <w:rtl/>
        </w:rPr>
        <w:br w:type="page"/>
      </w:r>
      <w:r w:rsidRPr="00183C2A">
        <w:rPr>
          <w:rFonts w:ascii="Calibri" w:hAnsi="Calibri" w:hint="cs"/>
          <w:b/>
          <w:bCs/>
          <w:sz w:val="32"/>
          <w:szCs w:val="32"/>
          <w:rtl/>
        </w:rPr>
        <w:t>ثانياً: شرط التحكيم البحري بالإحالة:</w:t>
      </w:r>
    </w:p>
    <w:p w:rsidR="00821484" w:rsidRPr="002E6871" w:rsidRDefault="00821484" w:rsidP="00821484">
      <w:pPr>
        <w:ind w:firstLine="454"/>
        <w:jc w:val="lowKashida"/>
        <w:rPr>
          <w:rFonts w:ascii="Calibri" w:hAnsi="Calibri"/>
          <w:sz w:val="30"/>
          <w:rtl/>
        </w:rPr>
      </w:pPr>
      <w:r w:rsidRPr="002E6871">
        <w:rPr>
          <w:rFonts w:ascii="Calibri" w:hAnsi="Calibri" w:hint="cs"/>
          <w:sz w:val="30"/>
          <w:rtl/>
        </w:rPr>
        <w:t>في عقد النقل البحري للبضائع يندر أن يتضمن مستند النقل "شرط التحكيم" في نصوصه</w:t>
      </w:r>
      <w:r>
        <w:rPr>
          <w:rFonts w:ascii="Calibri" w:hAnsi="Calibri" w:hint="cs"/>
          <w:sz w:val="30"/>
          <w:rtl/>
        </w:rPr>
        <w:t>،</w:t>
      </w:r>
      <w:r w:rsidRPr="002E6871">
        <w:rPr>
          <w:rFonts w:ascii="Calibri" w:hAnsi="Calibri" w:hint="cs"/>
          <w:sz w:val="30"/>
          <w:rtl/>
        </w:rPr>
        <w:t xml:space="preserve"> في حين يغلب صدور هذا السند بموجب "مشارطة إيجار" تشتمل على شرط التحكيم بين نصوصها، وفي هذه الحالة قد يحيل مستند النقل </w:t>
      </w:r>
      <w:r>
        <w:rPr>
          <w:rFonts w:ascii="Calibri" w:hAnsi="Calibri" w:hint="cs"/>
          <w:sz w:val="30"/>
          <w:rtl/>
        </w:rPr>
        <w:t>إلى نصوص مشارطة الإ</w:t>
      </w:r>
      <w:r w:rsidRPr="002E6871">
        <w:rPr>
          <w:rFonts w:ascii="Calibri" w:hAnsi="Calibri" w:hint="cs"/>
          <w:sz w:val="30"/>
          <w:rtl/>
        </w:rPr>
        <w:t>يجار التي صدر تنفيذاً لها، وقد اختلفت الاتجاهات في هذه المسألة</w:t>
      </w:r>
      <w:r w:rsidRPr="002E6871">
        <w:rPr>
          <w:rFonts w:ascii="Lotus Linotype" w:hAnsi="Lotus Linotype"/>
          <w:sz w:val="30"/>
          <w:vertAlign w:val="superscript"/>
          <w:rtl/>
        </w:rPr>
        <w:t>(</w:t>
      </w:r>
      <w:r w:rsidRPr="002E6871">
        <w:rPr>
          <w:rStyle w:val="aa"/>
          <w:rFonts w:ascii="Lotus Linotype" w:hAnsi="Lotus Linotype"/>
          <w:szCs w:val="32"/>
          <w:rtl/>
        </w:rPr>
        <w:footnoteReference w:id="437"/>
      </w:r>
      <w:r w:rsidRPr="002E6871">
        <w:rPr>
          <w:rFonts w:ascii="Lotus Linotype" w:hAnsi="Lotus Linotype"/>
          <w:sz w:val="30"/>
          <w:vertAlign w:val="superscript"/>
          <w:rtl/>
        </w:rPr>
        <w:t>)</w:t>
      </w:r>
      <w:r w:rsidRPr="002E6871">
        <w:rPr>
          <w:rFonts w:ascii="Calibri" w:hAnsi="Calibri" w:hint="cs"/>
          <w:sz w:val="30"/>
          <w:rtl/>
        </w:rPr>
        <w:t xml:space="preserve">- مسألة شرط التحكيم بإحالة مستند النقل </w:t>
      </w:r>
      <w:r>
        <w:rPr>
          <w:rFonts w:ascii="Calibri" w:hAnsi="Calibri" w:hint="cs"/>
          <w:sz w:val="30"/>
          <w:rtl/>
        </w:rPr>
        <w:t>إلى مشارطة الإ</w:t>
      </w:r>
      <w:r w:rsidRPr="002E6871">
        <w:rPr>
          <w:rFonts w:ascii="Calibri" w:hAnsi="Calibri" w:hint="cs"/>
          <w:sz w:val="30"/>
          <w:rtl/>
        </w:rPr>
        <w:t>يجار- إلى أن جاءت اتفاقية هامبورج 1978 وانعقدت الآمال عليها لتحسم هذا الخلاف وتوجد الحلول المتبناة بواسطة القضاء الوطني في الدول المختلفة</w:t>
      </w:r>
      <w:r>
        <w:rPr>
          <w:rFonts w:ascii="Calibri" w:hAnsi="Calibri" w:hint="cs"/>
          <w:sz w:val="30"/>
          <w:rtl/>
        </w:rPr>
        <w:t xml:space="preserve">؛ </w:t>
      </w:r>
      <w:r w:rsidRPr="002E6871">
        <w:rPr>
          <w:rFonts w:ascii="Calibri" w:hAnsi="Calibri" w:hint="cs"/>
          <w:sz w:val="30"/>
          <w:rtl/>
        </w:rPr>
        <w:t>حيث نصت المادة (22/2) من الاتفاقية على أنه</w:t>
      </w:r>
      <w:r>
        <w:rPr>
          <w:rFonts w:ascii="Calibri" w:hAnsi="Calibri" w:hint="cs"/>
          <w:sz w:val="30"/>
          <w:rtl/>
        </w:rPr>
        <w:t>:</w:t>
      </w:r>
      <w:r w:rsidRPr="002E6871">
        <w:rPr>
          <w:rFonts w:ascii="Calibri" w:hAnsi="Calibri" w:hint="cs"/>
          <w:sz w:val="30"/>
          <w:rtl/>
        </w:rPr>
        <w:t xml:space="preserve"> </w:t>
      </w:r>
      <w:r w:rsidRPr="002E6871">
        <w:rPr>
          <w:rFonts w:ascii="Arial" w:hAnsi="Arial" w:hint="cs"/>
          <w:sz w:val="30"/>
          <w:rtl/>
        </w:rPr>
        <w:t>(</w:t>
      </w:r>
      <w:r w:rsidRPr="002E6871">
        <w:rPr>
          <w:rFonts w:ascii="Calibri" w:hAnsi="Calibri" w:hint="cs"/>
          <w:sz w:val="30"/>
          <w:rtl/>
        </w:rPr>
        <w:t xml:space="preserve">2- إذا تضمنت مشارطة </w:t>
      </w:r>
      <w:r>
        <w:rPr>
          <w:rFonts w:ascii="Calibri" w:hAnsi="Calibri" w:hint="cs"/>
          <w:sz w:val="30"/>
          <w:rtl/>
        </w:rPr>
        <w:t>الإي</w:t>
      </w:r>
      <w:r w:rsidRPr="002E6871">
        <w:rPr>
          <w:rFonts w:ascii="Calibri" w:hAnsi="Calibri" w:hint="cs"/>
          <w:sz w:val="30"/>
          <w:rtl/>
        </w:rPr>
        <w:t xml:space="preserve">جار نصاً على إحالة المنازعات الناشئة بموجبها إلى التحكيم وصدر سند شحن استناداً إلى مشارطة </w:t>
      </w:r>
      <w:r>
        <w:rPr>
          <w:rFonts w:ascii="Calibri" w:hAnsi="Calibri" w:hint="cs"/>
          <w:sz w:val="30"/>
          <w:rtl/>
        </w:rPr>
        <w:t>الإ</w:t>
      </w:r>
      <w:r w:rsidRPr="002E6871">
        <w:rPr>
          <w:rFonts w:ascii="Calibri" w:hAnsi="Calibri" w:hint="cs"/>
          <w:sz w:val="30"/>
          <w:rtl/>
        </w:rPr>
        <w:t>يجار دون أن يتضمن ملاحظة خاصة تفيد أن هذا النص ملزم لحامل سند الشحن، لا يجوز للناقل الاحتجاج بهذا</w:t>
      </w:r>
      <w:r>
        <w:rPr>
          <w:rFonts w:ascii="Calibri" w:hAnsi="Calibri" w:hint="cs"/>
          <w:sz w:val="30"/>
          <w:rtl/>
        </w:rPr>
        <w:t xml:space="preserve"> تجاه حامل السند الحائز له بحسن</w:t>
      </w:r>
      <w:r>
        <w:rPr>
          <w:rFonts w:ascii="Calibri" w:hAnsi="Calibri" w:hint="eastAsia"/>
          <w:sz w:val="30"/>
          <w:rtl/>
        </w:rPr>
        <w:t> </w:t>
      </w:r>
      <w:r w:rsidRPr="002E6871">
        <w:rPr>
          <w:rFonts w:ascii="Calibri" w:hAnsi="Calibri" w:hint="cs"/>
          <w:sz w:val="30"/>
          <w:rtl/>
        </w:rPr>
        <w:t>نية).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ومفاد هذا النص أنه عندما يصدر مستند نقل</w:t>
      </w:r>
      <w:r>
        <w:rPr>
          <w:rFonts w:ascii="Calibri" w:hAnsi="Calibri" w:hint="cs"/>
          <w:sz w:val="30"/>
          <w:rtl/>
        </w:rPr>
        <w:t xml:space="preserve"> </w:t>
      </w:r>
      <w:r w:rsidRPr="002E6871">
        <w:rPr>
          <w:rFonts w:ascii="Calibri" w:hAnsi="Calibri" w:hint="cs"/>
          <w:sz w:val="30"/>
          <w:rtl/>
        </w:rPr>
        <w:t>استناداً إلى مشارطة إيجار</w:t>
      </w:r>
      <w:r>
        <w:rPr>
          <w:rFonts w:ascii="Calibri" w:hAnsi="Calibri" w:hint="cs"/>
          <w:sz w:val="30"/>
          <w:rtl/>
        </w:rPr>
        <w:t xml:space="preserve"> </w:t>
      </w:r>
      <w:r w:rsidRPr="002E6871">
        <w:rPr>
          <w:rFonts w:ascii="Calibri" w:hAnsi="Calibri" w:hint="cs"/>
          <w:sz w:val="30"/>
          <w:rtl/>
        </w:rPr>
        <w:t xml:space="preserve">تتضمن شرط تحكيم، فإنه حتى يلتزم حامل </w:t>
      </w:r>
      <w:r>
        <w:rPr>
          <w:rFonts w:ascii="Calibri" w:hAnsi="Calibri" w:hint="cs"/>
          <w:sz w:val="30"/>
          <w:rtl/>
        </w:rPr>
        <w:t>مستند النقل</w:t>
      </w:r>
      <w:r w:rsidRPr="002E6871">
        <w:rPr>
          <w:rFonts w:ascii="Calibri" w:hAnsi="Calibri" w:hint="cs"/>
          <w:sz w:val="30"/>
          <w:rtl/>
        </w:rPr>
        <w:t xml:space="preserve"> الذي حاز </w:t>
      </w:r>
      <w:r>
        <w:rPr>
          <w:rFonts w:ascii="Calibri" w:hAnsi="Calibri" w:hint="cs"/>
          <w:sz w:val="30"/>
          <w:rtl/>
        </w:rPr>
        <w:t>المستند</w:t>
      </w:r>
      <w:r w:rsidRPr="002E6871">
        <w:rPr>
          <w:rFonts w:ascii="Calibri" w:hAnsi="Calibri" w:hint="cs"/>
          <w:sz w:val="30"/>
          <w:rtl/>
        </w:rPr>
        <w:t xml:space="preserve"> بحسن نية بهذا الشرط يجب أن يتضمن مستند النقل ملاحظة خاصة (أي كلمات خاصة) تفيد التزام حامل مستند النقل  بهذا الشرط</w:t>
      </w:r>
      <w:r w:rsidRPr="002E6871">
        <w:rPr>
          <w:rFonts w:ascii="Lotus Linotype" w:hAnsi="Lotus Linotype"/>
          <w:sz w:val="30"/>
          <w:vertAlign w:val="superscript"/>
          <w:rtl/>
        </w:rPr>
        <w:t>(</w:t>
      </w:r>
      <w:r w:rsidRPr="002E6871">
        <w:rPr>
          <w:rStyle w:val="aa"/>
          <w:rFonts w:ascii="Lotus Linotype" w:hAnsi="Lotus Linotype"/>
          <w:szCs w:val="32"/>
          <w:rtl/>
        </w:rPr>
        <w:footnoteReference w:id="438"/>
      </w:r>
      <w:r w:rsidRPr="002E6871">
        <w:rPr>
          <w:rFonts w:ascii="Lotus Linotype" w:hAnsi="Lotus Linotype"/>
          <w:sz w:val="30"/>
          <w:vertAlign w:val="superscript"/>
          <w:rtl/>
        </w:rPr>
        <w:t>)</w:t>
      </w:r>
      <w:r w:rsidRPr="002E6871">
        <w:rPr>
          <w:rFonts w:ascii="Calibri" w:hAnsi="Calibri" w:hint="cs"/>
          <w:sz w:val="30"/>
          <w:rtl/>
        </w:rPr>
        <w:t xml:space="preserve">. أما إذا لم يتضمن </w:t>
      </w:r>
      <w:r>
        <w:rPr>
          <w:rFonts w:ascii="Calibri" w:hAnsi="Calibri" w:hint="cs"/>
          <w:sz w:val="30"/>
          <w:rtl/>
        </w:rPr>
        <w:t>مستند النقل</w:t>
      </w:r>
      <w:r w:rsidRPr="002E6871">
        <w:rPr>
          <w:rFonts w:ascii="Calibri" w:hAnsi="Calibri" w:hint="cs"/>
          <w:sz w:val="30"/>
          <w:rtl/>
        </w:rPr>
        <w:t xml:space="preserve"> ملاحظة خاصة تفيد أن هذا الشرط أو النص ملزم لحامل مستند النقل، فلا يجوز للناقل الاحتجاج به</w:t>
      </w:r>
      <w:r>
        <w:rPr>
          <w:rFonts w:ascii="Calibri" w:hAnsi="Calibri" w:hint="cs"/>
          <w:sz w:val="30"/>
          <w:rtl/>
        </w:rPr>
        <w:t xml:space="preserve"> </w:t>
      </w:r>
      <w:r w:rsidRPr="002E6871">
        <w:rPr>
          <w:rFonts w:ascii="Calibri" w:hAnsi="Calibri" w:hint="cs"/>
          <w:sz w:val="30"/>
          <w:rtl/>
        </w:rPr>
        <w:t>في مواجهة حامل مستند النقل حسن النية</w:t>
      </w:r>
      <w:r>
        <w:rPr>
          <w:rFonts w:ascii="Calibri" w:hAnsi="Calibri" w:hint="cs"/>
          <w:sz w:val="30"/>
          <w:rtl/>
        </w:rPr>
        <w:t>،</w:t>
      </w:r>
      <w:r w:rsidRPr="002E6871">
        <w:rPr>
          <w:rFonts w:ascii="Calibri" w:hAnsi="Calibri" w:hint="cs"/>
          <w:sz w:val="30"/>
          <w:rtl/>
        </w:rPr>
        <w:t xml:space="preserve"> أي الذي لا يعلم به، وعليه فإن الاتفاقية تؤكد على الارتباط بالاحتجاج بالاتفاق على التحكيم وبين الاحتجاج بالبيانات الواردة في مستند النقل بصفة عامة</w:t>
      </w:r>
      <w:r w:rsidRPr="002E6871">
        <w:rPr>
          <w:rFonts w:ascii="Lotus Linotype" w:hAnsi="Lotus Linotype"/>
          <w:sz w:val="30"/>
          <w:vertAlign w:val="superscript"/>
          <w:rtl/>
        </w:rPr>
        <w:t>(</w:t>
      </w:r>
      <w:r w:rsidRPr="002E6871">
        <w:rPr>
          <w:rStyle w:val="aa"/>
          <w:rFonts w:ascii="Lotus Linotype" w:hAnsi="Lotus Linotype"/>
          <w:szCs w:val="32"/>
          <w:rtl/>
        </w:rPr>
        <w:footnoteReference w:id="439"/>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فإذا لم يذكر مستند النقل أن الحامل الحسن النية</w:t>
      </w:r>
      <w:r>
        <w:rPr>
          <w:rFonts w:ascii="Calibri" w:hAnsi="Calibri" w:hint="cs"/>
          <w:sz w:val="30"/>
          <w:rtl/>
        </w:rPr>
        <w:t xml:space="preserve"> (</w:t>
      </w:r>
      <w:r w:rsidRPr="002E6871">
        <w:rPr>
          <w:rFonts w:ascii="Calibri" w:hAnsi="Calibri" w:hint="cs"/>
          <w:sz w:val="30"/>
          <w:rtl/>
        </w:rPr>
        <w:t>كالمرسل إليه</w:t>
      </w:r>
      <w:r>
        <w:rPr>
          <w:rFonts w:ascii="Calibri" w:hAnsi="Calibri" w:hint="cs"/>
          <w:sz w:val="30"/>
          <w:rtl/>
        </w:rPr>
        <w:t>)</w:t>
      </w:r>
      <w:r w:rsidRPr="002E6871">
        <w:rPr>
          <w:rFonts w:ascii="Calibri" w:hAnsi="Calibri" w:hint="cs"/>
          <w:sz w:val="30"/>
          <w:rtl/>
        </w:rPr>
        <w:t xml:space="preserve"> ملزماً بالاتفاق على الإحالة على التحكيم، فإن الالتزام يكون </w:t>
      </w:r>
      <w:r>
        <w:rPr>
          <w:rFonts w:ascii="Calibri" w:hAnsi="Calibri" w:hint="cs"/>
          <w:sz w:val="30"/>
          <w:rtl/>
        </w:rPr>
        <w:t>م</w:t>
      </w:r>
      <w:r w:rsidRPr="002E6871">
        <w:rPr>
          <w:rFonts w:ascii="Calibri" w:hAnsi="Calibri" w:hint="cs"/>
          <w:sz w:val="30"/>
          <w:rtl/>
        </w:rPr>
        <w:t>قص</w:t>
      </w:r>
      <w:r>
        <w:rPr>
          <w:rFonts w:ascii="Calibri" w:hAnsi="Calibri" w:hint="cs"/>
          <w:sz w:val="30"/>
          <w:rtl/>
        </w:rPr>
        <w:t>و</w:t>
      </w:r>
      <w:r w:rsidRPr="002E6871">
        <w:rPr>
          <w:rFonts w:ascii="Calibri" w:hAnsi="Calibri" w:hint="cs"/>
          <w:sz w:val="30"/>
          <w:rtl/>
        </w:rPr>
        <w:t>راً على حدود العلاقة بين المؤجر والمستأجر في المشارطة</w:t>
      </w:r>
      <w:r>
        <w:rPr>
          <w:rFonts w:ascii="Calibri" w:hAnsi="Calibri" w:hint="cs"/>
          <w:sz w:val="30"/>
          <w:rtl/>
        </w:rPr>
        <w:t>؛</w:t>
      </w:r>
      <w:r w:rsidRPr="002E6871">
        <w:rPr>
          <w:rFonts w:ascii="Calibri" w:hAnsi="Calibri" w:hint="cs"/>
          <w:sz w:val="30"/>
          <w:rtl/>
        </w:rPr>
        <w:t xml:space="preserve"> لأنه يجب أن يكون نص </w:t>
      </w:r>
      <w:r>
        <w:rPr>
          <w:rFonts w:ascii="Calibri" w:hAnsi="Calibri" w:hint="cs"/>
          <w:sz w:val="30"/>
          <w:rtl/>
        </w:rPr>
        <w:t>مستند النقل</w:t>
      </w:r>
      <w:r w:rsidRPr="002E6871">
        <w:rPr>
          <w:rFonts w:ascii="Calibri" w:hAnsi="Calibri" w:hint="cs"/>
          <w:sz w:val="30"/>
          <w:rtl/>
        </w:rPr>
        <w:t xml:space="preserve"> قاطعاً في أن الاتفاق على التحكيم ملزم لحامل </w:t>
      </w:r>
      <w:r>
        <w:rPr>
          <w:rFonts w:ascii="Calibri" w:hAnsi="Calibri" w:hint="cs"/>
          <w:sz w:val="30"/>
          <w:rtl/>
        </w:rPr>
        <w:t>مستند النقل</w:t>
      </w:r>
      <w:r w:rsidRPr="002E6871">
        <w:rPr>
          <w:rFonts w:ascii="Calibri" w:hAnsi="Calibri" w:hint="cs"/>
          <w:sz w:val="30"/>
          <w:rtl/>
        </w:rPr>
        <w:t xml:space="preserve">، وبالتالي إذا ثار الشك حول مدى التزام حامل </w:t>
      </w:r>
      <w:r>
        <w:rPr>
          <w:rFonts w:ascii="Calibri" w:hAnsi="Calibri" w:hint="cs"/>
          <w:sz w:val="30"/>
          <w:rtl/>
        </w:rPr>
        <w:t>المستند</w:t>
      </w:r>
      <w:r w:rsidRPr="002E6871">
        <w:rPr>
          <w:rFonts w:ascii="Calibri" w:hAnsi="Calibri" w:hint="cs"/>
          <w:sz w:val="30"/>
          <w:rtl/>
        </w:rPr>
        <w:t xml:space="preserve"> بالاتفاق على التحكيم، أم أن الاتفاق مقصور على العلاقة بين مؤجر السفينة والمستأجر، فإن الشك يفسر لمصلحة حامل </w:t>
      </w:r>
      <w:r>
        <w:rPr>
          <w:rFonts w:ascii="Calibri" w:hAnsi="Calibri" w:hint="cs"/>
          <w:sz w:val="30"/>
          <w:rtl/>
        </w:rPr>
        <w:t>مستند النقل</w:t>
      </w:r>
      <w:r w:rsidRPr="002E6871">
        <w:rPr>
          <w:rFonts w:ascii="Calibri" w:hAnsi="Calibri" w:hint="cs"/>
          <w:sz w:val="30"/>
          <w:rtl/>
        </w:rPr>
        <w:t xml:space="preserve"> حسن النية، ويكفي أن تكون الإ</w:t>
      </w:r>
      <w:r>
        <w:rPr>
          <w:rFonts w:ascii="Calibri" w:hAnsi="Calibri" w:hint="cs"/>
          <w:sz w:val="30"/>
          <w:rtl/>
        </w:rPr>
        <w:t>حالة في مستند النقل إلى مشارطة الإ</w:t>
      </w:r>
      <w:r w:rsidRPr="002E6871">
        <w:rPr>
          <w:rFonts w:ascii="Calibri" w:hAnsi="Calibri" w:hint="cs"/>
          <w:sz w:val="30"/>
          <w:rtl/>
        </w:rPr>
        <w:t xml:space="preserve">يجار في شأن الاتفاق على التحكيم، وبالتالي لا يلزم تضمين </w:t>
      </w:r>
      <w:r>
        <w:rPr>
          <w:rFonts w:ascii="Calibri" w:hAnsi="Calibri" w:hint="cs"/>
          <w:sz w:val="30"/>
          <w:rtl/>
        </w:rPr>
        <w:t>المستند</w:t>
      </w:r>
      <w:r w:rsidRPr="002E6871">
        <w:rPr>
          <w:rFonts w:ascii="Calibri" w:hAnsi="Calibri" w:hint="cs"/>
          <w:sz w:val="30"/>
          <w:rtl/>
        </w:rPr>
        <w:t xml:space="preserve"> كافة تفصيلات هذا الاتفاق</w:t>
      </w:r>
      <w:r w:rsidRPr="002E6871">
        <w:rPr>
          <w:rFonts w:ascii="Lotus Linotype" w:hAnsi="Lotus Linotype"/>
          <w:sz w:val="30"/>
          <w:vertAlign w:val="superscript"/>
          <w:rtl/>
        </w:rPr>
        <w:t>(</w:t>
      </w:r>
      <w:r w:rsidRPr="002E6871">
        <w:rPr>
          <w:rStyle w:val="aa"/>
          <w:rFonts w:ascii="Lotus Linotype" w:hAnsi="Lotus Linotype"/>
          <w:szCs w:val="32"/>
          <w:rtl/>
        </w:rPr>
        <w:footnoteReference w:id="440"/>
      </w:r>
      <w:r w:rsidRPr="002E6871">
        <w:rPr>
          <w:rFonts w:ascii="Lotus Linotype" w:hAnsi="Lotus Linotype"/>
          <w:sz w:val="30"/>
          <w:vertAlign w:val="superscript"/>
          <w:rtl/>
        </w:rPr>
        <w:t>)</w:t>
      </w:r>
      <w:r>
        <w:rPr>
          <w:rFonts w:ascii="Calibri" w:hAnsi="Calibri" w:hint="cs"/>
          <w:sz w:val="30"/>
          <w:rtl/>
        </w:rPr>
        <w:t>. وهذا المبدأ استقر عليه قضاء النقض المصري</w:t>
      </w:r>
      <w:r w:rsidRPr="002E6871">
        <w:rPr>
          <w:rFonts w:ascii="Lotus Linotype" w:hAnsi="Lotus Linotype"/>
          <w:sz w:val="30"/>
          <w:vertAlign w:val="superscript"/>
          <w:rtl/>
        </w:rPr>
        <w:t>(</w:t>
      </w:r>
      <w:r w:rsidRPr="002E6871">
        <w:rPr>
          <w:rStyle w:val="aa"/>
          <w:rFonts w:ascii="Lotus Linotype" w:hAnsi="Lotus Linotype"/>
          <w:szCs w:val="32"/>
          <w:rtl/>
        </w:rPr>
        <w:footnoteReference w:id="441"/>
      </w:r>
      <w:r w:rsidRPr="002E6871">
        <w:rPr>
          <w:rFonts w:ascii="Lotus Linotype" w:hAnsi="Lotus Linotype"/>
          <w:sz w:val="30"/>
          <w:vertAlign w:val="superscript"/>
          <w:rtl/>
        </w:rPr>
        <w:t>)</w:t>
      </w:r>
      <w:r>
        <w:rPr>
          <w:rFonts w:ascii="Calibri" w:hAnsi="Calibri" w:hint="cs"/>
          <w:sz w:val="30"/>
          <w:rtl/>
        </w:rPr>
        <w:t xml:space="preserve"> وغرفة التحكيم البحري بباريس؛ حيث أقرت الغرفة بالمبدأ الفرنسي المستقر في قراراتها التحكيمية، وقررت أنه لكي يحتج بشرط التحكيم الذي ورد بمشارطة الإيجار على حامل مستند النقل لا بد أن تكون تلك الإحالة واضحة وصريحة ومحددة إلى شرط التحكيم؛ وذلك لكي يثبت العلم الكافي بهذا الشرط التحكيمي</w:t>
      </w:r>
      <w:r w:rsidRPr="002E6871">
        <w:rPr>
          <w:rFonts w:ascii="Lotus Linotype" w:hAnsi="Lotus Linotype"/>
          <w:sz w:val="30"/>
          <w:vertAlign w:val="superscript"/>
          <w:rtl/>
        </w:rPr>
        <w:t>(</w:t>
      </w:r>
      <w:r w:rsidRPr="002E6871">
        <w:rPr>
          <w:rStyle w:val="aa"/>
          <w:rFonts w:ascii="Lotus Linotype" w:hAnsi="Lotus Linotype"/>
          <w:szCs w:val="32"/>
          <w:rtl/>
        </w:rPr>
        <w:footnoteReference w:id="442"/>
      </w:r>
      <w:r w:rsidRPr="002E6871">
        <w:rPr>
          <w:rFonts w:ascii="Lotus Linotype" w:hAnsi="Lotus Linotype"/>
          <w:sz w:val="30"/>
          <w:vertAlign w:val="superscript"/>
          <w:rtl/>
        </w:rPr>
        <w:t>)</w:t>
      </w:r>
      <w:r>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والجدير بالذكر أن المادة (22/</w:t>
      </w:r>
      <w:r>
        <w:rPr>
          <w:rFonts w:ascii="Calibri" w:hAnsi="Calibri" w:hint="cs"/>
          <w:sz w:val="30"/>
          <w:rtl/>
        </w:rPr>
        <w:t>ف2) من ا</w:t>
      </w:r>
      <w:r w:rsidRPr="002E6871">
        <w:rPr>
          <w:rFonts w:ascii="Calibri" w:hAnsi="Calibri" w:hint="cs"/>
          <w:sz w:val="30"/>
          <w:rtl/>
        </w:rPr>
        <w:t>تفاقية</w:t>
      </w:r>
      <w:r>
        <w:rPr>
          <w:rFonts w:ascii="Calibri" w:hAnsi="Calibri" w:hint="cs"/>
          <w:sz w:val="30"/>
          <w:rtl/>
        </w:rPr>
        <w:t xml:space="preserve"> هامبورج </w:t>
      </w:r>
      <w:r w:rsidRPr="002E6871">
        <w:rPr>
          <w:rFonts w:ascii="Calibri" w:hAnsi="Calibri" w:hint="cs"/>
          <w:sz w:val="30"/>
          <w:rtl/>
        </w:rPr>
        <w:t>جاءت واضحة</w:t>
      </w:r>
      <w:r>
        <w:rPr>
          <w:rFonts w:ascii="Calibri" w:hAnsi="Calibri" w:hint="cs"/>
          <w:sz w:val="30"/>
          <w:rtl/>
        </w:rPr>
        <w:t>؛</w:t>
      </w:r>
      <w:r w:rsidRPr="002E6871">
        <w:rPr>
          <w:rFonts w:ascii="Calibri" w:hAnsi="Calibri" w:hint="cs"/>
          <w:sz w:val="30"/>
          <w:rtl/>
        </w:rPr>
        <w:t xml:space="preserve"> فهي تقرر بجلاء عدم ترتب أي أثر على ال</w:t>
      </w:r>
      <w:r>
        <w:rPr>
          <w:rFonts w:ascii="Calibri" w:hAnsi="Calibri" w:hint="cs"/>
          <w:sz w:val="30"/>
          <w:rtl/>
        </w:rPr>
        <w:t>إحالة العامة إلى شروط مشارطة الإ</w:t>
      </w:r>
      <w:r w:rsidRPr="002E6871">
        <w:rPr>
          <w:rFonts w:ascii="Calibri" w:hAnsi="Calibri" w:hint="cs"/>
          <w:sz w:val="30"/>
          <w:rtl/>
        </w:rPr>
        <w:t>يجار بالنسبة لشرط التحكيم</w:t>
      </w:r>
      <w:r>
        <w:rPr>
          <w:rFonts w:ascii="Calibri" w:hAnsi="Calibri" w:hint="cs"/>
          <w:sz w:val="30"/>
          <w:rtl/>
        </w:rPr>
        <w:t>؛</w:t>
      </w:r>
      <w:r w:rsidRPr="002E6871">
        <w:rPr>
          <w:rFonts w:ascii="Calibri" w:hAnsi="Calibri" w:hint="cs"/>
          <w:sz w:val="30"/>
          <w:rtl/>
        </w:rPr>
        <w:t xml:space="preserve"> بمعنى أن إحالة مستند النقل </w:t>
      </w:r>
      <w:r>
        <w:rPr>
          <w:rFonts w:ascii="Calibri" w:hAnsi="Calibri" w:hint="cs"/>
          <w:sz w:val="30"/>
          <w:rtl/>
        </w:rPr>
        <w:t>إحالة عامة إلى شروط مشارطة الإ</w:t>
      </w:r>
      <w:r w:rsidRPr="002E6871">
        <w:rPr>
          <w:rFonts w:ascii="Calibri" w:hAnsi="Calibri" w:hint="cs"/>
          <w:sz w:val="30"/>
          <w:rtl/>
        </w:rPr>
        <w:t>يجار ليس من شأنها أن تجعل شرط التحكيم الوارد بالمشارطة مندمجاً في مستند النقل</w:t>
      </w:r>
      <w:r>
        <w:rPr>
          <w:rFonts w:ascii="Calibri" w:hAnsi="Calibri" w:hint="cs"/>
          <w:sz w:val="30"/>
          <w:rtl/>
        </w:rPr>
        <w:t>، وبالتالي فلا</w:t>
      </w:r>
      <w:r>
        <w:rPr>
          <w:rFonts w:ascii="Calibri" w:hAnsi="Calibri" w:hint="eastAsia"/>
          <w:sz w:val="30"/>
          <w:rtl/>
        </w:rPr>
        <w:t> </w:t>
      </w:r>
      <w:r w:rsidRPr="002E6871">
        <w:rPr>
          <w:rFonts w:ascii="Calibri" w:hAnsi="Calibri" w:hint="cs"/>
          <w:sz w:val="30"/>
          <w:rtl/>
        </w:rPr>
        <w:t>يرتبط حامل مستند النقل بشرط التحكيم، والمقصود بحامل مستند النقل الحائز له بحسن نية وهو الغير،</w:t>
      </w:r>
      <w:r>
        <w:rPr>
          <w:rFonts w:ascii="Calibri" w:hAnsi="Calibri" w:hint="cs"/>
          <w:sz w:val="30"/>
          <w:rtl/>
        </w:rPr>
        <w:t xml:space="preserve"> </w:t>
      </w:r>
      <w:r w:rsidRPr="002E6871">
        <w:rPr>
          <w:rFonts w:ascii="Calibri" w:hAnsi="Calibri" w:hint="cs"/>
          <w:sz w:val="30"/>
          <w:rtl/>
        </w:rPr>
        <w:t>فهو الوحيد الذي يستفيد في هذه الحالة من حكم المادة (22/</w:t>
      </w:r>
      <w:r>
        <w:rPr>
          <w:rFonts w:ascii="Calibri" w:hAnsi="Calibri" w:hint="cs"/>
          <w:sz w:val="30"/>
          <w:rtl/>
        </w:rPr>
        <w:t>2</w:t>
      </w:r>
      <w:r w:rsidRPr="002E6871">
        <w:rPr>
          <w:rFonts w:ascii="Calibri" w:hAnsi="Calibri" w:hint="cs"/>
          <w:sz w:val="30"/>
          <w:rtl/>
        </w:rPr>
        <w:t>) من الاتفاقية</w:t>
      </w:r>
      <w:r>
        <w:rPr>
          <w:rFonts w:ascii="Calibri" w:hAnsi="Calibri" w:hint="cs"/>
          <w:sz w:val="30"/>
          <w:rtl/>
        </w:rPr>
        <w:t>؛</w:t>
      </w:r>
      <w:r w:rsidRPr="002E6871">
        <w:rPr>
          <w:rFonts w:ascii="Calibri" w:hAnsi="Calibri" w:hint="cs"/>
          <w:sz w:val="30"/>
          <w:rtl/>
        </w:rPr>
        <w:t xml:space="preserve"> لأن مستند النقل وحده هو الذي يحكم علاقته بالناقل</w:t>
      </w:r>
      <w:r w:rsidRPr="002E6871">
        <w:rPr>
          <w:rFonts w:ascii="Lotus Linotype" w:hAnsi="Lotus Linotype"/>
          <w:sz w:val="30"/>
          <w:vertAlign w:val="superscript"/>
          <w:rtl/>
        </w:rPr>
        <w:t>(</w:t>
      </w:r>
      <w:r w:rsidRPr="002E6871">
        <w:rPr>
          <w:rStyle w:val="aa"/>
          <w:rFonts w:ascii="Lotus Linotype" w:hAnsi="Lotus Linotype"/>
          <w:szCs w:val="32"/>
          <w:rtl/>
        </w:rPr>
        <w:footnoteReference w:id="443"/>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أما عندما يكون حامل مستند النقل هو مستأجر السفينة موقع المشارطة</w:t>
      </w:r>
      <w:r>
        <w:rPr>
          <w:rFonts w:ascii="Calibri" w:hAnsi="Calibri" w:hint="cs"/>
          <w:sz w:val="30"/>
          <w:rtl/>
        </w:rPr>
        <w:t>، فإنه يستمد حقوقه من مشارطة الإ</w:t>
      </w:r>
      <w:r w:rsidRPr="002E6871">
        <w:rPr>
          <w:rFonts w:ascii="Calibri" w:hAnsi="Calibri" w:hint="cs"/>
          <w:sz w:val="30"/>
          <w:rtl/>
        </w:rPr>
        <w:t xml:space="preserve">يجار، </w:t>
      </w:r>
      <w:r>
        <w:rPr>
          <w:rFonts w:ascii="Calibri" w:hAnsi="Calibri" w:hint="cs"/>
          <w:sz w:val="30"/>
          <w:rtl/>
        </w:rPr>
        <w:t>و</w:t>
      </w:r>
      <w:r w:rsidRPr="002E6871">
        <w:rPr>
          <w:rFonts w:ascii="Calibri" w:hAnsi="Calibri" w:hint="cs"/>
          <w:sz w:val="30"/>
          <w:rtl/>
        </w:rPr>
        <w:t>أما مستند النقل الذي يصدر في وقت لاحق للمشارطة</w:t>
      </w:r>
      <w:r>
        <w:rPr>
          <w:rFonts w:ascii="Calibri" w:hAnsi="Calibri" w:hint="cs"/>
          <w:sz w:val="30"/>
          <w:rtl/>
        </w:rPr>
        <w:t>، فلا</w:t>
      </w:r>
      <w:r>
        <w:rPr>
          <w:rFonts w:ascii="Calibri" w:hAnsi="Calibri" w:hint="eastAsia"/>
          <w:sz w:val="30"/>
          <w:rtl/>
        </w:rPr>
        <w:t> </w:t>
      </w:r>
      <w:r w:rsidRPr="002E6871">
        <w:rPr>
          <w:rFonts w:ascii="Calibri" w:hAnsi="Calibri" w:hint="cs"/>
          <w:sz w:val="30"/>
          <w:rtl/>
        </w:rPr>
        <w:t xml:space="preserve">يعدو أن يكون مجرد إيصال يفيد أخذ السفينة للبضاعة في عهدتها، </w:t>
      </w:r>
      <w:r>
        <w:rPr>
          <w:rFonts w:ascii="Calibri" w:hAnsi="Calibri" w:hint="cs"/>
          <w:sz w:val="30"/>
          <w:rtl/>
        </w:rPr>
        <w:t>ويمتا</w:t>
      </w:r>
      <w:r w:rsidRPr="002E6871">
        <w:rPr>
          <w:rFonts w:ascii="Calibri" w:hAnsi="Calibri" w:hint="cs"/>
          <w:sz w:val="30"/>
          <w:rtl/>
        </w:rPr>
        <w:t xml:space="preserve">ز </w:t>
      </w:r>
      <w:r>
        <w:rPr>
          <w:rFonts w:ascii="Calibri" w:hAnsi="Calibri" w:hint="cs"/>
          <w:sz w:val="30"/>
          <w:rtl/>
        </w:rPr>
        <w:t>مستند النقل</w:t>
      </w:r>
      <w:r w:rsidRPr="002E6871">
        <w:rPr>
          <w:rFonts w:ascii="Calibri" w:hAnsi="Calibri" w:hint="cs"/>
          <w:sz w:val="30"/>
          <w:rtl/>
        </w:rPr>
        <w:t xml:space="preserve"> الذي يصدر في هذه الأحوال بأنه لا يتضمن كل الشروط والبيانات التي تدرج عادة في </w:t>
      </w:r>
      <w:r>
        <w:rPr>
          <w:rFonts w:ascii="Calibri" w:hAnsi="Calibri" w:hint="cs"/>
          <w:sz w:val="30"/>
          <w:rtl/>
        </w:rPr>
        <w:t>مستند النقل</w:t>
      </w:r>
      <w:r w:rsidRPr="002E6871">
        <w:rPr>
          <w:rFonts w:ascii="Calibri" w:hAnsi="Calibri" w:hint="cs"/>
          <w:sz w:val="30"/>
          <w:rtl/>
        </w:rPr>
        <w:t>، وإنما تستبدل هذه الشروط والبيانات بصيغة عامة بالإحالة إلى عقد إيجار</w:t>
      </w:r>
      <w:r>
        <w:rPr>
          <w:rFonts w:ascii="Calibri" w:hAnsi="Calibri" w:hint="cs"/>
          <w:sz w:val="30"/>
          <w:rtl/>
        </w:rPr>
        <w:t xml:space="preserve"> </w:t>
      </w:r>
      <w:r w:rsidRPr="002E6871">
        <w:rPr>
          <w:rFonts w:ascii="Calibri" w:hAnsi="Calibri" w:hint="cs"/>
          <w:sz w:val="30"/>
          <w:rtl/>
        </w:rPr>
        <w:t>السفينة (المشارطة)</w:t>
      </w:r>
      <w:r w:rsidRPr="002E6871">
        <w:rPr>
          <w:rFonts w:ascii="Lotus Linotype" w:hAnsi="Lotus Linotype"/>
          <w:sz w:val="30"/>
          <w:vertAlign w:val="superscript"/>
          <w:rtl/>
        </w:rPr>
        <w:t>(</w:t>
      </w:r>
      <w:r w:rsidRPr="002E6871">
        <w:rPr>
          <w:rStyle w:val="aa"/>
          <w:rFonts w:ascii="Lotus Linotype" w:hAnsi="Lotus Linotype"/>
          <w:szCs w:val="32"/>
          <w:rtl/>
        </w:rPr>
        <w:footnoteReference w:id="444"/>
      </w:r>
      <w:r w:rsidRPr="002E6871">
        <w:rPr>
          <w:rFonts w:ascii="Lotus Linotype" w:hAnsi="Lotus Linotype"/>
          <w:sz w:val="30"/>
          <w:vertAlign w:val="superscript"/>
          <w:rtl/>
        </w:rPr>
        <w:t>)</w:t>
      </w:r>
      <w:r w:rsidRPr="002E6871">
        <w:rPr>
          <w:rFonts w:ascii="Calibri" w:hAnsi="Calibri" w:hint="cs"/>
          <w:sz w:val="30"/>
          <w:rtl/>
        </w:rPr>
        <w:t>.</w:t>
      </w:r>
      <w:r>
        <w:rPr>
          <w:rFonts w:ascii="Calibri" w:hAnsi="Calibri" w:hint="cs"/>
          <w:sz w:val="30"/>
          <w:rtl/>
        </w:rPr>
        <w:t xml:space="preserve"> </w:t>
      </w:r>
    </w:p>
    <w:p w:rsidR="00821484" w:rsidRPr="00183C2A" w:rsidRDefault="00821484" w:rsidP="00821484">
      <w:pPr>
        <w:spacing w:before="240"/>
        <w:jc w:val="lowKashida"/>
        <w:rPr>
          <w:rFonts w:ascii="Calibri" w:hAnsi="Calibri"/>
          <w:b/>
          <w:bCs/>
          <w:sz w:val="32"/>
          <w:szCs w:val="32"/>
          <w:rtl/>
        </w:rPr>
      </w:pPr>
      <w:r w:rsidRPr="00183C2A">
        <w:rPr>
          <w:rFonts w:ascii="Calibri" w:hAnsi="Calibri" w:hint="cs"/>
          <w:b/>
          <w:bCs/>
          <w:sz w:val="32"/>
          <w:szCs w:val="32"/>
          <w:rtl/>
        </w:rPr>
        <w:t>ثالثاً: مكان التحكيم: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يقصد بمكان التحكيم المكان الذي يجب أن يصدر فيه حكم التحكيم، أو الذي صدر فيه بالفعل، والذي هو عادة مكان اتخاذ الإجراءات التحكيمية، وإن لم يكن بالضرورة، حيث </w:t>
      </w:r>
      <w:r>
        <w:rPr>
          <w:rFonts w:ascii="Calibri" w:hAnsi="Calibri" w:hint="cs"/>
          <w:sz w:val="30"/>
          <w:rtl/>
        </w:rPr>
        <w:t>إ</w:t>
      </w:r>
      <w:r w:rsidRPr="002E6871">
        <w:rPr>
          <w:rFonts w:ascii="Calibri" w:hAnsi="Calibri" w:hint="cs"/>
          <w:sz w:val="30"/>
          <w:rtl/>
        </w:rPr>
        <w:t>نه يجوز باتفاق الأطراف تغيير مكان التحكيم</w:t>
      </w:r>
      <w:r>
        <w:rPr>
          <w:rFonts w:ascii="Calibri" w:hAnsi="Calibri" w:hint="cs"/>
          <w:sz w:val="30"/>
          <w:rtl/>
        </w:rPr>
        <w:t>؛</w:t>
      </w:r>
      <w:r w:rsidRPr="002E6871">
        <w:rPr>
          <w:rFonts w:ascii="Calibri" w:hAnsi="Calibri" w:hint="cs"/>
          <w:sz w:val="30"/>
          <w:rtl/>
        </w:rPr>
        <w:t xml:space="preserve"> أي تغيير مكان إصدار حكم التحكيم عن مكان اتخاذ الإجراءات التحكيمية، فيكون التحكيم متنقلاً بعقد بعض الجلسات التحكيمية في مكان معين، وبعضها الآخر في مكان ثان</w:t>
      </w:r>
      <w:r>
        <w:rPr>
          <w:rFonts w:ascii="Calibri" w:hAnsi="Calibri" w:hint="cs"/>
          <w:sz w:val="30"/>
          <w:rtl/>
        </w:rPr>
        <w:t>ٍ</w:t>
      </w:r>
      <w:r w:rsidRPr="002E6871">
        <w:rPr>
          <w:rFonts w:ascii="Calibri" w:hAnsi="Calibri" w:hint="cs"/>
          <w:sz w:val="30"/>
          <w:rtl/>
        </w:rPr>
        <w:t>، ثم يصدر حكم التحكيم في مكان ثالث، وهكذا</w:t>
      </w:r>
      <w:r w:rsidRPr="002E6871">
        <w:rPr>
          <w:rFonts w:ascii="Lotus Linotype" w:hAnsi="Lotus Linotype"/>
          <w:sz w:val="30"/>
          <w:vertAlign w:val="superscript"/>
          <w:rtl/>
        </w:rPr>
        <w:t>(</w:t>
      </w:r>
      <w:r w:rsidRPr="002E6871">
        <w:rPr>
          <w:rStyle w:val="aa"/>
          <w:rFonts w:ascii="Lotus Linotype" w:hAnsi="Lotus Linotype"/>
          <w:szCs w:val="32"/>
          <w:rtl/>
        </w:rPr>
        <w:footnoteReference w:id="445"/>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وقد أولت اتفاقية هامبورج 1978</w:t>
      </w:r>
      <w:r>
        <w:rPr>
          <w:rFonts w:ascii="Calibri" w:hAnsi="Calibri" w:hint="cs"/>
          <w:sz w:val="30"/>
          <w:rtl/>
        </w:rPr>
        <w:t xml:space="preserve"> ا</w:t>
      </w:r>
      <w:r w:rsidRPr="002E6871">
        <w:rPr>
          <w:rFonts w:ascii="Calibri" w:hAnsi="Calibri" w:hint="cs"/>
          <w:sz w:val="30"/>
          <w:rtl/>
        </w:rPr>
        <w:t xml:space="preserve">هتماماً كبيراً بتحديد مكان التحكيم، للحيلولة دون قيام  الطرف القوي في العقد </w:t>
      </w:r>
      <w:r>
        <w:rPr>
          <w:rFonts w:ascii="Calibri" w:hAnsi="Calibri" w:hint="cs"/>
          <w:sz w:val="30"/>
          <w:rtl/>
        </w:rPr>
        <w:t>ب</w:t>
      </w:r>
      <w:r w:rsidRPr="002E6871">
        <w:rPr>
          <w:rFonts w:ascii="Calibri" w:hAnsi="Calibri" w:hint="cs"/>
          <w:sz w:val="30"/>
          <w:rtl/>
        </w:rPr>
        <w:t>إجبار الطرف الآخر على قبول إجراء التحكيم في مكان بعيد أو غريب عنه، يكلفه نفقات لا تتناسب مع ما يجنيه من الدعوى.</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ولهذا </w:t>
      </w:r>
      <w:r>
        <w:rPr>
          <w:rFonts w:ascii="Calibri" w:hAnsi="Calibri" w:hint="cs"/>
          <w:sz w:val="30"/>
          <w:rtl/>
        </w:rPr>
        <w:t>أ</w:t>
      </w:r>
      <w:r w:rsidRPr="002E6871">
        <w:rPr>
          <w:rFonts w:ascii="Calibri" w:hAnsi="Calibri" w:hint="cs"/>
          <w:sz w:val="30"/>
          <w:rtl/>
        </w:rPr>
        <w:t>عطت الفقرة الثالثة من المادة (22) من الاتفاقية حق الخيار للمدعي مماثلاً للخيار المنصوص عليه في الفقرة الأولى من المادة (21) من الاتفاقية في شأن الاختصاص القضائي</w:t>
      </w:r>
      <w:r w:rsidRPr="002E6871">
        <w:rPr>
          <w:rFonts w:ascii="Calibri" w:hAnsi="Calibri"/>
          <w:sz w:val="30"/>
          <w:rtl/>
        </w:rPr>
        <w:t>–</w:t>
      </w:r>
      <w:r>
        <w:rPr>
          <w:rFonts w:ascii="Calibri" w:hAnsi="Calibri" w:hint="cs"/>
          <w:sz w:val="30"/>
          <w:rtl/>
        </w:rPr>
        <w:t xml:space="preserve"> </w:t>
      </w:r>
      <w:r w:rsidRPr="002E6871">
        <w:rPr>
          <w:rFonts w:ascii="Calibri" w:hAnsi="Calibri" w:hint="cs"/>
          <w:sz w:val="30"/>
          <w:rtl/>
        </w:rPr>
        <w:t xml:space="preserve">كما رأينا سابقاً- فتركت للمدعي إجراء التحكيم حسب اختياره في أحد الأمكنة التي نصت عليها في المادة (22/3) من الاتفاقية </w:t>
      </w:r>
      <w:r>
        <w:rPr>
          <w:rFonts w:ascii="Calibri" w:hAnsi="Calibri" w:hint="cs"/>
          <w:sz w:val="30"/>
          <w:rtl/>
        </w:rPr>
        <w:t xml:space="preserve">على أن: </w:t>
      </w:r>
      <w:r w:rsidRPr="002E6871">
        <w:rPr>
          <w:rFonts w:ascii="Arial" w:hAnsi="Arial" w:hint="cs"/>
          <w:sz w:val="30"/>
          <w:rtl/>
        </w:rPr>
        <w:t>(</w:t>
      </w:r>
      <w:r w:rsidRPr="002E6871">
        <w:rPr>
          <w:rFonts w:ascii="Calibri" w:hAnsi="Calibri" w:hint="cs"/>
          <w:sz w:val="30"/>
          <w:rtl/>
        </w:rPr>
        <w:t xml:space="preserve">3- تتخذ إجراءات التحكيم في مكان من الأماكن التالية وفقاً لاختيار المدعي: (أ) مكان في دولة يقع في </w:t>
      </w:r>
      <w:r>
        <w:rPr>
          <w:rFonts w:ascii="Calibri" w:hAnsi="Calibri" w:hint="cs"/>
          <w:sz w:val="30"/>
          <w:rtl/>
        </w:rPr>
        <w:t>أ</w:t>
      </w:r>
      <w:r w:rsidRPr="002E6871">
        <w:rPr>
          <w:rFonts w:ascii="Calibri" w:hAnsi="Calibri" w:hint="cs"/>
          <w:sz w:val="30"/>
          <w:rtl/>
        </w:rPr>
        <w:t xml:space="preserve">راضيها: 1- المحل الرئيسي لعمل المدعى عليه، وإن لم يوجد له محل عمل رئيسي فالمحل الاعتيادي لإقامة المدعى عليه، أو 2- مكان إبرام العقد، بشرط أن يكون للمدعى عليه فيه محل عمل، أو فرع أو وكالة، </w:t>
      </w:r>
      <w:r>
        <w:rPr>
          <w:rFonts w:ascii="Calibri" w:hAnsi="Calibri" w:hint="cs"/>
          <w:sz w:val="30"/>
          <w:rtl/>
        </w:rPr>
        <w:t>أ</w:t>
      </w:r>
      <w:r w:rsidRPr="002E6871">
        <w:rPr>
          <w:rFonts w:ascii="Calibri" w:hAnsi="Calibri" w:hint="cs"/>
          <w:sz w:val="30"/>
          <w:rtl/>
        </w:rPr>
        <w:t xml:space="preserve">برم عن طريق أي منها، أو 3- ميناء الشحن وميناء التفريغ، أو.(ب) أي مكان يعين لهذا الغرض </w:t>
      </w:r>
      <w:r>
        <w:rPr>
          <w:rFonts w:ascii="Calibri" w:hAnsi="Calibri" w:hint="cs"/>
          <w:sz w:val="30"/>
          <w:rtl/>
        </w:rPr>
        <w:t>في شرط التحكيم أو الاتفاق الخاص</w:t>
      </w:r>
      <w:r>
        <w:rPr>
          <w:rFonts w:ascii="Calibri" w:hAnsi="Calibri" w:hint="eastAsia"/>
          <w:sz w:val="30"/>
          <w:rtl/>
        </w:rPr>
        <w:t> </w:t>
      </w:r>
      <w:r w:rsidRPr="002E6871">
        <w:rPr>
          <w:rFonts w:ascii="Calibri" w:hAnsi="Calibri" w:hint="cs"/>
          <w:sz w:val="30"/>
          <w:rtl/>
        </w:rPr>
        <w:t>به).</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ويتضح من النص أعلاه أن اتفاقية هامبورج 1978 قد حددت الأماكن التي يجوز فيها اتخاذ إجراء التحكيم بطريقة تراعي مصلحة كل من المدعي والمدعى عليه، وتجنبهما إجراء التحكيم في مكان بعيد، وما يصاحب ذلك من تكليف صاحب الشأن الكثير من النفقات، وذلك مع احتفاظها بحق الاختيار للمدعي</w:t>
      </w:r>
      <w:r w:rsidRPr="002E6871">
        <w:rPr>
          <w:rFonts w:ascii="Lotus Linotype" w:hAnsi="Lotus Linotype"/>
          <w:sz w:val="30"/>
          <w:vertAlign w:val="superscript"/>
          <w:rtl/>
        </w:rPr>
        <w:t>(</w:t>
      </w:r>
      <w:r w:rsidRPr="002E6871">
        <w:rPr>
          <w:rStyle w:val="aa"/>
          <w:rFonts w:ascii="Lotus Linotype" w:hAnsi="Lotus Linotype"/>
          <w:szCs w:val="32"/>
          <w:rtl/>
        </w:rPr>
        <w:footnoteReference w:id="446"/>
      </w:r>
      <w:r w:rsidRPr="002E6871">
        <w:rPr>
          <w:rFonts w:ascii="Lotus Linotype" w:hAnsi="Lotus Linotype"/>
          <w:sz w:val="30"/>
          <w:vertAlign w:val="superscript"/>
          <w:rtl/>
        </w:rPr>
        <w:t>)</w:t>
      </w:r>
      <w:r w:rsidRPr="002E6871">
        <w:rPr>
          <w:rFonts w:ascii="Calibri" w:hAnsi="Calibri" w:hint="cs"/>
          <w:sz w:val="30"/>
          <w:rtl/>
        </w:rPr>
        <w:t>، وبهذا تكون الاتفاقية قد أحدثت انقلاباً في طريقة تعيين مكان التحكيم إذ تعهد بهذه المهمة للإرادة المنفردة للمدعي، وتجعل مكان التحكيم المحدد في شرط التحكيم المبرم قبل نشوء النزاع واحداً من الأماكن التي يختار منها المدعي، وذلك خلافاً للممارسات التحكيمية البحرية الحالية التي تجعل تحديد مكان التحكيم باتفاق الطرفين إما مباشرة بالنص عليه في اتفاق التحكيم أو بطريق غير مباشر بالعهود بتحكيمهم إلى مركز تحكيم بحري نظامي يجري التحكيم في مقره، أو إلى لائحة تحكيم بحري تحدد هذا المكان</w:t>
      </w:r>
      <w:r w:rsidRPr="002E6871">
        <w:rPr>
          <w:rFonts w:ascii="Lotus Linotype" w:hAnsi="Lotus Linotype"/>
          <w:sz w:val="30"/>
          <w:vertAlign w:val="superscript"/>
          <w:rtl/>
        </w:rPr>
        <w:t>(</w:t>
      </w:r>
      <w:r w:rsidRPr="002E6871">
        <w:rPr>
          <w:rStyle w:val="aa"/>
          <w:rFonts w:ascii="Lotus Linotype" w:hAnsi="Lotus Linotype"/>
          <w:szCs w:val="32"/>
          <w:rtl/>
        </w:rPr>
        <w:footnoteReference w:id="447"/>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وكما ذكرنا أن نص المادة (22/3) من الاتفاقية أعلاه جاء مماثلاً لنص المادة (21/1) من الاتفاقية المتعلقة بالاختصاص القضائي فإننا نحيل إليه منعاً للتكرار</w:t>
      </w:r>
      <w:r w:rsidRPr="002E6871">
        <w:rPr>
          <w:rFonts w:ascii="Lotus Linotype" w:hAnsi="Lotus Linotype"/>
          <w:sz w:val="30"/>
          <w:vertAlign w:val="superscript"/>
          <w:rtl/>
        </w:rPr>
        <w:t>(</w:t>
      </w:r>
      <w:r w:rsidRPr="002E6871">
        <w:rPr>
          <w:rStyle w:val="aa"/>
          <w:rFonts w:ascii="Lotus Linotype" w:hAnsi="Lotus Linotype"/>
          <w:szCs w:val="32"/>
          <w:rtl/>
        </w:rPr>
        <w:footnoteReference w:id="448"/>
      </w:r>
      <w:r w:rsidRPr="002E6871">
        <w:rPr>
          <w:rFonts w:ascii="Lotus Linotype" w:hAnsi="Lotus Linotype"/>
          <w:sz w:val="30"/>
          <w:vertAlign w:val="superscript"/>
          <w:rtl/>
        </w:rPr>
        <w:t>)</w:t>
      </w:r>
      <w:r w:rsidRPr="002E6871">
        <w:rPr>
          <w:rFonts w:ascii="Calibri" w:hAnsi="Calibri" w:hint="cs"/>
          <w:sz w:val="30"/>
          <w:rtl/>
        </w:rPr>
        <w:t>،</w:t>
      </w:r>
      <w:r>
        <w:rPr>
          <w:rFonts w:ascii="Calibri" w:hAnsi="Calibri" w:hint="cs"/>
          <w:sz w:val="30"/>
          <w:rtl/>
        </w:rPr>
        <w:t xml:space="preserve"> </w:t>
      </w:r>
      <w:r w:rsidRPr="002E6871">
        <w:rPr>
          <w:rFonts w:ascii="Calibri" w:hAnsi="Calibri" w:hint="cs"/>
          <w:sz w:val="30"/>
          <w:rtl/>
        </w:rPr>
        <w:t>و</w:t>
      </w:r>
      <w:r>
        <w:rPr>
          <w:rFonts w:ascii="Calibri" w:hAnsi="Calibri" w:hint="cs"/>
          <w:sz w:val="30"/>
          <w:rtl/>
        </w:rPr>
        <w:t>إ</w:t>
      </w:r>
      <w:r w:rsidRPr="002E6871">
        <w:rPr>
          <w:rFonts w:ascii="Calibri" w:hAnsi="Calibri" w:hint="cs"/>
          <w:sz w:val="30"/>
          <w:rtl/>
        </w:rPr>
        <w:t xml:space="preserve">ن تعيين مكان التحكيم في شرط التحكيم أو الاتفاق الخاص به لا يعني التزام المدعي بإجراء التحكيم في هذا المكان، وإنما يضيف إلى الخيارات المتاحة له خياراً اتفاقياً آخر، ومن ثم فما يورده </w:t>
      </w:r>
      <w:r>
        <w:rPr>
          <w:rFonts w:ascii="Calibri" w:hAnsi="Calibri" w:hint="cs"/>
          <w:sz w:val="30"/>
          <w:rtl/>
        </w:rPr>
        <w:t>مستند النقل البحري</w:t>
      </w:r>
      <w:r w:rsidRPr="002E6871">
        <w:rPr>
          <w:rFonts w:ascii="Calibri" w:hAnsi="Calibri" w:hint="cs"/>
          <w:sz w:val="30"/>
          <w:rtl/>
        </w:rPr>
        <w:t xml:space="preserve"> في هذا الشأن لا يحول دون استعمال المدعي الخيار الذي أتاحه له نص الفقرة الثالثة من المادة (22) من </w:t>
      </w:r>
      <w:r>
        <w:rPr>
          <w:rFonts w:ascii="Calibri" w:hAnsi="Calibri" w:hint="cs"/>
          <w:sz w:val="30"/>
          <w:rtl/>
        </w:rPr>
        <w:t>ا</w:t>
      </w:r>
      <w:r w:rsidRPr="002E6871">
        <w:rPr>
          <w:rFonts w:ascii="Calibri" w:hAnsi="Calibri" w:hint="cs"/>
          <w:sz w:val="30"/>
          <w:rtl/>
        </w:rPr>
        <w:t>تفاقية هامبورج، ويكون له اختيار أكثر الأمكنة ملاءمة له، والتي وردت في (أ)</w:t>
      </w:r>
      <w:r>
        <w:rPr>
          <w:rFonts w:ascii="Calibri" w:hAnsi="Calibri" w:hint="cs"/>
          <w:sz w:val="30"/>
          <w:rtl/>
        </w:rPr>
        <w:t xml:space="preserve"> من الفقرة الثالثة أو ذلك الذي </w:t>
      </w:r>
      <w:r w:rsidRPr="002E6871">
        <w:rPr>
          <w:rFonts w:ascii="Calibri" w:hAnsi="Calibri" w:hint="cs"/>
          <w:sz w:val="30"/>
          <w:rtl/>
        </w:rPr>
        <w:t>ثبت في شرط التحكيم أو الاتفاق الخاص به الوارد في (ب) من الفقرة الثالثة، ويحدو الاتفاقية في تعدادها للخيارات المتاحة للمدعي بشأن مكان التحكيم أنه يهم المدعي أن يجري التحكيم في مكان يناسبه، ولا يكلفه نفقات باهظة لا تتناسب مع ما يجنيه من الدعوى</w:t>
      </w:r>
      <w:r w:rsidRPr="002E6871">
        <w:rPr>
          <w:rFonts w:ascii="Lotus Linotype" w:hAnsi="Lotus Linotype"/>
          <w:sz w:val="30"/>
          <w:vertAlign w:val="superscript"/>
          <w:rtl/>
        </w:rPr>
        <w:t>(</w:t>
      </w:r>
      <w:r w:rsidRPr="002E6871">
        <w:rPr>
          <w:rStyle w:val="aa"/>
          <w:rFonts w:ascii="Lotus Linotype" w:hAnsi="Lotus Linotype"/>
          <w:szCs w:val="32"/>
          <w:rtl/>
        </w:rPr>
        <w:footnoteReference w:id="449"/>
      </w:r>
      <w:r w:rsidRPr="002E6871">
        <w:rPr>
          <w:rFonts w:ascii="Lotus Linotype" w:hAnsi="Lotus Linotype"/>
          <w:sz w:val="30"/>
          <w:vertAlign w:val="superscript"/>
          <w:rtl/>
        </w:rPr>
        <w:t>)</w:t>
      </w:r>
      <w:r w:rsidRPr="002E6871">
        <w:rPr>
          <w:rFonts w:ascii="Calibri" w:hAnsi="Calibri" w:hint="cs"/>
          <w:sz w:val="30"/>
          <w:rtl/>
        </w:rPr>
        <w:t>.</w:t>
      </w:r>
    </w:p>
    <w:p w:rsidR="00821484" w:rsidRPr="00DA6933" w:rsidRDefault="00821484" w:rsidP="00821484">
      <w:pPr>
        <w:spacing w:before="240"/>
        <w:jc w:val="lowKashida"/>
        <w:rPr>
          <w:rFonts w:ascii="Calibri" w:hAnsi="Calibri"/>
          <w:b/>
          <w:bCs/>
          <w:sz w:val="32"/>
          <w:szCs w:val="32"/>
          <w:rtl/>
        </w:rPr>
      </w:pPr>
      <w:r w:rsidRPr="00DA6933">
        <w:rPr>
          <w:rFonts w:ascii="Calibri" w:hAnsi="Calibri" w:hint="cs"/>
          <w:b/>
          <w:bCs/>
          <w:sz w:val="32"/>
          <w:szCs w:val="32"/>
          <w:rtl/>
        </w:rPr>
        <w:t>رابعاً: القانون الواجب التطبيق على موضوع النزاع:</w:t>
      </w:r>
    </w:p>
    <w:p w:rsidR="00821484" w:rsidRPr="002E6871" w:rsidRDefault="00821484" w:rsidP="00821484">
      <w:pPr>
        <w:ind w:firstLine="720"/>
        <w:jc w:val="lowKashida"/>
        <w:rPr>
          <w:rFonts w:ascii="Calibri" w:hAnsi="Calibri"/>
          <w:sz w:val="30"/>
          <w:rtl/>
        </w:rPr>
      </w:pPr>
      <w:r>
        <w:rPr>
          <w:rFonts w:ascii="Calibri" w:hAnsi="Calibri" w:hint="cs"/>
          <w:sz w:val="30"/>
          <w:rtl/>
        </w:rPr>
        <w:t xml:space="preserve">يتمتع أطراف المنازعات في عقد النقل البحري للبضائع بحرية كاملة في تحديد القانون الواجب التطبيق على موضوع النزاع، من خلال اتفاق التحكيم المبرم بينهم، وذلك تطبيقاً للمبادئ العامة في معظم التشريعات الوطنية عند تنظيمها لقواعد تنازع القوانين في العلاقات التعاقدية ذات العنصر الأجنبي؛ إذ تقرر تلك التشريعات الأولوية لإرادة الأطراف المتعاقدة الصريحة أو الضمنية لاختيار القانون الواجب التطبيق على موضوع النزاع، ويلتزم المحكم البحري بتطبيق قانون الإرادة، وفي حالة عدم قيام أطراف العلاقة البحرية بتحديد القانون الواجب التطبيق على موضوع النزاع صراحة أو ضمناً، انتقلت تلك الحرية في الاختيار إلى المحكم البحري الذي يتمتع بحرية تحديد هذا القانون الذي قد يكون وطنياً أو غير وطني، وفقاً لما يراه مناسباً للفصل في موضوع النزاع، وتعتبر حرية المحكم هذه من مزايا التحكيم؛ </w:t>
      </w:r>
      <w:r w:rsidRPr="002E6871">
        <w:rPr>
          <w:rFonts w:ascii="Calibri" w:hAnsi="Calibri" w:hint="cs"/>
          <w:sz w:val="30"/>
          <w:rtl/>
        </w:rPr>
        <w:t>لأنها تمكن المحكم من ترجيح المصالح المشتركة لطرفي الخصومة على الحلول القانونية، التي وإن كانت تحقق العدالة المطلقة، لكنها قد تقوض ما بين الطرفين من علاقات تجارية كلاهما حريص على الإبقاء عليها</w:t>
      </w:r>
      <w:r>
        <w:rPr>
          <w:rFonts w:ascii="Calibri" w:hAnsi="Calibri" w:hint="cs"/>
          <w:sz w:val="30"/>
          <w:rtl/>
        </w:rPr>
        <w:t>، غير أن حرية المحكم البحري بهذا الصدد قيدت بواسطة اتفاقية هامبورج 1978</w:t>
      </w:r>
      <w:r w:rsidRPr="002E6871">
        <w:rPr>
          <w:rFonts w:ascii="Lotus Linotype" w:hAnsi="Lotus Linotype"/>
          <w:sz w:val="30"/>
          <w:vertAlign w:val="superscript"/>
          <w:rtl/>
        </w:rPr>
        <w:t>(</w:t>
      </w:r>
      <w:r w:rsidRPr="002E6871">
        <w:rPr>
          <w:rStyle w:val="aa"/>
          <w:rFonts w:ascii="Lotus Linotype" w:hAnsi="Lotus Linotype"/>
          <w:szCs w:val="32"/>
          <w:rtl/>
        </w:rPr>
        <w:footnoteReference w:id="450"/>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وقد </w:t>
      </w:r>
      <w:r>
        <w:rPr>
          <w:rFonts w:ascii="Calibri" w:hAnsi="Calibri" w:hint="cs"/>
          <w:sz w:val="30"/>
          <w:rtl/>
        </w:rPr>
        <w:t xml:space="preserve">وضعت </w:t>
      </w:r>
      <w:r w:rsidRPr="002E6871">
        <w:rPr>
          <w:rFonts w:ascii="Calibri" w:hAnsi="Calibri" w:hint="cs"/>
          <w:sz w:val="30"/>
          <w:rtl/>
        </w:rPr>
        <w:t xml:space="preserve">اتفاقية هامبورج 1978 قيداً على حرية المحكم البحري في تحديد القانون الواجب التطبيق على موضوع النزاع، </w:t>
      </w:r>
      <w:r>
        <w:rPr>
          <w:rFonts w:ascii="Calibri" w:hAnsi="Calibri" w:hint="cs"/>
          <w:sz w:val="30"/>
          <w:rtl/>
        </w:rPr>
        <w:t xml:space="preserve">بنصها </w:t>
      </w:r>
      <w:r w:rsidRPr="002E6871">
        <w:rPr>
          <w:rFonts w:ascii="Calibri" w:hAnsi="Calibri" w:hint="cs"/>
          <w:sz w:val="30"/>
          <w:rtl/>
        </w:rPr>
        <w:t>في الفقرة الرابعة من مادتها (22) على</w:t>
      </w:r>
      <w:r>
        <w:rPr>
          <w:rFonts w:ascii="Calibri" w:hAnsi="Calibri" w:hint="cs"/>
          <w:sz w:val="30"/>
          <w:rtl/>
        </w:rPr>
        <w:t xml:space="preserve"> أن:</w:t>
      </w:r>
      <w:r w:rsidRPr="002E6871">
        <w:rPr>
          <w:rFonts w:ascii="Calibri" w:hAnsi="Calibri" w:hint="cs"/>
          <w:sz w:val="30"/>
          <w:rtl/>
        </w:rPr>
        <w:t xml:space="preserve"> </w:t>
      </w:r>
      <w:r w:rsidRPr="002E6871">
        <w:rPr>
          <w:rFonts w:ascii="Arial" w:hAnsi="Arial" w:hint="cs"/>
          <w:sz w:val="30"/>
          <w:rtl/>
        </w:rPr>
        <w:t>(</w:t>
      </w:r>
      <w:r w:rsidRPr="002E6871">
        <w:rPr>
          <w:rFonts w:ascii="Calibri" w:hAnsi="Calibri" w:hint="cs"/>
          <w:sz w:val="30"/>
          <w:rtl/>
        </w:rPr>
        <w:t>4- يطبق المحكم أو هيئة المحكمين قواعد هذه الاتفاقية).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وبهذا النص تكون اتفاقية هامبورج 1978 قد أكدت على ضرورة التزام المحكم أو هيئة التحكيم بتطبيق نصوصها على موضوع النزاع، فلا يجوز تطبيق أية قواعد أخرى وطنية أو دولية تتعارض مع أحكام قواعدها</w:t>
      </w:r>
      <w:r>
        <w:rPr>
          <w:rFonts w:ascii="Calibri" w:hAnsi="Calibri" w:hint="cs"/>
          <w:sz w:val="30"/>
          <w:rtl/>
        </w:rPr>
        <w:t>؛</w:t>
      </w:r>
      <w:r w:rsidRPr="002E6871">
        <w:rPr>
          <w:rFonts w:ascii="Calibri" w:hAnsi="Calibri" w:hint="cs"/>
          <w:sz w:val="30"/>
          <w:rtl/>
        </w:rPr>
        <w:t xml:space="preserve"> لأن الاتفاقية تقيم توازناً بين المصالح المتعارضة يخشى الإخلال به إذا أجيز للطرف القوي إجبار الطرف الآخر وقت إبرام العقد على قبول إطلاق المحكمين في عدم التقيد بهذه الأحكام</w:t>
      </w:r>
      <w:r>
        <w:rPr>
          <w:rFonts w:ascii="Calibri" w:hAnsi="Calibri" w:hint="cs"/>
          <w:sz w:val="30"/>
          <w:rtl/>
        </w:rPr>
        <w:t>؛</w:t>
      </w:r>
      <w:r w:rsidRPr="002E6871">
        <w:rPr>
          <w:rFonts w:ascii="Calibri" w:hAnsi="Calibri" w:hint="cs"/>
          <w:sz w:val="30"/>
          <w:rtl/>
        </w:rPr>
        <w:t xml:space="preserve"> إذ يعني ذلك إعطاء الناقل فرصة إخضاع النزاع لقانون أقل حماية للمدعي</w:t>
      </w:r>
      <w:r w:rsidRPr="002E6871">
        <w:rPr>
          <w:rFonts w:ascii="Lotus Linotype" w:hAnsi="Lotus Linotype"/>
          <w:sz w:val="30"/>
          <w:vertAlign w:val="superscript"/>
          <w:rtl/>
        </w:rPr>
        <w:t>(</w:t>
      </w:r>
      <w:r w:rsidRPr="002E6871">
        <w:rPr>
          <w:rStyle w:val="aa"/>
          <w:rFonts w:ascii="Lotus Linotype" w:hAnsi="Lotus Linotype"/>
          <w:szCs w:val="32"/>
          <w:rtl/>
        </w:rPr>
        <w:footnoteReference w:id="451"/>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وقد نصت الاتفاقية في المادة (22/5) على جزاء البطلان على مخالفة المحكم أو هيئة التحكيم لهذا الالتزام</w:t>
      </w:r>
      <w:r>
        <w:rPr>
          <w:rFonts w:ascii="Calibri" w:hAnsi="Calibri" w:hint="cs"/>
          <w:sz w:val="30"/>
          <w:rtl/>
        </w:rPr>
        <w:t>؛</w:t>
      </w:r>
      <w:r w:rsidRPr="002E6871">
        <w:rPr>
          <w:rFonts w:ascii="Calibri" w:hAnsi="Calibri" w:hint="cs"/>
          <w:sz w:val="30"/>
          <w:rtl/>
        </w:rPr>
        <w:t xml:space="preserve"> حيث نصت على أنه</w:t>
      </w:r>
      <w:r>
        <w:rPr>
          <w:rFonts w:ascii="Calibri" w:hAnsi="Calibri" w:hint="cs"/>
          <w:sz w:val="30"/>
          <w:rtl/>
        </w:rPr>
        <w:t xml:space="preserve">: </w:t>
      </w:r>
      <w:r w:rsidRPr="002E6871">
        <w:rPr>
          <w:rFonts w:ascii="Arial" w:hAnsi="Arial" w:hint="cs"/>
          <w:sz w:val="30"/>
          <w:rtl/>
        </w:rPr>
        <w:t>(</w:t>
      </w:r>
      <w:r w:rsidRPr="002E6871">
        <w:rPr>
          <w:rFonts w:ascii="Calibri" w:hAnsi="Calibri" w:hint="cs"/>
          <w:sz w:val="30"/>
          <w:rtl/>
        </w:rPr>
        <w:t>تعتبر أحكام الفقرتين الثالثة والرابعة من هذه المادة جزءًا من كل شرط تحكيم أو اتفاق تحكيم، ويعتبر باطلاً ولاغياً أي نص في هذا الشرط أو الاتفاق يكون متعارضاً مع هذه الأحكام)</w:t>
      </w:r>
      <w:r w:rsidRPr="002E6871">
        <w:rPr>
          <w:rFonts w:ascii="Lotus Linotype" w:hAnsi="Lotus Linotype"/>
          <w:sz w:val="30"/>
          <w:vertAlign w:val="superscript"/>
          <w:rtl/>
        </w:rPr>
        <w:t>(</w:t>
      </w:r>
      <w:r w:rsidRPr="002E6871">
        <w:rPr>
          <w:rStyle w:val="aa"/>
          <w:rFonts w:ascii="Lotus Linotype" w:hAnsi="Lotus Linotype"/>
          <w:szCs w:val="32"/>
          <w:rtl/>
        </w:rPr>
        <w:footnoteReference w:id="452"/>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وبذلك</w:t>
      </w:r>
      <w:r>
        <w:rPr>
          <w:rFonts w:ascii="Calibri" w:hAnsi="Calibri" w:hint="cs"/>
          <w:sz w:val="30"/>
          <w:rtl/>
        </w:rPr>
        <w:t>،</w:t>
      </w:r>
      <w:r w:rsidRPr="002E6871">
        <w:rPr>
          <w:rFonts w:ascii="Calibri" w:hAnsi="Calibri" w:hint="cs"/>
          <w:sz w:val="30"/>
          <w:rtl/>
        </w:rPr>
        <w:t xml:space="preserve"> فإنه يقع باطلاً كل اتفاق مقتضاه تفويض المحكمين بالحك</w:t>
      </w:r>
      <w:r>
        <w:rPr>
          <w:rFonts w:ascii="Calibri" w:hAnsi="Calibri" w:hint="cs"/>
          <w:sz w:val="30"/>
          <w:rtl/>
        </w:rPr>
        <w:t>م على غير مقتضى أحكام الاتفاقية</w:t>
      </w:r>
      <w:r w:rsidRPr="002E6871">
        <w:rPr>
          <w:rFonts w:ascii="Calibri" w:hAnsi="Calibri" w:hint="cs"/>
          <w:sz w:val="30"/>
          <w:rtl/>
        </w:rPr>
        <w:t>، وتعتبر أحكام المادة (22) من الاتفاقية الخاصة بالتحكيم من النظام العام، وبالتالي إذا أغفل الطرفان النص على حق المدعي في الاختيار أو على التزام المحكمين بأحكام الاتفاقية، فإن حق المدعي يتقرر له مع ذلك</w:t>
      </w:r>
      <w:r>
        <w:rPr>
          <w:rFonts w:ascii="Calibri" w:hAnsi="Calibri" w:hint="cs"/>
          <w:sz w:val="30"/>
          <w:rtl/>
        </w:rPr>
        <w:t>،</w:t>
      </w:r>
      <w:r w:rsidRPr="002E6871">
        <w:rPr>
          <w:rFonts w:ascii="Calibri" w:hAnsi="Calibri" w:hint="cs"/>
          <w:sz w:val="30"/>
          <w:rtl/>
        </w:rPr>
        <w:t xml:space="preserve"> ويلتزم المحكمون في كل الأحوال بالفصل في النزاع على ضوء أحكام الاتفاقية، بل يبطل كل اتفاق يخالف حكم الاتفاقية سواءً من حيث سلب حق المدعي في الاختيار أو تقييده</w:t>
      </w:r>
      <w:r>
        <w:rPr>
          <w:rFonts w:ascii="Calibri" w:hAnsi="Calibri" w:hint="cs"/>
          <w:sz w:val="30"/>
          <w:rtl/>
        </w:rPr>
        <w:t>؛</w:t>
      </w:r>
      <w:r w:rsidRPr="002E6871">
        <w:rPr>
          <w:rFonts w:ascii="Calibri" w:hAnsi="Calibri" w:hint="cs"/>
          <w:sz w:val="30"/>
          <w:rtl/>
        </w:rPr>
        <w:t xml:space="preserve"> أو من حيث عدم التزام المحكمين بتطبيق أحكام الاتفاقية</w:t>
      </w:r>
      <w:r w:rsidRPr="002E6871">
        <w:rPr>
          <w:rFonts w:ascii="Lotus Linotype" w:hAnsi="Lotus Linotype"/>
          <w:sz w:val="30"/>
          <w:vertAlign w:val="superscript"/>
          <w:rtl/>
        </w:rPr>
        <w:t>(</w:t>
      </w:r>
      <w:r w:rsidRPr="002E6871">
        <w:rPr>
          <w:rStyle w:val="aa"/>
          <w:rFonts w:ascii="Lotus Linotype" w:hAnsi="Lotus Linotype"/>
          <w:szCs w:val="32"/>
          <w:rtl/>
        </w:rPr>
        <w:footnoteReference w:id="453"/>
      </w:r>
      <w:r w:rsidRPr="002E6871">
        <w:rPr>
          <w:rFonts w:ascii="Lotus Linotype" w:hAnsi="Lotus Linotype"/>
          <w:sz w:val="30"/>
          <w:vertAlign w:val="superscript"/>
          <w:rtl/>
        </w:rPr>
        <w:t>)</w:t>
      </w:r>
      <w:r w:rsidRPr="002E6871">
        <w:rPr>
          <w:rFonts w:ascii="Calibri" w:hAnsi="Calibri" w:hint="cs"/>
          <w:sz w:val="30"/>
          <w:rtl/>
        </w:rPr>
        <w:t>، لكن الفقرة السادسة والأخيرة من المادة (22) من الاتفاقية تنص على أنه</w:t>
      </w:r>
      <w:r>
        <w:rPr>
          <w:rFonts w:ascii="Calibri" w:hAnsi="Calibri" w:hint="cs"/>
          <w:sz w:val="30"/>
          <w:rtl/>
        </w:rPr>
        <w:t xml:space="preserve">: </w:t>
      </w:r>
      <w:r w:rsidRPr="002E6871">
        <w:rPr>
          <w:rFonts w:ascii="Arial" w:hAnsi="Arial" w:hint="cs"/>
          <w:sz w:val="30"/>
          <w:rtl/>
        </w:rPr>
        <w:t>(</w:t>
      </w:r>
      <w:r w:rsidRPr="002E6871">
        <w:rPr>
          <w:rFonts w:ascii="Calibri" w:hAnsi="Calibri" w:hint="cs"/>
          <w:sz w:val="30"/>
          <w:rtl/>
        </w:rPr>
        <w:t>6- ليس في أحكام هذه المادة ما يؤثر على صحة أي اتفاق يتعلق بالتحكيم يتوصل إليه الطرفان بعد نشوء المطالبة بموجب عقد النقل البحري)، ومؤدى ذلك أن الاتفاق على سلب المدعي حقه في اختيار مكان إجراء التحكيم أو تقييده، أو يقضي بعدم التزام المحكمين بتطبيق أحكام الاتفاقية لا يكون باطلاً إلا إذا تم قبل قيام النزاع، بمعنى أن الاتفاقية أجازت الاتفاق على ما يخالف أحكام هذه المادة إذا ما حصل ذلك الاتفاق بعد قيام النزاع؛ إذ تنتف</w:t>
      </w:r>
      <w:r>
        <w:rPr>
          <w:rFonts w:ascii="Calibri" w:hAnsi="Calibri" w:hint="cs"/>
          <w:sz w:val="30"/>
          <w:rtl/>
        </w:rPr>
        <w:t>ي</w:t>
      </w:r>
      <w:r w:rsidRPr="002E6871">
        <w:rPr>
          <w:rFonts w:ascii="Calibri" w:hAnsi="Calibri" w:hint="cs"/>
          <w:sz w:val="30"/>
          <w:rtl/>
        </w:rPr>
        <w:t xml:space="preserve"> في هذه الحالة </w:t>
      </w:r>
      <w:r>
        <w:rPr>
          <w:rFonts w:ascii="Calibri" w:hAnsi="Calibri" w:hint="cs"/>
          <w:sz w:val="30"/>
          <w:rtl/>
        </w:rPr>
        <w:t>ا</w:t>
      </w:r>
      <w:r w:rsidRPr="002E6871">
        <w:rPr>
          <w:rFonts w:ascii="Calibri" w:hAnsi="Calibri" w:hint="cs"/>
          <w:sz w:val="30"/>
          <w:rtl/>
        </w:rPr>
        <w:t>حتمالية أي ضغوط قد يمارسها الطرف القوي على الطرف الآخر، ومن ثم تعود للأطراف بعد نشوء النزاع حرية اختيار مكان التحكيم والقواعد التي تحكم موضوع النزاع</w:t>
      </w:r>
      <w:r w:rsidRPr="002E6871">
        <w:rPr>
          <w:rFonts w:ascii="Lotus Linotype" w:hAnsi="Lotus Linotype"/>
          <w:sz w:val="30"/>
          <w:vertAlign w:val="superscript"/>
          <w:rtl/>
        </w:rPr>
        <w:t>(</w:t>
      </w:r>
      <w:r w:rsidRPr="002E6871">
        <w:rPr>
          <w:rStyle w:val="aa"/>
          <w:rFonts w:ascii="Lotus Linotype" w:hAnsi="Lotus Linotype"/>
          <w:szCs w:val="32"/>
          <w:rtl/>
        </w:rPr>
        <w:footnoteReference w:id="454"/>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ويلاحظ بخصوص المادة (22) من الاتفاقية أنه وفقاً لنص المادة (25/</w:t>
      </w:r>
      <w:r>
        <w:rPr>
          <w:rFonts w:ascii="Calibri" w:hAnsi="Calibri" w:hint="cs"/>
          <w:sz w:val="30"/>
          <w:rtl/>
        </w:rPr>
        <w:t>ف2</w:t>
      </w:r>
      <w:r w:rsidRPr="002E6871">
        <w:rPr>
          <w:rFonts w:ascii="Calibri" w:hAnsi="Calibri" w:hint="cs"/>
          <w:sz w:val="30"/>
          <w:rtl/>
        </w:rPr>
        <w:t xml:space="preserve">) منها </w:t>
      </w:r>
      <w:r>
        <w:rPr>
          <w:rFonts w:ascii="Calibri" w:hAnsi="Calibri" w:hint="cs"/>
          <w:sz w:val="30"/>
          <w:rtl/>
        </w:rPr>
        <w:t>أ</w:t>
      </w:r>
      <w:r w:rsidRPr="002E6871">
        <w:rPr>
          <w:rFonts w:ascii="Calibri" w:hAnsi="Calibri" w:hint="cs"/>
          <w:sz w:val="30"/>
          <w:rtl/>
        </w:rPr>
        <w:t>ن أحكامها</w:t>
      </w:r>
      <w:r>
        <w:rPr>
          <w:rFonts w:ascii="Calibri" w:hAnsi="Calibri" w:hint="cs"/>
          <w:sz w:val="30"/>
          <w:rtl/>
        </w:rPr>
        <w:t xml:space="preserve"> </w:t>
      </w:r>
      <w:r w:rsidRPr="002E6871">
        <w:rPr>
          <w:rFonts w:ascii="Calibri" w:hAnsi="Calibri" w:hint="cs"/>
          <w:sz w:val="30"/>
          <w:rtl/>
        </w:rPr>
        <w:t xml:space="preserve">لا تحول دون تطبيق ما يكون وارداً في أية اتفاقية أخرى متعددة الأطراف تكون نافذة بالفعل في تاريخ نفاذ هذه الاتفاقية من أحكام إلزامية متصلة بمسائل تناولتها المادة المذكورة، </w:t>
      </w:r>
      <w:r>
        <w:rPr>
          <w:rFonts w:ascii="Calibri" w:hAnsi="Calibri" w:hint="cs"/>
          <w:sz w:val="30"/>
          <w:rtl/>
        </w:rPr>
        <w:t xml:space="preserve">على </w:t>
      </w:r>
      <w:r w:rsidRPr="002E6871">
        <w:rPr>
          <w:rFonts w:ascii="Calibri" w:hAnsi="Calibri" w:hint="cs"/>
          <w:sz w:val="30"/>
          <w:rtl/>
        </w:rPr>
        <w:t>أن يكون النزاع مقصوراً على أطراف تقع محال عملها الرئيسية في دول أعضاء في هذه الاتفاقية الأخرى، وتستثني المادة (25/</w:t>
      </w:r>
      <w:r>
        <w:rPr>
          <w:rFonts w:ascii="Calibri" w:hAnsi="Calibri" w:hint="cs"/>
          <w:sz w:val="30"/>
          <w:rtl/>
        </w:rPr>
        <w:t>ف2</w:t>
      </w:r>
      <w:r w:rsidRPr="002E6871">
        <w:rPr>
          <w:rFonts w:ascii="Calibri" w:hAnsi="Calibri" w:hint="cs"/>
          <w:sz w:val="30"/>
          <w:rtl/>
        </w:rPr>
        <w:t>) بعد ذلك أمراً واحداً هو الحكم الوارد في الفقرة الرابعة من المادة (22) الذي يلزم المحكم أو هيئة التحكيم بتطبيق أحكام الاتفاقية، فتجعل هذا الحكم واجب التطبيق ولو تعارض مع نص آخر وارد باتفاقية أخرى.</w:t>
      </w:r>
    </w:p>
    <w:p w:rsidR="00821484" w:rsidRDefault="00821484" w:rsidP="00821484">
      <w:pPr>
        <w:widowControl w:val="0"/>
        <w:spacing w:before="0"/>
        <w:jc w:val="center"/>
        <w:rPr>
          <w:rFonts w:ascii="Lotus Linotype" w:hAnsi="Lotus Linotype" w:cs="AdvertisingMedium"/>
          <w:b/>
          <w:bCs/>
          <w:sz w:val="36"/>
          <w:szCs w:val="36"/>
          <w:rtl/>
        </w:rPr>
      </w:pPr>
    </w:p>
    <w:p w:rsidR="00821484" w:rsidRPr="002E6871" w:rsidRDefault="00821484" w:rsidP="00821484">
      <w:pPr>
        <w:widowControl w:val="0"/>
        <w:spacing w:before="0"/>
        <w:jc w:val="center"/>
        <w:rPr>
          <w:rFonts w:ascii="Lotus Linotype" w:hAnsi="Lotus Linotype" w:cs="AdvertisingMedium"/>
          <w:b/>
          <w:bCs/>
          <w:sz w:val="36"/>
          <w:szCs w:val="36"/>
          <w:rtl/>
          <w:lang w:bidi="ar-IQ"/>
        </w:rPr>
      </w:pPr>
      <w:r>
        <w:rPr>
          <w:rFonts w:ascii="Lotus Linotype" w:hAnsi="Lotus Linotype" w:cs="AdvertisingMedium"/>
          <w:b/>
          <w:bCs/>
          <w:sz w:val="36"/>
          <w:szCs w:val="36"/>
          <w:rtl/>
        </w:rPr>
        <w:br w:type="page"/>
      </w:r>
      <w:r w:rsidRPr="002E6871">
        <w:rPr>
          <w:rFonts w:ascii="Lotus Linotype" w:hAnsi="Lotus Linotype" w:cs="AdvertisingMedium"/>
          <w:b/>
          <w:bCs/>
          <w:sz w:val="36"/>
          <w:szCs w:val="36"/>
          <w:rtl/>
        </w:rPr>
        <w:t>الفرع الثاني</w:t>
      </w:r>
    </w:p>
    <w:p w:rsidR="00821484" w:rsidRPr="002E6871" w:rsidRDefault="00821484" w:rsidP="00821484">
      <w:pPr>
        <w:spacing w:before="0"/>
        <w:jc w:val="center"/>
        <w:outlineLvl w:val="0"/>
        <w:rPr>
          <w:b/>
          <w:bCs/>
          <w:sz w:val="32"/>
          <w:szCs w:val="32"/>
          <w:rtl/>
        </w:rPr>
      </w:pPr>
      <w:r w:rsidRPr="002E6871">
        <w:rPr>
          <w:rFonts w:ascii="Lotus Linotype" w:hAnsi="Lotus Linotype" w:cs="AdvertisingMedium" w:hint="cs"/>
          <w:b/>
          <w:bCs/>
          <w:sz w:val="36"/>
          <w:szCs w:val="36"/>
          <w:rtl/>
        </w:rPr>
        <w:t>الاتفاق على التحكيم في اتفاقية روتردام</w:t>
      </w:r>
      <w:r>
        <w:rPr>
          <w:rFonts w:ascii="Lotus Linotype" w:hAnsi="Lotus Linotype" w:cs="AdvertisingMedium" w:hint="cs"/>
          <w:b/>
          <w:bCs/>
          <w:sz w:val="36"/>
          <w:szCs w:val="36"/>
          <w:rtl/>
        </w:rPr>
        <w:t xml:space="preserve"> </w:t>
      </w:r>
      <w:r w:rsidRPr="002E6871">
        <w:rPr>
          <w:rFonts w:ascii="Lotus Linotype" w:hAnsi="Lotus Linotype" w:cs="AdvertisingMedium" w:hint="cs"/>
          <w:b/>
          <w:bCs/>
          <w:sz w:val="36"/>
          <w:szCs w:val="36"/>
          <w:rtl/>
        </w:rPr>
        <w:t xml:space="preserve">2008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أجازت اتفاقية روتردام 2008 الاتفاق على حل النزاعات بالتحكيم. كما نظمت </w:t>
      </w:r>
      <w:r>
        <w:rPr>
          <w:rFonts w:ascii="Calibri" w:hAnsi="Calibri" w:hint="cs"/>
          <w:sz w:val="30"/>
          <w:rtl/>
        </w:rPr>
        <w:t>أ</w:t>
      </w:r>
      <w:r w:rsidRPr="002E6871">
        <w:rPr>
          <w:rFonts w:ascii="Calibri" w:hAnsi="Calibri" w:hint="cs"/>
          <w:sz w:val="30"/>
          <w:rtl/>
        </w:rPr>
        <w:t xml:space="preserve">حكامه </w:t>
      </w:r>
      <w:r>
        <w:rPr>
          <w:rFonts w:ascii="Calibri" w:hAnsi="Calibri" w:hint="cs"/>
          <w:sz w:val="30"/>
          <w:rtl/>
        </w:rPr>
        <w:t xml:space="preserve">مثلما </w:t>
      </w:r>
      <w:r w:rsidRPr="002E6871">
        <w:rPr>
          <w:rFonts w:ascii="Calibri" w:hAnsi="Calibri" w:hint="cs"/>
          <w:sz w:val="30"/>
          <w:rtl/>
        </w:rPr>
        <w:t xml:space="preserve">فعلت اتفاقية هامبورج 1978، بخلاف اتفاقية بروكسل 1924 التي لم تتطرق </w:t>
      </w:r>
      <w:r>
        <w:rPr>
          <w:rFonts w:ascii="Calibri" w:hAnsi="Calibri" w:hint="cs"/>
          <w:sz w:val="30"/>
          <w:rtl/>
        </w:rPr>
        <w:t>إ</w:t>
      </w:r>
      <w:r w:rsidRPr="002E6871">
        <w:rPr>
          <w:rFonts w:ascii="Calibri" w:hAnsi="Calibri" w:hint="cs"/>
          <w:sz w:val="30"/>
          <w:rtl/>
        </w:rPr>
        <w:t>لى التحكيم،</w:t>
      </w:r>
      <w:r>
        <w:rPr>
          <w:rFonts w:ascii="Calibri" w:hAnsi="Calibri" w:hint="cs"/>
          <w:sz w:val="30"/>
          <w:rtl/>
        </w:rPr>
        <w:t xml:space="preserve"> وخصصت اتفاقية روتردام لأ</w:t>
      </w:r>
      <w:r w:rsidRPr="002E6871">
        <w:rPr>
          <w:rFonts w:ascii="Calibri" w:hAnsi="Calibri" w:hint="cs"/>
          <w:sz w:val="30"/>
          <w:rtl/>
        </w:rPr>
        <w:t xml:space="preserve">حكام التحكيم كوسيلة موازية لفض المنازعات الناشئة عن عقد النقل البحري للبضائع </w:t>
      </w:r>
      <w:r>
        <w:rPr>
          <w:rFonts w:ascii="Calibri" w:hAnsi="Calibri" w:hint="cs"/>
          <w:sz w:val="30"/>
          <w:rtl/>
        </w:rPr>
        <w:t xml:space="preserve">من </w:t>
      </w:r>
      <w:r w:rsidRPr="002E6871">
        <w:rPr>
          <w:rFonts w:ascii="Calibri" w:hAnsi="Calibri" w:hint="cs"/>
          <w:sz w:val="30"/>
          <w:rtl/>
        </w:rPr>
        <w:t>الفصل 15 منها، بعد تنظيمها للاختصاص القضائي بالمنازعات الناشئة عن عقد النقل البحري في الفصل 14 منها؛ لكي</w:t>
      </w:r>
      <w:r>
        <w:rPr>
          <w:rFonts w:ascii="Calibri" w:hAnsi="Calibri" w:hint="cs"/>
          <w:sz w:val="30"/>
          <w:rtl/>
        </w:rPr>
        <w:t xml:space="preserve"> </w:t>
      </w:r>
      <w:r w:rsidRPr="002E6871">
        <w:rPr>
          <w:rFonts w:ascii="Calibri" w:hAnsi="Calibri" w:hint="cs"/>
          <w:sz w:val="30"/>
          <w:rtl/>
        </w:rPr>
        <w:t xml:space="preserve">لا يكون التحكيم وسيلة للتهرب من أحكامها، </w:t>
      </w:r>
      <w:r>
        <w:rPr>
          <w:rFonts w:ascii="Calibri" w:hAnsi="Calibri" w:hint="cs"/>
          <w:sz w:val="30"/>
          <w:rtl/>
        </w:rPr>
        <w:t xml:space="preserve">من خلال </w:t>
      </w:r>
      <w:r w:rsidRPr="002E6871">
        <w:rPr>
          <w:rFonts w:ascii="Calibri" w:hAnsi="Calibri" w:hint="cs"/>
          <w:sz w:val="30"/>
          <w:rtl/>
        </w:rPr>
        <w:t>فرض الطرف الأقوى تطبيق قواعد قانونية على النزاع مغايرة لأحكامها.</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وتتشابه القواعد العامة الخاصة بالتحكيم في كل من اتفاقية هامبورج 1978</w:t>
      </w:r>
      <w:r w:rsidRPr="002E6871">
        <w:rPr>
          <w:rFonts w:ascii="Calibri" w:hAnsi="Calibri"/>
          <w:sz w:val="30"/>
          <w:rtl/>
        </w:rPr>
        <w:t>–</w:t>
      </w:r>
      <w:r>
        <w:rPr>
          <w:rFonts w:ascii="Calibri" w:hAnsi="Calibri" w:hint="cs"/>
          <w:sz w:val="30"/>
          <w:rtl/>
        </w:rPr>
        <w:t xml:space="preserve"> كما</w:t>
      </w:r>
      <w:r>
        <w:rPr>
          <w:rFonts w:ascii="Calibri" w:hAnsi="Calibri" w:hint="eastAsia"/>
          <w:sz w:val="30"/>
          <w:rtl/>
        </w:rPr>
        <w:t> </w:t>
      </w:r>
      <w:r w:rsidRPr="002E6871">
        <w:rPr>
          <w:rFonts w:ascii="Calibri" w:hAnsi="Calibri" w:hint="cs"/>
          <w:sz w:val="30"/>
          <w:rtl/>
        </w:rPr>
        <w:t>تطرقنا إليها سابقاً- واتفاقية روتردام 2008. وسنبين ذلك من خلال التطرق لأحكام التحكيم وفقاً لاتفاقية روتردام 2008</w:t>
      </w:r>
      <w:r>
        <w:rPr>
          <w:rFonts w:ascii="Calibri" w:hAnsi="Calibri" w:hint="cs"/>
          <w:sz w:val="30"/>
          <w:rtl/>
        </w:rPr>
        <w:t xml:space="preserve">، </w:t>
      </w:r>
      <w:r w:rsidRPr="002E6871">
        <w:rPr>
          <w:rFonts w:ascii="Calibri" w:hAnsi="Calibri" w:hint="cs"/>
          <w:sz w:val="30"/>
          <w:rtl/>
        </w:rPr>
        <w:t xml:space="preserve">وكما يأتي: </w:t>
      </w:r>
    </w:p>
    <w:p w:rsidR="00821484" w:rsidRPr="00DA6933" w:rsidRDefault="00821484" w:rsidP="00821484">
      <w:pPr>
        <w:rPr>
          <w:rFonts w:ascii="Calibri" w:hAnsi="Calibri"/>
          <w:b/>
          <w:bCs/>
          <w:sz w:val="32"/>
          <w:szCs w:val="32"/>
          <w:rtl/>
        </w:rPr>
      </w:pPr>
      <w:r w:rsidRPr="00DA6933">
        <w:rPr>
          <w:rFonts w:ascii="Calibri" w:hAnsi="Calibri" w:hint="cs"/>
          <w:b/>
          <w:bCs/>
          <w:sz w:val="32"/>
          <w:szCs w:val="32"/>
          <w:rtl/>
        </w:rPr>
        <w:t>أولاً: الاتفاق على التحكيم: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نصت المادة (75/</w:t>
      </w:r>
      <w:r>
        <w:rPr>
          <w:rFonts w:ascii="Calibri" w:hAnsi="Calibri" w:hint="cs"/>
          <w:sz w:val="30"/>
          <w:rtl/>
        </w:rPr>
        <w:t>1</w:t>
      </w:r>
      <w:r w:rsidRPr="002E6871">
        <w:rPr>
          <w:rFonts w:ascii="Calibri" w:hAnsi="Calibri" w:hint="cs"/>
          <w:sz w:val="30"/>
          <w:rtl/>
        </w:rPr>
        <w:t>) من اتفاقية روتردام 2008 على أنه</w:t>
      </w:r>
      <w:r>
        <w:rPr>
          <w:rFonts w:ascii="Calibri" w:hAnsi="Calibri" w:hint="cs"/>
          <w:sz w:val="30"/>
          <w:rtl/>
        </w:rPr>
        <w:t>:</w:t>
      </w:r>
      <w:r w:rsidRPr="002E6871">
        <w:rPr>
          <w:rFonts w:ascii="Calibri" w:hAnsi="Calibri" w:hint="cs"/>
          <w:sz w:val="30"/>
          <w:rtl/>
        </w:rPr>
        <w:t xml:space="preserve"> </w:t>
      </w:r>
      <w:r w:rsidRPr="002E6871">
        <w:rPr>
          <w:rFonts w:ascii="Arial" w:hAnsi="Arial" w:hint="cs"/>
          <w:sz w:val="30"/>
          <w:rtl/>
        </w:rPr>
        <w:t>(</w:t>
      </w:r>
      <w:r w:rsidRPr="002E6871">
        <w:rPr>
          <w:rFonts w:ascii="Calibri" w:hAnsi="Calibri" w:hint="cs"/>
          <w:sz w:val="30"/>
          <w:rtl/>
        </w:rPr>
        <w:t>1- رهناً بأحكام هذا الفصل، يجوز للطرفين أن يتفقا على أن يحال إلى التحكيم أي نزاع قد ينشأ بشأنه نقل البضائع بمقتضى هذه الاتفاقية).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يتضح من خلال نص المادة أعلاه </w:t>
      </w:r>
      <w:r>
        <w:rPr>
          <w:rFonts w:ascii="Calibri" w:hAnsi="Calibri" w:hint="cs"/>
          <w:sz w:val="30"/>
          <w:rtl/>
        </w:rPr>
        <w:t>أ</w:t>
      </w:r>
      <w:r w:rsidRPr="002E6871">
        <w:rPr>
          <w:rFonts w:ascii="Calibri" w:hAnsi="Calibri" w:hint="cs"/>
          <w:sz w:val="30"/>
          <w:rtl/>
        </w:rPr>
        <w:t>ن اتفاقية روتردام أجازت صراحة لطرفي عق</w:t>
      </w:r>
      <w:r>
        <w:rPr>
          <w:rFonts w:ascii="Calibri" w:hAnsi="Calibri" w:hint="cs"/>
          <w:sz w:val="30"/>
          <w:rtl/>
        </w:rPr>
        <w:t>د النقل البحري للبضائع الخاضع لأ</w:t>
      </w:r>
      <w:r w:rsidRPr="002E6871">
        <w:rPr>
          <w:rFonts w:ascii="Calibri" w:hAnsi="Calibri" w:hint="cs"/>
          <w:sz w:val="30"/>
          <w:rtl/>
        </w:rPr>
        <w:t>حكامها الاتفاق</w:t>
      </w:r>
      <w:r>
        <w:rPr>
          <w:rFonts w:ascii="Calibri" w:hAnsi="Calibri" w:hint="cs"/>
          <w:sz w:val="30"/>
          <w:rtl/>
        </w:rPr>
        <w:t xml:space="preserve"> </w:t>
      </w:r>
      <w:r w:rsidRPr="002E6871">
        <w:rPr>
          <w:rFonts w:ascii="Calibri" w:hAnsi="Calibri" w:hint="cs"/>
          <w:sz w:val="30"/>
          <w:rtl/>
        </w:rPr>
        <w:t>مقدما</w:t>
      </w:r>
      <w:r>
        <w:rPr>
          <w:rFonts w:ascii="Calibri" w:hAnsi="Calibri" w:hint="cs"/>
          <w:sz w:val="30"/>
          <w:rtl/>
        </w:rPr>
        <w:t>ً</w:t>
      </w:r>
      <w:r w:rsidRPr="002E6871">
        <w:rPr>
          <w:rFonts w:ascii="Calibri" w:hAnsi="Calibri" w:hint="cs"/>
          <w:sz w:val="30"/>
          <w:rtl/>
        </w:rPr>
        <w:t xml:space="preserve"> </w:t>
      </w:r>
      <w:r>
        <w:rPr>
          <w:rFonts w:ascii="Calibri" w:hAnsi="Calibri" w:hint="cs"/>
          <w:sz w:val="30"/>
          <w:rtl/>
        </w:rPr>
        <w:t>ا</w:t>
      </w:r>
      <w:r w:rsidRPr="002E6871">
        <w:rPr>
          <w:rFonts w:ascii="Calibri" w:hAnsi="Calibri" w:hint="cs"/>
          <w:sz w:val="30"/>
          <w:rtl/>
        </w:rPr>
        <w:t xml:space="preserve">للجوء للتحكيم من خلال إحالة أي نزاع يتعلق بذلك </w:t>
      </w:r>
      <w:r>
        <w:rPr>
          <w:rFonts w:ascii="Calibri" w:hAnsi="Calibri" w:hint="cs"/>
          <w:sz w:val="30"/>
          <w:rtl/>
        </w:rPr>
        <w:t xml:space="preserve">العقد </w:t>
      </w:r>
      <w:r w:rsidRPr="002E6871">
        <w:rPr>
          <w:rFonts w:ascii="Calibri" w:hAnsi="Calibri" w:hint="cs"/>
          <w:sz w:val="30"/>
          <w:rtl/>
        </w:rPr>
        <w:t xml:space="preserve">للتحكيم، </w:t>
      </w:r>
      <w:r>
        <w:rPr>
          <w:rFonts w:ascii="Calibri" w:hAnsi="Calibri" w:hint="cs"/>
          <w:sz w:val="30"/>
          <w:rtl/>
        </w:rPr>
        <w:t xml:space="preserve">على </w:t>
      </w:r>
      <w:r w:rsidRPr="002E6871">
        <w:rPr>
          <w:rFonts w:ascii="Calibri" w:hAnsi="Calibri" w:hint="cs"/>
          <w:sz w:val="30"/>
          <w:rtl/>
        </w:rPr>
        <w:t>أن يكون هذا العقد ذاته خاضعاً لأحكام الاتفاقية، وهذه الصورة تسمى "شرط التحكيم".</w:t>
      </w:r>
    </w:p>
    <w:p w:rsidR="00821484" w:rsidRPr="002E6871" w:rsidRDefault="00821484" w:rsidP="00821484">
      <w:pPr>
        <w:jc w:val="lowKashida"/>
        <w:rPr>
          <w:rFonts w:ascii="Calibri" w:hAnsi="Calibri"/>
          <w:sz w:val="30"/>
          <w:rtl/>
        </w:rPr>
      </w:pPr>
      <w:r>
        <w:rPr>
          <w:rFonts w:ascii="Calibri" w:hAnsi="Calibri" w:hint="cs"/>
          <w:sz w:val="30"/>
          <w:rtl/>
        </w:rPr>
        <w:t xml:space="preserve">      </w:t>
      </w:r>
      <w:r>
        <w:rPr>
          <w:rFonts w:ascii="Calibri" w:hAnsi="Calibri" w:hint="cs"/>
          <w:sz w:val="30"/>
          <w:rtl/>
        </w:rPr>
        <w:tab/>
      </w:r>
      <w:r w:rsidRPr="002E6871">
        <w:rPr>
          <w:rFonts w:ascii="Calibri" w:hAnsi="Calibri" w:hint="cs"/>
          <w:sz w:val="30"/>
          <w:rtl/>
        </w:rPr>
        <w:t>نلاحظ</w:t>
      </w:r>
      <w:r>
        <w:rPr>
          <w:rFonts w:ascii="Calibri" w:hAnsi="Calibri" w:hint="cs"/>
          <w:sz w:val="30"/>
          <w:rtl/>
        </w:rPr>
        <w:t xml:space="preserve"> كذلك </w:t>
      </w:r>
      <w:r w:rsidRPr="002E6871">
        <w:rPr>
          <w:rFonts w:ascii="Calibri" w:hAnsi="Calibri" w:hint="cs"/>
          <w:sz w:val="30"/>
          <w:rtl/>
        </w:rPr>
        <w:t>من خلال مراجعة نصوص الفصل (15) من الاتفاقية أعلاه أن الاتفاقية ل</w:t>
      </w:r>
      <w:r>
        <w:rPr>
          <w:rFonts w:ascii="Calibri" w:hAnsi="Calibri" w:hint="cs"/>
          <w:sz w:val="30"/>
          <w:rtl/>
        </w:rPr>
        <w:t>م تنص على ضرورة توافر الكتابة لإ</w:t>
      </w:r>
      <w:r w:rsidRPr="002E6871">
        <w:rPr>
          <w:rFonts w:ascii="Calibri" w:hAnsi="Calibri" w:hint="cs"/>
          <w:sz w:val="30"/>
          <w:rtl/>
        </w:rPr>
        <w:t>برام اتفاق التحكيم البحري، و</w:t>
      </w:r>
      <w:r>
        <w:rPr>
          <w:rFonts w:ascii="Calibri" w:hAnsi="Calibri" w:hint="cs"/>
          <w:sz w:val="30"/>
          <w:rtl/>
        </w:rPr>
        <w:t>بذلك تكون الاتفاقية قد أغفلت الإ</w:t>
      </w:r>
      <w:r w:rsidRPr="002E6871">
        <w:rPr>
          <w:rFonts w:ascii="Calibri" w:hAnsi="Calibri" w:hint="cs"/>
          <w:sz w:val="30"/>
          <w:rtl/>
        </w:rPr>
        <w:t xml:space="preserve">شارة </w:t>
      </w:r>
      <w:r>
        <w:rPr>
          <w:rFonts w:ascii="Calibri" w:hAnsi="Calibri" w:hint="cs"/>
          <w:sz w:val="30"/>
          <w:rtl/>
        </w:rPr>
        <w:t>إ</w:t>
      </w:r>
      <w:r w:rsidRPr="002E6871">
        <w:rPr>
          <w:rFonts w:ascii="Calibri" w:hAnsi="Calibri" w:hint="cs"/>
          <w:sz w:val="30"/>
          <w:rtl/>
        </w:rPr>
        <w:t>لى أية قاعدة تحكم التحكيم من حيث الشكل، وعليه فليس مطلوباً وفق هذه الاتفاقية أي شكل خاص ولا ماهية معينة في اتفاق التحكيم الدولي</w:t>
      </w:r>
      <w:r>
        <w:rPr>
          <w:rFonts w:ascii="Calibri" w:hAnsi="Calibri" w:hint="cs"/>
          <w:sz w:val="30"/>
          <w:rtl/>
        </w:rPr>
        <w:t>،</w:t>
      </w:r>
      <w:r w:rsidRPr="002E6871">
        <w:rPr>
          <w:rFonts w:ascii="Calibri" w:hAnsi="Calibri" w:hint="cs"/>
          <w:sz w:val="30"/>
          <w:rtl/>
        </w:rPr>
        <w:t xml:space="preserve"> كما</w:t>
      </w:r>
      <w:r>
        <w:rPr>
          <w:rFonts w:ascii="Calibri" w:hAnsi="Calibri" w:hint="eastAsia"/>
          <w:sz w:val="30"/>
          <w:rtl/>
        </w:rPr>
        <w:t> </w:t>
      </w:r>
      <w:r w:rsidRPr="002E6871">
        <w:rPr>
          <w:rFonts w:ascii="Calibri" w:hAnsi="Calibri" w:hint="cs"/>
          <w:sz w:val="30"/>
          <w:rtl/>
        </w:rPr>
        <w:t>أنه ليس مطلوباً فيه الشكل الكتابي</w:t>
      </w:r>
      <w:r>
        <w:rPr>
          <w:rFonts w:ascii="Calibri" w:hAnsi="Calibri" w:hint="cs"/>
          <w:sz w:val="30"/>
          <w:rtl/>
        </w:rPr>
        <w:t xml:space="preserve">، </w:t>
      </w:r>
      <w:r w:rsidRPr="002E6871">
        <w:rPr>
          <w:rFonts w:ascii="Calibri" w:hAnsi="Calibri" w:hint="cs"/>
          <w:sz w:val="30"/>
          <w:rtl/>
        </w:rPr>
        <w:t>على خلاف ما</w:t>
      </w:r>
      <w:r>
        <w:rPr>
          <w:rFonts w:ascii="Calibri" w:hAnsi="Calibri" w:hint="cs"/>
          <w:sz w:val="30"/>
          <w:rtl/>
        </w:rPr>
        <w:t xml:space="preserve"> </w:t>
      </w:r>
      <w:r w:rsidRPr="002E6871">
        <w:rPr>
          <w:rFonts w:ascii="Calibri" w:hAnsi="Calibri" w:hint="cs"/>
          <w:sz w:val="30"/>
          <w:rtl/>
        </w:rPr>
        <w:t xml:space="preserve">جاءت به اتفاقية هامبورج 1978 </w:t>
      </w:r>
      <w:r w:rsidRPr="002E6871">
        <w:rPr>
          <w:rFonts w:ascii="Calibri" w:hAnsi="Calibri"/>
          <w:sz w:val="30"/>
          <w:rtl/>
        </w:rPr>
        <w:t>–</w:t>
      </w:r>
      <w:r w:rsidRPr="002E6871">
        <w:rPr>
          <w:rFonts w:ascii="Calibri" w:hAnsi="Calibri" w:hint="cs"/>
          <w:sz w:val="30"/>
          <w:rtl/>
        </w:rPr>
        <w:t xml:space="preserve"> كما </w:t>
      </w:r>
      <w:r>
        <w:rPr>
          <w:rFonts w:ascii="Calibri" w:hAnsi="Calibri" w:hint="cs"/>
          <w:sz w:val="30"/>
          <w:rtl/>
        </w:rPr>
        <w:t xml:space="preserve">ذكرنا سابقا؛ </w:t>
      </w:r>
      <w:r w:rsidRPr="002E6871">
        <w:rPr>
          <w:rFonts w:ascii="Calibri" w:hAnsi="Calibri" w:hint="cs"/>
          <w:sz w:val="30"/>
          <w:rtl/>
        </w:rPr>
        <w:t>حيث</w:t>
      </w:r>
      <w:r>
        <w:rPr>
          <w:rFonts w:ascii="Calibri" w:hAnsi="Calibri" w:hint="cs"/>
          <w:sz w:val="30"/>
          <w:rtl/>
        </w:rPr>
        <w:t xml:space="preserve"> </w:t>
      </w:r>
      <w:r w:rsidRPr="002E6871">
        <w:rPr>
          <w:rFonts w:ascii="Calibri" w:hAnsi="Calibri" w:hint="cs"/>
          <w:sz w:val="30"/>
          <w:rtl/>
        </w:rPr>
        <w:t>استلزمت أن يكون "شرط التحكيم مكتوباً</w:t>
      </w:r>
      <w:r w:rsidRPr="002E6871">
        <w:rPr>
          <w:rFonts w:ascii="Lotus Linotype" w:hAnsi="Lotus Linotype"/>
          <w:sz w:val="30"/>
          <w:vertAlign w:val="superscript"/>
          <w:rtl/>
        </w:rPr>
        <w:t>(</w:t>
      </w:r>
      <w:r w:rsidRPr="002E6871">
        <w:rPr>
          <w:rStyle w:val="aa"/>
          <w:rFonts w:ascii="Lotus Linotype" w:hAnsi="Lotus Linotype"/>
          <w:szCs w:val="32"/>
          <w:rtl/>
        </w:rPr>
        <w:footnoteReference w:id="455"/>
      </w:r>
      <w:r w:rsidRPr="002E6871">
        <w:rPr>
          <w:rFonts w:ascii="Lotus Linotype" w:hAnsi="Lotus Linotype"/>
          <w:sz w:val="30"/>
          <w:vertAlign w:val="superscript"/>
          <w:rtl/>
        </w:rPr>
        <w:t>)</w:t>
      </w:r>
      <w:r w:rsidRPr="002E6871">
        <w:rPr>
          <w:rFonts w:ascii="Calibri" w:hAnsi="Calibri" w:hint="cs"/>
          <w:sz w:val="30"/>
          <w:rtl/>
        </w:rPr>
        <w:t>، واعتبرت الكتابة شرط</w:t>
      </w:r>
      <w:r>
        <w:rPr>
          <w:rFonts w:ascii="Calibri" w:hAnsi="Calibri" w:hint="cs"/>
          <w:sz w:val="30"/>
          <w:rtl/>
        </w:rPr>
        <w:t>اً</w:t>
      </w:r>
      <w:r w:rsidRPr="002E6871">
        <w:rPr>
          <w:rFonts w:ascii="Calibri" w:hAnsi="Calibri" w:hint="cs"/>
          <w:sz w:val="30"/>
          <w:rtl/>
        </w:rPr>
        <w:t xml:space="preserve"> للإثبات فحسب</w:t>
      </w:r>
      <w:r w:rsidRPr="002E6871">
        <w:rPr>
          <w:rFonts w:ascii="Lotus Linotype" w:hAnsi="Lotus Linotype"/>
          <w:sz w:val="30"/>
          <w:vertAlign w:val="superscript"/>
          <w:rtl/>
        </w:rPr>
        <w:t>(</w:t>
      </w:r>
      <w:r w:rsidRPr="002E6871">
        <w:rPr>
          <w:rStyle w:val="aa"/>
          <w:rFonts w:ascii="Lotus Linotype" w:hAnsi="Lotus Linotype"/>
          <w:szCs w:val="32"/>
          <w:rtl/>
        </w:rPr>
        <w:footnoteReference w:id="456"/>
      </w:r>
      <w:r w:rsidRPr="002E6871">
        <w:rPr>
          <w:rFonts w:ascii="Lotus Linotype" w:hAnsi="Lotus Linotype"/>
          <w:sz w:val="30"/>
          <w:vertAlign w:val="superscript"/>
          <w:rtl/>
        </w:rPr>
        <w:t>)</w:t>
      </w:r>
      <w:r>
        <w:rPr>
          <w:rFonts w:ascii="Calibri" w:hAnsi="Calibri" w:hint="cs"/>
          <w:sz w:val="30"/>
          <w:rtl/>
        </w:rPr>
        <w:t>.</w:t>
      </w:r>
      <w:r w:rsidRPr="002E6871">
        <w:rPr>
          <w:rFonts w:ascii="Calibri" w:hAnsi="Calibri" w:hint="cs"/>
          <w:sz w:val="30"/>
          <w:rtl/>
        </w:rPr>
        <w:t xml:space="preserve"> </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لذا</w:t>
      </w:r>
      <w:r>
        <w:rPr>
          <w:rFonts w:ascii="Calibri" w:hAnsi="Calibri" w:hint="cs"/>
          <w:sz w:val="30"/>
          <w:rtl/>
        </w:rPr>
        <w:t>،</w:t>
      </w:r>
      <w:r w:rsidRPr="002E6871">
        <w:rPr>
          <w:rFonts w:ascii="Calibri" w:hAnsi="Calibri" w:hint="cs"/>
          <w:sz w:val="30"/>
          <w:rtl/>
        </w:rPr>
        <w:t xml:space="preserve"> نرى</w:t>
      </w:r>
      <w:r>
        <w:rPr>
          <w:rFonts w:ascii="Calibri" w:hAnsi="Calibri" w:hint="cs"/>
          <w:sz w:val="30"/>
          <w:rtl/>
        </w:rPr>
        <w:t xml:space="preserve"> أنه</w:t>
      </w:r>
      <w:r w:rsidRPr="002E6871">
        <w:rPr>
          <w:rFonts w:ascii="Calibri" w:hAnsi="Calibri" w:hint="cs"/>
          <w:sz w:val="30"/>
          <w:rtl/>
        </w:rPr>
        <w:t xml:space="preserve"> كان من الأجدر باتفاقية روتردام 2008 أن تنهج نهج اتفاقية هامبورج 1978 بخصوص مسألة</w:t>
      </w:r>
      <w:r>
        <w:rPr>
          <w:rFonts w:ascii="Calibri" w:hAnsi="Calibri" w:hint="cs"/>
          <w:sz w:val="30"/>
          <w:rtl/>
        </w:rPr>
        <w:t xml:space="preserve"> </w:t>
      </w:r>
      <w:r w:rsidRPr="002E6871">
        <w:rPr>
          <w:rFonts w:ascii="Calibri" w:hAnsi="Calibri" w:hint="cs"/>
          <w:sz w:val="30"/>
          <w:rtl/>
        </w:rPr>
        <w:t>الكتابة وأن تنص صراحة على أن الكتابة لازمة في اتفاق التحكيم البحري للإثبات، فمعظم الدول تشترط أن يكون اتفاق التحكيم مكتوباً ضمن المستندات المقدمة لتنفيذ حكم التحكيم، كما أنه</w:t>
      </w:r>
      <w:r>
        <w:rPr>
          <w:rFonts w:ascii="Calibri" w:hAnsi="Calibri" w:hint="cs"/>
          <w:sz w:val="30"/>
          <w:rtl/>
        </w:rPr>
        <w:t xml:space="preserve"> يؤمن الاعتراف باتفاق التحكيم وإ</w:t>
      </w:r>
      <w:r w:rsidRPr="002E6871">
        <w:rPr>
          <w:rFonts w:ascii="Calibri" w:hAnsi="Calibri" w:hint="cs"/>
          <w:sz w:val="30"/>
          <w:rtl/>
        </w:rPr>
        <w:t>ثباته، والكتابة يمكن أن تتخذ عدة صور كإدراج شرط التحكيم ضمن بنود عقد النقل البحري أو تتخذ صورة الرسائل المتبادلة أو البرقيات أو غيرها من وسائل الاتصال الحديثة، الأمر الذي يتماشى مع العلم الحديث، وما يستحدثه من وسائل الاتصال المكتوبة</w:t>
      </w:r>
      <w:r>
        <w:rPr>
          <w:rFonts w:ascii="Calibri" w:hAnsi="Calibri" w:hint="cs"/>
          <w:sz w:val="30"/>
          <w:rtl/>
        </w:rPr>
        <w:t xml:space="preserve">، </w:t>
      </w:r>
      <w:r w:rsidRPr="002E6871">
        <w:rPr>
          <w:rFonts w:ascii="Calibri" w:hAnsi="Calibri" w:hint="cs"/>
          <w:sz w:val="30"/>
          <w:rtl/>
        </w:rPr>
        <w:t>كالتلكس والفاكس وغيرها.</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كما أشارت اتفاقية روتردام 2008 </w:t>
      </w:r>
      <w:r>
        <w:rPr>
          <w:rFonts w:ascii="Calibri" w:hAnsi="Calibri" w:hint="cs"/>
          <w:sz w:val="30"/>
          <w:rtl/>
        </w:rPr>
        <w:t xml:space="preserve">إلى </w:t>
      </w:r>
      <w:r w:rsidRPr="002E6871">
        <w:rPr>
          <w:rFonts w:ascii="Calibri" w:hAnsi="Calibri" w:hint="cs"/>
          <w:sz w:val="30"/>
          <w:rtl/>
        </w:rPr>
        <w:t>صورة أخرى من الاتفاق على التحكيم</w:t>
      </w:r>
      <w:r w:rsidRPr="002E6871">
        <w:rPr>
          <w:rFonts w:ascii="Lotus Linotype" w:hAnsi="Lotus Linotype"/>
          <w:sz w:val="30"/>
          <w:vertAlign w:val="superscript"/>
          <w:rtl/>
        </w:rPr>
        <w:t>(</w:t>
      </w:r>
      <w:r w:rsidRPr="002E6871">
        <w:rPr>
          <w:rStyle w:val="aa"/>
          <w:rFonts w:ascii="Lotus Linotype" w:hAnsi="Lotus Linotype"/>
          <w:szCs w:val="32"/>
          <w:rtl/>
        </w:rPr>
        <w:footnoteReference w:id="457"/>
      </w:r>
      <w:r w:rsidRPr="002E6871">
        <w:rPr>
          <w:rFonts w:ascii="Lotus Linotype" w:hAnsi="Lotus Linotype"/>
          <w:sz w:val="30"/>
          <w:vertAlign w:val="superscript"/>
          <w:rtl/>
        </w:rPr>
        <w:t>)</w:t>
      </w:r>
      <w:r w:rsidRPr="002E6871">
        <w:rPr>
          <w:rFonts w:ascii="Calibri" w:hAnsi="Calibri" w:hint="cs"/>
          <w:sz w:val="30"/>
          <w:rtl/>
        </w:rPr>
        <w:t xml:space="preserve"> وهي ما تسمى بمشارطة التحكيم والتي يتم فيها الاتفاق على اللجوء إلى التحكيم كوسيلة لفض المنازعات بين طرفي عقد النقل البحري بعد نشوء النزاع، حيث ورد في المادة (77) من الاتفاقية أعلاه ما نصه أنه</w:t>
      </w:r>
      <w:r>
        <w:rPr>
          <w:rFonts w:ascii="Calibri" w:hAnsi="Calibri" w:hint="cs"/>
          <w:sz w:val="30"/>
          <w:rtl/>
        </w:rPr>
        <w:t xml:space="preserve">: </w:t>
      </w:r>
      <w:r w:rsidRPr="002E6871">
        <w:rPr>
          <w:rFonts w:ascii="Arial" w:hAnsi="Arial" w:hint="cs"/>
          <w:sz w:val="30"/>
          <w:rtl/>
        </w:rPr>
        <w:t>(</w:t>
      </w:r>
      <w:r w:rsidRPr="002E6871">
        <w:rPr>
          <w:rFonts w:ascii="Calibri" w:hAnsi="Calibri" w:hint="cs"/>
          <w:sz w:val="30"/>
          <w:rtl/>
        </w:rPr>
        <w:t>بعد نشوء نزاع ما، يجوز لطرفي النزاع أن يتفقا على تسويته عن طريق التحكيم في أي مكان، بصرف النظر عن أحكام هذا الفصل والفصل 14)</w:t>
      </w:r>
      <w:r w:rsidRPr="002E6871">
        <w:rPr>
          <w:rFonts w:ascii="Lotus Linotype" w:hAnsi="Lotus Linotype"/>
          <w:sz w:val="30"/>
          <w:vertAlign w:val="superscript"/>
          <w:rtl/>
        </w:rPr>
        <w:t>(</w:t>
      </w:r>
      <w:r w:rsidRPr="002E6871">
        <w:rPr>
          <w:rStyle w:val="aa"/>
          <w:rFonts w:ascii="Lotus Linotype" w:hAnsi="Lotus Linotype"/>
          <w:szCs w:val="32"/>
          <w:rtl/>
        </w:rPr>
        <w:footnoteReference w:id="458"/>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ونظراً لتمتع الأطراف بحق التنازل عن حقوقهم بعد وقوع النزاع، يصبح من حقهم استرداد حريتهم في الخروج على النظام القانوني للتحكيم والاختصاص القضائي أيضاً الوارد في اتفاقية روتردام 2008 بعد وقوع النزاع، وهو ما نصت عليه الاتفاقية بشكل صريح.</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ويمكن القول</w:t>
      </w:r>
      <w:r>
        <w:rPr>
          <w:rFonts w:ascii="Calibri" w:hAnsi="Calibri" w:hint="cs"/>
          <w:sz w:val="30"/>
          <w:rtl/>
        </w:rPr>
        <w:t>:</w:t>
      </w:r>
      <w:r w:rsidRPr="002E6871">
        <w:rPr>
          <w:rFonts w:ascii="Calibri" w:hAnsi="Calibri" w:hint="cs"/>
          <w:sz w:val="30"/>
          <w:rtl/>
        </w:rPr>
        <w:t xml:space="preserve"> </w:t>
      </w:r>
      <w:r>
        <w:rPr>
          <w:rFonts w:ascii="Calibri" w:hAnsi="Calibri" w:hint="cs"/>
          <w:sz w:val="30"/>
          <w:rtl/>
        </w:rPr>
        <w:t>إ</w:t>
      </w:r>
      <w:r w:rsidRPr="002E6871">
        <w:rPr>
          <w:rFonts w:ascii="Calibri" w:hAnsi="Calibri" w:hint="cs"/>
          <w:sz w:val="30"/>
          <w:rtl/>
        </w:rPr>
        <w:t>ن مرجع جواز الاتفاق على ما يخالف أحكام الفصل (15) من اتفاقية روتردام بعد قيام النزاع، هو انتفاء الإذعان وتفادي الضغط الذي قد يمارسه الطرف القوي على الطرف الآخر وقت إبرام عقد النقل البحري حين يجبره على قبول التحكيم في مكان قد لا يلائمه، أو يوافق على منح المحكم سلطة الفصل في النزاع بغير ما تقضي به أحكام الاتفاقية، فإن إعمال الفصل (15) وكذلك الفصل (14) من الاتفاقية يتعين أن يقتصر على الفترة السابقة على قيام النزاع، أما بعد قيام النزاع فلا محل للتخوف من تسلط طرف على آخر.</w:t>
      </w:r>
    </w:p>
    <w:p w:rsidR="00821484" w:rsidRPr="00DA6933" w:rsidRDefault="00821484" w:rsidP="00821484">
      <w:pPr>
        <w:jc w:val="lowKashida"/>
        <w:rPr>
          <w:rFonts w:ascii="Calibri" w:hAnsi="Calibri"/>
          <w:b/>
          <w:bCs/>
          <w:sz w:val="32"/>
          <w:szCs w:val="32"/>
          <w:rtl/>
        </w:rPr>
      </w:pPr>
      <w:r w:rsidRPr="00DA6933">
        <w:rPr>
          <w:rFonts w:ascii="Calibri" w:hAnsi="Calibri" w:hint="cs"/>
          <w:b/>
          <w:bCs/>
          <w:sz w:val="32"/>
          <w:szCs w:val="32"/>
          <w:rtl/>
        </w:rPr>
        <w:t>ثانياً: مكان التحكيم:</w:t>
      </w:r>
    </w:p>
    <w:p w:rsidR="00821484" w:rsidRPr="002E6871" w:rsidRDefault="00821484" w:rsidP="00821484">
      <w:pPr>
        <w:spacing w:before="0"/>
        <w:ind w:firstLine="720"/>
        <w:jc w:val="lowKashida"/>
        <w:rPr>
          <w:rFonts w:ascii="Calibri" w:hAnsi="Calibri"/>
          <w:sz w:val="30"/>
          <w:rtl/>
        </w:rPr>
      </w:pPr>
      <w:r w:rsidRPr="002E6871">
        <w:rPr>
          <w:rFonts w:ascii="Calibri" w:hAnsi="Calibri" w:hint="cs"/>
          <w:sz w:val="30"/>
          <w:rtl/>
        </w:rPr>
        <w:t>لقد نظمت اتفاقية روتردام 2008 المكان الذي تجري فيه إجراءات التحكيم، وميزت بين التحكيم في النقل الملاحي المنتظم، والتحكيم في النقل الملاحي غير المنتظم كما يأتي:</w:t>
      </w:r>
    </w:p>
    <w:p w:rsidR="00821484" w:rsidRPr="002E6871" w:rsidRDefault="00821484" w:rsidP="00811AF7">
      <w:pPr>
        <w:numPr>
          <w:ilvl w:val="0"/>
          <w:numId w:val="13"/>
        </w:numPr>
        <w:ind w:left="357" w:hanging="357"/>
        <w:jc w:val="lowKashida"/>
        <w:rPr>
          <w:rFonts w:ascii="Calibri" w:hAnsi="Calibri"/>
          <w:b/>
          <w:bCs/>
          <w:sz w:val="30"/>
          <w:rtl/>
        </w:rPr>
      </w:pPr>
      <w:r w:rsidRPr="002E6871">
        <w:rPr>
          <w:rFonts w:ascii="Calibri" w:hAnsi="Calibri" w:hint="cs"/>
          <w:b/>
          <w:bCs/>
          <w:sz w:val="30"/>
          <w:rtl/>
        </w:rPr>
        <w:t xml:space="preserve"> مكان إجراءات التحكيم في النقل الملاحي المنتظم:</w:t>
      </w:r>
    </w:p>
    <w:p w:rsidR="00821484" w:rsidRPr="002E6871" w:rsidRDefault="00821484" w:rsidP="00821484">
      <w:pPr>
        <w:spacing w:before="0"/>
        <w:ind w:firstLine="720"/>
        <w:jc w:val="lowKashida"/>
        <w:rPr>
          <w:rFonts w:ascii="Calibri" w:hAnsi="Calibri"/>
          <w:sz w:val="30"/>
          <w:rtl/>
        </w:rPr>
      </w:pPr>
      <w:r w:rsidRPr="002E6871">
        <w:rPr>
          <w:rFonts w:ascii="Calibri" w:hAnsi="Calibri" w:hint="cs"/>
          <w:sz w:val="30"/>
          <w:rtl/>
        </w:rPr>
        <w:t>عرفت اتفاقية روتردام 2008  النقل الملاحي المنتظم في المادة (1/</w:t>
      </w:r>
      <w:r>
        <w:rPr>
          <w:rFonts w:ascii="Calibri" w:hAnsi="Calibri" w:hint="cs"/>
          <w:sz w:val="30"/>
          <w:rtl/>
        </w:rPr>
        <w:t>ف3</w:t>
      </w:r>
      <w:r w:rsidRPr="002E6871">
        <w:rPr>
          <w:rFonts w:ascii="Calibri" w:hAnsi="Calibri" w:hint="cs"/>
          <w:sz w:val="30"/>
          <w:rtl/>
        </w:rPr>
        <w:t>) بأنه</w:t>
      </w:r>
      <w:r>
        <w:rPr>
          <w:rFonts w:ascii="Calibri" w:hAnsi="Calibri" w:hint="cs"/>
          <w:sz w:val="30"/>
          <w:rtl/>
        </w:rPr>
        <w:t>:</w:t>
      </w:r>
      <w:r w:rsidRPr="002E6871">
        <w:rPr>
          <w:rFonts w:ascii="Calibri" w:hAnsi="Calibri" w:hint="cs"/>
          <w:sz w:val="30"/>
          <w:rtl/>
        </w:rPr>
        <w:t xml:space="preserve"> </w:t>
      </w:r>
      <w:r w:rsidRPr="002E6871">
        <w:rPr>
          <w:rFonts w:ascii="Arial" w:hAnsi="Arial" w:hint="cs"/>
          <w:sz w:val="30"/>
          <w:rtl/>
        </w:rPr>
        <w:t>(</w:t>
      </w:r>
      <w:r w:rsidRPr="002E6871">
        <w:rPr>
          <w:rFonts w:ascii="Calibri" w:hAnsi="Calibri" w:hint="cs"/>
          <w:sz w:val="30"/>
          <w:rtl/>
        </w:rPr>
        <w:t>خدمة نقل معروضة على عموم الناس من خلال النشر أو بوسيلة مماثلة، وتشمل النقل بواسطة سفن تعمل بصورة منتظمة بين موانئ محدد</w:t>
      </w:r>
      <w:r>
        <w:rPr>
          <w:rFonts w:ascii="Calibri" w:hAnsi="Calibri" w:hint="cs"/>
          <w:sz w:val="30"/>
          <w:rtl/>
        </w:rPr>
        <w:t>ة وفقاً لجداول زمنية لمواعيد الإ</w:t>
      </w:r>
      <w:r w:rsidRPr="002E6871">
        <w:rPr>
          <w:rFonts w:ascii="Calibri" w:hAnsi="Calibri" w:hint="cs"/>
          <w:sz w:val="30"/>
          <w:rtl/>
        </w:rPr>
        <w:t>بحار متاحة لعموم الناس).</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كما منحت اتفاقية روتردام 2008 للمدعي في اتفاق التحكيم في النقل الملاحي المن</w:t>
      </w:r>
      <w:r>
        <w:rPr>
          <w:rFonts w:ascii="Calibri" w:hAnsi="Calibri" w:hint="cs"/>
          <w:sz w:val="30"/>
          <w:rtl/>
        </w:rPr>
        <w:t>ت</w:t>
      </w:r>
      <w:r w:rsidRPr="002E6871">
        <w:rPr>
          <w:rFonts w:ascii="Calibri" w:hAnsi="Calibri" w:hint="cs"/>
          <w:sz w:val="30"/>
          <w:rtl/>
        </w:rPr>
        <w:t>ظم خيارات لمكان التحكيم في المادة</w:t>
      </w:r>
      <w:r>
        <w:rPr>
          <w:rFonts w:ascii="Calibri" w:hAnsi="Calibri" w:hint="cs"/>
          <w:sz w:val="30"/>
          <w:rtl/>
        </w:rPr>
        <w:t xml:space="preserve"> </w:t>
      </w:r>
      <w:r w:rsidRPr="002E6871">
        <w:rPr>
          <w:rFonts w:ascii="Calibri" w:hAnsi="Calibri" w:hint="cs"/>
          <w:sz w:val="30"/>
          <w:rtl/>
        </w:rPr>
        <w:t>(75/ف 2،</w:t>
      </w:r>
      <w:r>
        <w:rPr>
          <w:rFonts w:ascii="Calibri" w:hAnsi="Calibri" w:hint="cs"/>
          <w:sz w:val="30"/>
          <w:rtl/>
        </w:rPr>
        <w:t>3</w:t>
      </w:r>
      <w:r w:rsidRPr="002E6871">
        <w:rPr>
          <w:rFonts w:ascii="Calibri" w:hAnsi="Calibri" w:hint="cs"/>
          <w:sz w:val="30"/>
          <w:rtl/>
        </w:rPr>
        <w:t>،</w:t>
      </w:r>
      <w:r>
        <w:rPr>
          <w:rFonts w:ascii="Calibri" w:hAnsi="Calibri" w:hint="cs"/>
          <w:sz w:val="30"/>
          <w:rtl/>
        </w:rPr>
        <w:t>4</w:t>
      </w:r>
      <w:r w:rsidRPr="002E6871">
        <w:rPr>
          <w:rFonts w:ascii="Calibri" w:hAnsi="Calibri" w:hint="cs"/>
          <w:sz w:val="30"/>
          <w:rtl/>
        </w:rPr>
        <w:t>) بنصها</w:t>
      </w:r>
      <w:r>
        <w:rPr>
          <w:rFonts w:ascii="Calibri" w:hAnsi="Calibri" w:hint="cs"/>
          <w:sz w:val="30"/>
          <w:rtl/>
        </w:rPr>
        <w:t xml:space="preserve"> على أن:</w:t>
      </w:r>
      <w:r w:rsidRPr="002E6871">
        <w:rPr>
          <w:rFonts w:ascii="Calibri" w:hAnsi="Calibri" w:hint="cs"/>
          <w:sz w:val="30"/>
          <w:rtl/>
        </w:rPr>
        <w:t xml:space="preserve"> (2- تقام إجراءات التحكيم، حسبما يختاره الشخص الذي يتمسك بمطالبته تجاه الناقل، في:</w:t>
      </w:r>
      <w:r>
        <w:rPr>
          <w:rFonts w:ascii="Calibri" w:hAnsi="Calibri" w:hint="cs"/>
          <w:sz w:val="30"/>
          <w:rtl/>
        </w:rPr>
        <w:t xml:space="preserve"> </w:t>
      </w:r>
      <w:r w:rsidRPr="002E6871">
        <w:rPr>
          <w:rFonts w:ascii="Calibri" w:hAnsi="Calibri" w:hint="cs"/>
          <w:sz w:val="30"/>
          <w:rtl/>
        </w:rPr>
        <w:t>(أ) أي مكان يحدد لذلك الغرض</w:t>
      </w:r>
      <w:r>
        <w:rPr>
          <w:rFonts w:ascii="Calibri" w:hAnsi="Calibri" w:hint="cs"/>
          <w:sz w:val="30"/>
          <w:rtl/>
        </w:rPr>
        <w:t xml:space="preserve"> في </w:t>
      </w:r>
      <w:r w:rsidRPr="002E6871">
        <w:rPr>
          <w:rFonts w:ascii="Calibri" w:hAnsi="Calibri" w:hint="cs"/>
          <w:sz w:val="30"/>
          <w:rtl/>
        </w:rPr>
        <w:t>اتفاق التحكيم؛ أو (ب) أي مكان آخر في دولة يوجد فيها أي من الأماكن التالية:</w:t>
      </w:r>
      <w:r>
        <w:rPr>
          <w:rFonts w:ascii="Calibri" w:hAnsi="Calibri" w:hint="cs"/>
          <w:sz w:val="30"/>
          <w:rtl/>
        </w:rPr>
        <w:t xml:space="preserve"> </w:t>
      </w:r>
      <w:r w:rsidRPr="002E6871">
        <w:rPr>
          <w:rFonts w:ascii="Calibri" w:hAnsi="Calibri" w:hint="cs"/>
          <w:sz w:val="30"/>
          <w:rtl/>
        </w:rPr>
        <w:t>"1"- مقر الناقل؛ أو"2"- مكان التسلم المتفق عليه في عقد النقل؛ أو"3"- مكان التسليم المتفق عليه في عقد النقل؛ أو"4"- الميناء الذي تحمل فيه البضائع على السفينة في البداية، أو الميناء الذي تفرغ فيه البضائع من السفينة في النهاية.</w:t>
      </w:r>
      <w:r>
        <w:rPr>
          <w:rFonts w:ascii="Calibri" w:hAnsi="Calibri" w:hint="cs"/>
          <w:sz w:val="30"/>
          <w:rtl/>
        </w:rPr>
        <w:t xml:space="preserve"> </w:t>
      </w:r>
      <w:r w:rsidRPr="002E6871">
        <w:rPr>
          <w:rFonts w:ascii="Calibri" w:hAnsi="Calibri" w:hint="cs"/>
          <w:sz w:val="30"/>
          <w:rtl/>
        </w:rPr>
        <w:t>3</w:t>
      </w:r>
      <w:r>
        <w:rPr>
          <w:rFonts w:ascii="Calibri" w:hAnsi="Calibri" w:hint="cs"/>
          <w:sz w:val="30"/>
          <w:rtl/>
        </w:rPr>
        <w:t xml:space="preserve"> </w:t>
      </w:r>
      <w:r w:rsidRPr="002E6871">
        <w:rPr>
          <w:rFonts w:ascii="Calibri" w:hAnsi="Calibri" w:hint="cs"/>
          <w:sz w:val="30"/>
          <w:rtl/>
        </w:rPr>
        <w:t>- يكون تعيين مكان التحكيم في الاتفاق ملزماً في النزاعات بين طرفي الاتفاق إذا كان ذلك الاتفاق وارداً في عقد كمي يحدد بوضوح اسمي الطرفين وعنوانيهما ويكون إما:</w:t>
      </w:r>
      <w:r>
        <w:rPr>
          <w:rFonts w:ascii="Calibri" w:hAnsi="Calibri" w:hint="cs"/>
          <w:sz w:val="30"/>
          <w:rtl/>
        </w:rPr>
        <w:t xml:space="preserve"> </w:t>
      </w:r>
      <w:r w:rsidRPr="002E6871">
        <w:rPr>
          <w:rFonts w:ascii="Calibri" w:hAnsi="Calibri" w:hint="cs"/>
          <w:sz w:val="30"/>
          <w:rtl/>
        </w:rPr>
        <w:t>(أ)- جرى التفاوض عليه بصورة منفردة؛ أو(ب)- يتضمن بياناً جلياً بأن هناك اتفاق تحكيم ويحدد أبواب العقد الكمي المحتوية على اتفاق التحكيم.</w:t>
      </w:r>
      <w:r>
        <w:rPr>
          <w:rFonts w:ascii="Calibri" w:hAnsi="Calibri" w:hint="cs"/>
          <w:sz w:val="30"/>
          <w:rtl/>
        </w:rPr>
        <w:t xml:space="preserve"> </w:t>
      </w:r>
      <w:r w:rsidRPr="002E6871">
        <w:rPr>
          <w:rFonts w:ascii="Calibri" w:hAnsi="Calibri" w:hint="cs"/>
          <w:sz w:val="30"/>
          <w:rtl/>
        </w:rPr>
        <w:t>4- في حال إبرام اتفاق التحكيم وفقاً للفقرة (3) من هذه المادة، لا يكون الشخص الذي ليس طرفاً في العقد الكمي ملزماً بتعيين مكان التحكيم في ذلك الاتفاق إلا إذا:</w:t>
      </w:r>
      <w:r>
        <w:rPr>
          <w:rFonts w:ascii="Calibri" w:hAnsi="Calibri" w:hint="cs"/>
          <w:sz w:val="30"/>
          <w:rtl/>
        </w:rPr>
        <w:t xml:space="preserve"> </w:t>
      </w:r>
      <w:r w:rsidRPr="002E6871">
        <w:rPr>
          <w:rFonts w:ascii="Calibri" w:hAnsi="Calibri" w:hint="cs"/>
          <w:sz w:val="30"/>
          <w:rtl/>
        </w:rPr>
        <w:t>(أ)- كان مكان التحكيم المعين في الاتفاق واقعاً في أحد الأماكن المشار إليها في الفقرة الفرعية 2(ب) من هذه المادة؛(ب)- وكان الاتفاق وارداً في مستند النقل أو س</w:t>
      </w:r>
      <w:r>
        <w:rPr>
          <w:rFonts w:ascii="Calibri" w:hAnsi="Calibri" w:hint="cs"/>
          <w:sz w:val="30"/>
          <w:rtl/>
        </w:rPr>
        <w:t>ج</w:t>
      </w:r>
      <w:r w:rsidRPr="002E6871">
        <w:rPr>
          <w:rFonts w:ascii="Calibri" w:hAnsi="Calibri" w:hint="cs"/>
          <w:sz w:val="30"/>
          <w:rtl/>
        </w:rPr>
        <w:t>ل النقل الإلكتروني؛</w:t>
      </w:r>
      <w:r>
        <w:rPr>
          <w:rFonts w:ascii="Calibri" w:hAnsi="Calibri" w:hint="cs"/>
          <w:sz w:val="30"/>
          <w:rtl/>
        </w:rPr>
        <w:t xml:space="preserve"> </w:t>
      </w:r>
      <w:r w:rsidRPr="002E6871">
        <w:rPr>
          <w:rFonts w:ascii="Calibri" w:hAnsi="Calibri" w:hint="cs"/>
          <w:sz w:val="30"/>
          <w:rtl/>
        </w:rPr>
        <w:t xml:space="preserve">(ج)- ووجه إلى الشخص الذي سيكون ملزماً بذلك الاتفاق </w:t>
      </w:r>
      <w:r>
        <w:rPr>
          <w:rFonts w:ascii="Calibri" w:hAnsi="Calibri" w:hint="cs"/>
          <w:sz w:val="30"/>
          <w:rtl/>
        </w:rPr>
        <w:t>إ</w:t>
      </w:r>
      <w:r w:rsidRPr="002E6871">
        <w:rPr>
          <w:rFonts w:ascii="Calibri" w:hAnsi="Calibri" w:hint="cs"/>
          <w:sz w:val="30"/>
          <w:rtl/>
        </w:rPr>
        <w:t>شعار وافٍ ومناسب التوقيت بمكان التحكيم؛</w:t>
      </w:r>
      <w:r>
        <w:rPr>
          <w:rFonts w:ascii="Calibri" w:hAnsi="Calibri" w:hint="cs"/>
          <w:sz w:val="30"/>
          <w:rtl/>
        </w:rPr>
        <w:t xml:space="preserve"> </w:t>
      </w:r>
      <w:r w:rsidRPr="002E6871">
        <w:rPr>
          <w:rFonts w:ascii="Calibri" w:hAnsi="Calibri" w:hint="cs"/>
          <w:sz w:val="30"/>
          <w:rtl/>
        </w:rPr>
        <w:t>(د)- وكان القانون المنطبق يسمح بأن يكون ذلك الشخص ملزماً باتفاق التحكيم).</w:t>
      </w:r>
    </w:p>
    <w:p w:rsidR="00821484" w:rsidRPr="002E6871" w:rsidRDefault="00821484" w:rsidP="00821484">
      <w:pPr>
        <w:jc w:val="lowKashida"/>
        <w:rPr>
          <w:rFonts w:ascii="Calibri" w:hAnsi="Calibri"/>
          <w:sz w:val="30"/>
          <w:rtl/>
        </w:rPr>
      </w:pPr>
      <w:r>
        <w:rPr>
          <w:rFonts w:ascii="Calibri" w:hAnsi="Calibri" w:hint="cs"/>
          <w:sz w:val="30"/>
          <w:rtl/>
        </w:rPr>
        <w:tab/>
      </w:r>
      <w:r w:rsidRPr="002E6871">
        <w:rPr>
          <w:rFonts w:ascii="Calibri" w:hAnsi="Calibri" w:hint="cs"/>
          <w:sz w:val="30"/>
          <w:rtl/>
        </w:rPr>
        <w:t>وبهذا النص أحدثت الاتفاقية انقلاباً في طريقة تعيين مكان التحكيم</w:t>
      </w:r>
      <w:r>
        <w:rPr>
          <w:rFonts w:ascii="Calibri" w:hAnsi="Calibri" w:hint="cs"/>
          <w:sz w:val="30"/>
          <w:rtl/>
        </w:rPr>
        <w:t>؛</w:t>
      </w:r>
      <w:r w:rsidRPr="002E6871">
        <w:rPr>
          <w:rFonts w:ascii="Calibri" w:hAnsi="Calibri" w:hint="cs"/>
          <w:sz w:val="30"/>
          <w:rtl/>
        </w:rPr>
        <w:t xml:space="preserve"> إذ تعهد بهذه المهمة للإرادة المنفردة للمدعي، وتجعل مكان التحكيم المحدد في "شرط التحكيم" المبرم قبل نشوء النزاع واحداً من الأماكن التي يختار منها المدعي</w:t>
      </w:r>
      <w:r w:rsidRPr="002E6871">
        <w:rPr>
          <w:rFonts w:ascii="Lotus Linotype" w:hAnsi="Lotus Linotype"/>
          <w:sz w:val="30"/>
          <w:vertAlign w:val="superscript"/>
          <w:rtl/>
        </w:rPr>
        <w:t>(</w:t>
      </w:r>
      <w:r w:rsidRPr="002E6871">
        <w:rPr>
          <w:rStyle w:val="aa"/>
          <w:rFonts w:ascii="Lotus Linotype" w:hAnsi="Lotus Linotype"/>
          <w:szCs w:val="32"/>
          <w:rtl/>
        </w:rPr>
        <w:footnoteReference w:id="459"/>
      </w:r>
      <w:r w:rsidRPr="002E6871">
        <w:rPr>
          <w:rFonts w:ascii="Lotus Linotype" w:hAnsi="Lotus Linotype"/>
          <w:sz w:val="30"/>
          <w:vertAlign w:val="superscript"/>
          <w:rtl/>
        </w:rPr>
        <w:t>)</w:t>
      </w:r>
      <w:r>
        <w:rPr>
          <w:rFonts w:ascii="Calibri" w:hAnsi="Calibri" w:hint="cs"/>
          <w:sz w:val="30"/>
          <w:rtl/>
        </w:rPr>
        <w:t>.</w:t>
      </w:r>
    </w:p>
    <w:p w:rsidR="00821484" w:rsidRPr="002E6871" w:rsidRDefault="00821484" w:rsidP="00821484">
      <w:pPr>
        <w:jc w:val="lowKashida"/>
        <w:rPr>
          <w:rFonts w:ascii="Calibri" w:hAnsi="Calibri"/>
          <w:sz w:val="30"/>
          <w:rtl/>
        </w:rPr>
      </w:pPr>
      <w:r>
        <w:rPr>
          <w:rFonts w:ascii="Calibri" w:hAnsi="Calibri" w:hint="cs"/>
          <w:sz w:val="30"/>
          <w:rtl/>
        </w:rPr>
        <w:tab/>
      </w:r>
      <w:r w:rsidRPr="002E6871">
        <w:rPr>
          <w:rFonts w:ascii="Calibri" w:hAnsi="Calibri" w:hint="cs"/>
          <w:sz w:val="30"/>
          <w:rtl/>
        </w:rPr>
        <w:t>ويلاحظ من النص أنه أتى مماثلاً لنص المادتين (66)</w:t>
      </w:r>
      <w:r>
        <w:rPr>
          <w:rFonts w:ascii="Calibri" w:hAnsi="Calibri" w:hint="cs"/>
          <w:sz w:val="30"/>
          <w:rtl/>
        </w:rPr>
        <w:t xml:space="preserve"> </w:t>
      </w:r>
      <w:r w:rsidRPr="002E6871">
        <w:rPr>
          <w:rFonts w:ascii="Calibri" w:hAnsi="Calibri" w:hint="cs"/>
          <w:sz w:val="30"/>
          <w:rtl/>
        </w:rPr>
        <w:t>و(67) من ذات الاتفاقية والمتعلقتين بالاختصاص القضائي</w:t>
      </w:r>
      <w:r w:rsidRPr="002E6871">
        <w:rPr>
          <w:rFonts w:ascii="Lotus Linotype" w:hAnsi="Lotus Linotype"/>
          <w:sz w:val="30"/>
          <w:vertAlign w:val="superscript"/>
          <w:rtl/>
        </w:rPr>
        <w:t>(</w:t>
      </w:r>
      <w:r w:rsidRPr="002E6871">
        <w:rPr>
          <w:rStyle w:val="aa"/>
          <w:rFonts w:ascii="Lotus Linotype" w:hAnsi="Lotus Linotype"/>
          <w:szCs w:val="32"/>
          <w:rtl/>
        </w:rPr>
        <w:footnoteReference w:id="460"/>
      </w:r>
      <w:r w:rsidRPr="002E6871">
        <w:rPr>
          <w:rFonts w:ascii="Lotus Linotype" w:hAnsi="Lotus Linotype"/>
          <w:sz w:val="30"/>
          <w:vertAlign w:val="superscript"/>
          <w:rtl/>
        </w:rPr>
        <w:t>)</w:t>
      </w:r>
      <w:r w:rsidRPr="002E6871">
        <w:rPr>
          <w:rFonts w:ascii="Calibri" w:hAnsi="Calibri"/>
          <w:sz w:val="30"/>
          <w:rtl/>
        </w:rPr>
        <w:t>–</w:t>
      </w:r>
      <w:r w:rsidRPr="002E6871">
        <w:rPr>
          <w:rFonts w:ascii="Calibri" w:hAnsi="Calibri" w:hint="cs"/>
          <w:sz w:val="30"/>
          <w:rtl/>
        </w:rPr>
        <w:t xml:space="preserve"> كما بينا سابقاً- فما ذكرناه  في توضيح هاتين المادتين يمكن بيانه في هذا النص</w:t>
      </w:r>
      <w:r>
        <w:rPr>
          <w:rFonts w:ascii="Calibri" w:hAnsi="Calibri" w:hint="cs"/>
          <w:sz w:val="30"/>
          <w:rtl/>
        </w:rPr>
        <w:t xml:space="preserve">، عليه </w:t>
      </w:r>
      <w:r w:rsidRPr="002E6871">
        <w:rPr>
          <w:rFonts w:ascii="Calibri" w:hAnsi="Calibri" w:hint="cs"/>
          <w:sz w:val="30"/>
          <w:rtl/>
        </w:rPr>
        <w:t>فإننا نحيل إليه</w:t>
      </w:r>
      <w:r w:rsidRPr="002E6871">
        <w:rPr>
          <w:rFonts w:ascii="Lotus Linotype" w:hAnsi="Lotus Linotype"/>
          <w:sz w:val="30"/>
          <w:vertAlign w:val="superscript"/>
          <w:rtl/>
        </w:rPr>
        <w:t>(</w:t>
      </w:r>
      <w:r w:rsidRPr="002E6871">
        <w:rPr>
          <w:rStyle w:val="aa"/>
          <w:rFonts w:ascii="Lotus Linotype" w:hAnsi="Lotus Linotype"/>
          <w:szCs w:val="32"/>
          <w:rtl/>
        </w:rPr>
        <w:footnoteReference w:id="461"/>
      </w:r>
      <w:r w:rsidRPr="002E6871">
        <w:rPr>
          <w:rFonts w:ascii="Lotus Linotype" w:hAnsi="Lotus Linotype"/>
          <w:sz w:val="30"/>
          <w:vertAlign w:val="superscript"/>
          <w:rtl/>
        </w:rPr>
        <w:t>)</w:t>
      </w:r>
      <w:r w:rsidRPr="002E6871">
        <w:rPr>
          <w:rFonts w:ascii="Calibri" w:hAnsi="Calibri" w:hint="cs"/>
          <w:sz w:val="30"/>
          <w:rtl/>
        </w:rPr>
        <w:t xml:space="preserve"> مع وجود استثناء وحيد حول </w:t>
      </w:r>
      <w:r>
        <w:rPr>
          <w:rFonts w:ascii="Calibri" w:hAnsi="Calibri" w:hint="cs"/>
          <w:sz w:val="30"/>
          <w:rtl/>
        </w:rPr>
        <w:t xml:space="preserve">تحديد </w:t>
      </w:r>
      <w:r w:rsidRPr="002E6871">
        <w:rPr>
          <w:rFonts w:ascii="Calibri" w:hAnsi="Calibri" w:hint="cs"/>
          <w:sz w:val="30"/>
          <w:rtl/>
        </w:rPr>
        <w:t xml:space="preserve">مكان التحكيم </w:t>
      </w:r>
      <w:r>
        <w:rPr>
          <w:rFonts w:ascii="Calibri" w:hAnsi="Calibri" w:hint="cs"/>
          <w:sz w:val="30"/>
          <w:rtl/>
        </w:rPr>
        <w:t xml:space="preserve">في أتفاق التحكيم يكون </w:t>
      </w:r>
      <w:r w:rsidRPr="002E6871">
        <w:rPr>
          <w:rFonts w:ascii="Calibri" w:hAnsi="Calibri" w:hint="cs"/>
          <w:sz w:val="30"/>
          <w:rtl/>
        </w:rPr>
        <w:t>ملزماً للأطراف وحصري عند وروده في عقد كمي مشروطاً بتحديد اسمي الطرفين وعنوانيهما بوضوح وأن يتضمن أحد الأمرين فيما يخص الاتفاق على تحديد مكان التحكيم:</w:t>
      </w:r>
    </w:p>
    <w:p w:rsidR="00821484" w:rsidRPr="002E6871" w:rsidRDefault="00821484" w:rsidP="00811AF7">
      <w:pPr>
        <w:numPr>
          <w:ilvl w:val="0"/>
          <w:numId w:val="14"/>
        </w:numPr>
        <w:tabs>
          <w:tab w:val="left" w:pos="721"/>
        </w:tabs>
        <w:spacing w:before="0"/>
        <w:ind w:left="721" w:hanging="447"/>
        <w:jc w:val="lowKashida"/>
        <w:rPr>
          <w:rFonts w:ascii="Calibri" w:hAnsi="Calibri"/>
          <w:sz w:val="30"/>
          <w:rtl/>
        </w:rPr>
      </w:pPr>
      <w:r w:rsidRPr="002E6871">
        <w:rPr>
          <w:rFonts w:ascii="Calibri" w:hAnsi="Calibri" w:hint="cs"/>
          <w:sz w:val="30"/>
          <w:rtl/>
        </w:rPr>
        <w:t>إما ما يفيد أنه جرى التفاوض بين الناقل والشاحن بصورة منفردة.</w:t>
      </w:r>
    </w:p>
    <w:p w:rsidR="00821484" w:rsidRPr="002E6871" w:rsidRDefault="00821484" w:rsidP="00811AF7">
      <w:pPr>
        <w:numPr>
          <w:ilvl w:val="0"/>
          <w:numId w:val="14"/>
        </w:numPr>
        <w:tabs>
          <w:tab w:val="left" w:pos="721"/>
        </w:tabs>
        <w:spacing w:before="0"/>
        <w:ind w:left="721" w:hanging="447"/>
        <w:jc w:val="lowKashida"/>
        <w:rPr>
          <w:rFonts w:ascii="Calibri" w:hAnsi="Calibri"/>
          <w:sz w:val="30"/>
          <w:rtl/>
        </w:rPr>
      </w:pPr>
      <w:r w:rsidRPr="002E6871">
        <w:rPr>
          <w:rFonts w:ascii="Calibri" w:hAnsi="Calibri" w:hint="cs"/>
          <w:sz w:val="30"/>
          <w:rtl/>
        </w:rPr>
        <w:t>أو أن يتضمن بياناً جلياً بأن هناك اتفاقاً تحكيماً ويحدد أبواب العقد الكمي المحتوية على اتفاق التحكيم.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ففي هذه الحالة لا يقتضي</w:t>
      </w:r>
      <w:r>
        <w:rPr>
          <w:rFonts w:ascii="Calibri" w:hAnsi="Calibri" w:hint="cs"/>
          <w:sz w:val="30"/>
          <w:rtl/>
        </w:rPr>
        <w:t xml:space="preserve"> </w:t>
      </w:r>
      <w:r w:rsidRPr="002E6871">
        <w:rPr>
          <w:rFonts w:ascii="Calibri" w:hAnsi="Calibri" w:hint="cs"/>
          <w:sz w:val="30"/>
          <w:rtl/>
        </w:rPr>
        <w:t xml:space="preserve">أن يكون </w:t>
      </w:r>
      <w:r>
        <w:rPr>
          <w:rFonts w:ascii="Calibri" w:hAnsi="Calibri" w:hint="cs"/>
          <w:sz w:val="30"/>
          <w:rtl/>
        </w:rPr>
        <w:t xml:space="preserve">التحكيم </w:t>
      </w:r>
      <w:r w:rsidRPr="002E6871">
        <w:rPr>
          <w:rFonts w:ascii="Calibri" w:hAnsi="Calibri" w:hint="cs"/>
          <w:sz w:val="30"/>
          <w:rtl/>
        </w:rPr>
        <w:t>جارياً في إحدى الدول المن</w:t>
      </w:r>
      <w:r>
        <w:rPr>
          <w:rFonts w:ascii="Calibri" w:hAnsi="Calibri" w:hint="cs"/>
          <w:sz w:val="30"/>
          <w:rtl/>
        </w:rPr>
        <w:t>ض</w:t>
      </w:r>
      <w:r w:rsidRPr="002E6871">
        <w:rPr>
          <w:rFonts w:ascii="Calibri" w:hAnsi="Calibri" w:hint="cs"/>
          <w:sz w:val="30"/>
          <w:rtl/>
        </w:rPr>
        <w:t>مة للاتفاقية، بينما في الاختصاص القضائي يقتضي أن تكون المحكمة الحصرية المتفق عليها تقع في إحدى الدول المن</w:t>
      </w:r>
      <w:r>
        <w:rPr>
          <w:rFonts w:ascii="Calibri" w:hAnsi="Calibri" w:hint="cs"/>
          <w:sz w:val="30"/>
          <w:rtl/>
        </w:rPr>
        <w:t>ض</w:t>
      </w:r>
      <w:r w:rsidRPr="002E6871">
        <w:rPr>
          <w:rFonts w:ascii="Calibri" w:hAnsi="Calibri" w:hint="cs"/>
          <w:sz w:val="30"/>
          <w:rtl/>
        </w:rPr>
        <w:t>مة للاتفاقية</w:t>
      </w:r>
      <w:r w:rsidRPr="002E6871">
        <w:rPr>
          <w:rFonts w:ascii="Lotus Linotype" w:hAnsi="Lotus Linotype"/>
          <w:sz w:val="30"/>
          <w:vertAlign w:val="superscript"/>
          <w:rtl/>
        </w:rPr>
        <w:t>(</w:t>
      </w:r>
      <w:r w:rsidRPr="002E6871">
        <w:rPr>
          <w:rStyle w:val="aa"/>
          <w:rFonts w:ascii="Lotus Linotype" w:hAnsi="Lotus Linotype"/>
          <w:szCs w:val="32"/>
          <w:rtl/>
        </w:rPr>
        <w:footnoteReference w:id="462"/>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والجدير بالملاحظة أن اتفاقية روتردام 2008 أبطلت في المادة (75/</w:t>
      </w:r>
      <w:r>
        <w:rPr>
          <w:rFonts w:ascii="Calibri" w:hAnsi="Calibri" w:hint="cs"/>
          <w:sz w:val="30"/>
          <w:rtl/>
        </w:rPr>
        <w:t>5</w:t>
      </w:r>
      <w:r w:rsidRPr="002E6871">
        <w:rPr>
          <w:rFonts w:ascii="Calibri" w:hAnsi="Calibri" w:hint="cs"/>
          <w:sz w:val="30"/>
          <w:rtl/>
        </w:rPr>
        <w:t>) كل اتفاق تحكيمي أو بند تحكيمي يتضمن تحديد مكان إجراءات التحكيم بالمخالفة للأسس السابق ذكرها، والاستثناء الوحيد لهذه القاعدة</w:t>
      </w:r>
      <w:r>
        <w:rPr>
          <w:rFonts w:ascii="Calibri" w:hAnsi="Calibri" w:hint="cs"/>
          <w:sz w:val="30"/>
          <w:rtl/>
        </w:rPr>
        <w:t xml:space="preserve"> </w:t>
      </w:r>
      <w:r w:rsidRPr="002E6871">
        <w:rPr>
          <w:rFonts w:ascii="Calibri" w:hAnsi="Calibri" w:hint="cs"/>
          <w:sz w:val="30"/>
          <w:rtl/>
        </w:rPr>
        <w:t xml:space="preserve">- بالإضافة إلى البند الوارد في العقد الكمي- هو ما أوردته المادة (77) </w:t>
      </w:r>
      <w:r>
        <w:rPr>
          <w:rFonts w:ascii="Calibri" w:hAnsi="Calibri" w:hint="cs"/>
          <w:sz w:val="30"/>
          <w:rtl/>
        </w:rPr>
        <w:t xml:space="preserve">السابق ذكرها </w:t>
      </w:r>
      <w:r w:rsidRPr="002E6871">
        <w:rPr>
          <w:rFonts w:ascii="Calibri" w:hAnsi="Calibri" w:hint="cs"/>
          <w:sz w:val="30"/>
          <w:rtl/>
        </w:rPr>
        <w:t>من الاتفاقية، المتعلقة بالاتفاق</w:t>
      </w:r>
      <w:r>
        <w:rPr>
          <w:rFonts w:ascii="Calibri" w:hAnsi="Calibri" w:hint="cs"/>
          <w:sz w:val="30"/>
          <w:rtl/>
        </w:rPr>
        <w:t xml:space="preserve"> </w:t>
      </w:r>
      <w:r w:rsidRPr="002E6871">
        <w:rPr>
          <w:rFonts w:ascii="Calibri" w:hAnsi="Calibri" w:hint="cs"/>
          <w:sz w:val="30"/>
          <w:rtl/>
        </w:rPr>
        <w:t>التحكيمي على تسوية النزاع بواسطة التحكيم بعد نشوئه، وذلك في أي مكان يراه الأطراف، سواءً اتفقوا على تطبيق قواعد روتردام 2008 أو غيرها من القواعد.</w:t>
      </w:r>
    </w:p>
    <w:p w:rsidR="00821484" w:rsidRPr="002E6871" w:rsidRDefault="00821484" w:rsidP="00811AF7">
      <w:pPr>
        <w:numPr>
          <w:ilvl w:val="0"/>
          <w:numId w:val="13"/>
        </w:numPr>
        <w:spacing w:before="240"/>
        <w:jc w:val="lowKashida"/>
        <w:rPr>
          <w:rFonts w:ascii="Calibri" w:hAnsi="Calibri"/>
          <w:b/>
          <w:bCs/>
          <w:sz w:val="30"/>
          <w:rtl/>
        </w:rPr>
      </w:pPr>
      <w:r w:rsidRPr="002E6871">
        <w:rPr>
          <w:rFonts w:ascii="Calibri" w:hAnsi="Calibri" w:hint="cs"/>
          <w:b/>
          <w:bCs/>
          <w:sz w:val="30"/>
          <w:rtl/>
        </w:rPr>
        <w:t xml:space="preserve"> مكان إجراءات التحكيم في النقل الملاحي غير المنتظم: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النقل الملاحي غير المنتظم</w:t>
      </w:r>
      <w:r>
        <w:rPr>
          <w:rFonts w:ascii="Arial" w:hAnsi="Arial" w:hint="cs"/>
          <w:sz w:val="30"/>
          <w:rtl/>
        </w:rPr>
        <w:t xml:space="preserve"> وفقاً لنص المادة (1/4) من اتفاقية روتردام 2008   </w:t>
      </w:r>
      <w:r w:rsidRPr="002E6871">
        <w:rPr>
          <w:rFonts w:ascii="Arial" w:hAnsi="Arial" w:hint="cs"/>
          <w:sz w:val="30"/>
          <w:rtl/>
        </w:rPr>
        <w:t>(</w:t>
      </w:r>
      <w:r w:rsidRPr="002E6871">
        <w:rPr>
          <w:rFonts w:ascii="Calibri" w:hAnsi="Calibri" w:hint="cs"/>
          <w:sz w:val="30"/>
          <w:rtl/>
        </w:rPr>
        <w:t>يعني أي نقل لا يمثل نقلاً ملاحياً منتظماً)</w:t>
      </w:r>
      <w:r>
        <w:rPr>
          <w:rFonts w:ascii="Calibri" w:hAnsi="Calibri" w:hint="cs"/>
          <w:sz w:val="30"/>
          <w:rtl/>
        </w:rPr>
        <w:t xml:space="preserve"> بمعنى آخر لا</w:t>
      </w:r>
      <w:r>
        <w:rPr>
          <w:rFonts w:ascii="Calibri" w:hAnsi="Calibri" w:hint="eastAsia"/>
          <w:sz w:val="30"/>
          <w:rtl/>
        </w:rPr>
        <w:t> </w:t>
      </w:r>
      <w:r w:rsidRPr="002E6871">
        <w:rPr>
          <w:rFonts w:ascii="Calibri" w:hAnsi="Calibri" w:hint="cs"/>
          <w:sz w:val="30"/>
          <w:rtl/>
        </w:rPr>
        <w:t>تكون فيه خدمة النقل مطروحة على عموم الناس من خلال النشر أو بوسيلة أخرى مماثلة؛ بحيث لا يكون لديه سفن تعمل بصورة منتظمة بين موانئ محددة وفقاً لجداول زمنية لمواعيد الإبحار متاحة لعموم الناس.</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وهذا النوع من النقل لا ت</w:t>
      </w:r>
      <w:r>
        <w:rPr>
          <w:rFonts w:ascii="Calibri" w:hAnsi="Calibri" w:hint="cs"/>
          <w:sz w:val="30"/>
          <w:rtl/>
        </w:rPr>
        <w:t>ن</w:t>
      </w:r>
      <w:r w:rsidRPr="002E6871">
        <w:rPr>
          <w:rFonts w:ascii="Calibri" w:hAnsi="Calibri" w:hint="cs"/>
          <w:sz w:val="30"/>
          <w:rtl/>
        </w:rPr>
        <w:t>طبق عليه أحكام اتفاقية روتردام 2008</w:t>
      </w:r>
      <w:r>
        <w:rPr>
          <w:rFonts w:ascii="Calibri" w:hAnsi="Calibri" w:hint="cs"/>
          <w:sz w:val="30"/>
          <w:rtl/>
        </w:rPr>
        <w:t xml:space="preserve">، إلا أن الاتفاقية استثنت بعض حالات النقل غير المنتظم من ذلك </w:t>
      </w:r>
      <w:r w:rsidRPr="002E6871">
        <w:rPr>
          <w:rFonts w:ascii="Calibri" w:hAnsi="Calibri" w:hint="cs"/>
          <w:sz w:val="30"/>
          <w:rtl/>
        </w:rPr>
        <w:t>بموجب المادة (6/</w:t>
      </w:r>
      <w:r>
        <w:rPr>
          <w:rFonts w:ascii="Calibri" w:hAnsi="Calibri" w:hint="cs"/>
          <w:sz w:val="30"/>
          <w:rtl/>
        </w:rPr>
        <w:t>2</w:t>
      </w:r>
      <w:r w:rsidRPr="002E6871">
        <w:rPr>
          <w:rFonts w:ascii="Calibri" w:hAnsi="Calibri" w:hint="cs"/>
          <w:sz w:val="30"/>
          <w:rtl/>
        </w:rPr>
        <w:t>) من الاتفاقية</w:t>
      </w:r>
      <w:r>
        <w:rPr>
          <w:rFonts w:ascii="Calibri" w:hAnsi="Calibri" w:hint="cs"/>
          <w:sz w:val="30"/>
          <w:rtl/>
        </w:rPr>
        <w:t xml:space="preserve"> بعنوان </w:t>
      </w:r>
      <w:r w:rsidRPr="002E6871">
        <w:rPr>
          <w:rFonts w:ascii="Calibri" w:hAnsi="Calibri" w:hint="cs"/>
          <w:sz w:val="30"/>
          <w:rtl/>
        </w:rPr>
        <w:t>"استثناءات خاصة"</w:t>
      </w:r>
      <w:r>
        <w:rPr>
          <w:rFonts w:ascii="Calibri" w:hAnsi="Calibri" w:hint="cs"/>
          <w:sz w:val="30"/>
          <w:rtl/>
        </w:rPr>
        <w:t xml:space="preserve">؛ حيث نصت على أن: </w:t>
      </w:r>
      <w:r w:rsidRPr="002E6871">
        <w:rPr>
          <w:rFonts w:ascii="Calibri" w:hAnsi="Calibri" w:hint="cs"/>
          <w:sz w:val="30"/>
          <w:rtl/>
        </w:rPr>
        <w:t>(2- لا تنطبق هذه الاتفاقية على عقود النقل في النقل الملاحي غير المنتظم إلا عندما:</w:t>
      </w:r>
      <w:r>
        <w:rPr>
          <w:rFonts w:ascii="Calibri" w:hAnsi="Calibri" w:hint="cs"/>
          <w:sz w:val="30"/>
          <w:rtl/>
        </w:rPr>
        <w:t xml:space="preserve"> </w:t>
      </w:r>
      <w:r w:rsidRPr="002E6871">
        <w:rPr>
          <w:rFonts w:ascii="Calibri" w:hAnsi="Calibri" w:hint="cs"/>
          <w:sz w:val="30"/>
          <w:rtl/>
        </w:rPr>
        <w:t xml:space="preserve">أ- </w:t>
      </w:r>
      <w:r>
        <w:rPr>
          <w:rFonts w:ascii="Calibri" w:hAnsi="Calibri" w:hint="cs"/>
          <w:sz w:val="30"/>
          <w:rtl/>
        </w:rPr>
        <w:t>لا</w:t>
      </w:r>
      <w:r>
        <w:rPr>
          <w:rFonts w:ascii="Calibri" w:hAnsi="Calibri" w:hint="eastAsia"/>
          <w:sz w:val="30"/>
          <w:rtl/>
        </w:rPr>
        <w:t> </w:t>
      </w:r>
      <w:r w:rsidRPr="002E6871">
        <w:rPr>
          <w:rFonts w:ascii="Calibri" w:hAnsi="Calibri" w:hint="cs"/>
          <w:sz w:val="30"/>
          <w:rtl/>
        </w:rPr>
        <w:t>تكون هناك مشارطة استئجار أو عقد آخر بين الطرفين لاستخدام سفينة أو أي حيز عليها؛</w:t>
      </w:r>
      <w:r>
        <w:rPr>
          <w:rFonts w:ascii="Calibri" w:hAnsi="Calibri" w:hint="cs"/>
          <w:sz w:val="30"/>
          <w:rtl/>
        </w:rPr>
        <w:t xml:space="preserve"> </w:t>
      </w:r>
      <w:r w:rsidRPr="002E6871">
        <w:rPr>
          <w:rFonts w:ascii="Calibri" w:hAnsi="Calibri" w:hint="cs"/>
          <w:sz w:val="30"/>
          <w:rtl/>
        </w:rPr>
        <w:t>ب- ويصدر مستند نقل أو سجل نقل إلكتروني).</w:t>
      </w:r>
    </w:p>
    <w:p w:rsidR="00821484" w:rsidRPr="002E6871" w:rsidRDefault="00821484" w:rsidP="00821484">
      <w:pPr>
        <w:jc w:val="lowKashida"/>
        <w:rPr>
          <w:rFonts w:ascii="Calibri" w:hAnsi="Calibri"/>
          <w:sz w:val="30"/>
          <w:rtl/>
        </w:rPr>
      </w:pPr>
      <w:r>
        <w:rPr>
          <w:rFonts w:ascii="Calibri" w:hAnsi="Calibri" w:hint="cs"/>
          <w:sz w:val="30"/>
          <w:rtl/>
        </w:rPr>
        <w:t xml:space="preserve">      </w:t>
      </w:r>
      <w:r>
        <w:rPr>
          <w:rFonts w:ascii="Calibri" w:hAnsi="Calibri" w:hint="cs"/>
          <w:sz w:val="30"/>
          <w:rtl/>
        </w:rPr>
        <w:tab/>
        <w:t xml:space="preserve">ومن خلال النص أعلاه </w:t>
      </w:r>
      <w:r w:rsidRPr="002E6871">
        <w:rPr>
          <w:rFonts w:ascii="Calibri" w:hAnsi="Calibri" w:hint="cs"/>
          <w:sz w:val="30"/>
          <w:rtl/>
        </w:rPr>
        <w:t>من</w:t>
      </w:r>
      <w:r>
        <w:rPr>
          <w:rFonts w:ascii="Calibri" w:hAnsi="Calibri" w:hint="cs"/>
          <w:sz w:val="30"/>
          <w:rtl/>
        </w:rPr>
        <w:t xml:space="preserve"> </w:t>
      </w:r>
      <w:r w:rsidRPr="002E6871">
        <w:rPr>
          <w:rFonts w:ascii="Calibri" w:hAnsi="Calibri" w:hint="cs"/>
          <w:sz w:val="30"/>
          <w:rtl/>
        </w:rPr>
        <w:t>الاتف</w:t>
      </w:r>
      <w:r>
        <w:rPr>
          <w:rFonts w:ascii="Calibri" w:hAnsi="Calibri" w:hint="cs"/>
          <w:sz w:val="30"/>
          <w:rtl/>
        </w:rPr>
        <w:t>اقية يتبين أنه لا تنطبق أحكام ا</w:t>
      </w:r>
      <w:r w:rsidRPr="002E6871">
        <w:rPr>
          <w:rFonts w:ascii="Calibri" w:hAnsi="Calibri" w:hint="cs"/>
          <w:sz w:val="30"/>
          <w:rtl/>
        </w:rPr>
        <w:t>تفاقية</w:t>
      </w:r>
      <w:r>
        <w:rPr>
          <w:rFonts w:ascii="Calibri" w:hAnsi="Calibri" w:hint="cs"/>
          <w:sz w:val="30"/>
          <w:rtl/>
        </w:rPr>
        <w:t xml:space="preserve"> روتردام </w:t>
      </w:r>
      <w:r w:rsidRPr="002E6871">
        <w:rPr>
          <w:rFonts w:ascii="Calibri" w:hAnsi="Calibri" w:hint="cs"/>
          <w:sz w:val="30"/>
          <w:rtl/>
        </w:rPr>
        <w:t xml:space="preserve">على عقود النقل في النقل الملاحي غير المنتظم، واستثنت من ذلك </w:t>
      </w:r>
      <w:r>
        <w:rPr>
          <w:rFonts w:ascii="Calibri" w:hAnsi="Calibri" w:hint="cs"/>
          <w:sz w:val="30"/>
          <w:rtl/>
        </w:rPr>
        <w:t>أن</w:t>
      </w:r>
      <w:r w:rsidRPr="002E6871">
        <w:rPr>
          <w:rFonts w:ascii="Calibri" w:hAnsi="Calibri" w:hint="cs"/>
          <w:sz w:val="30"/>
          <w:rtl/>
        </w:rPr>
        <w:t xml:space="preserve"> يكون العقد المنظم لعملية النقل بين الطرفين صدر فيه مستند نقل أو سجل نقل إلكتروني</w:t>
      </w:r>
      <w:r>
        <w:rPr>
          <w:rFonts w:ascii="Calibri" w:hAnsi="Calibri" w:hint="cs"/>
          <w:sz w:val="30"/>
          <w:rtl/>
        </w:rPr>
        <w:t xml:space="preserve">، </w:t>
      </w:r>
      <w:r w:rsidRPr="002E6871">
        <w:rPr>
          <w:rFonts w:ascii="Calibri" w:hAnsi="Calibri" w:hint="cs"/>
          <w:sz w:val="30"/>
          <w:rtl/>
        </w:rPr>
        <w:t>شرط ألا يكون هذا العقد مشارطة إيجار</w:t>
      </w:r>
      <w:r>
        <w:rPr>
          <w:rFonts w:ascii="Calibri" w:hAnsi="Calibri" w:hint="cs"/>
          <w:sz w:val="30"/>
          <w:rtl/>
        </w:rPr>
        <w:t xml:space="preserve"> </w:t>
      </w:r>
      <w:r w:rsidRPr="002E6871">
        <w:rPr>
          <w:rFonts w:ascii="Calibri" w:hAnsi="Calibri" w:hint="cs"/>
          <w:sz w:val="30"/>
          <w:rtl/>
        </w:rPr>
        <w:t>أو أي عقد آخر لاستخدام كامل السفينة أو أي حيز عليها.</w:t>
      </w:r>
    </w:p>
    <w:p w:rsidR="00821484" w:rsidRPr="002E6871" w:rsidRDefault="00821484" w:rsidP="00821484">
      <w:pPr>
        <w:jc w:val="lowKashida"/>
        <w:rPr>
          <w:rFonts w:ascii="Calibri" w:hAnsi="Calibri"/>
          <w:sz w:val="30"/>
          <w:rtl/>
        </w:rPr>
      </w:pPr>
      <w:r w:rsidRPr="002E6871">
        <w:rPr>
          <w:rFonts w:ascii="Calibri" w:hAnsi="Calibri" w:hint="cs"/>
          <w:sz w:val="30"/>
          <w:rtl/>
        </w:rPr>
        <w:t xml:space="preserve">      </w:t>
      </w:r>
      <w:r>
        <w:rPr>
          <w:rFonts w:ascii="Calibri" w:hAnsi="Calibri" w:hint="cs"/>
          <w:sz w:val="30"/>
          <w:rtl/>
        </w:rPr>
        <w:tab/>
      </w:r>
      <w:r w:rsidRPr="002E6871">
        <w:rPr>
          <w:rFonts w:ascii="Calibri" w:hAnsi="Calibri" w:hint="cs"/>
          <w:sz w:val="30"/>
          <w:rtl/>
        </w:rPr>
        <w:t xml:space="preserve">حيث نصت المادة (76) من اتفاقية روتردام 2008 </w:t>
      </w:r>
      <w:r>
        <w:rPr>
          <w:rFonts w:ascii="Calibri" w:hAnsi="Calibri" w:hint="cs"/>
          <w:sz w:val="30"/>
          <w:rtl/>
        </w:rPr>
        <w:t>ب</w:t>
      </w:r>
      <w:r w:rsidRPr="002E6871">
        <w:rPr>
          <w:rFonts w:ascii="Calibri" w:hAnsi="Calibri" w:hint="cs"/>
          <w:sz w:val="30"/>
          <w:rtl/>
        </w:rPr>
        <w:t>عنوان "اتفاق التحكيم في النقل الملاحي غير المنتظم" على أنه</w:t>
      </w:r>
      <w:r>
        <w:rPr>
          <w:rFonts w:ascii="Calibri" w:hAnsi="Calibri" w:hint="cs"/>
          <w:sz w:val="30"/>
          <w:rtl/>
        </w:rPr>
        <w:t xml:space="preserve">: </w:t>
      </w:r>
      <w:r w:rsidRPr="002E6871">
        <w:rPr>
          <w:rFonts w:ascii="Calibri" w:hAnsi="Calibri" w:hint="cs"/>
          <w:sz w:val="30"/>
          <w:rtl/>
        </w:rPr>
        <w:t xml:space="preserve">(1- ليس في هذه الاتفاقية ما يمس وجوب </w:t>
      </w:r>
      <w:r>
        <w:rPr>
          <w:rFonts w:ascii="Calibri" w:hAnsi="Calibri" w:hint="cs"/>
          <w:sz w:val="30"/>
          <w:rtl/>
        </w:rPr>
        <w:t>إ</w:t>
      </w:r>
      <w:r w:rsidRPr="002E6871">
        <w:rPr>
          <w:rFonts w:ascii="Calibri" w:hAnsi="Calibri" w:hint="cs"/>
          <w:sz w:val="30"/>
          <w:rtl/>
        </w:rPr>
        <w:t>نفاذ اتفاق للتحكيم يرد في أحد عقود النقل في سياق النقل الملاحي غير المنتظم وتنطبق عليه هذه الاتفاقية أو أحكام هذه الاتفاقية بسبب:</w:t>
      </w:r>
      <w:r>
        <w:rPr>
          <w:rFonts w:ascii="Calibri" w:hAnsi="Calibri" w:hint="cs"/>
          <w:sz w:val="30"/>
          <w:rtl/>
        </w:rPr>
        <w:t xml:space="preserve"> </w:t>
      </w:r>
      <w:r w:rsidRPr="002E6871">
        <w:rPr>
          <w:rFonts w:ascii="Calibri" w:hAnsi="Calibri" w:hint="cs"/>
          <w:sz w:val="30"/>
          <w:rtl/>
        </w:rPr>
        <w:t>(أ)- انطباق المادة (7)؛ أو(ب)- إدراج الطرفين طوعاً هذه الاتفاقية في عقد نقل ليس، بخلاف ذلك، خاضعاً لها.</w:t>
      </w:r>
      <w:r>
        <w:rPr>
          <w:rFonts w:ascii="Calibri" w:hAnsi="Calibri" w:hint="cs"/>
          <w:sz w:val="30"/>
          <w:rtl/>
        </w:rPr>
        <w:t xml:space="preserve"> 2- بصرف النظر عن الفقرة (1</w:t>
      </w:r>
      <w:r w:rsidRPr="002E6871">
        <w:rPr>
          <w:rFonts w:ascii="Calibri" w:hAnsi="Calibri" w:hint="cs"/>
          <w:sz w:val="30"/>
          <w:rtl/>
        </w:rPr>
        <w:t>) من هذه المادة، يكون اتفاق التحكيم الوارد في مستند نقل أو سجل نقل إلكتروني تنطبق عليه هذه الاتفاقية بسبب انطباق المادة (7) خاضعاً لأحكام هذا الفصل ما لم يكن مستند النقل أو سجل النقل الإلكتروني:</w:t>
      </w:r>
      <w:r>
        <w:rPr>
          <w:rFonts w:ascii="Calibri" w:hAnsi="Calibri" w:hint="cs"/>
          <w:sz w:val="30"/>
          <w:rtl/>
        </w:rPr>
        <w:t xml:space="preserve"> </w:t>
      </w:r>
      <w:r w:rsidRPr="002E6871">
        <w:rPr>
          <w:rFonts w:ascii="Calibri" w:hAnsi="Calibri" w:hint="cs"/>
          <w:sz w:val="30"/>
          <w:rtl/>
        </w:rPr>
        <w:t>(أ)- يبين هوية طرفي مشارطة الاستئجار أو العقد الآخر المستبعد من نطاق انطباق هذه الاتفاقية بسبب انطباق المادة (6) ويبين تاريخ مشارطة الاستئجار أو العقد الآخر؛(ب)- ويتضمن، من خلال إشارة محددة، البند الذي يحتوي على أحكام اتفاق التحكيم في مشارطة الاستئجار أو العقد الآخر).</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يتضح من النص أعلاه </w:t>
      </w:r>
      <w:r>
        <w:rPr>
          <w:rFonts w:ascii="Calibri" w:hAnsi="Calibri" w:hint="cs"/>
          <w:sz w:val="30"/>
          <w:rtl/>
        </w:rPr>
        <w:t xml:space="preserve">أنه </w:t>
      </w:r>
      <w:r w:rsidRPr="002E6871">
        <w:rPr>
          <w:rFonts w:ascii="Calibri" w:hAnsi="Calibri" w:hint="cs"/>
          <w:sz w:val="30"/>
          <w:rtl/>
        </w:rPr>
        <w:t>يمكننا القول</w:t>
      </w:r>
      <w:r>
        <w:rPr>
          <w:rFonts w:ascii="Calibri" w:hAnsi="Calibri" w:hint="cs"/>
          <w:sz w:val="30"/>
          <w:rtl/>
        </w:rPr>
        <w:t>:</w:t>
      </w:r>
      <w:r w:rsidRPr="002E6871">
        <w:rPr>
          <w:rFonts w:ascii="Calibri" w:hAnsi="Calibri" w:hint="cs"/>
          <w:sz w:val="30"/>
          <w:rtl/>
        </w:rPr>
        <w:t xml:space="preserve"> </w:t>
      </w:r>
      <w:r>
        <w:rPr>
          <w:rFonts w:ascii="Calibri" w:hAnsi="Calibri" w:hint="cs"/>
          <w:sz w:val="30"/>
          <w:rtl/>
        </w:rPr>
        <w:t>إ</w:t>
      </w:r>
      <w:r w:rsidRPr="002E6871">
        <w:rPr>
          <w:rFonts w:ascii="Calibri" w:hAnsi="Calibri" w:hint="cs"/>
          <w:sz w:val="30"/>
          <w:rtl/>
        </w:rPr>
        <w:t>ن اتفاقية روتردام 2008 لا تمنع تنفيذ الاتفاق</w:t>
      </w:r>
      <w:r>
        <w:rPr>
          <w:rFonts w:ascii="Calibri" w:hAnsi="Calibri" w:hint="cs"/>
          <w:sz w:val="30"/>
          <w:rtl/>
        </w:rPr>
        <w:t xml:space="preserve"> </w:t>
      </w:r>
      <w:r w:rsidRPr="002E6871">
        <w:rPr>
          <w:rFonts w:ascii="Calibri" w:hAnsi="Calibri" w:hint="cs"/>
          <w:sz w:val="30"/>
          <w:rtl/>
        </w:rPr>
        <w:t>التحكيمي الذي يرد في أحد عقود النقل في سياق الملاحة غير المنتظمة، سواءً تلك العقود المطبقة عليها أحكام هذه الاتفاقية تطبيقاً لنص المادة (6/</w:t>
      </w:r>
      <w:r>
        <w:rPr>
          <w:rFonts w:ascii="Calibri" w:hAnsi="Calibri" w:hint="cs"/>
          <w:sz w:val="30"/>
          <w:rtl/>
        </w:rPr>
        <w:t>2</w:t>
      </w:r>
      <w:r w:rsidRPr="002E6871">
        <w:rPr>
          <w:rFonts w:ascii="Calibri" w:hAnsi="Calibri" w:hint="cs"/>
          <w:sz w:val="30"/>
          <w:rtl/>
        </w:rPr>
        <w:t>) من الاتفاقية</w:t>
      </w:r>
      <w:r w:rsidRPr="002E6871">
        <w:rPr>
          <w:rFonts w:ascii="Calibri" w:hAnsi="Calibri"/>
          <w:sz w:val="30"/>
          <w:rtl/>
        </w:rPr>
        <w:t>–</w:t>
      </w:r>
      <w:r w:rsidRPr="002E6871">
        <w:rPr>
          <w:rFonts w:ascii="Calibri" w:hAnsi="Calibri" w:hint="cs"/>
          <w:sz w:val="30"/>
          <w:rtl/>
        </w:rPr>
        <w:t xml:space="preserve"> المشار إليها </w:t>
      </w:r>
      <w:r>
        <w:rPr>
          <w:rFonts w:ascii="Calibri" w:hAnsi="Calibri" w:hint="cs"/>
          <w:sz w:val="30"/>
          <w:rtl/>
        </w:rPr>
        <w:t>سابقاً</w:t>
      </w:r>
      <w:r w:rsidRPr="002E6871">
        <w:rPr>
          <w:rFonts w:ascii="Calibri" w:hAnsi="Calibri" w:hint="cs"/>
          <w:sz w:val="30"/>
          <w:rtl/>
        </w:rPr>
        <w:t>- أو تطبيقاً لإدراج بند يفيد تطبيق أحكام هذه الاتفاقية في العقود غير الخاضعة أصلاً لأحكام الاتفاقية، أو سواءً تلك العقود المطبقة عليها الاتفاقية بموجب المادة (7) التي ت</w:t>
      </w:r>
      <w:r>
        <w:rPr>
          <w:rFonts w:ascii="Calibri" w:hAnsi="Calibri" w:hint="cs"/>
          <w:sz w:val="30"/>
          <w:rtl/>
        </w:rPr>
        <w:t xml:space="preserve">نص على أنه: </w:t>
      </w:r>
      <w:r w:rsidRPr="002E6871">
        <w:rPr>
          <w:rFonts w:ascii="Arial" w:hAnsi="Arial" w:hint="cs"/>
          <w:sz w:val="30"/>
          <w:rtl/>
        </w:rPr>
        <w:t>(</w:t>
      </w:r>
      <w:r w:rsidRPr="002E6871">
        <w:rPr>
          <w:rFonts w:ascii="Calibri" w:hAnsi="Calibri" w:hint="cs"/>
          <w:sz w:val="30"/>
          <w:rtl/>
        </w:rPr>
        <w:t>بصرف النظر عن أحكام المادة (6)، تنطبق هذه الاتفاقية فيما بين الناقل والمرسل إليه أو الطرف المسيطر أو الحائز الذي ليس طرفاً أصيلاً في مشارطة الاستئجار أو عقد نقل آخر مستبعد من نطاق انطباق هذه الا</w:t>
      </w:r>
      <w:r>
        <w:rPr>
          <w:rFonts w:ascii="Calibri" w:hAnsi="Calibri" w:hint="cs"/>
          <w:sz w:val="30"/>
          <w:rtl/>
        </w:rPr>
        <w:t>تفاقية، بيد أن هذه الاتفاقية لا</w:t>
      </w:r>
      <w:r>
        <w:rPr>
          <w:rFonts w:ascii="Calibri" w:hAnsi="Calibri" w:hint="eastAsia"/>
          <w:sz w:val="30"/>
          <w:rtl/>
        </w:rPr>
        <w:t> </w:t>
      </w:r>
      <w:r>
        <w:rPr>
          <w:rFonts w:ascii="Calibri" w:hAnsi="Calibri" w:hint="cs"/>
          <w:sz w:val="30"/>
          <w:rtl/>
        </w:rPr>
        <w:t>تنطبق فيما بين الطرفين الأ</w:t>
      </w:r>
      <w:r w:rsidRPr="002E6871">
        <w:rPr>
          <w:rFonts w:ascii="Calibri" w:hAnsi="Calibri" w:hint="cs"/>
          <w:sz w:val="30"/>
          <w:rtl/>
        </w:rPr>
        <w:t>صيلين في عقد نقل مستبعد بمقتضى المادة 6)</w:t>
      </w:r>
      <w:r w:rsidRPr="002E6871">
        <w:rPr>
          <w:rFonts w:ascii="Lotus Linotype" w:hAnsi="Lotus Linotype"/>
          <w:sz w:val="30"/>
          <w:vertAlign w:val="superscript"/>
          <w:rtl/>
        </w:rPr>
        <w:t>(</w:t>
      </w:r>
      <w:r w:rsidRPr="002E6871">
        <w:rPr>
          <w:rStyle w:val="aa"/>
          <w:rFonts w:ascii="Lotus Linotype" w:hAnsi="Lotus Linotype"/>
          <w:szCs w:val="32"/>
          <w:rtl/>
        </w:rPr>
        <w:footnoteReference w:id="463"/>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454"/>
        <w:jc w:val="lowKashida"/>
        <w:rPr>
          <w:rFonts w:ascii="Calibri" w:hAnsi="Calibri"/>
          <w:sz w:val="30"/>
          <w:rtl/>
        </w:rPr>
      </w:pPr>
      <w:r>
        <w:rPr>
          <w:rFonts w:ascii="Calibri" w:hAnsi="Calibri"/>
          <w:sz w:val="30"/>
          <w:rtl/>
        </w:rPr>
        <w:tab/>
      </w:r>
      <w:r w:rsidRPr="002E6871">
        <w:rPr>
          <w:rFonts w:ascii="Calibri" w:hAnsi="Calibri" w:hint="cs"/>
          <w:sz w:val="30"/>
          <w:rtl/>
        </w:rPr>
        <w:t>و</w:t>
      </w:r>
      <w:r>
        <w:rPr>
          <w:rFonts w:ascii="Calibri" w:hAnsi="Calibri" w:hint="cs"/>
          <w:sz w:val="30"/>
          <w:rtl/>
        </w:rPr>
        <w:t>ا</w:t>
      </w:r>
      <w:r w:rsidRPr="002E6871">
        <w:rPr>
          <w:rFonts w:ascii="Calibri" w:hAnsi="Calibri" w:hint="cs"/>
          <w:sz w:val="30"/>
          <w:rtl/>
        </w:rPr>
        <w:t xml:space="preserve">ستناداً </w:t>
      </w:r>
      <w:r>
        <w:rPr>
          <w:rFonts w:ascii="Calibri" w:hAnsi="Calibri" w:hint="cs"/>
          <w:sz w:val="30"/>
          <w:rtl/>
        </w:rPr>
        <w:t xml:space="preserve">إلى </w:t>
      </w:r>
      <w:r w:rsidRPr="002E6871">
        <w:rPr>
          <w:rFonts w:ascii="Calibri" w:hAnsi="Calibri" w:hint="cs"/>
          <w:sz w:val="30"/>
          <w:rtl/>
        </w:rPr>
        <w:t>ما تقدم يخضع لقواعد اتفاقية روتردام 2008 الخاصة بالتحكيم الاتفاق</w:t>
      </w:r>
      <w:r>
        <w:rPr>
          <w:rFonts w:ascii="Calibri" w:hAnsi="Calibri" w:hint="cs"/>
          <w:sz w:val="30"/>
          <w:rtl/>
        </w:rPr>
        <w:t xml:space="preserve"> </w:t>
      </w:r>
      <w:r w:rsidRPr="002E6871">
        <w:rPr>
          <w:rFonts w:ascii="Calibri" w:hAnsi="Calibri" w:hint="cs"/>
          <w:sz w:val="30"/>
          <w:rtl/>
        </w:rPr>
        <w:t>التحكيمي الوارد في مستند نقل أو سجل نقل إلكتروني صادرين بمناسبة مشارطة إيجار</w:t>
      </w:r>
      <w:r>
        <w:rPr>
          <w:rFonts w:ascii="Calibri" w:hAnsi="Calibri" w:hint="cs"/>
          <w:sz w:val="30"/>
          <w:rtl/>
        </w:rPr>
        <w:t xml:space="preserve"> </w:t>
      </w:r>
      <w:r w:rsidRPr="002E6871">
        <w:rPr>
          <w:rFonts w:ascii="Calibri" w:hAnsi="Calibri" w:hint="cs"/>
          <w:sz w:val="30"/>
          <w:rtl/>
        </w:rPr>
        <w:t>أو أي عقد آخر باستخدام سفينة أو أي حيز عليها والمطبق</w:t>
      </w:r>
      <w:r>
        <w:rPr>
          <w:rFonts w:ascii="Calibri" w:hAnsi="Calibri" w:hint="cs"/>
          <w:sz w:val="30"/>
          <w:rtl/>
        </w:rPr>
        <w:t xml:space="preserve"> في العلاقة</w:t>
      </w:r>
      <w:r w:rsidRPr="002E6871">
        <w:rPr>
          <w:rFonts w:ascii="Calibri" w:hAnsi="Calibri" w:hint="cs"/>
          <w:sz w:val="30"/>
          <w:rtl/>
        </w:rPr>
        <w:t xml:space="preserve"> بين الناقل والمرسل إليه أو الناقل والطرف الم</w:t>
      </w:r>
      <w:r>
        <w:rPr>
          <w:rFonts w:ascii="Calibri" w:hAnsi="Calibri" w:hint="cs"/>
          <w:sz w:val="30"/>
          <w:rtl/>
        </w:rPr>
        <w:t xml:space="preserve">سيطر أو الناقل والحائز إذا كان هؤلاء- </w:t>
      </w:r>
      <w:r w:rsidRPr="002E6871">
        <w:rPr>
          <w:rFonts w:ascii="Calibri" w:hAnsi="Calibri" w:hint="cs"/>
          <w:sz w:val="30"/>
          <w:rtl/>
        </w:rPr>
        <w:t>غير الناقل- لي</w:t>
      </w:r>
      <w:r>
        <w:rPr>
          <w:rFonts w:ascii="Calibri" w:hAnsi="Calibri" w:hint="cs"/>
          <w:sz w:val="30"/>
          <w:rtl/>
        </w:rPr>
        <w:t>سوا أطرافاً أصليين في مشارطة الإ</w:t>
      </w:r>
      <w:r w:rsidRPr="002E6871">
        <w:rPr>
          <w:rFonts w:ascii="Calibri" w:hAnsi="Calibri" w:hint="cs"/>
          <w:sz w:val="30"/>
          <w:rtl/>
        </w:rPr>
        <w:t xml:space="preserve">يجار، ما لم يكن يبين مستند النقل أو سجل النقل الإلكتروني هوية طرفي مشارطة الاستئجار أو العقد الآخر المستبعد من نطاق تطبيق </w:t>
      </w:r>
      <w:r>
        <w:rPr>
          <w:rFonts w:ascii="Calibri" w:hAnsi="Calibri" w:hint="cs"/>
          <w:sz w:val="30"/>
          <w:rtl/>
        </w:rPr>
        <w:t xml:space="preserve">الاتفاقية وتاريخ مشارطة </w:t>
      </w:r>
      <w:r w:rsidRPr="002E6871">
        <w:rPr>
          <w:rFonts w:ascii="Calibri" w:hAnsi="Calibri" w:hint="cs"/>
          <w:sz w:val="30"/>
          <w:rtl/>
        </w:rPr>
        <w:t xml:space="preserve">الاستئجار أو العقد الآخر، ويتضمن البند الذي يحتوي على أحكام اتفاق التحكيم في </w:t>
      </w:r>
      <w:r>
        <w:rPr>
          <w:rFonts w:ascii="Calibri" w:hAnsi="Calibri" w:hint="cs"/>
          <w:sz w:val="30"/>
          <w:rtl/>
        </w:rPr>
        <w:t>مشارطة الإ</w:t>
      </w:r>
      <w:r w:rsidRPr="002E6871">
        <w:rPr>
          <w:rFonts w:ascii="Calibri" w:hAnsi="Calibri" w:hint="cs"/>
          <w:sz w:val="30"/>
          <w:rtl/>
        </w:rPr>
        <w:t>يجار أو العقد الآخر.</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ونشير إلى أن قواعد التحكيم الواردة في الفصل (15) من الاتفاقية لا تطبق على الدول المن</w:t>
      </w:r>
      <w:r>
        <w:rPr>
          <w:rFonts w:ascii="Calibri" w:hAnsi="Calibri" w:hint="cs"/>
          <w:sz w:val="30"/>
          <w:rtl/>
        </w:rPr>
        <w:t>ض</w:t>
      </w:r>
      <w:r w:rsidRPr="002E6871">
        <w:rPr>
          <w:rFonts w:ascii="Calibri" w:hAnsi="Calibri" w:hint="cs"/>
          <w:sz w:val="30"/>
          <w:rtl/>
        </w:rPr>
        <w:t xml:space="preserve">مة إلى الاتفاقية إلا إذا أعلنت هذه الدولة في أي وقت أن قواعد هذا الفصل من الاتفاقية ملزمة لها، وذلك بموجب المادة (78) من الاتفاقية والتي جاءت </w:t>
      </w:r>
      <w:r>
        <w:rPr>
          <w:rFonts w:ascii="Calibri" w:hAnsi="Calibri" w:hint="cs"/>
          <w:sz w:val="30"/>
          <w:rtl/>
        </w:rPr>
        <w:t>ب</w:t>
      </w:r>
      <w:r w:rsidRPr="002E6871">
        <w:rPr>
          <w:rFonts w:ascii="Calibri" w:hAnsi="Calibri" w:hint="cs"/>
          <w:sz w:val="30"/>
          <w:rtl/>
        </w:rPr>
        <w:t>عنوان "انطباق الفصل (15)"</w:t>
      </w:r>
      <w:r>
        <w:rPr>
          <w:rFonts w:ascii="Calibri" w:hAnsi="Calibri" w:hint="cs"/>
          <w:sz w:val="30"/>
          <w:rtl/>
        </w:rPr>
        <w:t xml:space="preserve">؛ </w:t>
      </w:r>
      <w:r w:rsidRPr="002E6871">
        <w:rPr>
          <w:rFonts w:ascii="Calibri" w:hAnsi="Calibri" w:hint="cs"/>
          <w:sz w:val="30"/>
          <w:rtl/>
        </w:rPr>
        <w:t xml:space="preserve">حيث نصت </w:t>
      </w:r>
      <w:r>
        <w:rPr>
          <w:rFonts w:ascii="Calibri" w:hAnsi="Calibri" w:hint="cs"/>
          <w:sz w:val="30"/>
          <w:rtl/>
        </w:rPr>
        <w:t xml:space="preserve">على أن: </w:t>
      </w:r>
      <w:r w:rsidRPr="002E6871">
        <w:rPr>
          <w:rFonts w:ascii="Arial" w:hAnsi="Arial" w:hint="cs"/>
          <w:sz w:val="30"/>
          <w:rtl/>
        </w:rPr>
        <w:t>(</w:t>
      </w:r>
      <w:r w:rsidRPr="002E6871">
        <w:rPr>
          <w:rFonts w:ascii="Calibri" w:hAnsi="Calibri" w:hint="cs"/>
          <w:sz w:val="30"/>
          <w:rtl/>
        </w:rPr>
        <w:t>لا تلزم أحكام هذا الفصل سوى الدول المتعاقدة التي تعلن، وفقاً للمادة (91)، أنها ستكون ملزمة بها).</w:t>
      </w:r>
    </w:p>
    <w:p w:rsidR="00821484" w:rsidRPr="0084519C" w:rsidRDefault="00821484" w:rsidP="00821484">
      <w:pPr>
        <w:widowControl w:val="0"/>
        <w:spacing w:before="0"/>
        <w:jc w:val="center"/>
        <w:rPr>
          <w:rFonts w:cs="Sultan bold"/>
          <w:sz w:val="32"/>
          <w:szCs w:val="36"/>
          <w:rtl/>
          <w:lang w:bidi="ar-EG"/>
        </w:rPr>
      </w:pPr>
      <w:r>
        <w:rPr>
          <w:rFonts w:cs="AdvertisingMedium"/>
          <w:b/>
          <w:bCs/>
          <w:sz w:val="32"/>
          <w:szCs w:val="36"/>
          <w:rtl/>
          <w:lang w:bidi="ar-EG"/>
        </w:rPr>
        <w:br w:type="page"/>
      </w:r>
      <w:r w:rsidRPr="0084519C">
        <w:rPr>
          <w:rFonts w:cs="Sultan bold"/>
          <w:sz w:val="32"/>
          <w:szCs w:val="36"/>
          <w:rtl/>
          <w:lang w:bidi="ar-EG"/>
        </w:rPr>
        <w:t>ال</w:t>
      </w:r>
      <w:r w:rsidRPr="0084519C">
        <w:rPr>
          <w:rFonts w:cs="Sultan bold" w:hint="cs"/>
          <w:sz w:val="32"/>
          <w:szCs w:val="36"/>
          <w:rtl/>
          <w:lang w:bidi="ar-EG"/>
        </w:rPr>
        <w:t xml:space="preserve">مطلب الثاني </w:t>
      </w:r>
    </w:p>
    <w:p w:rsidR="00821484" w:rsidRPr="0084519C" w:rsidRDefault="00821484" w:rsidP="00821484">
      <w:pPr>
        <w:spacing w:before="0"/>
        <w:jc w:val="center"/>
        <w:outlineLvl w:val="0"/>
        <w:rPr>
          <w:rFonts w:cs="Sultan bold"/>
          <w:sz w:val="32"/>
          <w:szCs w:val="32"/>
          <w:rtl/>
          <w:lang w:bidi="ar-EG"/>
        </w:rPr>
      </w:pPr>
      <w:r w:rsidRPr="0084519C">
        <w:rPr>
          <w:rFonts w:cs="Sultan bold" w:hint="cs"/>
          <w:sz w:val="32"/>
          <w:szCs w:val="36"/>
          <w:rtl/>
          <w:lang w:bidi="ar-EG"/>
        </w:rPr>
        <w:t xml:space="preserve">الاتفاق على التحكيم في </w:t>
      </w:r>
      <w:r>
        <w:rPr>
          <w:rFonts w:cs="Sultan bold" w:hint="cs"/>
          <w:sz w:val="32"/>
          <w:szCs w:val="36"/>
          <w:rtl/>
          <w:lang w:bidi="ar-EG"/>
        </w:rPr>
        <w:t>القوانين</w:t>
      </w:r>
      <w:r w:rsidRPr="0084519C">
        <w:rPr>
          <w:rFonts w:cs="Sultan bold" w:hint="cs"/>
          <w:sz w:val="32"/>
          <w:szCs w:val="36"/>
          <w:rtl/>
          <w:lang w:bidi="ar-EG"/>
        </w:rPr>
        <w:t xml:space="preserve"> الوطنية </w:t>
      </w:r>
    </w:p>
    <w:p w:rsidR="00821484" w:rsidRPr="002E6871" w:rsidRDefault="00821484" w:rsidP="00821484">
      <w:pPr>
        <w:spacing w:before="240"/>
        <w:ind w:firstLine="454"/>
        <w:jc w:val="lowKashida"/>
        <w:rPr>
          <w:rFonts w:ascii="Calibri" w:hAnsi="Calibri"/>
          <w:sz w:val="30"/>
          <w:rtl/>
        </w:rPr>
      </w:pPr>
      <w:r w:rsidRPr="002E6871">
        <w:rPr>
          <w:rFonts w:ascii="Calibri" w:hAnsi="Calibri" w:hint="cs"/>
          <w:sz w:val="30"/>
          <w:rtl/>
        </w:rPr>
        <w:t xml:space="preserve"> </w:t>
      </w:r>
      <w:r>
        <w:rPr>
          <w:rFonts w:ascii="Calibri" w:hAnsi="Calibri" w:hint="cs"/>
          <w:sz w:val="30"/>
          <w:rtl/>
        </w:rPr>
        <w:tab/>
      </w:r>
      <w:r w:rsidRPr="002E6871">
        <w:rPr>
          <w:rFonts w:ascii="Calibri" w:hAnsi="Calibri" w:hint="cs"/>
          <w:sz w:val="30"/>
          <w:rtl/>
        </w:rPr>
        <w:t xml:space="preserve">نظم قانون التجارة البحرية المصري </w:t>
      </w:r>
      <w:r>
        <w:rPr>
          <w:rFonts w:ascii="Calibri" w:hAnsi="Calibri" w:hint="cs"/>
          <w:sz w:val="30"/>
          <w:rtl/>
        </w:rPr>
        <w:t>أ</w:t>
      </w:r>
      <w:r w:rsidRPr="002E6871">
        <w:rPr>
          <w:rFonts w:ascii="Calibri" w:hAnsi="Calibri" w:hint="cs"/>
          <w:sz w:val="30"/>
          <w:rtl/>
        </w:rPr>
        <w:t xml:space="preserve">حكام التحكيم مقتدياً في ذلك باتفاقية هامبورج 1978، أما قانون النقل العراقي فلم يتطرق </w:t>
      </w:r>
      <w:r>
        <w:rPr>
          <w:rFonts w:ascii="Calibri" w:hAnsi="Calibri" w:hint="cs"/>
          <w:sz w:val="30"/>
          <w:rtl/>
        </w:rPr>
        <w:t>إ</w:t>
      </w:r>
      <w:r w:rsidRPr="002E6871">
        <w:rPr>
          <w:rFonts w:ascii="Calibri" w:hAnsi="Calibri" w:hint="cs"/>
          <w:sz w:val="30"/>
          <w:rtl/>
        </w:rPr>
        <w:t xml:space="preserve">لى </w:t>
      </w:r>
      <w:r>
        <w:rPr>
          <w:rFonts w:ascii="Calibri" w:hAnsi="Calibri" w:hint="cs"/>
          <w:sz w:val="30"/>
          <w:rtl/>
        </w:rPr>
        <w:t>أ</w:t>
      </w:r>
      <w:r w:rsidRPr="002E6871">
        <w:rPr>
          <w:rFonts w:ascii="Calibri" w:hAnsi="Calibri" w:hint="cs"/>
          <w:sz w:val="30"/>
          <w:rtl/>
        </w:rPr>
        <w:t>حكام التحكيم، ولكنه لم يمنع من الالتجاء للتحكيم كأسلوب للتقاضي. ولأهمية هذا الموضوع وجدنا من المناسب بحث ذلك في الفرعين الآتيين:</w:t>
      </w:r>
    </w:p>
    <w:p w:rsidR="00821484" w:rsidRPr="005C4783" w:rsidRDefault="00821484" w:rsidP="00821484">
      <w:pPr>
        <w:spacing w:before="240"/>
        <w:jc w:val="center"/>
        <w:rPr>
          <w:rFonts w:cs="AdvertisingMedium"/>
          <w:b/>
          <w:bCs/>
          <w:sz w:val="36"/>
          <w:szCs w:val="36"/>
          <w:rtl/>
        </w:rPr>
      </w:pPr>
      <w:r w:rsidRPr="005C4783">
        <w:rPr>
          <w:rFonts w:cs="AdvertisingMedium" w:hint="cs"/>
          <w:b/>
          <w:bCs/>
          <w:sz w:val="36"/>
          <w:szCs w:val="36"/>
          <w:rtl/>
        </w:rPr>
        <w:t>الفرع الأول</w:t>
      </w:r>
    </w:p>
    <w:p w:rsidR="00821484" w:rsidRPr="005C4783" w:rsidRDefault="00821484" w:rsidP="00821484">
      <w:pPr>
        <w:spacing w:before="0"/>
        <w:jc w:val="center"/>
        <w:rPr>
          <w:rFonts w:ascii="Calibri" w:hAnsi="Calibri" w:cs="AdvertisingMedium"/>
          <w:b/>
          <w:bCs/>
          <w:sz w:val="34"/>
          <w:szCs w:val="34"/>
          <w:rtl/>
        </w:rPr>
      </w:pPr>
      <w:r>
        <w:rPr>
          <w:rFonts w:cs="AdvertisingMedium" w:hint="cs"/>
          <w:b/>
          <w:bCs/>
          <w:sz w:val="36"/>
          <w:szCs w:val="36"/>
          <w:rtl/>
        </w:rPr>
        <w:t xml:space="preserve">الاتفاق على </w:t>
      </w:r>
      <w:r w:rsidRPr="005C4783">
        <w:rPr>
          <w:rFonts w:cs="AdvertisingMedium" w:hint="cs"/>
          <w:b/>
          <w:bCs/>
          <w:sz w:val="36"/>
          <w:szCs w:val="36"/>
          <w:rtl/>
        </w:rPr>
        <w:t xml:space="preserve">التحكيم في </w:t>
      </w:r>
      <w:r>
        <w:rPr>
          <w:rFonts w:cs="AdvertisingMedium" w:hint="cs"/>
          <w:b/>
          <w:bCs/>
          <w:sz w:val="36"/>
          <w:szCs w:val="36"/>
          <w:rtl/>
        </w:rPr>
        <w:t>القانون</w:t>
      </w:r>
      <w:r w:rsidRPr="005C4783">
        <w:rPr>
          <w:rFonts w:cs="AdvertisingMedium" w:hint="cs"/>
          <w:b/>
          <w:bCs/>
          <w:sz w:val="36"/>
          <w:szCs w:val="36"/>
          <w:rtl/>
        </w:rPr>
        <w:t xml:space="preserve"> المصري</w:t>
      </w:r>
    </w:p>
    <w:p w:rsidR="00821484" w:rsidRPr="002E6871" w:rsidRDefault="00821484" w:rsidP="00821484">
      <w:pPr>
        <w:spacing w:before="240"/>
        <w:ind w:firstLine="720"/>
        <w:jc w:val="lowKashida"/>
        <w:rPr>
          <w:rFonts w:ascii="Calibri" w:hAnsi="Calibri"/>
          <w:sz w:val="30"/>
          <w:rtl/>
        </w:rPr>
      </w:pPr>
      <w:r w:rsidRPr="002E6871">
        <w:rPr>
          <w:rFonts w:ascii="Calibri" w:hAnsi="Calibri" w:hint="cs"/>
          <w:sz w:val="30"/>
          <w:rtl/>
        </w:rPr>
        <w:t>نص قانون التجارة البحرية المصري في مادتيه (246) و(247) على التحكيم البحري كنظام قانوني يتولى حل المنازعات الناشئة عن عقد النقل البحري للبضائع بجوار القضاء الوطني</w:t>
      </w:r>
      <w:r>
        <w:rPr>
          <w:rFonts w:ascii="Calibri" w:hAnsi="Calibri" w:hint="cs"/>
          <w:sz w:val="30"/>
          <w:rtl/>
        </w:rPr>
        <w:t xml:space="preserve">، </w:t>
      </w:r>
      <w:r w:rsidRPr="002E6871">
        <w:rPr>
          <w:rFonts w:ascii="Calibri" w:hAnsi="Calibri" w:hint="cs"/>
          <w:sz w:val="30"/>
          <w:rtl/>
        </w:rPr>
        <w:t>وقد حرص على أن يؤكد فيهما على الطبيعة الآمرة للأحكام الواردة بهما، والتي تعتبر خروجاً على القواعد العامة في التحكيم، وقد نظم المشرع البحري المصري في هاتين المادتين مسألتين هما: مكان التحكيم، والقانون الواجب التطبيق على موضوع النزاع، وال</w:t>
      </w:r>
      <w:r>
        <w:rPr>
          <w:rFonts w:ascii="Calibri" w:hAnsi="Calibri" w:hint="cs"/>
          <w:sz w:val="30"/>
          <w:rtl/>
        </w:rPr>
        <w:t>ل</w:t>
      </w:r>
      <w:r w:rsidRPr="002E6871">
        <w:rPr>
          <w:rFonts w:ascii="Calibri" w:hAnsi="Calibri" w:hint="cs"/>
          <w:sz w:val="30"/>
          <w:rtl/>
        </w:rPr>
        <w:t>تي</w:t>
      </w:r>
      <w:r>
        <w:rPr>
          <w:rFonts w:ascii="Calibri" w:hAnsi="Calibri" w:hint="cs"/>
          <w:sz w:val="30"/>
          <w:rtl/>
        </w:rPr>
        <w:t>ن</w:t>
      </w:r>
      <w:r w:rsidRPr="002E6871">
        <w:rPr>
          <w:rFonts w:ascii="Calibri" w:hAnsi="Calibri" w:hint="cs"/>
          <w:sz w:val="30"/>
          <w:rtl/>
        </w:rPr>
        <w:t xml:space="preserve"> سنوضحها</w:t>
      </w:r>
      <w:r>
        <w:rPr>
          <w:rFonts w:ascii="Calibri" w:hAnsi="Calibri" w:hint="cs"/>
          <w:sz w:val="30"/>
          <w:rtl/>
        </w:rPr>
        <w:t xml:space="preserve"> إضافة إلى الاتفاق على التحكيم في النقاط الثلاث التالية</w:t>
      </w:r>
      <w:r w:rsidRPr="002E6871">
        <w:rPr>
          <w:rFonts w:ascii="Calibri" w:hAnsi="Calibri" w:hint="cs"/>
          <w:sz w:val="30"/>
          <w:rtl/>
        </w:rPr>
        <w:t xml:space="preserve">:  </w:t>
      </w:r>
    </w:p>
    <w:p w:rsidR="00821484" w:rsidRPr="0084519C" w:rsidRDefault="00821484" w:rsidP="00821484">
      <w:pPr>
        <w:jc w:val="lowKashida"/>
        <w:rPr>
          <w:rFonts w:ascii="Calibri" w:hAnsi="Calibri"/>
          <w:sz w:val="32"/>
          <w:szCs w:val="32"/>
          <w:rtl/>
        </w:rPr>
      </w:pPr>
      <w:r w:rsidRPr="0084519C">
        <w:rPr>
          <w:rFonts w:ascii="Calibri" w:hAnsi="Calibri" w:hint="cs"/>
          <w:b/>
          <w:bCs/>
          <w:sz w:val="32"/>
          <w:szCs w:val="32"/>
          <w:rtl/>
        </w:rPr>
        <w:t>أولاً: الاتفاق على التحكيم البحري:</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سبق و</w:t>
      </w:r>
      <w:r>
        <w:rPr>
          <w:rFonts w:ascii="Calibri" w:hAnsi="Calibri" w:hint="cs"/>
          <w:sz w:val="30"/>
          <w:rtl/>
        </w:rPr>
        <w:t>أ</w:t>
      </w:r>
      <w:r w:rsidRPr="002E6871">
        <w:rPr>
          <w:rFonts w:ascii="Calibri" w:hAnsi="Calibri" w:hint="cs"/>
          <w:sz w:val="30"/>
          <w:rtl/>
        </w:rPr>
        <w:t xml:space="preserve">ن بينا </w:t>
      </w:r>
      <w:r>
        <w:rPr>
          <w:rFonts w:ascii="Calibri" w:hAnsi="Calibri" w:hint="cs"/>
          <w:sz w:val="30"/>
          <w:rtl/>
        </w:rPr>
        <w:t>أ</w:t>
      </w:r>
      <w:r w:rsidRPr="002E6871">
        <w:rPr>
          <w:rFonts w:ascii="Calibri" w:hAnsi="Calibri" w:hint="cs"/>
          <w:sz w:val="30"/>
          <w:rtl/>
        </w:rPr>
        <w:t>ن التحكيم</w:t>
      </w:r>
      <w:r>
        <w:rPr>
          <w:rFonts w:ascii="Calibri" w:hAnsi="Calibri" w:hint="cs"/>
          <w:sz w:val="30"/>
          <w:rtl/>
        </w:rPr>
        <w:t xml:space="preserve"> </w:t>
      </w:r>
      <w:r w:rsidRPr="002E6871">
        <w:rPr>
          <w:rFonts w:ascii="Calibri" w:hAnsi="Calibri" w:hint="cs"/>
          <w:sz w:val="30"/>
          <w:rtl/>
        </w:rPr>
        <w:t xml:space="preserve">هو الاتفاق على عرض النزاع على شخص معين أو أشخاص معينين ليفصلوا فيه دون المحكمة المختصة، وبمقتضى التحكيم يتنازل الخصوم عن حقهم في اللجوء </w:t>
      </w:r>
      <w:r>
        <w:rPr>
          <w:rFonts w:ascii="Calibri" w:hAnsi="Calibri" w:hint="cs"/>
          <w:sz w:val="30"/>
          <w:rtl/>
        </w:rPr>
        <w:t>إلى ا</w:t>
      </w:r>
      <w:r w:rsidRPr="002E6871">
        <w:rPr>
          <w:rFonts w:ascii="Calibri" w:hAnsi="Calibri" w:hint="cs"/>
          <w:sz w:val="30"/>
          <w:rtl/>
        </w:rPr>
        <w:t>لقضاء مع التزامهم بعرض النزاع على محكم أو أكثر ليفصلوا فيه بحكم ملزم للخصوم.</w:t>
      </w:r>
      <w:r>
        <w:rPr>
          <w:rFonts w:ascii="Calibri" w:hAnsi="Calibri" w:hint="cs"/>
          <w:sz w:val="30"/>
          <w:rtl/>
        </w:rPr>
        <w:t xml:space="preserve"> </w:t>
      </w:r>
      <w:r w:rsidRPr="002E6871">
        <w:rPr>
          <w:rFonts w:ascii="Calibri" w:hAnsi="Calibri" w:hint="cs"/>
          <w:sz w:val="30"/>
          <w:rtl/>
        </w:rPr>
        <w:t>وقد يكون هذا الاتفاق تبعاً لعقد معين يذكر في صلبه ويسمى "شرط التحكيم"، وقد يكون بمناسبة نزاع معين قائم بالفعل بين الخصوم ويسمى "مشارطة التحكيم"، واتفاق التحكيم اللاحق لنشوء النزاع لا يرد إلا في صورة اتفاق مستقل.</w:t>
      </w:r>
    </w:p>
    <w:p w:rsidR="00821484" w:rsidRPr="00D14679" w:rsidRDefault="00821484" w:rsidP="00821484">
      <w:pPr>
        <w:ind w:firstLine="720"/>
        <w:jc w:val="lowKashida"/>
        <w:rPr>
          <w:rFonts w:ascii="Calibri" w:hAnsi="Calibri"/>
          <w:color w:val="FF0000"/>
          <w:sz w:val="30"/>
          <w:rtl/>
          <w:lang w:bidi="ar-IQ"/>
        </w:rPr>
      </w:pPr>
      <w:r w:rsidRPr="002E6871">
        <w:rPr>
          <w:rFonts w:ascii="Calibri" w:hAnsi="Calibri" w:hint="cs"/>
          <w:sz w:val="30"/>
          <w:rtl/>
        </w:rPr>
        <w:t>والاتفاق على التحكيم لا يفترض إنما يجب أن يذكر بوضوح عن</w:t>
      </w:r>
      <w:r>
        <w:rPr>
          <w:rFonts w:ascii="Calibri" w:hAnsi="Calibri" w:hint="cs"/>
          <w:sz w:val="30"/>
          <w:rtl/>
        </w:rPr>
        <w:t>د</w:t>
      </w:r>
      <w:r w:rsidRPr="002E6871">
        <w:rPr>
          <w:rFonts w:ascii="Calibri" w:hAnsi="Calibri" w:hint="cs"/>
          <w:sz w:val="30"/>
          <w:rtl/>
        </w:rPr>
        <w:t xml:space="preserve"> انصراف إرادة الخصوم إلى اتباع هذا الطريق، وأن يتضمن على وجه التحديد المنازعة أو المنازعات التي ينصرف إليها</w:t>
      </w:r>
      <w:r w:rsidRPr="002E6871">
        <w:rPr>
          <w:rFonts w:ascii="Lotus Linotype" w:hAnsi="Lotus Linotype"/>
          <w:sz w:val="30"/>
          <w:vertAlign w:val="superscript"/>
          <w:rtl/>
        </w:rPr>
        <w:t>(</w:t>
      </w:r>
      <w:r w:rsidRPr="002E6871">
        <w:rPr>
          <w:rStyle w:val="aa"/>
          <w:rFonts w:ascii="Lotus Linotype" w:hAnsi="Lotus Linotype"/>
          <w:szCs w:val="32"/>
          <w:rtl/>
        </w:rPr>
        <w:footnoteReference w:id="464"/>
      </w:r>
      <w:r w:rsidRPr="002E6871">
        <w:rPr>
          <w:rFonts w:ascii="Lotus Linotype" w:hAnsi="Lotus Linotype"/>
          <w:sz w:val="30"/>
          <w:vertAlign w:val="superscript"/>
          <w:rtl/>
        </w:rPr>
        <w:t>)</w:t>
      </w:r>
      <w:r w:rsidRPr="002E6871">
        <w:rPr>
          <w:rFonts w:ascii="Calibri" w:hAnsi="Calibri" w:hint="cs"/>
          <w:sz w:val="30"/>
          <w:rtl/>
        </w:rPr>
        <w:t>.</w:t>
      </w:r>
      <w:r>
        <w:rPr>
          <w:rFonts w:ascii="Calibri" w:hAnsi="Calibri" w:hint="cs"/>
          <w:sz w:val="30"/>
          <w:rtl/>
        </w:rPr>
        <w:t xml:space="preserve"> وهذا ما استقرت عليه محكمة النقض المصرية في قراراتها والتي تنص على مبدأ: (الاتفاق على التحكيم لا يفترض. وجوب تعبير الاتفاق على التحكيم على انصراف إرادة الخصوم إلى اتباع هذا الطريق، وأن يتضمن تحديد المنازعة أو المنازعات التي ينصرف إليها) </w:t>
      </w:r>
      <w:r w:rsidRPr="002E6871">
        <w:rPr>
          <w:rFonts w:ascii="Lotus Linotype" w:hAnsi="Lotus Linotype"/>
          <w:sz w:val="30"/>
          <w:vertAlign w:val="superscript"/>
          <w:rtl/>
        </w:rPr>
        <w:t>(</w:t>
      </w:r>
      <w:r w:rsidRPr="002E6871">
        <w:rPr>
          <w:rStyle w:val="aa"/>
          <w:rFonts w:ascii="Lotus Linotype" w:hAnsi="Lotus Linotype"/>
          <w:szCs w:val="32"/>
          <w:rtl/>
        </w:rPr>
        <w:footnoteReference w:id="465"/>
      </w:r>
      <w:r w:rsidRPr="002E6871">
        <w:rPr>
          <w:rFonts w:ascii="Lotus Linotype" w:hAnsi="Lotus Linotype"/>
          <w:sz w:val="30"/>
          <w:vertAlign w:val="superscript"/>
          <w:rtl/>
        </w:rPr>
        <w:t>)</w:t>
      </w:r>
      <w:r>
        <w:rPr>
          <w:rFonts w:ascii="Calibri" w:hAnsi="Calibri" w:hint="cs"/>
          <w:sz w:val="30"/>
          <w:rtl/>
        </w:rPr>
        <w:t>.</w:t>
      </w:r>
      <w:r>
        <w:rPr>
          <w:rFonts w:ascii="Simplified Arabic" w:hAnsi="Simplified Arabic" w:hint="cs"/>
          <w:color w:val="FF0000"/>
          <w:sz w:val="28"/>
          <w:szCs w:val="28"/>
          <w:rtl/>
          <w:lang w:bidi="ar-EG"/>
        </w:rPr>
        <w:t xml:space="preserve"> </w:t>
      </w:r>
      <w:r w:rsidRPr="00547FB0">
        <w:rPr>
          <w:rFonts w:ascii="Calibri" w:hAnsi="Calibri" w:hint="cs"/>
          <w:sz w:val="30"/>
          <w:rtl/>
        </w:rPr>
        <w:t>وكذلك استقرت محكمة النقض الفرنسية على أن التحكيم هو اتفاق الأطراف على نقل منازعاتهم إلى قضاء خاص من اختيارهم, وهو طريق استثنائي ملزم لطرفيه</w:t>
      </w:r>
      <w:r w:rsidRPr="00547FB0">
        <w:rPr>
          <w:rFonts w:ascii="Calibri" w:hAnsi="Calibri"/>
          <w:sz w:val="30"/>
          <w:vertAlign w:val="superscript"/>
          <w:rtl/>
        </w:rPr>
        <w:t>(</w:t>
      </w:r>
      <w:r w:rsidRPr="00547FB0">
        <w:rPr>
          <w:rFonts w:ascii="Calibri" w:hAnsi="Calibri"/>
          <w:vertAlign w:val="superscript"/>
          <w:rtl/>
        </w:rPr>
        <w:footnoteReference w:id="466"/>
      </w:r>
      <w:r w:rsidRPr="00547FB0">
        <w:rPr>
          <w:rFonts w:ascii="Calibri" w:hAnsi="Calibri"/>
          <w:sz w:val="30"/>
          <w:vertAlign w:val="superscript"/>
          <w:rtl/>
        </w:rPr>
        <w:t>)</w:t>
      </w:r>
      <w:r w:rsidRPr="00EF62ED">
        <w:rPr>
          <w:rFonts w:ascii="Calibri" w:hAnsi="Calibri" w:hint="cs"/>
          <w:sz w:val="30"/>
          <w:rtl/>
        </w:rPr>
        <w:t>. وقد قضت المحكمة أيضاً بأن المحكم البحري وحده المختص ف</w:t>
      </w:r>
      <w:r>
        <w:rPr>
          <w:rFonts w:ascii="Calibri" w:hAnsi="Calibri" w:hint="cs"/>
          <w:sz w:val="30"/>
          <w:rtl/>
        </w:rPr>
        <w:t>ي</w:t>
      </w:r>
      <w:r w:rsidRPr="00EF62ED">
        <w:rPr>
          <w:rFonts w:ascii="Calibri" w:hAnsi="Calibri" w:hint="cs"/>
          <w:sz w:val="30"/>
          <w:rtl/>
        </w:rPr>
        <w:t xml:space="preserve"> بحث مسألة وجود اتفاق تحكيم من عدمه</w:t>
      </w:r>
      <w:r w:rsidRPr="00EF62ED">
        <w:rPr>
          <w:rFonts w:ascii="Lotus Linotype" w:hAnsi="Lotus Linotype"/>
          <w:sz w:val="30"/>
          <w:vertAlign w:val="superscript"/>
          <w:rtl/>
        </w:rPr>
        <w:t>(</w:t>
      </w:r>
      <w:r w:rsidRPr="00EF62ED">
        <w:rPr>
          <w:rStyle w:val="aa"/>
          <w:rFonts w:ascii="Lotus Linotype" w:hAnsi="Lotus Linotype"/>
          <w:szCs w:val="32"/>
          <w:rtl/>
        </w:rPr>
        <w:footnoteReference w:id="467"/>
      </w:r>
      <w:r w:rsidRPr="00EF62ED">
        <w:rPr>
          <w:rFonts w:ascii="Lotus Linotype" w:hAnsi="Lotus Linotype"/>
          <w:sz w:val="30"/>
          <w:vertAlign w:val="superscript"/>
          <w:rtl/>
        </w:rPr>
        <w:t>)</w:t>
      </w:r>
      <w:r w:rsidRPr="00EF62ED">
        <w:rPr>
          <w:rFonts w:ascii="Calibri" w:hAnsi="Calibri" w:hint="cs"/>
          <w:sz w:val="30"/>
          <w:rtl/>
        </w:rPr>
        <w:t>. وهذه القاعدة تعد من القواعد الأ</w:t>
      </w:r>
      <w:r>
        <w:rPr>
          <w:rFonts w:ascii="Calibri" w:hAnsi="Calibri" w:hint="cs"/>
          <w:sz w:val="30"/>
          <w:rtl/>
        </w:rPr>
        <w:t>صولية في</w:t>
      </w:r>
      <w:r w:rsidRPr="00EF62ED">
        <w:rPr>
          <w:rFonts w:ascii="Calibri" w:hAnsi="Calibri" w:hint="cs"/>
          <w:sz w:val="30"/>
          <w:rtl/>
        </w:rPr>
        <w:t xml:space="preserve"> التحكيم بصفة عامة</w:t>
      </w:r>
      <w:r w:rsidRPr="00EF62ED">
        <w:rPr>
          <w:rFonts w:ascii="Lotus Linotype" w:hAnsi="Lotus Linotype"/>
          <w:sz w:val="30"/>
          <w:vertAlign w:val="superscript"/>
          <w:rtl/>
        </w:rPr>
        <w:t>(</w:t>
      </w:r>
      <w:r w:rsidRPr="00EF62ED">
        <w:rPr>
          <w:rStyle w:val="aa"/>
          <w:rFonts w:ascii="Lotus Linotype" w:hAnsi="Lotus Linotype"/>
          <w:szCs w:val="32"/>
          <w:rtl/>
        </w:rPr>
        <w:footnoteReference w:id="468"/>
      </w:r>
      <w:r w:rsidRPr="00EF62ED">
        <w:rPr>
          <w:rFonts w:ascii="Lotus Linotype" w:hAnsi="Lotus Linotype"/>
          <w:sz w:val="30"/>
          <w:vertAlign w:val="superscript"/>
          <w:rtl/>
        </w:rPr>
        <w:t>)</w:t>
      </w:r>
      <w:r w:rsidRPr="00EF62ED">
        <w:rPr>
          <w:rFonts w:ascii="Calibri" w:hAnsi="Calibri" w:hint="cs"/>
          <w:sz w:val="30"/>
          <w:rtl/>
        </w:rPr>
        <w:t>.</w:t>
      </w:r>
    </w:p>
    <w:p w:rsidR="00821484" w:rsidRPr="002E6871" w:rsidRDefault="00821484" w:rsidP="00821484">
      <w:pPr>
        <w:ind w:firstLine="720"/>
        <w:jc w:val="lowKashida"/>
        <w:rPr>
          <w:rFonts w:ascii="Calibri" w:hAnsi="Calibri"/>
          <w:sz w:val="30"/>
          <w:rtl/>
          <w:lang w:bidi="ar-IQ"/>
        </w:rPr>
      </w:pPr>
      <w:r w:rsidRPr="002E6871">
        <w:rPr>
          <w:rFonts w:ascii="Calibri" w:hAnsi="Calibri" w:hint="cs"/>
          <w:sz w:val="30"/>
          <w:rtl/>
        </w:rPr>
        <w:t>وقد أجاز قانون التجارة البحرية المصري هذا الاتفاق بموجب المادة (246) والتي تنص على</w:t>
      </w:r>
      <w:r>
        <w:rPr>
          <w:rFonts w:ascii="Calibri" w:hAnsi="Calibri" w:hint="cs"/>
          <w:sz w:val="30"/>
          <w:rtl/>
        </w:rPr>
        <w:t xml:space="preserve"> أنه:</w:t>
      </w:r>
      <w:r w:rsidRPr="002E6871">
        <w:rPr>
          <w:rFonts w:ascii="Calibri" w:hAnsi="Calibri" w:hint="cs"/>
          <w:sz w:val="30"/>
          <w:rtl/>
        </w:rPr>
        <w:t xml:space="preserve"> (</w:t>
      </w:r>
      <w:r>
        <w:rPr>
          <w:rFonts w:ascii="Calibri" w:hAnsi="Calibri" w:hint="cs"/>
          <w:sz w:val="30"/>
          <w:rtl/>
        </w:rPr>
        <w:t>إ</w:t>
      </w:r>
      <w:r w:rsidRPr="002E6871">
        <w:rPr>
          <w:rFonts w:ascii="Calibri" w:hAnsi="Calibri" w:hint="cs"/>
          <w:sz w:val="30"/>
          <w:rtl/>
        </w:rPr>
        <w:t>ذا اتفق في عقد نقل البضائع بالبحر على إحالة الدعاو</w:t>
      </w:r>
      <w:r>
        <w:rPr>
          <w:rFonts w:ascii="Calibri" w:hAnsi="Calibri" w:hint="cs"/>
          <w:sz w:val="30"/>
          <w:rtl/>
        </w:rPr>
        <w:t>ى</w:t>
      </w:r>
      <w:r w:rsidRPr="002E6871">
        <w:rPr>
          <w:rFonts w:ascii="Calibri" w:hAnsi="Calibri" w:hint="cs"/>
          <w:sz w:val="30"/>
          <w:rtl/>
        </w:rPr>
        <w:t xml:space="preserve"> الناشئة عنه إلى التحكيم،...</w:t>
      </w:r>
      <w:r>
        <w:rPr>
          <w:rFonts w:ascii="Calibri" w:hAnsi="Calibri" w:hint="cs"/>
          <w:sz w:val="30"/>
          <w:rtl/>
        </w:rPr>
        <w:t xml:space="preserve"> </w:t>
      </w:r>
      <w:r w:rsidRPr="002E6871">
        <w:rPr>
          <w:rFonts w:ascii="Arial" w:hAnsi="Arial" w:hint="cs"/>
          <w:sz w:val="30"/>
          <w:rtl/>
        </w:rPr>
        <w:t>إلخ)</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ومفاد هذا النص أن الأصل هو اللجوء إلى القضاء للفصل في المنازعات التي تنشأ عن عقد </w:t>
      </w:r>
      <w:r>
        <w:rPr>
          <w:rFonts w:ascii="Calibri" w:hAnsi="Calibri" w:hint="cs"/>
          <w:sz w:val="30"/>
          <w:rtl/>
        </w:rPr>
        <w:t>ال</w:t>
      </w:r>
      <w:r w:rsidRPr="002E6871">
        <w:rPr>
          <w:rFonts w:ascii="Calibri" w:hAnsi="Calibri" w:hint="cs"/>
          <w:sz w:val="30"/>
          <w:rtl/>
        </w:rPr>
        <w:t>نقل ا</w:t>
      </w:r>
      <w:r>
        <w:rPr>
          <w:rFonts w:ascii="Calibri" w:hAnsi="Calibri" w:hint="cs"/>
          <w:sz w:val="30"/>
          <w:rtl/>
        </w:rPr>
        <w:t>لبحري للبضائع</w:t>
      </w:r>
      <w:r w:rsidRPr="002E6871">
        <w:rPr>
          <w:rFonts w:ascii="Calibri" w:hAnsi="Calibri" w:hint="cs"/>
          <w:sz w:val="30"/>
          <w:rtl/>
        </w:rPr>
        <w:t xml:space="preserve">، ويجوز أن يستثني من هذا الأصل اتفاق الطرفين في </w:t>
      </w:r>
      <w:r>
        <w:rPr>
          <w:rFonts w:ascii="Calibri" w:hAnsi="Calibri" w:hint="cs"/>
          <w:sz w:val="30"/>
          <w:rtl/>
        </w:rPr>
        <w:t>ال</w:t>
      </w:r>
      <w:r w:rsidRPr="002E6871">
        <w:rPr>
          <w:rFonts w:ascii="Calibri" w:hAnsi="Calibri" w:hint="cs"/>
          <w:sz w:val="30"/>
          <w:rtl/>
        </w:rPr>
        <w:t>عقد على إحالة الدعاو</w:t>
      </w:r>
      <w:r>
        <w:rPr>
          <w:rFonts w:ascii="Calibri" w:hAnsi="Calibri" w:hint="cs"/>
          <w:sz w:val="30"/>
          <w:rtl/>
        </w:rPr>
        <w:t>ى</w:t>
      </w:r>
      <w:r w:rsidRPr="002E6871">
        <w:rPr>
          <w:rFonts w:ascii="Calibri" w:hAnsi="Calibri" w:hint="cs"/>
          <w:sz w:val="30"/>
          <w:rtl/>
        </w:rPr>
        <w:t xml:space="preserve"> الناشئة عنه إلى التحكيم، فاللجوء إلى التحكيم أمر اختياري مشروط باتفاق الطرفين عليه في </w:t>
      </w:r>
      <w:r>
        <w:rPr>
          <w:rFonts w:ascii="Calibri" w:hAnsi="Calibri" w:hint="cs"/>
          <w:sz w:val="30"/>
          <w:rtl/>
        </w:rPr>
        <w:t>ال</w:t>
      </w:r>
      <w:r w:rsidRPr="002E6871">
        <w:rPr>
          <w:rFonts w:ascii="Calibri" w:hAnsi="Calibri" w:hint="cs"/>
          <w:sz w:val="30"/>
          <w:rtl/>
        </w:rPr>
        <w:t>عقد.</w:t>
      </w:r>
    </w:p>
    <w:p w:rsidR="00821484" w:rsidRPr="002E6871" w:rsidRDefault="00821484" w:rsidP="00821484">
      <w:pPr>
        <w:jc w:val="lowKashida"/>
        <w:rPr>
          <w:rFonts w:ascii="Calibri" w:hAnsi="Calibri"/>
          <w:sz w:val="30"/>
          <w:rtl/>
        </w:rPr>
      </w:pPr>
      <w:r>
        <w:rPr>
          <w:rFonts w:ascii="Calibri" w:hAnsi="Calibri" w:hint="cs"/>
          <w:sz w:val="30"/>
          <w:rtl/>
        </w:rPr>
        <w:tab/>
      </w:r>
      <w:r w:rsidRPr="002E6871">
        <w:rPr>
          <w:rFonts w:ascii="Calibri" w:hAnsi="Calibri" w:hint="cs"/>
          <w:sz w:val="30"/>
          <w:rtl/>
        </w:rPr>
        <w:t>وهذا ما أكدته أيضاً القواعد العامة في قانون التحكيم في المواد المدنية والتجارية المصري رقم 27 لسنة 1994، في المادة (10) بنصها على</w:t>
      </w:r>
      <w:r>
        <w:rPr>
          <w:rFonts w:ascii="Calibri" w:hAnsi="Calibri" w:hint="cs"/>
          <w:sz w:val="30"/>
          <w:rtl/>
        </w:rPr>
        <w:t xml:space="preserve"> أن:</w:t>
      </w:r>
      <w:r w:rsidRPr="002E6871">
        <w:rPr>
          <w:rFonts w:ascii="Calibri" w:hAnsi="Calibri" w:hint="cs"/>
          <w:sz w:val="30"/>
          <w:rtl/>
        </w:rPr>
        <w:t xml:space="preserve"> (1- اتفاق التحكيم هو اتفاق الطرفين على الالتجاء إلى التحكيم لتسوية كل أو بعض المنازعات التي نشأت أو يمكن أن تنشأ بينهما بمناسبة علاقة قانونية معينة عقدية كانت أو غير عقدية. 2- يجوز أن يكون اتفاق التحكيم سابقاً على قيام النزاع سواءً قام مستقلاً بذاته أو ورد في عقد معين بشأن كل أو بعض المنازعات التي قد تنشأ بين الطرفين، وفي هذه الحالة يجب أن يحدد موضوع النزاع في بيان الدعوى المشار إليه في الفقرة الأولى من المادة (30) من هذا القانون، كما يجوز أن يتم اتفاق التحكيم بعد قيام النزاع ولو كانت قد أقيمت في شأنه دعوى أمام جهة قضائية، وفي هذه الحالة يجب أن يحدد الاتفاق المسائل التي يشملها التحكيم وإلا كان الاتفاق باطلاً. 3- ويعتبر اتفاقاً على التحكيم</w:t>
      </w:r>
      <w:r>
        <w:rPr>
          <w:rFonts w:ascii="Calibri" w:hAnsi="Calibri" w:hint="cs"/>
          <w:sz w:val="30"/>
          <w:rtl/>
        </w:rPr>
        <w:t>:</w:t>
      </w:r>
      <w:r w:rsidRPr="002E6871">
        <w:rPr>
          <w:rFonts w:ascii="Calibri" w:hAnsi="Calibri" w:hint="cs"/>
          <w:sz w:val="30"/>
          <w:rtl/>
        </w:rPr>
        <w:t xml:space="preserve"> كل إحالة ترد في العقد إلى وثيقة تتضمن شرط تحكيم إذا كانت الإحالة واضحة في اعتبار هذا الشرط جزءاً من العقد).</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وكون الاتفاق على التحكيم يشكل خروجاً على الأصل العام في التقاضي، ف</w:t>
      </w:r>
      <w:r>
        <w:rPr>
          <w:rFonts w:ascii="Calibri" w:hAnsi="Calibri" w:hint="cs"/>
          <w:sz w:val="30"/>
          <w:rtl/>
        </w:rPr>
        <w:t>إ</w:t>
      </w:r>
      <w:r w:rsidRPr="002E6871">
        <w:rPr>
          <w:rFonts w:ascii="Calibri" w:hAnsi="Calibri" w:hint="cs"/>
          <w:sz w:val="30"/>
          <w:rtl/>
        </w:rPr>
        <w:t>نه</w:t>
      </w:r>
      <w:r>
        <w:rPr>
          <w:rFonts w:ascii="Calibri" w:hAnsi="Calibri" w:hint="cs"/>
          <w:sz w:val="30"/>
          <w:rtl/>
        </w:rPr>
        <w:t xml:space="preserve"> لا</w:t>
      </w:r>
      <w:r>
        <w:rPr>
          <w:rFonts w:ascii="Calibri" w:hAnsi="Calibri" w:hint="eastAsia"/>
          <w:sz w:val="30"/>
          <w:rtl/>
        </w:rPr>
        <w:t> </w:t>
      </w:r>
      <w:r>
        <w:rPr>
          <w:rFonts w:ascii="Calibri" w:hAnsi="Calibri" w:hint="cs"/>
          <w:sz w:val="30"/>
          <w:rtl/>
        </w:rPr>
        <w:t xml:space="preserve">بد من التعبير </w:t>
      </w:r>
      <w:r w:rsidRPr="002E6871">
        <w:rPr>
          <w:rFonts w:ascii="Calibri" w:hAnsi="Calibri" w:hint="cs"/>
          <w:sz w:val="30"/>
          <w:rtl/>
        </w:rPr>
        <w:t>عنه صراحة</w:t>
      </w:r>
      <w:r>
        <w:rPr>
          <w:rFonts w:ascii="Calibri" w:hAnsi="Calibri" w:hint="cs"/>
          <w:sz w:val="30"/>
          <w:rtl/>
        </w:rPr>
        <w:t>؛ إ</w:t>
      </w:r>
      <w:r w:rsidRPr="002E6871">
        <w:rPr>
          <w:rFonts w:ascii="Calibri" w:hAnsi="Calibri" w:hint="cs"/>
          <w:sz w:val="30"/>
          <w:rtl/>
        </w:rPr>
        <w:t xml:space="preserve">ذ </w:t>
      </w:r>
      <w:r>
        <w:rPr>
          <w:rFonts w:ascii="Calibri" w:hAnsi="Calibri" w:hint="cs"/>
          <w:sz w:val="30"/>
          <w:rtl/>
        </w:rPr>
        <w:t>إ</w:t>
      </w:r>
      <w:r w:rsidRPr="002E6871">
        <w:rPr>
          <w:rFonts w:ascii="Calibri" w:hAnsi="Calibri" w:hint="cs"/>
          <w:sz w:val="30"/>
          <w:rtl/>
        </w:rPr>
        <w:t>ن الاتفاق على التحكيم لا يفترض، ولذلك يستلزم المشرع المصري في قانون التحكيم كتابة اتفاق التحكيم</w:t>
      </w:r>
      <w:r>
        <w:rPr>
          <w:rFonts w:ascii="Calibri" w:hAnsi="Calibri" w:hint="cs"/>
          <w:sz w:val="30"/>
          <w:rtl/>
        </w:rPr>
        <w:t xml:space="preserve"> مقرراً بذلك أن الكتابة التي تتوفر في اتفاق التحكيم هي للانعقاد وليس لإثباته فقط، وقد رتب قانون التحكيم على تخلف شرط الكتابة بطلان أتفاق التحكيم</w:t>
      </w:r>
      <w:r w:rsidRPr="002E6871">
        <w:rPr>
          <w:rFonts w:ascii="Calibri" w:hAnsi="Calibri" w:hint="cs"/>
          <w:sz w:val="30"/>
          <w:rtl/>
        </w:rPr>
        <w:t>،</w:t>
      </w:r>
      <w:r>
        <w:rPr>
          <w:rFonts w:ascii="Calibri" w:hAnsi="Calibri" w:hint="cs"/>
          <w:sz w:val="30"/>
          <w:rtl/>
        </w:rPr>
        <w:t xml:space="preserve"> كما استلزم قانون التحكيم أيضاً أن يتم إ</w:t>
      </w:r>
      <w:r w:rsidRPr="002E6871">
        <w:rPr>
          <w:rFonts w:ascii="Calibri" w:hAnsi="Calibri" w:hint="cs"/>
          <w:sz w:val="30"/>
          <w:rtl/>
        </w:rPr>
        <w:t>فراغ</w:t>
      </w:r>
      <w:r>
        <w:rPr>
          <w:rFonts w:ascii="Calibri" w:hAnsi="Calibri" w:hint="cs"/>
          <w:sz w:val="30"/>
          <w:rtl/>
        </w:rPr>
        <w:t xml:space="preserve"> اتفاق التحكيم في محرر مكتوب</w:t>
      </w:r>
      <w:r w:rsidRPr="002E6871">
        <w:rPr>
          <w:rFonts w:ascii="Calibri" w:hAnsi="Calibri" w:hint="cs"/>
          <w:sz w:val="30"/>
          <w:rtl/>
        </w:rPr>
        <w:t>، ويكون اتفاق التحكيم مكتوباً إذا تضمنه محرر وقعه الطرفان</w:t>
      </w:r>
      <w:r>
        <w:rPr>
          <w:rFonts w:ascii="Calibri" w:hAnsi="Calibri" w:hint="cs"/>
          <w:sz w:val="30"/>
          <w:rtl/>
        </w:rPr>
        <w:t xml:space="preserve"> إضافة إلى كتابتها؛ مثال ذلك: مشارطة الإيجار التي تتضمن شرط التحكيم، ويقوم الطرفان بالتوقيع عليها</w:t>
      </w:r>
      <w:r w:rsidRPr="002E6871">
        <w:rPr>
          <w:rFonts w:ascii="Calibri" w:hAnsi="Calibri" w:hint="cs"/>
          <w:sz w:val="30"/>
          <w:rtl/>
        </w:rPr>
        <w:t>، أو</w:t>
      </w:r>
      <w:r>
        <w:rPr>
          <w:rFonts w:ascii="Calibri" w:hAnsi="Calibri" w:hint="cs"/>
          <w:sz w:val="30"/>
          <w:rtl/>
        </w:rPr>
        <w:t xml:space="preserve"> </w:t>
      </w:r>
      <w:r w:rsidRPr="002E6871">
        <w:rPr>
          <w:rFonts w:ascii="Calibri" w:hAnsi="Calibri" w:hint="cs"/>
          <w:sz w:val="30"/>
          <w:rtl/>
        </w:rPr>
        <w:t xml:space="preserve">إذا تضمنه </w:t>
      </w:r>
      <w:r>
        <w:rPr>
          <w:rFonts w:ascii="Calibri" w:hAnsi="Calibri" w:hint="cs"/>
          <w:sz w:val="30"/>
          <w:rtl/>
        </w:rPr>
        <w:t>محرر مكتوب دون التوقيع عليه كال</w:t>
      </w:r>
      <w:r w:rsidRPr="002E6871">
        <w:rPr>
          <w:rFonts w:ascii="Calibri" w:hAnsi="Calibri" w:hint="cs"/>
          <w:sz w:val="30"/>
          <w:rtl/>
        </w:rPr>
        <w:t>رسائل أو</w:t>
      </w:r>
      <w:r>
        <w:rPr>
          <w:rFonts w:ascii="Calibri" w:hAnsi="Calibri" w:hint="eastAsia"/>
          <w:sz w:val="30"/>
          <w:rtl/>
        </w:rPr>
        <w:t> </w:t>
      </w:r>
      <w:r w:rsidRPr="002E6871">
        <w:rPr>
          <w:rFonts w:ascii="Calibri" w:hAnsi="Calibri" w:hint="cs"/>
          <w:sz w:val="30"/>
          <w:rtl/>
        </w:rPr>
        <w:t xml:space="preserve">برقيات أو غيرها من وسائل الاتصال </w:t>
      </w:r>
      <w:r w:rsidRPr="002E6871">
        <w:rPr>
          <w:rFonts w:ascii="Calibri" w:hAnsi="Calibri"/>
          <w:sz w:val="30"/>
          <w:rtl/>
        </w:rPr>
        <w:t>الحديثة ذات الطابع التوثيقي</w:t>
      </w:r>
      <w:r w:rsidRPr="002E6871">
        <w:rPr>
          <w:rFonts w:ascii="Calibri" w:hAnsi="Calibri" w:hint="cs"/>
          <w:sz w:val="30"/>
          <w:rtl/>
        </w:rPr>
        <w:t xml:space="preserve"> المكتوبة</w:t>
      </w:r>
      <w:r>
        <w:rPr>
          <w:rFonts w:ascii="Calibri" w:hAnsi="Calibri" w:hint="cs"/>
          <w:sz w:val="30"/>
          <w:rtl/>
        </w:rPr>
        <w:t xml:space="preserve"> التي يتم تبادلها بين الطرفين وتتضمن اتفاقهما على وجود اتفاق التحكيم</w:t>
      </w:r>
      <w:r w:rsidRPr="002E6871">
        <w:rPr>
          <w:rFonts w:ascii="Lotus Linotype" w:hAnsi="Lotus Linotype"/>
          <w:sz w:val="30"/>
          <w:vertAlign w:val="superscript"/>
          <w:rtl/>
        </w:rPr>
        <w:t>(</w:t>
      </w:r>
      <w:r w:rsidRPr="002E6871">
        <w:rPr>
          <w:rStyle w:val="aa"/>
          <w:rFonts w:ascii="Lotus Linotype" w:hAnsi="Lotus Linotype"/>
          <w:szCs w:val="32"/>
          <w:rtl/>
        </w:rPr>
        <w:footnoteReference w:id="469"/>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وعليه</w:t>
      </w:r>
      <w:r>
        <w:rPr>
          <w:rFonts w:ascii="Calibri" w:hAnsi="Calibri" w:hint="cs"/>
          <w:sz w:val="30"/>
          <w:rtl/>
        </w:rPr>
        <w:t>،</w:t>
      </w:r>
      <w:r w:rsidRPr="002E6871">
        <w:rPr>
          <w:rFonts w:ascii="Calibri" w:hAnsi="Calibri" w:hint="cs"/>
          <w:sz w:val="30"/>
          <w:rtl/>
        </w:rPr>
        <w:t xml:space="preserve"> ف</w:t>
      </w:r>
      <w:r>
        <w:rPr>
          <w:rFonts w:ascii="Calibri" w:hAnsi="Calibri" w:hint="cs"/>
          <w:sz w:val="30"/>
          <w:rtl/>
        </w:rPr>
        <w:t>إ</w:t>
      </w:r>
      <w:r w:rsidRPr="002E6871">
        <w:rPr>
          <w:rFonts w:ascii="Calibri" w:hAnsi="Calibri" w:hint="cs"/>
          <w:sz w:val="30"/>
          <w:rtl/>
        </w:rPr>
        <w:t>ن كتابة اتفاق التحكيم في ظل القانون</w:t>
      </w:r>
      <w:r>
        <w:rPr>
          <w:rFonts w:ascii="Calibri" w:hAnsi="Calibri" w:hint="cs"/>
          <w:sz w:val="30"/>
          <w:rtl/>
        </w:rPr>
        <w:t xml:space="preserve"> </w:t>
      </w:r>
      <w:r w:rsidRPr="002E6871">
        <w:rPr>
          <w:rFonts w:ascii="Calibri" w:hAnsi="Calibri" w:hint="cs"/>
          <w:sz w:val="30"/>
          <w:rtl/>
        </w:rPr>
        <w:t>المصري للتحكيم لا تعد شرطاً للإثبات فحسب كما هو الحال في اتفاقية هامبورج</w:t>
      </w:r>
      <w:r>
        <w:rPr>
          <w:rFonts w:ascii="Calibri" w:hAnsi="Calibri" w:hint="cs"/>
          <w:sz w:val="30"/>
          <w:rtl/>
        </w:rPr>
        <w:t xml:space="preserve"> 1978</w:t>
      </w:r>
      <w:r w:rsidRPr="002E6871">
        <w:rPr>
          <w:rFonts w:ascii="Calibri" w:hAnsi="Calibri" w:hint="cs"/>
          <w:sz w:val="30"/>
          <w:rtl/>
        </w:rPr>
        <w:t xml:space="preserve"> </w:t>
      </w:r>
      <w:r>
        <w:rPr>
          <w:rFonts w:ascii="Calibri" w:hAnsi="Calibri" w:hint="cs"/>
          <w:sz w:val="30"/>
          <w:rtl/>
        </w:rPr>
        <w:t>وإنما تعد أيضاً شرطاً للانعقاد</w:t>
      </w:r>
      <w:r w:rsidRPr="002E6871">
        <w:rPr>
          <w:rFonts w:ascii="Calibri" w:hAnsi="Calibri" w:hint="cs"/>
          <w:sz w:val="30"/>
          <w:rtl/>
        </w:rPr>
        <w:t>، فإذا لم يكن اتفاق التحكيم مكتوباً كان الاتفاق باطلاً وهو بطلان متعلق بالنظام العام.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والجدير بالذكر أنه يجب على المحكمة التي يرفع إليها نزاع يوجد بشأنه اتفاق تحكيم أن تحكم بعدم قبول الدعوى إذا دفع المدعى عليه بذلك قبل إبدائه أي طلب أو دفاع في الدعوى</w:t>
      </w:r>
      <w:r w:rsidRPr="002E6871">
        <w:rPr>
          <w:rFonts w:ascii="Lotus Linotype" w:hAnsi="Lotus Linotype"/>
          <w:sz w:val="30"/>
          <w:vertAlign w:val="superscript"/>
          <w:rtl/>
        </w:rPr>
        <w:t>(</w:t>
      </w:r>
      <w:r w:rsidRPr="002E6871">
        <w:rPr>
          <w:rStyle w:val="aa"/>
          <w:rFonts w:ascii="Lotus Linotype" w:hAnsi="Lotus Linotype"/>
          <w:szCs w:val="32"/>
          <w:rtl/>
        </w:rPr>
        <w:footnoteReference w:id="470"/>
      </w:r>
      <w:r w:rsidRPr="002E6871">
        <w:rPr>
          <w:rFonts w:ascii="Lotus Linotype" w:hAnsi="Lotus Linotype"/>
          <w:sz w:val="30"/>
          <w:vertAlign w:val="superscript"/>
          <w:rtl/>
        </w:rPr>
        <w:t>)</w:t>
      </w:r>
      <w:r w:rsidRPr="002E6871">
        <w:rPr>
          <w:rFonts w:ascii="Calibri" w:hAnsi="Calibri" w:hint="cs"/>
          <w:sz w:val="30"/>
          <w:rtl/>
        </w:rPr>
        <w:t>.</w:t>
      </w:r>
    </w:p>
    <w:p w:rsidR="00821484" w:rsidRPr="0084519C" w:rsidRDefault="00821484" w:rsidP="00821484">
      <w:pPr>
        <w:spacing w:before="240"/>
        <w:jc w:val="lowKashida"/>
        <w:rPr>
          <w:rFonts w:ascii="Calibri" w:hAnsi="Calibri"/>
          <w:b/>
          <w:bCs/>
          <w:sz w:val="32"/>
          <w:szCs w:val="32"/>
          <w:rtl/>
        </w:rPr>
      </w:pPr>
      <w:r w:rsidRPr="0084519C">
        <w:rPr>
          <w:rFonts w:ascii="Calibri" w:hAnsi="Calibri" w:hint="cs"/>
          <w:b/>
          <w:bCs/>
          <w:sz w:val="32"/>
          <w:szCs w:val="32"/>
          <w:rtl/>
        </w:rPr>
        <w:t>ثانياً: مكان التحكيم: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حدد قانون التجارة البحرية المصري مكان التحكيم في المادة (246) المتعلقة بالتحكيم والتي تنص </w:t>
      </w:r>
      <w:r w:rsidRPr="002E6871">
        <w:rPr>
          <w:rFonts w:ascii="Arial" w:hAnsi="Arial" w:hint="cs"/>
          <w:sz w:val="30"/>
          <w:rtl/>
        </w:rPr>
        <w:t>على</w:t>
      </w:r>
      <w:r>
        <w:rPr>
          <w:rFonts w:ascii="Arial" w:hAnsi="Arial" w:hint="cs"/>
          <w:sz w:val="30"/>
          <w:rtl/>
        </w:rPr>
        <w:t xml:space="preserve"> أنه:</w:t>
      </w:r>
      <w:r w:rsidRPr="002E6871">
        <w:rPr>
          <w:rFonts w:ascii="Arial" w:hAnsi="Arial" w:hint="cs"/>
          <w:sz w:val="30"/>
          <w:rtl/>
        </w:rPr>
        <w:t xml:space="preserve"> (</w:t>
      </w:r>
      <w:r w:rsidRPr="002E6871">
        <w:rPr>
          <w:rFonts w:ascii="Calibri" w:hAnsi="Calibri" w:hint="cs"/>
          <w:sz w:val="30"/>
          <w:rtl/>
        </w:rPr>
        <w:t>إذا اتفق في عقد نقل البضائع بالبحر على إحالة الدعاو</w:t>
      </w:r>
      <w:r>
        <w:rPr>
          <w:rFonts w:ascii="Calibri" w:hAnsi="Calibri" w:hint="cs"/>
          <w:sz w:val="30"/>
          <w:rtl/>
        </w:rPr>
        <w:t>ى</w:t>
      </w:r>
      <w:r w:rsidRPr="002E6871">
        <w:rPr>
          <w:rFonts w:ascii="Calibri" w:hAnsi="Calibri" w:hint="cs"/>
          <w:sz w:val="30"/>
          <w:rtl/>
        </w:rPr>
        <w:t xml:space="preserve"> الناشئة عنه إلى التحكيم، وجب إجراء التحكيم حسب اختيار المدعي في دائرة المحكمة التي يقع بها ميناء الشحن أو ميناء التفريغ، أو في موطن المدعى عليه، أو في مكان إبرام العقد بشرط أن يكون للمدعى عليه في هذا المكان مركز رئيسي أو فرع وكالة، أو في المكان المعين في اتفاق التحكيم أو في دائرة المحكمة التي يقع فيها الميناء الذي حجز فيه على السفينة، ويقع باطلاً كل اتفاق سابق على قيام النزاع يقضي بسلب المدعي الحق في هذا الاختيار أو تقييده).</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ويتضح من هذا النص أن المشرع البحري المصري وضع نصاً آمراً في شأن اختيار مكان التحكيم</w:t>
      </w:r>
      <w:r w:rsidRPr="002E6871">
        <w:rPr>
          <w:rFonts w:ascii="Calibri" w:hAnsi="Calibri"/>
          <w:sz w:val="30"/>
          <w:rtl/>
        </w:rPr>
        <w:t>–</w:t>
      </w:r>
      <w:r w:rsidRPr="002E6871">
        <w:rPr>
          <w:rFonts w:ascii="Calibri" w:hAnsi="Calibri" w:hint="cs"/>
          <w:sz w:val="30"/>
          <w:rtl/>
        </w:rPr>
        <w:t xml:space="preserve"> إذا اتفق على تسوية النزاع بين </w:t>
      </w:r>
      <w:r>
        <w:rPr>
          <w:rFonts w:ascii="Calibri" w:hAnsi="Calibri" w:hint="cs"/>
          <w:sz w:val="30"/>
          <w:rtl/>
        </w:rPr>
        <w:t>أ</w:t>
      </w:r>
      <w:r w:rsidRPr="002E6871">
        <w:rPr>
          <w:rFonts w:ascii="Calibri" w:hAnsi="Calibri" w:hint="cs"/>
          <w:sz w:val="30"/>
          <w:rtl/>
        </w:rPr>
        <w:t>طرافه بطريق التحكيم</w:t>
      </w:r>
      <w:r w:rsidRPr="002E6871">
        <w:rPr>
          <w:rFonts w:ascii="Lotus Linotype" w:hAnsi="Lotus Linotype"/>
          <w:sz w:val="30"/>
          <w:vertAlign w:val="superscript"/>
          <w:rtl/>
        </w:rPr>
        <w:t>(</w:t>
      </w:r>
      <w:r w:rsidRPr="002E6871">
        <w:rPr>
          <w:rStyle w:val="aa"/>
          <w:rFonts w:ascii="Lotus Linotype" w:hAnsi="Lotus Linotype"/>
          <w:szCs w:val="32"/>
          <w:rtl/>
        </w:rPr>
        <w:footnoteReference w:id="471"/>
      </w:r>
      <w:r w:rsidRPr="002E6871">
        <w:rPr>
          <w:rFonts w:ascii="Lotus Linotype" w:hAnsi="Lotus Linotype"/>
          <w:sz w:val="30"/>
          <w:vertAlign w:val="superscript"/>
          <w:rtl/>
        </w:rPr>
        <w:t>)</w:t>
      </w:r>
      <w:r w:rsidRPr="002E6871">
        <w:rPr>
          <w:rFonts w:ascii="Calibri" w:hAnsi="Calibri" w:hint="cs"/>
          <w:sz w:val="30"/>
          <w:rtl/>
        </w:rPr>
        <w:t>- فقرر وجوب إجراء التحكيم في المنازعات الناشئة عن عقد النقل البحري للبضائع في أحد الأماكن التالية حسب اختيار المدعى</w:t>
      </w:r>
      <w:r w:rsidRPr="002E6871">
        <w:rPr>
          <w:rFonts w:ascii="Lotus Linotype" w:hAnsi="Lotus Linotype"/>
          <w:sz w:val="30"/>
          <w:vertAlign w:val="superscript"/>
          <w:rtl/>
        </w:rPr>
        <w:t>(</w:t>
      </w:r>
      <w:r w:rsidRPr="002E6871">
        <w:rPr>
          <w:rStyle w:val="aa"/>
          <w:rFonts w:ascii="Lotus Linotype" w:hAnsi="Lotus Linotype"/>
          <w:szCs w:val="32"/>
          <w:rtl/>
        </w:rPr>
        <w:footnoteReference w:id="472"/>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11AF7">
      <w:pPr>
        <w:numPr>
          <w:ilvl w:val="0"/>
          <w:numId w:val="15"/>
        </w:numPr>
        <w:spacing w:before="0"/>
        <w:ind w:left="360"/>
        <w:jc w:val="lowKashida"/>
        <w:rPr>
          <w:rFonts w:ascii="Calibri" w:hAnsi="Calibri"/>
          <w:sz w:val="30"/>
          <w:rtl/>
        </w:rPr>
      </w:pPr>
      <w:r w:rsidRPr="002E6871">
        <w:rPr>
          <w:rFonts w:ascii="Calibri" w:hAnsi="Calibri" w:hint="cs"/>
          <w:sz w:val="30"/>
          <w:rtl/>
        </w:rPr>
        <w:t xml:space="preserve"> دائرة المحكمة التي يقع بها ميناء الشحن أو ميناء التفريغ.</w:t>
      </w:r>
    </w:p>
    <w:p w:rsidR="00821484" w:rsidRPr="002E6871" w:rsidRDefault="00821484" w:rsidP="00811AF7">
      <w:pPr>
        <w:numPr>
          <w:ilvl w:val="0"/>
          <w:numId w:val="15"/>
        </w:numPr>
        <w:spacing w:before="0"/>
        <w:ind w:left="360"/>
        <w:jc w:val="lowKashida"/>
        <w:rPr>
          <w:rFonts w:ascii="Calibri" w:hAnsi="Calibri"/>
          <w:sz w:val="30"/>
          <w:rtl/>
        </w:rPr>
      </w:pPr>
      <w:r w:rsidRPr="002E6871">
        <w:rPr>
          <w:rFonts w:ascii="Calibri" w:hAnsi="Calibri" w:hint="cs"/>
          <w:sz w:val="30"/>
          <w:rtl/>
        </w:rPr>
        <w:t xml:space="preserve"> موطن المدعى عليه</w:t>
      </w:r>
    </w:p>
    <w:p w:rsidR="00821484" w:rsidRPr="002E6871" w:rsidRDefault="00821484" w:rsidP="00811AF7">
      <w:pPr>
        <w:numPr>
          <w:ilvl w:val="0"/>
          <w:numId w:val="15"/>
        </w:numPr>
        <w:spacing w:before="0"/>
        <w:ind w:left="360"/>
        <w:jc w:val="lowKashida"/>
        <w:rPr>
          <w:rFonts w:ascii="Calibri" w:hAnsi="Calibri"/>
          <w:sz w:val="30"/>
          <w:rtl/>
        </w:rPr>
      </w:pPr>
      <w:r w:rsidRPr="002E6871">
        <w:rPr>
          <w:rFonts w:ascii="Calibri" w:hAnsi="Calibri" w:hint="cs"/>
          <w:sz w:val="30"/>
          <w:rtl/>
        </w:rPr>
        <w:t xml:space="preserve"> مكان إبرام العقد بشرط أن يكون للمدعى عليه في هذا المكان مركز رئيسي أو فرع أو وكالة.</w:t>
      </w:r>
    </w:p>
    <w:p w:rsidR="00821484" w:rsidRPr="002E6871" w:rsidRDefault="00821484" w:rsidP="00811AF7">
      <w:pPr>
        <w:numPr>
          <w:ilvl w:val="0"/>
          <w:numId w:val="15"/>
        </w:numPr>
        <w:spacing w:before="0"/>
        <w:ind w:left="360"/>
        <w:jc w:val="lowKashida"/>
        <w:rPr>
          <w:rFonts w:ascii="Calibri" w:hAnsi="Calibri"/>
          <w:sz w:val="30"/>
          <w:rtl/>
        </w:rPr>
      </w:pPr>
      <w:r w:rsidRPr="002E6871">
        <w:rPr>
          <w:rFonts w:ascii="Calibri" w:hAnsi="Calibri" w:hint="cs"/>
          <w:sz w:val="30"/>
          <w:rtl/>
        </w:rPr>
        <w:t xml:space="preserve"> المكان المعين في اتفاق التحكيم.</w:t>
      </w:r>
    </w:p>
    <w:p w:rsidR="00821484" w:rsidRPr="002E6871" w:rsidRDefault="00821484" w:rsidP="00811AF7">
      <w:pPr>
        <w:numPr>
          <w:ilvl w:val="0"/>
          <w:numId w:val="15"/>
        </w:numPr>
        <w:spacing w:before="0"/>
        <w:ind w:left="360"/>
        <w:jc w:val="lowKashida"/>
        <w:rPr>
          <w:rFonts w:ascii="Calibri" w:hAnsi="Calibri"/>
          <w:sz w:val="30"/>
          <w:rtl/>
        </w:rPr>
      </w:pPr>
      <w:r w:rsidRPr="002E6871">
        <w:rPr>
          <w:rFonts w:ascii="Calibri" w:hAnsi="Calibri" w:hint="cs"/>
          <w:sz w:val="30"/>
          <w:rtl/>
        </w:rPr>
        <w:t xml:space="preserve"> دائرة المحكمة التي يقع فيها الميناء الذي حجز فيه على السفينة.</w:t>
      </w:r>
    </w:p>
    <w:p w:rsidR="00821484" w:rsidRPr="002E6871" w:rsidRDefault="00821484" w:rsidP="00821484">
      <w:pPr>
        <w:spacing w:before="240"/>
        <w:ind w:firstLine="720"/>
        <w:jc w:val="lowKashida"/>
        <w:rPr>
          <w:rFonts w:ascii="Calibri" w:hAnsi="Calibri"/>
          <w:sz w:val="30"/>
          <w:rtl/>
        </w:rPr>
      </w:pPr>
      <w:r w:rsidRPr="002E6871">
        <w:rPr>
          <w:rFonts w:ascii="Calibri" w:hAnsi="Calibri" w:hint="cs"/>
          <w:sz w:val="30"/>
          <w:rtl/>
        </w:rPr>
        <w:t xml:space="preserve">وبذلك يكون قانون التجارة البحرية المصري قد انتهج في تحديد مكان التحكيم نهج  اتفاقية هامبورج 1978، ولكنه أضاف على الأماكن التي يستطيع المدعي الخيار بينها وفقاً لاتفاقية هامبورج 1978 مكان الحجز على السفينة، وذلك من أجل حماية الشاحن بوصفه الطرف الضعيف في عقد النقل والذي يكون هو المدعي غالباً، خاصة وأن </w:t>
      </w:r>
      <w:r>
        <w:rPr>
          <w:rFonts w:ascii="Calibri" w:hAnsi="Calibri" w:hint="cs"/>
          <w:sz w:val="30"/>
          <w:rtl/>
        </w:rPr>
        <w:t xml:space="preserve">جمهورية </w:t>
      </w:r>
      <w:r w:rsidRPr="002E6871">
        <w:rPr>
          <w:rFonts w:ascii="Calibri" w:hAnsi="Calibri" w:hint="cs"/>
          <w:sz w:val="30"/>
          <w:rtl/>
        </w:rPr>
        <w:t xml:space="preserve">مصر </w:t>
      </w:r>
      <w:r>
        <w:rPr>
          <w:rFonts w:ascii="Calibri" w:hAnsi="Calibri" w:hint="cs"/>
          <w:sz w:val="30"/>
          <w:rtl/>
        </w:rPr>
        <w:t xml:space="preserve">العربية </w:t>
      </w:r>
      <w:r w:rsidRPr="002E6871">
        <w:rPr>
          <w:rFonts w:ascii="Calibri" w:hAnsi="Calibri" w:hint="cs"/>
          <w:sz w:val="30"/>
          <w:rtl/>
        </w:rPr>
        <w:t>من الدول الشاحنة.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كما أن المشرع المصري أبطل في المادة</w:t>
      </w:r>
      <w:r>
        <w:rPr>
          <w:rFonts w:ascii="Calibri" w:hAnsi="Calibri" w:hint="cs"/>
          <w:sz w:val="30"/>
          <w:rtl/>
        </w:rPr>
        <w:t xml:space="preserve"> ذاتها </w:t>
      </w:r>
      <w:r w:rsidRPr="002E6871">
        <w:rPr>
          <w:rFonts w:ascii="Calibri" w:hAnsi="Calibri" w:hint="cs"/>
          <w:sz w:val="30"/>
          <w:rtl/>
        </w:rPr>
        <w:t>كل اتفاق سابق على قيام النزاع يقضي بسلب المدعي الحق في هذا الخيار أو تقييده، وعليه، وبمفهوم المخالفة، يجوز بعد نشوء النزاع الاتفاق مع الناقل على أية أحكام أخرى بالنسبة لتحديد مكان التحكيم خلافاً للأحكام المقررة في قانون التجارة البحرية المصري؛ لأن شبهة الإذعان لا تحوم حول عقد النقل بعد نشوء النزاع</w:t>
      </w:r>
      <w:r w:rsidRPr="002E6871">
        <w:rPr>
          <w:rFonts w:ascii="Lotus Linotype" w:hAnsi="Lotus Linotype"/>
          <w:sz w:val="30"/>
          <w:vertAlign w:val="superscript"/>
          <w:rtl/>
        </w:rPr>
        <w:t>(</w:t>
      </w:r>
      <w:r w:rsidRPr="002E6871">
        <w:rPr>
          <w:rStyle w:val="aa"/>
          <w:rFonts w:ascii="Lotus Linotype" w:hAnsi="Lotus Linotype"/>
          <w:szCs w:val="32"/>
          <w:rtl/>
        </w:rPr>
        <w:footnoteReference w:id="473"/>
      </w:r>
      <w:r w:rsidRPr="002E6871">
        <w:rPr>
          <w:rFonts w:ascii="Lotus Linotype" w:hAnsi="Lotus Linotype"/>
          <w:sz w:val="30"/>
          <w:vertAlign w:val="superscript"/>
          <w:rtl/>
        </w:rPr>
        <w:t>)</w:t>
      </w:r>
      <w:r w:rsidRPr="002E6871">
        <w:rPr>
          <w:rFonts w:ascii="Calibri" w:hAnsi="Calibri" w:hint="cs"/>
          <w:sz w:val="30"/>
          <w:rtl/>
        </w:rPr>
        <w:t>.</w:t>
      </w:r>
    </w:p>
    <w:p w:rsidR="00821484" w:rsidRPr="00EF3D2C" w:rsidRDefault="00821484" w:rsidP="00821484">
      <w:pPr>
        <w:jc w:val="lowKashida"/>
        <w:rPr>
          <w:rFonts w:ascii="Calibri" w:hAnsi="Calibri"/>
          <w:b/>
          <w:bCs/>
          <w:sz w:val="32"/>
          <w:szCs w:val="32"/>
          <w:rtl/>
        </w:rPr>
      </w:pPr>
      <w:r>
        <w:rPr>
          <w:rFonts w:ascii="Calibri" w:hAnsi="Calibri"/>
          <w:b/>
          <w:bCs/>
          <w:sz w:val="32"/>
          <w:szCs w:val="32"/>
          <w:rtl/>
        </w:rPr>
        <w:br w:type="page"/>
      </w:r>
      <w:r w:rsidRPr="00EF3D2C">
        <w:rPr>
          <w:rFonts w:ascii="Calibri" w:hAnsi="Calibri" w:hint="cs"/>
          <w:b/>
          <w:bCs/>
          <w:sz w:val="32"/>
          <w:szCs w:val="32"/>
          <w:rtl/>
        </w:rPr>
        <w:t>ثالثاً: القانون الواجب التطبيق على موضوع النزاع:</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يقصد بالقانون الواجب التطبيق على التحكيم للفصل في المنازعات البحرية</w:t>
      </w:r>
      <w:r>
        <w:rPr>
          <w:rFonts w:ascii="Calibri" w:hAnsi="Calibri" w:hint="cs"/>
          <w:sz w:val="30"/>
          <w:rtl/>
        </w:rPr>
        <w:t>:</w:t>
      </w:r>
      <w:r w:rsidRPr="002E6871">
        <w:rPr>
          <w:rFonts w:ascii="Calibri" w:hAnsi="Calibri" w:hint="cs"/>
          <w:sz w:val="30"/>
          <w:rtl/>
        </w:rPr>
        <w:t xml:space="preserve"> مجموعة القواعد القانونية التي تطبق على النزاع منذ حصول الاتفاق على التحكيم وحتى إصدار الحكم وتنفيذه</w:t>
      </w:r>
      <w:r w:rsidRPr="002E6871">
        <w:rPr>
          <w:rFonts w:ascii="Lotus Linotype" w:hAnsi="Lotus Linotype"/>
          <w:sz w:val="30"/>
          <w:vertAlign w:val="superscript"/>
          <w:rtl/>
        </w:rPr>
        <w:t>(</w:t>
      </w:r>
      <w:r w:rsidRPr="002E6871">
        <w:rPr>
          <w:rStyle w:val="aa"/>
          <w:rFonts w:ascii="Lotus Linotype" w:hAnsi="Lotus Linotype"/>
          <w:szCs w:val="32"/>
          <w:rtl/>
        </w:rPr>
        <w:footnoteReference w:id="474"/>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ولا بد لكل اتفاق في أية علاقة تعاقدية من قانون يحكمه ويبين شروطه وحدوده، فبدون ذلك لا يتصور</w:t>
      </w:r>
      <w:r>
        <w:rPr>
          <w:rFonts w:ascii="Calibri" w:hAnsi="Calibri" w:hint="cs"/>
          <w:sz w:val="30"/>
          <w:rtl/>
        </w:rPr>
        <w:t xml:space="preserve"> وجود أي اتفاق أو عقد له قوة الإ</w:t>
      </w:r>
      <w:r w:rsidRPr="002E6871">
        <w:rPr>
          <w:rFonts w:ascii="Calibri" w:hAnsi="Calibri" w:hint="cs"/>
          <w:sz w:val="30"/>
          <w:rtl/>
        </w:rPr>
        <w:t xml:space="preserve">لزام، ويرتب </w:t>
      </w:r>
      <w:r>
        <w:rPr>
          <w:rFonts w:ascii="Calibri" w:hAnsi="Calibri" w:hint="cs"/>
          <w:sz w:val="30"/>
          <w:rtl/>
        </w:rPr>
        <w:t>آ</w:t>
      </w:r>
      <w:r w:rsidRPr="002E6871">
        <w:rPr>
          <w:rFonts w:ascii="Calibri" w:hAnsi="Calibri" w:hint="cs"/>
          <w:sz w:val="30"/>
          <w:rtl/>
        </w:rPr>
        <w:t>ثار، وعقد التحكيم هو إحدى الصور العقدية التي تحكمها هذه القاعدة.</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ومسألة تحديد القانون الواجب التطبيق على اتفاق التحكيم في المنازعات البحرية تتمتع بأهمية كبيرة، فعدم النص على القانون الواجب التطبيق في العقد، يؤدي إلى وضع خطير، ليس فقط من حيث تعقيد حسم المنازعات، بل أيضاً من حيث إمكانية نشوء نزاع جديد حول ماهية القانون الواجب التطبيق</w:t>
      </w:r>
      <w:r w:rsidRPr="002E6871">
        <w:rPr>
          <w:rFonts w:ascii="Lotus Linotype" w:hAnsi="Lotus Linotype"/>
          <w:sz w:val="30"/>
          <w:vertAlign w:val="superscript"/>
          <w:rtl/>
        </w:rPr>
        <w:t>(</w:t>
      </w:r>
      <w:r w:rsidRPr="002E6871">
        <w:rPr>
          <w:rStyle w:val="aa"/>
          <w:rFonts w:ascii="Lotus Linotype" w:hAnsi="Lotus Linotype"/>
          <w:szCs w:val="32"/>
          <w:rtl/>
        </w:rPr>
        <w:footnoteReference w:id="475"/>
      </w:r>
      <w:r w:rsidRPr="002E6871">
        <w:rPr>
          <w:rFonts w:ascii="Lotus Linotype" w:hAnsi="Lotus Linotype"/>
          <w:sz w:val="30"/>
          <w:vertAlign w:val="superscript"/>
          <w:rtl/>
        </w:rPr>
        <w:t>)</w:t>
      </w:r>
      <w:r w:rsidRPr="002E6871">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وقد كان المشرع البحري المصري حريصاً على إلزام المحكمين بالفصل في النزاع على مقتضى الأحكام المنصوص عليها في قانون التجارة البحرية المصري بشأن عقد </w:t>
      </w:r>
      <w:r>
        <w:rPr>
          <w:rFonts w:ascii="Calibri" w:hAnsi="Calibri" w:hint="cs"/>
          <w:sz w:val="30"/>
          <w:rtl/>
        </w:rPr>
        <w:t>ال</w:t>
      </w:r>
      <w:r w:rsidRPr="002E6871">
        <w:rPr>
          <w:rFonts w:ascii="Calibri" w:hAnsi="Calibri" w:hint="cs"/>
          <w:sz w:val="30"/>
          <w:rtl/>
        </w:rPr>
        <w:t>نقل الب</w:t>
      </w:r>
      <w:r>
        <w:rPr>
          <w:rFonts w:ascii="Calibri" w:hAnsi="Calibri" w:hint="cs"/>
          <w:sz w:val="30"/>
          <w:rtl/>
        </w:rPr>
        <w:t>حري للبضائع</w:t>
      </w:r>
      <w:r w:rsidRPr="002E6871">
        <w:rPr>
          <w:rFonts w:ascii="Calibri" w:hAnsi="Calibri" w:hint="cs"/>
          <w:sz w:val="30"/>
          <w:rtl/>
        </w:rPr>
        <w:t xml:space="preserve">، </w:t>
      </w:r>
      <w:r>
        <w:rPr>
          <w:rFonts w:ascii="Calibri" w:hAnsi="Calibri" w:hint="cs"/>
          <w:sz w:val="30"/>
          <w:rtl/>
        </w:rPr>
        <w:t xml:space="preserve">إضافة </w:t>
      </w:r>
      <w:r w:rsidRPr="002E6871">
        <w:rPr>
          <w:rFonts w:ascii="Calibri" w:hAnsi="Calibri" w:hint="cs"/>
          <w:sz w:val="30"/>
          <w:rtl/>
        </w:rPr>
        <w:t xml:space="preserve">إلى ذلك </w:t>
      </w:r>
      <w:r>
        <w:rPr>
          <w:rFonts w:ascii="Calibri" w:hAnsi="Calibri" w:hint="cs"/>
          <w:sz w:val="30"/>
          <w:rtl/>
        </w:rPr>
        <w:t xml:space="preserve">تقيم </w:t>
      </w:r>
      <w:r w:rsidRPr="002E6871">
        <w:rPr>
          <w:rFonts w:ascii="Calibri" w:hAnsi="Calibri" w:hint="cs"/>
          <w:sz w:val="30"/>
          <w:rtl/>
        </w:rPr>
        <w:t>تلك الأحكام توازناً بين المصالح المتعارضة، يخشى الإخلال به لو أجيز للطرف القوي إجبار الطرف الآخر وقت إبرام العقد على قبول إطلاق المحكمين في عدم التقيد به، الأمر الذي يعني إعطاء الناقل فرصة إخضاع الدعوى لقانون أقل حماية للمدعي، وعلى ذلك يقع باطلاً كل اتفاق يبرم قبل قيام النزاع مقتضاه تفويض المحكمين بالحكم على غير مقتضى أحكام قانون التجارة البحرية المصري ولو كانوا مفوضين بالصلح</w:t>
      </w:r>
      <w:r w:rsidRPr="002E6871">
        <w:rPr>
          <w:rFonts w:ascii="Lotus Linotype" w:hAnsi="Lotus Linotype"/>
          <w:sz w:val="30"/>
          <w:vertAlign w:val="superscript"/>
          <w:rtl/>
        </w:rPr>
        <w:t>(</w:t>
      </w:r>
      <w:r w:rsidRPr="002E6871">
        <w:rPr>
          <w:rStyle w:val="aa"/>
          <w:rFonts w:ascii="Lotus Linotype" w:hAnsi="Lotus Linotype"/>
          <w:szCs w:val="32"/>
          <w:rtl/>
        </w:rPr>
        <w:footnoteReference w:id="476"/>
      </w:r>
      <w:r w:rsidRPr="002E6871">
        <w:rPr>
          <w:rFonts w:ascii="Lotus Linotype" w:hAnsi="Lotus Linotype"/>
          <w:sz w:val="30"/>
          <w:vertAlign w:val="superscript"/>
          <w:rtl/>
        </w:rPr>
        <w:t>)</w:t>
      </w:r>
      <w:r w:rsidRPr="002E6871">
        <w:rPr>
          <w:rFonts w:ascii="Calibri" w:hAnsi="Calibri" w:hint="cs"/>
          <w:sz w:val="30"/>
          <w:rtl/>
        </w:rPr>
        <w:t>، أما بعد قيام النزاع فيصح تحرير المحكمين من قيد الالت</w:t>
      </w:r>
      <w:r>
        <w:rPr>
          <w:rFonts w:ascii="Calibri" w:hAnsi="Calibri" w:hint="cs"/>
          <w:sz w:val="30"/>
          <w:rtl/>
        </w:rPr>
        <w:t>زام بأحكام ذلك القانون حيث تنتفي</w:t>
      </w:r>
      <w:r w:rsidRPr="002E6871">
        <w:rPr>
          <w:rFonts w:ascii="Calibri" w:hAnsi="Calibri" w:hint="cs"/>
          <w:sz w:val="30"/>
          <w:rtl/>
        </w:rPr>
        <w:t xml:space="preserve"> العلة من هذا الحظر.</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 xml:space="preserve">وقد نصت المادة (247) من قانون التجارة البحرية المصري على أنه </w:t>
      </w:r>
      <w:r w:rsidRPr="002E6871">
        <w:rPr>
          <w:rFonts w:ascii="Arial" w:hAnsi="Arial" w:hint="cs"/>
          <w:sz w:val="30"/>
          <w:rtl/>
        </w:rPr>
        <w:t>(</w:t>
      </w:r>
      <w:r w:rsidRPr="002E6871">
        <w:rPr>
          <w:rFonts w:ascii="Calibri" w:hAnsi="Calibri" w:hint="cs"/>
          <w:sz w:val="30"/>
          <w:rtl/>
        </w:rPr>
        <w:t xml:space="preserve">في حالة الاتفاق على إحالة الدعاوي الناشئة عن عقد </w:t>
      </w:r>
      <w:r>
        <w:rPr>
          <w:rFonts w:ascii="Calibri" w:hAnsi="Calibri" w:hint="cs"/>
          <w:sz w:val="30"/>
          <w:rtl/>
        </w:rPr>
        <w:t>ال</w:t>
      </w:r>
      <w:r w:rsidRPr="002E6871">
        <w:rPr>
          <w:rFonts w:ascii="Calibri" w:hAnsi="Calibri" w:hint="cs"/>
          <w:sz w:val="30"/>
          <w:rtl/>
        </w:rPr>
        <w:t>نقل الب</w:t>
      </w:r>
      <w:r>
        <w:rPr>
          <w:rFonts w:ascii="Calibri" w:hAnsi="Calibri" w:hint="cs"/>
          <w:sz w:val="30"/>
          <w:rtl/>
        </w:rPr>
        <w:t>حري للب</w:t>
      </w:r>
      <w:r w:rsidRPr="002E6871">
        <w:rPr>
          <w:rFonts w:ascii="Calibri" w:hAnsi="Calibri" w:hint="cs"/>
          <w:sz w:val="30"/>
          <w:rtl/>
        </w:rPr>
        <w:t>ضائع إلى التحكيم يلتزم المحكمون بالفصل في النزاع على مقتضى الأحكام المنصوص عليها في هذا القانون بشأن العقد المذكور، ويقع باطلاً كل اتفاق سابق على قيام النزاع يقضي بإعفاء المحكمين من التقيد بهذه الأحكام).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وعليه</w:t>
      </w:r>
      <w:r>
        <w:rPr>
          <w:rFonts w:ascii="Calibri" w:hAnsi="Calibri" w:hint="cs"/>
          <w:sz w:val="30"/>
          <w:rtl/>
        </w:rPr>
        <w:t>،</w:t>
      </w:r>
      <w:r w:rsidRPr="002E6871">
        <w:rPr>
          <w:rFonts w:ascii="Calibri" w:hAnsi="Calibri" w:hint="cs"/>
          <w:sz w:val="30"/>
          <w:rtl/>
        </w:rPr>
        <w:t xml:space="preserve"> فإننا نرى أن قانون التجارة البحرية المصري قد اتبع ذات المسلك الذي انتهجته اتفاقية هامبورج 1978، بشأن القانون الواجب التطبيق، عندما ألزم في نص المادة</w:t>
      </w:r>
      <w:r>
        <w:rPr>
          <w:rFonts w:ascii="Calibri" w:hAnsi="Calibri" w:hint="cs"/>
          <w:sz w:val="30"/>
          <w:rtl/>
        </w:rPr>
        <w:t xml:space="preserve"> </w:t>
      </w:r>
      <w:r w:rsidRPr="002E6871">
        <w:rPr>
          <w:rFonts w:ascii="Calibri" w:hAnsi="Calibri" w:hint="cs"/>
          <w:sz w:val="30"/>
          <w:rtl/>
        </w:rPr>
        <w:t>(247)</w:t>
      </w:r>
      <w:r>
        <w:rPr>
          <w:rFonts w:ascii="Calibri" w:hAnsi="Calibri" w:hint="cs"/>
          <w:sz w:val="30"/>
          <w:rtl/>
        </w:rPr>
        <w:t xml:space="preserve"> </w:t>
      </w:r>
      <w:r w:rsidRPr="002E6871">
        <w:rPr>
          <w:rFonts w:ascii="Calibri" w:hAnsi="Calibri" w:hint="cs"/>
          <w:sz w:val="30"/>
          <w:rtl/>
        </w:rPr>
        <w:t>منها</w:t>
      </w:r>
      <w:r>
        <w:rPr>
          <w:rFonts w:ascii="Calibri" w:hAnsi="Calibri" w:hint="cs"/>
          <w:sz w:val="30"/>
          <w:rtl/>
        </w:rPr>
        <w:t xml:space="preserve"> ا</w:t>
      </w:r>
      <w:r w:rsidRPr="002E6871">
        <w:rPr>
          <w:rFonts w:ascii="Calibri" w:hAnsi="Calibri" w:hint="cs"/>
          <w:sz w:val="30"/>
          <w:rtl/>
        </w:rPr>
        <w:t>لمحكم البحري بالفصل في النزاع على مقتضى الأحكام المنصوص عليها في هذا القانون بشأن عقد النقل المتفق على إحالة المنازعات الناشئة عنه إلى التحكيم.</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وإذا كانت الأحكام الواردة بشأن القانون الواجب التطبيق على موضوع النزاع في كل من اتفاقية هامبورج 1978 وقانون التجارة البحرية المصري واحدة، فتبقى ملاحظة مفادها أن الاتفاقية حينما تلزم المحكمين بالفصل في النزاع مع التقيد بأحكامها وتبطل كل اتفاق يخالف ذلك قبل نشوء النزاع وتصحيحه بعد نشوئه، فإن هذا الإلزام يعد منطقياً</w:t>
      </w:r>
      <w:r>
        <w:rPr>
          <w:rFonts w:ascii="Calibri" w:hAnsi="Calibri" w:hint="cs"/>
          <w:sz w:val="30"/>
          <w:rtl/>
        </w:rPr>
        <w:t>؛</w:t>
      </w:r>
      <w:r w:rsidRPr="002E6871">
        <w:rPr>
          <w:rFonts w:ascii="Calibri" w:hAnsi="Calibri" w:hint="cs"/>
          <w:sz w:val="30"/>
          <w:rtl/>
        </w:rPr>
        <w:t xml:space="preserve"> حيث ينبغي تطبيق أحكام الاتفاقية على كل نقل بحري دولي للبضائع يخضع لنطاق تطبيقها، أما عندما ينص قانون التجارة البحرية المصري الذي يطبق على النقل البحري الداخلي للبضائع على مثل ذلك فإن الأمر لا يخلو من غرابة</w:t>
      </w:r>
      <w:r>
        <w:rPr>
          <w:rFonts w:ascii="Calibri" w:hAnsi="Calibri" w:hint="cs"/>
          <w:sz w:val="30"/>
          <w:rtl/>
        </w:rPr>
        <w:t>؛</w:t>
      </w:r>
      <w:r w:rsidRPr="002E6871">
        <w:rPr>
          <w:rFonts w:ascii="Calibri" w:hAnsi="Calibri" w:hint="cs"/>
          <w:sz w:val="30"/>
          <w:rtl/>
        </w:rPr>
        <w:t xml:space="preserve"> لأن هذا القانون يعتبر واجب التطبيق على النقل البحري الداخلي في جميع الحالات فلا تنازع للقوانين عندئذٍ، وبالتالي لا داعي</w:t>
      </w:r>
      <w:r>
        <w:rPr>
          <w:rFonts w:ascii="Calibri" w:hAnsi="Calibri" w:hint="cs"/>
          <w:sz w:val="30"/>
          <w:rtl/>
        </w:rPr>
        <w:t xml:space="preserve"> </w:t>
      </w:r>
      <w:r w:rsidRPr="002E6871">
        <w:rPr>
          <w:rFonts w:ascii="Calibri" w:hAnsi="Calibri" w:hint="cs"/>
          <w:sz w:val="30"/>
          <w:rtl/>
        </w:rPr>
        <w:t>للنص على الالتزام بتطبيقه دون غيره</w:t>
      </w:r>
      <w:r>
        <w:rPr>
          <w:rFonts w:ascii="Calibri" w:hAnsi="Calibri" w:hint="cs"/>
          <w:sz w:val="30"/>
          <w:rtl/>
        </w:rPr>
        <w:t xml:space="preserve">، </w:t>
      </w:r>
      <w:r w:rsidRPr="002E6871">
        <w:rPr>
          <w:rFonts w:ascii="Calibri" w:hAnsi="Calibri" w:hint="cs"/>
          <w:sz w:val="30"/>
          <w:rtl/>
        </w:rPr>
        <w:t xml:space="preserve">ولا داعي أيضاً للإعفاء من تطبيقه </w:t>
      </w:r>
      <w:r>
        <w:rPr>
          <w:rFonts w:ascii="Calibri" w:hAnsi="Calibri" w:hint="cs"/>
          <w:sz w:val="30"/>
          <w:rtl/>
        </w:rPr>
        <w:t>بموجب اتفاق يتم بعد نشوء النزاع</w:t>
      </w:r>
      <w:r w:rsidRPr="002E6871">
        <w:rPr>
          <w:rFonts w:ascii="Lotus Linotype" w:hAnsi="Lotus Linotype"/>
          <w:sz w:val="30"/>
          <w:vertAlign w:val="superscript"/>
          <w:rtl/>
        </w:rPr>
        <w:t>(</w:t>
      </w:r>
      <w:r w:rsidRPr="002E6871">
        <w:rPr>
          <w:rStyle w:val="aa"/>
          <w:rFonts w:ascii="Lotus Linotype" w:hAnsi="Lotus Linotype"/>
          <w:szCs w:val="32"/>
          <w:rtl/>
        </w:rPr>
        <w:footnoteReference w:id="477"/>
      </w:r>
      <w:r w:rsidRPr="002E6871">
        <w:rPr>
          <w:rFonts w:ascii="Lotus Linotype" w:hAnsi="Lotus Linotype"/>
          <w:sz w:val="30"/>
          <w:vertAlign w:val="superscript"/>
          <w:rtl/>
        </w:rPr>
        <w:t>)</w:t>
      </w:r>
      <w:r>
        <w:rPr>
          <w:rFonts w:ascii="Calibri" w:hAnsi="Calibri" w:hint="cs"/>
          <w:sz w:val="30"/>
          <w:rtl/>
        </w:rPr>
        <w:t>.</w:t>
      </w:r>
    </w:p>
    <w:p w:rsidR="00821484" w:rsidRPr="002E6871" w:rsidRDefault="00821484" w:rsidP="00821484">
      <w:pPr>
        <w:ind w:firstLine="720"/>
        <w:jc w:val="lowKashida"/>
        <w:rPr>
          <w:rFonts w:ascii="Calibri" w:hAnsi="Calibri"/>
          <w:sz w:val="30"/>
          <w:rtl/>
        </w:rPr>
      </w:pPr>
      <w:r w:rsidRPr="002E6871">
        <w:rPr>
          <w:rFonts w:ascii="Calibri" w:hAnsi="Calibri" w:hint="cs"/>
          <w:sz w:val="30"/>
          <w:rtl/>
        </w:rPr>
        <w:t>ولا سبيل إلى تلاشي هذه الغرابة إلا إذا صرفنا النص الوارد في قانون التجارة البحرية المصري، بهذا الشأن إلى التحكيم بالصلح؛ أي التحكيم الذي يتفق الأطراف بموجبه على تخويل المحكمين سلطة الفصل في النزاع دون التقيد بأحكام القانون، أي الفصل في</w:t>
      </w:r>
      <w:r>
        <w:rPr>
          <w:rFonts w:ascii="Calibri" w:hAnsi="Calibri" w:hint="cs"/>
          <w:sz w:val="30"/>
          <w:rtl/>
        </w:rPr>
        <w:t xml:space="preserve"> النزاع بموجب قواعد العدالة والإ</w:t>
      </w:r>
      <w:r w:rsidRPr="002E6871">
        <w:rPr>
          <w:rFonts w:ascii="Calibri" w:hAnsi="Calibri" w:hint="cs"/>
          <w:sz w:val="30"/>
          <w:rtl/>
        </w:rPr>
        <w:t>نصاف، ففي هذه الحالة فقط يمكن فهم النص الوارد في قانون التجارة البحرية المصري الذي يلزم المحكمين بالفصل في النزاع طبقاً لأحكام القانون</w:t>
      </w:r>
      <w:r>
        <w:rPr>
          <w:rFonts w:ascii="Calibri" w:hAnsi="Calibri" w:hint="cs"/>
          <w:sz w:val="30"/>
          <w:rtl/>
        </w:rPr>
        <w:t>،</w:t>
      </w:r>
      <w:r w:rsidRPr="002E6871">
        <w:rPr>
          <w:rFonts w:ascii="Calibri" w:hAnsi="Calibri" w:hint="cs"/>
          <w:sz w:val="30"/>
          <w:rtl/>
        </w:rPr>
        <w:t xml:space="preserve"> ويبطل كل اتفاق يخالف ذلك قبل نشوء النزاع وذلك حماية للشاحن، أما حيث تنتفى هذه الحكمة بعد نشوء النزاع فإن الأطراف يستردون حريتهم في الاتفاق على خلاف ذلك</w:t>
      </w:r>
      <w:r w:rsidRPr="002E6871">
        <w:rPr>
          <w:rFonts w:ascii="Lotus Linotype" w:hAnsi="Lotus Linotype"/>
          <w:sz w:val="30"/>
          <w:vertAlign w:val="superscript"/>
          <w:rtl/>
        </w:rPr>
        <w:t>(</w:t>
      </w:r>
      <w:r w:rsidRPr="002E6871">
        <w:rPr>
          <w:rStyle w:val="aa"/>
          <w:rFonts w:ascii="Lotus Linotype" w:hAnsi="Lotus Linotype"/>
          <w:szCs w:val="32"/>
          <w:rtl/>
        </w:rPr>
        <w:footnoteReference w:id="478"/>
      </w:r>
      <w:r w:rsidRPr="002E6871">
        <w:rPr>
          <w:rFonts w:ascii="Lotus Linotype" w:hAnsi="Lotus Linotype"/>
          <w:sz w:val="30"/>
          <w:vertAlign w:val="superscript"/>
          <w:rtl/>
        </w:rPr>
        <w:t>)</w:t>
      </w:r>
      <w:r w:rsidRPr="002E6871">
        <w:rPr>
          <w:rFonts w:ascii="Calibri" w:hAnsi="Calibri" w:hint="cs"/>
          <w:sz w:val="30"/>
          <w:rtl/>
        </w:rPr>
        <w:t>.</w:t>
      </w:r>
    </w:p>
    <w:p w:rsidR="00821484" w:rsidRPr="00660C96" w:rsidRDefault="00821484" w:rsidP="00821484">
      <w:pPr>
        <w:spacing w:before="0"/>
        <w:jc w:val="center"/>
        <w:rPr>
          <w:rFonts w:cs="AdvertisingMedium"/>
          <w:b/>
          <w:bCs/>
          <w:sz w:val="36"/>
          <w:szCs w:val="36"/>
        </w:rPr>
      </w:pPr>
      <w:r w:rsidRPr="00660C96">
        <w:rPr>
          <w:rFonts w:cs="AdvertisingMedium" w:hint="cs"/>
          <w:b/>
          <w:bCs/>
          <w:sz w:val="36"/>
          <w:szCs w:val="36"/>
          <w:rtl/>
        </w:rPr>
        <w:t xml:space="preserve">الفرع </w:t>
      </w:r>
      <w:r>
        <w:rPr>
          <w:rFonts w:cs="AdvertisingMedium" w:hint="cs"/>
          <w:b/>
          <w:bCs/>
          <w:sz w:val="36"/>
          <w:szCs w:val="36"/>
          <w:rtl/>
        </w:rPr>
        <w:t>الثاني</w:t>
      </w:r>
    </w:p>
    <w:p w:rsidR="00821484" w:rsidRPr="00660C96" w:rsidRDefault="00821484" w:rsidP="00821484">
      <w:pPr>
        <w:spacing w:before="0"/>
        <w:jc w:val="center"/>
        <w:outlineLvl w:val="0"/>
        <w:rPr>
          <w:rFonts w:cs="AdvertisingMedium"/>
          <w:b/>
          <w:bCs/>
          <w:sz w:val="36"/>
          <w:szCs w:val="36"/>
          <w:rtl/>
          <w:lang w:bidi="ar-IQ"/>
        </w:rPr>
      </w:pPr>
      <w:r>
        <w:rPr>
          <w:rFonts w:cs="AdvertisingMedium" w:hint="cs"/>
          <w:b/>
          <w:bCs/>
          <w:sz w:val="36"/>
          <w:szCs w:val="36"/>
          <w:rtl/>
        </w:rPr>
        <w:t xml:space="preserve">الاتفاق على </w:t>
      </w:r>
      <w:r w:rsidRPr="00660C96">
        <w:rPr>
          <w:rFonts w:cs="AdvertisingMedium" w:hint="cs"/>
          <w:b/>
          <w:bCs/>
          <w:sz w:val="36"/>
          <w:szCs w:val="36"/>
          <w:rtl/>
        </w:rPr>
        <w:t xml:space="preserve">التحكيم في </w:t>
      </w:r>
      <w:r>
        <w:rPr>
          <w:rFonts w:cs="AdvertisingMedium" w:hint="cs"/>
          <w:b/>
          <w:bCs/>
          <w:sz w:val="36"/>
          <w:szCs w:val="36"/>
          <w:rtl/>
        </w:rPr>
        <w:t>القانون</w:t>
      </w:r>
      <w:r w:rsidRPr="00660C96">
        <w:rPr>
          <w:rFonts w:cs="AdvertisingMedium" w:hint="cs"/>
          <w:b/>
          <w:bCs/>
          <w:sz w:val="36"/>
          <w:szCs w:val="36"/>
          <w:rtl/>
        </w:rPr>
        <w:t xml:space="preserve"> العراقي </w:t>
      </w:r>
    </w:p>
    <w:p w:rsidR="00821484" w:rsidRPr="002E6871" w:rsidRDefault="00821484" w:rsidP="00821484">
      <w:pPr>
        <w:tabs>
          <w:tab w:val="left" w:pos="584"/>
        </w:tabs>
        <w:jc w:val="lowKashida"/>
        <w:rPr>
          <w:sz w:val="30"/>
          <w:rtl/>
        </w:rPr>
      </w:pPr>
      <w:r>
        <w:rPr>
          <w:rFonts w:ascii="Calibri" w:hAnsi="Calibri" w:hint="cs"/>
          <w:sz w:val="30"/>
          <w:rtl/>
        </w:rPr>
        <w:tab/>
        <w:t>إ</w:t>
      </w:r>
      <w:r w:rsidRPr="002E6871">
        <w:rPr>
          <w:rFonts w:ascii="Calibri" w:hAnsi="Calibri" w:hint="cs"/>
          <w:sz w:val="30"/>
          <w:rtl/>
        </w:rPr>
        <w:t xml:space="preserve">ن قانون النقل العراقي لم يتطرق </w:t>
      </w:r>
      <w:r>
        <w:rPr>
          <w:rFonts w:ascii="Calibri" w:hAnsi="Calibri" w:hint="cs"/>
          <w:sz w:val="30"/>
          <w:rtl/>
        </w:rPr>
        <w:t>إ</w:t>
      </w:r>
      <w:r w:rsidRPr="002E6871">
        <w:rPr>
          <w:rFonts w:ascii="Calibri" w:hAnsi="Calibri" w:hint="cs"/>
          <w:sz w:val="30"/>
          <w:rtl/>
        </w:rPr>
        <w:t xml:space="preserve">لى التحكيم كطريق لحل المنازعات الناشئة عن عقد النقل البحري للبضائع، وعليه يتوجب علينا الرجوع </w:t>
      </w:r>
      <w:r>
        <w:rPr>
          <w:rFonts w:ascii="Calibri" w:hAnsi="Calibri" w:hint="cs"/>
          <w:sz w:val="30"/>
          <w:rtl/>
        </w:rPr>
        <w:t>إ</w:t>
      </w:r>
      <w:r w:rsidRPr="002E6871">
        <w:rPr>
          <w:rFonts w:ascii="Calibri" w:hAnsi="Calibri" w:hint="cs"/>
          <w:sz w:val="30"/>
          <w:rtl/>
        </w:rPr>
        <w:t xml:space="preserve">لى القواعد العامة المقررة في قانون المرافعات المدني العراقي رقم 83 لسنة 1969 المعدل والذي </w:t>
      </w:r>
      <w:r w:rsidRPr="002E6871">
        <w:rPr>
          <w:rFonts w:hint="cs"/>
          <w:sz w:val="30"/>
          <w:rtl/>
        </w:rPr>
        <w:t>خصص</w:t>
      </w:r>
      <w:r>
        <w:rPr>
          <w:rFonts w:hint="cs"/>
          <w:sz w:val="30"/>
          <w:rtl/>
        </w:rPr>
        <w:t xml:space="preserve"> </w:t>
      </w:r>
      <w:r w:rsidRPr="002E6871">
        <w:rPr>
          <w:rFonts w:hint="cs"/>
          <w:sz w:val="30"/>
          <w:rtl/>
        </w:rPr>
        <w:t>(26) ست</w:t>
      </w:r>
      <w:r>
        <w:rPr>
          <w:rFonts w:hint="cs"/>
          <w:sz w:val="30"/>
          <w:rtl/>
        </w:rPr>
        <w:t>ا</w:t>
      </w:r>
      <w:r>
        <w:rPr>
          <w:rFonts w:hint="eastAsia"/>
          <w:sz w:val="30"/>
          <w:rtl/>
        </w:rPr>
        <w:t> </w:t>
      </w:r>
      <w:r w:rsidRPr="002E6871">
        <w:rPr>
          <w:rFonts w:hint="cs"/>
          <w:sz w:val="30"/>
          <w:rtl/>
        </w:rPr>
        <w:t xml:space="preserve">وعشرين مادة من (251 </w:t>
      </w:r>
      <w:r w:rsidRPr="002E6871">
        <w:rPr>
          <w:sz w:val="30"/>
          <w:rtl/>
        </w:rPr>
        <w:t>–</w:t>
      </w:r>
      <w:r w:rsidRPr="002E6871">
        <w:rPr>
          <w:rFonts w:hint="cs"/>
          <w:sz w:val="30"/>
          <w:rtl/>
        </w:rPr>
        <w:t xml:space="preserve"> 226) لتنظيم التحكيم</w:t>
      </w:r>
      <w:r>
        <w:rPr>
          <w:rFonts w:hint="cs"/>
          <w:sz w:val="30"/>
          <w:rtl/>
        </w:rPr>
        <w:t xml:space="preserve"> من الاتفاق عليه لحين صدور الحكم وتنفيذه</w:t>
      </w:r>
      <w:r w:rsidRPr="002E6871">
        <w:rPr>
          <w:rFonts w:hint="cs"/>
          <w:sz w:val="30"/>
          <w:rtl/>
        </w:rPr>
        <w:t>، وعند مراجعة تلك المواد وجدناها خالية من أية إشارة للتحكيم الدولي، و</w:t>
      </w:r>
      <w:r>
        <w:rPr>
          <w:rFonts w:hint="cs"/>
          <w:sz w:val="30"/>
          <w:rtl/>
        </w:rPr>
        <w:t>إ</w:t>
      </w:r>
      <w:r w:rsidRPr="002E6871">
        <w:rPr>
          <w:rFonts w:hint="cs"/>
          <w:sz w:val="30"/>
          <w:rtl/>
        </w:rPr>
        <w:t>نما</w:t>
      </w:r>
      <w:r>
        <w:rPr>
          <w:rFonts w:hint="cs"/>
          <w:sz w:val="30"/>
          <w:rtl/>
        </w:rPr>
        <w:t xml:space="preserve"> </w:t>
      </w:r>
      <w:r w:rsidRPr="002E6871">
        <w:rPr>
          <w:rFonts w:hint="cs"/>
          <w:sz w:val="30"/>
          <w:rtl/>
        </w:rPr>
        <w:t xml:space="preserve">تشير فقط للتحكيم الداخلي الذي يتم في العراق، مما </w:t>
      </w:r>
      <w:r>
        <w:rPr>
          <w:rFonts w:hint="cs"/>
          <w:sz w:val="30"/>
          <w:rtl/>
        </w:rPr>
        <w:t>أ</w:t>
      </w:r>
      <w:r w:rsidRPr="002E6871">
        <w:rPr>
          <w:rFonts w:hint="cs"/>
          <w:sz w:val="30"/>
          <w:rtl/>
        </w:rPr>
        <w:t>ثار التساؤل</w:t>
      </w:r>
      <w:r>
        <w:rPr>
          <w:rFonts w:hint="cs"/>
          <w:sz w:val="30"/>
          <w:rtl/>
        </w:rPr>
        <w:t xml:space="preserve"> حول إ</w:t>
      </w:r>
      <w:r w:rsidRPr="002E6871">
        <w:rPr>
          <w:rFonts w:hint="cs"/>
          <w:sz w:val="30"/>
          <w:rtl/>
        </w:rPr>
        <w:t>مكانية تطبيق القانون الأجنبي في التح</w:t>
      </w:r>
      <w:r>
        <w:rPr>
          <w:rFonts w:hint="cs"/>
          <w:sz w:val="30"/>
          <w:rtl/>
        </w:rPr>
        <w:t>كيم الذي يجري في العراق وفقاً لأ</w:t>
      </w:r>
      <w:r w:rsidRPr="002E6871">
        <w:rPr>
          <w:rFonts w:hint="cs"/>
          <w:sz w:val="30"/>
          <w:rtl/>
        </w:rPr>
        <w:t>حكام نصوص قانون المرافعات المدنية؟</w:t>
      </w:r>
    </w:p>
    <w:p w:rsidR="00821484" w:rsidRPr="002E6871" w:rsidRDefault="00821484" w:rsidP="00821484">
      <w:pPr>
        <w:jc w:val="lowKashida"/>
        <w:rPr>
          <w:sz w:val="30"/>
          <w:rtl/>
        </w:rPr>
      </w:pPr>
      <w:r>
        <w:rPr>
          <w:rFonts w:hint="cs"/>
          <w:sz w:val="30"/>
          <w:rtl/>
        </w:rPr>
        <w:tab/>
      </w:r>
      <w:r w:rsidRPr="002E6871">
        <w:rPr>
          <w:rFonts w:hint="cs"/>
          <w:sz w:val="30"/>
          <w:rtl/>
        </w:rPr>
        <w:t xml:space="preserve">وبالرجوع إلى نص المادة (25/1) من القانون المدني العراقي- السابق ذكرها </w:t>
      </w:r>
      <w:r>
        <w:rPr>
          <w:rFonts w:hint="cs"/>
          <w:sz w:val="30"/>
          <w:rtl/>
        </w:rPr>
        <w:t>- التي تحدد ضوابط الإ</w:t>
      </w:r>
      <w:r w:rsidRPr="002E6871">
        <w:rPr>
          <w:rFonts w:hint="cs"/>
          <w:sz w:val="30"/>
          <w:rtl/>
        </w:rPr>
        <w:t>سناد في تحدي</w:t>
      </w:r>
      <w:r>
        <w:rPr>
          <w:rFonts w:hint="cs"/>
          <w:sz w:val="30"/>
          <w:rtl/>
        </w:rPr>
        <w:t>د القانون الواجب التطبيق على الا</w:t>
      </w:r>
      <w:r w:rsidRPr="002E6871">
        <w:rPr>
          <w:rFonts w:hint="cs"/>
          <w:sz w:val="30"/>
          <w:rtl/>
        </w:rPr>
        <w:t xml:space="preserve">لتزامات التعاقدية، نجد </w:t>
      </w:r>
      <w:r>
        <w:rPr>
          <w:rFonts w:hint="cs"/>
          <w:sz w:val="30"/>
          <w:rtl/>
        </w:rPr>
        <w:t>أن العبارة الأ</w:t>
      </w:r>
      <w:r w:rsidRPr="002E6871">
        <w:rPr>
          <w:rFonts w:hint="cs"/>
          <w:sz w:val="30"/>
          <w:rtl/>
        </w:rPr>
        <w:t>خيرة من المادة (هذا ما</w:t>
      </w:r>
      <w:r>
        <w:rPr>
          <w:rFonts w:hint="cs"/>
          <w:sz w:val="30"/>
          <w:rtl/>
        </w:rPr>
        <w:t xml:space="preserve"> </w:t>
      </w:r>
      <w:r w:rsidRPr="002E6871">
        <w:rPr>
          <w:rFonts w:hint="cs"/>
          <w:sz w:val="30"/>
          <w:rtl/>
        </w:rPr>
        <w:t xml:space="preserve">لم يتفق المتعاقدان أو يتبين من الظروف أن قانوناً </w:t>
      </w:r>
      <w:r>
        <w:rPr>
          <w:rFonts w:hint="cs"/>
          <w:sz w:val="30"/>
          <w:rtl/>
        </w:rPr>
        <w:t>آ</w:t>
      </w:r>
      <w:r w:rsidRPr="002E6871">
        <w:rPr>
          <w:rFonts w:hint="cs"/>
          <w:sz w:val="30"/>
          <w:rtl/>
        </w:rPr>
        <w:t xml:space="preserve">خر يراد تطبيقه) قد أعطت الحق لطرفي العقد في </w:t>
      </w:r>
      <w:r>
        <w:rPr>
          <w:rFonts w:hint="cs"/>
          <w:sz w:val="30"/>
          <w:rtl/>
        </w:rPr>
        <w:t>ا</w:t>
      </w:r>
      <w:r w:rsidRPr="002E6871">
        <w:rPr>
          <w:rFonts w:hint="cs"/>
          <w:sz w:val="30"/>
          <w:rtl/>
        </w:rPr>
        <w:t>ختيار قانون معين، كالقانون الأجنبي ليقوموا بتطبيقه على موضوع النزاع في التحكيم</w:t>
      </w:r>
      <w:r>
        <w:rPr>
          <w:rFonts w:hint="cs"/>
          <w:sz w:val="30"/>
          <w:rtl/>
        </w:rPr>
        <w:t>،</w:t>
      </w:r>
      <w:r w:rsidRPr="002E6871">
        <w:rPr>
          <w:rFonts w:hint="cs"/>
          <w:sz w:val="30"/>
          <w:rtl/>
        </w:rPr>
        <w:t xml:space="preserve"> ولكن يجب أن لا</w:t>
      </w:r>
      <w:r>
        <w:rPr>
          <w:rFonts w:hint="cs"/>
          <w:sz w:val="30"/>
          <w:rtl/>
        </w:rPr>
        <w:t xml:space="preserve"> يخالفوا قواعد النظام العام والآ</w:t>
      </w:r>
      <w:r w:rsidRPr="002E6871">
        <w:rPr>
          <w:rFonts w:hint="cs"/>
          <w:sz w:val="30"/>
          <w:rtl/>
        </w:rPr>
        <w:t>داب في العراق، ف</w:t>
      </w:r>
      <w:r>
        <w:rPr>
          <w:rFonts w:hint="cs"/>
          <w:sz w:val="30"/>
          <w:rtl/>
        </w:rPr>
        <w:t>إ</w:t>
      </w:r>
      <w:r w:rsidRPr="002E6871">
        <w:rPr>
          <w:rFonts w:hint="cs"/>
          <w:sz w:val="30"/>
          <w:rtl/>
        </w:rPr>
        <w:t>ذا كان طرفا النزاع أو أحدهما أجنبياً فيمكن حينها تطبيق القانون الأجنبي</w:t>
      </w:r>
      <w:r w:rsidRPr="002E6871">
        <w:rPr>
          <w:rFonts w:ascii="Lotus Linotype" w:hAnsi="Lotus Linotype"/>
          <w:sz w:val="30"/>
          <w:vertAlign w:val="superscript"/>
          <w:rtl/>
        </w:rPr>
        <w:t>(</w:t>
      </w:r>
      <w:r w:rsidRPr="002E6871">
        <w:rPr>
          <w:rStyle w:val="aa"/>
          <w:rFonts w:ascii="Lotus Linotype" w:hAnsi="Lotus Linotype"/>
          <w:szCs w:val="32"/>
          <w:rtl/>
        </w:rPr>
        <w:footnoteReference w:id="479"/>
      </w:r>
      <w:r w:rsidRPr="002E6871">
        <w:rPr>
          <w:rFonts w:ascii="Lotus Linotype" w:hAnsi="Lotus Linotype"/>
          <w:sz w:val="30"/>
          <w:vertAlign w:val="superscript"/>
          <w:rtl/>
        </w:rPr>
        <w:t>)</w:t>
      </w:r>
      <w:r>
        <w:rPr>
          <w:rFonts w:hint="cs"/>
          <w:sz w:val="30"/>
          <w:rtl/>
        </w:rPr>
        <w:t>.</w:t>
      </w:r>
    </w:p>
    <w:p w:rsidR="00821484" w:rsidRPr="002E6871" w:rsidRDefault="00821484" w:rsidP="00821484">
      <w:pPr>
        <w:tabs>
          <w:tab w:val="left" w:pos="584"/>
        </w:tabs>
        <w:jc w:val="lowKashida"/>
        <w:rPr>
          <w:sz w:val="28"/>
          <w:szCs w:val="28"/>
          <w:rtl/>
        </w:rPr>
      </w:pPr>
      <w:r w:rsidRPr="002E6871">
        <w:rPr>
          <w:rFonts w:hint="cs"/>
          <w:sz w:val="30"/>
          <w:rtl/>
        </w:rPr>
        <w:t xml:space="preserve">        ويتضح من ذلك أنه لا</w:t>
      </w:r>
      <w:r>
        <w:rPr>
          <w:rFonts w:hint="cs"/>
          <w:sz w:val="30"/>
          <w:rtl/>
        </w:rPr>
        <w:t xml:space="preserve"> </w:t>
      </w:r>
      <w:r w:rsidRPr="002E6871">
        <w:rPr>
          <w:rFonts w:hint="cs"/>
          <w:sz w:val="30"/>
          <w:rtl/>
        </w:rPr>
        <w:t>يوجد تشريع خاص في العراق أو نص قانوني يشير أو ينظم أحكام التحكيم التجاري الدولي، وعليه نرى ضرورة  قيام المشرع العراقي بتشريع قانون خاص يعني بتنظيم أحكام التحكيم التجاري الدولي من حيث مفهومه وحجيته وأصوله القانونية وإجراءاته وكيفية تنفيذه.</w:t>
      </w:r>
    </w:p>
    <w:p w:rsidR="00821484" w:rsidRDefault="00821484" w:rsidP="00821484">
      <w:pPr>
        <w:jc w:val="lowKashida"/>
        <w:rPr>
          <w:sz w:val="30"/>
          <w:rtl/>
        </w:rPr>
      </w:pPr>
      <w:r>
        <w:rPr>
          <w:rFonts w:hint="cs"/>
          <w:sz w:val="30"/>
          <w:rtl/>
        </w:rPr>
        <w:t xml:space="preserve">      </w:t>
      </w:r>
      <w:r>
        <w:rPr>
          <w:rFonts w:hint="cs"/>
          <w:sz w:val="30"/>
          <w:rtl/>
        </w:rPr>
        <w:tab/>
      </w:r>
      <w:r w:rsidRPr="00660C96">
        <w:rPr>
          <w:rFonts w:hint="cs"/>
          <w:sz w:val="30"/>
          <w:rtl/>
        </w:rPr>
        <w:t>ولكن تبقى مشكلة أحكام التحكيم الأجنبية الصادرة خارج أراضي الجمهورية العراقية</w:t>
      </w:r>
      <w:r>
        <w:rPr>
          <w:rFonts w:hint="cs"/>
          <w:sz w:val="30"/>
          <w:rtl/>
        </w:rPr>
        <w:t>،</w:t>
      </w:r>
      <w:r w:rsidRPr="00660C96">
        <w:rPr>
          <w:rFonts w:hint="cs"/>
          <w:sz w:val="30"/>
          <w:rtl/>
        </w:rPr>
        <w:t xml:space="preserve"> فإذا ما رجعنا إلى قانون تنفيذ أحكام المحاك</w:t>
      </w:r>
      <w:r>
        <w:rPr>
          <w:rFonts w:hint="cs"/>
          <w:sz w:val="30"/>
          <w:rtl/>
        </w:rPr>
        <w:t>م الأجنبية رقم 30 لسنة 1928، فلا</w:t>
      </w:r>
      <w:r>
        <w:rPr>
          <w:rFonts w:hint="eastAsia"/>
          <w:sz w:val="30"/>
          <w:rtl/>
        </w:rPr>
        <w:t> </w:t>
      </w:r>
      <w:r w:rsidRPr="00660C96">
        <w:rPr>
          <w:rFonts w:hint="cs"/>
          <w:sz w:val="30"/>
          <w:rtl/>
        </w:rPr>
        <w:t>نجد أي نص يبيح تنفيذ الأحكام الأجنبية في العراق</w:t>
      </w:r>
      <w:r>
        <w:rPr>
          <w:rFonts w:hint="cs"/>
          <w:sz w:val="30"/>
          <w:rtl/>
        </w:rPr>
        <w:t>،</w:t>
      </w:r>
      <w:r w:rsidRPr="00660C96">
        <w:rPr>
          <w:rFonts w:hint="cs"/>
          <w:sz w:val="30"/>
          <w:rtl/>
        </w:rPr>
        <w:t xml:space="preserve"> ولا</w:t>
      </w:r>
      <w:r>
        <w:rPr>
          <w:rFonts w:hint="cs"/>
          <w:sz w:val="30"/>
          <w:rtl/>
        </w:rPr>
        <w:t xml:space="preserve"> </w:t>
      </w:r>
      <w:r w:rsidRPr="00660C96">
        <w:rPr>
          <w:rFonts w:hint="cs"/>
          <w:sz w:val="30"/>
          <w:rtl/>
        </w:rPr>
        <w:t>يوجد أي تنفيذ لحكم تحكيم أجنبي في العراق.</w:t>
      </w:r>
    </w:p>
    <w:p w:rsidR="00821484" w:rsidRPr="00660C96" w:rsidRDefault="00821484" w:rsidP="00821484">
      <w:pPr>
        <w:jc w:val="lowKashida"/>
        <w:rPr>
          <w:sz w:val="30"/>
          <w:rtl/>
        </w:rPr>
      </w:pPr>
      <w:r>
        <w:rPr>
          <w:rFonts w:hint="cs"/>
          <w:sz w:val="30"/>
          <w:rtl/>
        </w:rPr>
        <w:t xml:space="preserve">      </w:t>
      </w:r>
      <w:r>
        <w:rPr>
          <w:rFonts w:hint="cs"/>
          <w:sz w:val="30"/>
          <w:rtl/>
        </w:rPr>
        <w:tab/>
        <w:t>كما أن العراق لم ينضم إلى اتفاقية نيويورك لعام 1958 بشأن الاعتراف بأحكام التحكيم الأجنبية وتنفيذها، وبذلك فإن العراق يكاد يكون مغلقاً ومتخذاً موقفاً سلبياً، إزاء التحكيم التجاري الدولي، مما يتطلب قيام العراق باتخاذ الإجراءات اللازمة للانضمام إلى الاتفاقية المذكورة</w:t>
      </w:r>
      <w:r w:rsidRPr="002E6871">
        <w:rPr>
          <w:rFonts w:ascii="Lotus Linotype" w:hAnsi="Lotus Linotype"/>
          <w:sz w:val="30"/>
          <w:vertAlign w:val="superscript"/>
          <w:rtl/>
        </w:rPr>
        <w:t>(</w:t>
      </w:r>
      <w:r w:rsidRPr="002E6871">
        <w:rPr>
          <w:rStyle w:val="aa"/>
          <w:rFonts w:ascii="Lotus Linotype" w:hAnsi="Lotus Linotype"/>
          <w:szCs w:val="32"/>
          <w:rtl/>
        </w:rPr>
        <w:footnoteReference w:id="480"/>
      </w:r>
      <w:r w:rsidRPr="002E6871">
        <w:rPr>
          <w:rFonts w:ascii="Lotus Linotype" w:hAnsi="Lotus Linotype"/>
          <w:sz w:val="30"/>
          <w:vertAlign w:val="superscript"/>
          <w:rtl/>
        </w:rPr>
        <w:t>)</w:t>
      </w:r>
      <w:r>
        <w:rPr>
          <w:rFonts w:hint="cs"/>
          <w:sz w:val="30"/>
          <w:rtl/>
        </w:rPr>
        <w:t xml:space="preserve">.  </w:t>
      </w:r>
    </w:p>
    <w:p w:rsidR="00821484" w:rsidRPr="00660C96" w:rsidRDefault="00821484" w:rsidP="00821484">
      <w:pPr>
        <w:jc w:val="lowKashida"/>
        <w:rPr>
          <w:sz w:val="30"/>
          <w:rtl/>
        </w:rPr>
      </w:pPr>
      <w:r w:rsidRPr="00660C96">
        <w:rPr>
          <w:rFonts w:hint="cs"/>
          <w:sz w:val="30"/>
          <w:rtl/>
        </w:rPr>
        <w:t xml:space="preserve">      </w:t>
      </w:r>
      <w:r>
        <w:rPr>
          <w:rFonts w:hint="cs"/>
          <w:sz w:val="30"/>
          <w:rtl/>
        </w:rPr>
        <w:tab/>
      </w:r>
      <w:r w:rsidRPr="00660C96">
        <w:rPr>
          <w:rFonts w:hint="cs"/>
          <w:sz w:val="30"/>
          <w:rtl/>
        </w:rPr>
        <w:t xml:space="preserve">أما عن تنفيذ قرارات </w:t>
      </w:r>
      <w:r>
        <w:rPr>
          <w:rFonts w:hint="cs"/>
          <w:sz w:val="30"/>
          <w:rtl/>
        </w:rPr>
        <w:t xml:space="preserve">التحكيم </w:t>
      </w:r>
      <w:r w:rsidRPr="00660C96">
        <w:rPr>
          <w:rFonts w:hint="cs"/>
          <w:sz w:val="30"/>
          <w:rtl/>
        </w:rPr>
        <w:t>فإن هذا يعتبر بالطبع من باب التنفيذ الودي للقرارات، أما التنفيذ الجبري فيجب أن تصادق المحكمة المختصة على ال</w:t>
      </w:r>
      <w:r>
        <w:rPr>
          <w:rFonts w:hint="cs"/>
          <w:sz w:val="30"/>
          <w:rtl/>
        </w:rPr>
        <w:t>قرار وإصدار أمر بتنفيذه، وفقاً للأحكام العامة في قانون المرافعات المدنية العراقي</w:t>
      </w:r>
      <w:r w:rsidRPr="002E6871">
        <w:rPr>
          <w:rFonts w:ascii="Lotus Linotype" w:hAnsi="Lotus Linotype"/>
          <w:sz w:val="30"/>
          <w:vertAlign w:val="superscript"/>
          <w:rtl/>
        </w:rPr>
        <w:t>(</w:t>
      </w:r>
      <w:r w:rsidRPr="002E6871">
        <w:rPr>
          <w:rStyle w:val="aa"/>
          <w:rFonts w:ascii="Lotus Linotype" w:hAnsi="Lotus Linotype"/>
          <w:szCs w:val="32"/>
          <w:rtl/>
        </w:rPr>
        <w:footnoteReference w:id="481"/>
      </w:r>
      <w:r w:rsidRPr="002E6871">
        <w:rPr>
          <w:rFonts w:ascii="Lotus Linotype" w:hAnsi="Lotus Linotype"/>
          <w:sz w:val="30"/>
          <w:vertAlign w:val="superscript"/>
          <w:rtl/>
        </w:rPr>
        <w:t>)</w:t>
      </w:r>
      <w:r>
        <w:rPr>
          <w:rFonts w:hint="cs"/>
          <w:sz w:val="30"/>
          <w:rtl/>
        </w:rPr>
        <w:t xml:space="preserve">. </w:t>
      </w:r>
    </w:p>
    <w:p w:rsidR="00821484" w:rsidRDefault="00821484" w:rsidP="00821484">
      <w:pPr>
        <w:spacing w:before="240"/>
        <w:jc w:val="center"/>
        <w:rPr>
          <w:rFonts w:ascii="Calibri" w:hAnsi="Calibri" w:cs="AF_Diwani"/>
          <w:sz w:val="50"/>
          <w:szCs w:val="50"/>
          <w:rtl/>
          <w:lang w:bidi="ar-EG"/>
        </w:rPr>
      </w:pPr>
      <w:r w:rsidRPr="00EF3D2C">
        <w:rPr>
          <w:rFonts w:ascii="Calibri" w:hAnsi="Calibri" w:cs="AF_Diwani" w:hint="cs"/>
          <w:sz w:val="50"/>
          <w:szCs w:val="50"/>
          <w:rtl/>
          <w:lang w:bidi="ar-EG"/>
        </w:rPr>
        <w:t>والحمد لله رب العالمين</w:t>
      </w:r>
      <w:r>
        <w:rPr>
          <w:rFonts w:ascii="Calibri" w:hAnsi="Calibri" w:cs="AF_Diwani" w:hint="cs"/>
          <w:sz w:val="50"/>
          <w:szCs w:val="50"/>
          <w:rtl/>
          <w:lang w:bidi="ar-EG"/>
        </w:rPr>
        <w:t xml:space="preserve"> </w:t>
      </w:r>
      <w:r w:rsidRPr="00EF3D2C">
        <w:rPr>
          <w:rFonts w:ascii="Calibri" w:hAnsi="Calibri" w:cs="AF_Diwani" w:hint="cs"/>
          <w:sz w:val="50"/>
          <w:szCs w:val="50"/>
          <w:rtl/>
          <w:lang w:bidi="ar-EG"/>
        </w:rPr>
        <w:t>،،</w:t>
      </w:r>
    </w:p>
    <w:p w:rsidR="00821484" w:rsidRDefault="00821484" w:rsidP="00821484">
      <w:pPr>
        <w:rPr>
          <w:rtl/>
        </w:rPr>
        <w:sectPr w:rsidR="00821484" w:rsidSect="007C6B80">
          <w:footnotePr>
            <w:numRestart w:val="eachPage"/>
          </w:footnotePr>
          <w:pgSz w:w="11906" w:h="16838"/>
          <w:pgMar w:top="1701" w:right="1701" w:bottom="1985" w:left="1701" w:header="709" w:footer="1134" w:gutter="0"/>
          <w:cols w:space="708"/>
          <w:bidi/>
          <w:rtlGutter/>
          <w:docGrid w:linePitch="360"/>
        </w:sectPr>
      </w:pPr>
    </w:p>
    <w:p w:rsidR="00B31CC3" w:rsidRPr="004510AA" w:rsidRDefault="00B31CC3" w:rsidP="00B31CC3">
      <w:pPr>
        <w:widowControl w:val="0"/>
        <w:bidi w:val="0"/>
        <w:jc w:val="center"/>
        <w:rPr>
          <w:rFonts w:ascii="Calibri" w:hAnsi="Calibri" w:cs="Sultan bold"/>
          <w:sz w:val="36"/>
          <w:szCs w:val="40"/>
          <w:lang w:bidi="ar-IQ"/>
        </w:rPr>
      </w:pPr>
      <w:r w:rsidRPr="004510AA">
        <w:rPr>
          <w:rFonts w:ascii="Al-Hadith1" w:hAnsi="Al-Hadith1" w:cs="Sultan bold" w:hint="cs"/>
          <w:sz w:val="36"/>
          <w:szCs w:val="40"/>
          <w:rtl/>
          <w:lang w:bidi="ar-EG"/>
        </w:rPr>
        <w:t>الخاتمــ</w:t>
      </w:r>
      <w:r>
        <w:rPr>
          <w:rFonts w:ascii="Al-Hadith1" w:hAnsi="Al-Hadith1" w:cs="Sultan bold" w:hint="cs"/>
          <w:sz w:val="36"/>
          <w:szCs w:val="40"/>
          <w:rtl/>
          <w:lang w:bidi="ar-EG"/>
        </w:rPr>
        <w:t>ــ</w:t>
      </w:r>
      <w:r w:rsidRPr="004510AA">
        <w:rPr>
          <w:rFonts w:ascii="Al-Hadith1" w:hAnsi="Al-Hadith1" w:cs="Sultan bold" w:hint="cs"/>
          <w:sz w:val="36"/>
          <w:szCs w:val="40"/>
          <w:rtl/>
          <w:lang w:bidi="ar-EG"/>
        </w:rPr>
        <w:t xml:space="preserve">ــة </w:t>
      </w:r>
    </w:p>
    <w:p w:rsidR="00B31CC3" w:rsidRPr="004510AA" w:rsidRDefault="00B31CC3" w:rsidP="00B31CC3">
      <w:pPr>
        <w:jc w:val="lowKashida"/>
        <w:rPr>
          <w:sz w:val="30"/>
          <w:rtl/>
          <w:lang w:bidi="ar-EG"/>
        </w:rPr>
      </w:pPr>
      <w:r>
        <w:rPr>
          <w:rtl/>
          <w:lang w:bidi="ar-EG"/>
        </w:rPr>
        <w:tab/>
      </w:r>
      <w:r w:rsidRPr="004510AA">
        <w:rPr>
          <w:rFonts w:hint="cs"/>
          <w:sz w:val="30"/>
          <w:rtl/>
          <w:lang w:bidi="ar-EG"/>
        </w:rPr>
        <w:t>لقد كان هذا البحث محاولة متواضعة لتسليط  الضوء على النظام القانوني الذي يحكم مستند النقل البحري للبضائع منذ إصداره ومسيرته في الرحلة البحرية حتى تسوية النزاع الحاصل بين أطرافه، ومن خلال العرض المتقدم يمكن الخروج بالنتائج والتوصيات الآتية:</w:t>
      </w:r>
    </w:p>
    <w:p w:rsidR="00B31CC3" w:rsidRPr="004510AA" w:rsidRDefault="00B31CC3" w:rsidP="00B31CC3">
      <w:pPr>
        <w:spacing w:before="240"/>
        <w:ind w:hanging="1"/>
        <w:jc w:val="lowKashida"/>
        <w:rPr>
          <w:rFonts w:cs="AdvertisingMedium"/>
          <w:b/>
          <w:bCs/>
          <w:sz w:val="34"/>
          <w:szCs w:val="34"/>
          <w:rtl/>
          <w:lang w:bidi="ar-EG"/>
        </w:rPr>
      </w:pPr>
      <w:r w:rsidRPr="004510AA">
        <w:rPr>
          <w:rFonts w:cs="AdvertisingMedium" w:hint="cs"/>
          <w:b/>
          <w:bCs/>
          <w:sz w:val="34"/>
          <w:szCs w:val="34"/>
          <w:rtl/>
          <w:lang w:bidi="ar-EG"/>
        </w:rPr>
        <w:t>أولاً: النتــائج:</w:t>
      </w:r>
    </w:p>
    <w:p w:rsidR="00B31CC3" w:rsidRPr="004510AA" w:rsidRDefault="00B31CC3" w:rsidP="00811AF7">
      <w:pPr>
        <w:pStyle w:val="a3"/>
        <w:numPr>
          <w:ilvl w:val="0"/>
          <w:numId w:val="16"/>
        </w:numPr>
        <w:tabs>
          <w:tab w:val="left" w:pos="282"/>
          <w:tab w:val="left" w:pos="566"/>
        </w:tabs>
        <w:spacing w:after="200"/>
        <w:ind w:left="567" w:hanging="567"/>
        <w:jc w:val="lowKashida"/>
        <w:rPr>
          <w:sz w:val="30"/>
          <w:lang w:bidi="ar-EG"/>
        </w:rPr>
      </w:pPr>
      <w:r w:rsidRPr="004510AA">
        <w:rPr>
          <w:rFonts w:hint="cs"/>
          <w:sz w:val="30"/>
          <w:rtl/>
          <w:lang w:bidi="ar-EG"/>
        </w:rPr>
        <w:t xml:space="preserve">مستند النقل البحري للبضائع هو </w:t>
      </w:r>
      <w:r w:rsidRPr="004510AA">
        <w:rPr>
          <w:rFonts w:ascii="Lotus Linotype" w:hAnsi="Lotus Linotype"/>
          <w:color w:val="000000"/>
          <w:sz w:val="30"/>
          <w:rtl/>
        </w:rPr>
        <w:t>وثيقة مطبوعة عادةً تملأ كتابة أو طباعة أو بأية آلة إلكترونية (كالحاسوب)، تتضمن بيانات نصت عليها الاتفاقيات الدولية والتشريعات الوطنية والشروط التي سلمت للناقل والخاصة بالبضاعة لنقلها</w:t>
      </w:r>
      <w:r w:rsidRPr="004510AA">
        <w:rPr>
          <w:rFonts w:ascii="Lotus Linotype" w:hAnsi="Lotus Linotype" w:hint="cs"/>
          <w:color w:val="000000"/>
          <w:sz w:val="30"/>
          <w:rtl/>
        </w:rPr>
        <w:t xml:space="preserve"> </w:t>
      </w:r>
      <w:r w:rsidRPr="004510AA">
        <w:rPr>
          <w:rFonts w:ascii="Lotus Linotype" w:hAnsi="Lotus Linotype"/>
          <w:color w:val="000000"/>
          <w:sz w:val="30"/>
          <w:rtl/>
        </w:rPr>
        <w:t>من ميناء القيام إلى ميناء الوصول وتسليمها إلى صاحب البضاعة (المرسل إليه) أو إلى الحائز القانوني للمستند.</w:t>
      </w:r>
    </w:p>
    <w:p w:rsidR="00B31CC3" w:rsidRPr="004510AA" w:rsidRDefault="00B31CC3" w:rsidP="00811AF7">
      <w:pPr>
        <w:pStyle w:val="a3"/>
        <w:numPr>
          <w:ilvl w:val="0"/>
          <w:numId w:val="16"/>
        </w:numPr>
        <w:tabs>
          <w:tab w:val="left" w:pos="282"/>
          <w:tab w:val="left" w:pos="566"/>
        </w:tabs>
        <w:spacing w:before="0" w:after="200"/>
        <w:ind w:left="566" w:hanging="566"/>
        <w:jc w:val="lowKashida"/>
        <w:rPr>
          <w:sz w:val="30"/>
          <w:lang w:bidi="ar-EG"/>
        </w:rPr>
      </w:pPr>
      <w:r w:rsidRPr="004510AA">
        <w:rPr>
          <w:rFonts w:hint="cs"/>
          <w:sz w:val="30"/>
          <w:rtl/>
          <w:lang w:bidi="ar-EG"/>
        </w:rPr>
        <w:t xml:space="preserve">مستند النقل البحري للبضائع هو أثر من آثار عقد النقل البحري، وليس العقد ذاته الذي لا خلاف على رضائيته، وطرفاه الأساسيان هما الناقل والشاحن، أما المرسل إليه فرغم كونه من أشخاص المستند إلا أنه ليس من أطرافه.   </w:t>
      </w:r>
    </w:p>
    <w:p w:rsidR="00B31CC3" w:rsidRPr="004510AA" w:rsidRDefault="00B31CC3" w:rsidP="00811AF7">
      <w:pPr>
        <w:pStyle w:val="a3"/>
        <w:numPr>
          <w:ilvl w:val="0"/>
          <w:numId w:val="16"/>
        </w:numPr>
        <w:tabs>
          <w:tab w:val="left" w:pos="566"/>
        </w:tabs>
        <w:spacing w:before="0" w:after="200"/>
        <w:ind w:left="566" w:hanging="566"/>
        <w:jc w:val="lowKashida"/>
        <w:rPr>
          <w:sz w:val="30"/>
          <w:lang w:bidi="ar-EG"/>
        </w:rPr>
      </w:pPr>
      <w:r w:rsidRPr="004510AA">
        <w:rPr>
          <w:rFonts w:hint="cs"/>
          <w:sz w:val="30"/>
          <w:rtl/>
          <w:lang w:bidi="ar-EG"/>
        </w:rPr>
        <w:t>يتم تداول مستند النقل البحري للأمر أو للإذن بالطرق التجارية عن طريق التظهير، أما مستند النقل البحري لحامله فإنه يتداول عن طريق المناولة أو التسليم، وإذا كان المستند اسمياً فيتم تداوله عن طريق حوالة الحق المدنية وينتقل مع الحق الثابت حيث لا يمكن تداوله بالطرق التجارية.</w:t>
      </w:r>
    </w:p>
    <w:p w:rsidR="00B31CC3" w:rsidRPr="004510AA" w:rsidRDefault="00B31CC3" w:rsidP="00811AF7">
      <w:pPr>
        <w:pStyle w:val="a3"/>
        <w:numPr>
          <w:ilvl w:val="0"/>
          <w:numId w:val="16"/>
        </w:numPr>
        <w:tabs>
          <w:tab w:val="left" w:pos="282"/>
          <w:tab w:val="left" w:pos="424"/>
          <w:tab w:val="left" w:pos="566"/>
        </w:tabs>
        <w:spacing w:before="0" w:after="200"/>
        <w:ind w:left="566" w:hanging="566"/>
        <w:jc w:val="lowKashida"/>
        <w:rPr>
          <w:sz w:val="30"/>
          <w:lang w:bidi="ar-EG"/>
        </w:rPr>
      </w:pPr>
      <w:r w:rsidRPr="004510AA">
        <w:rPr>
          <w:rFonts w:hint="cs"/>
          <w:sz w:val="30"/>
          <w:rtl/>
          <w:lang w:bidi="ar-EG"/>
        </w:rPr>
        <w:t xml:space="preserve"> يتم تحرير مستند النقل البحري ورقياً بالصورة التقليدية، كما يجوز تحريره إلكترونياً بواسطة الحاسوب عن طريق تسجيل بيانات المستند بواسطة الحاسوب الالكتروني لقيدها وحفظها، ويقوم الناقل بهذه الحالة بتسليم الشاحن بناءً على طلبه، إيصالاً بتسليم البضاعة يمكن بواسطته التعرف والاطلاع على بيانات البضاعة المثبتة بالمستند الإلكتروني. من جانب </w:t>
      </w:r>
      <w:r w:rsidRPr="004510AA">
        <w:rPr>
          <w:rFonts w:hint="eastAsia"/>
          <w:sz w:val="30"/>
          <w:rtl/>
          <w:lang w:bidi="ar-EG"/>
        </w:rPr>
        <w:t>آخر</w:t>
      </w:r>
      <w:r w:rsidRPr="004510AA">
        <w:rPr>
          <w:rFonts w:hint="cs"/>
          <w:sz w:val="30"/>
          <w:rtl/>
          <w:lang w:bidi="ar-EG"/>
        </w:rPr>
        <w:t xml:space="preserve"> إن مسألة المستندات الإلكترونية لم تعد شيئا ًمستقبلياً خيالياً، بل أصبحت أمراً واقعاً وضرورة ملحة في الحياة القانونية، </w:t>
      </w:r>
      <w:r w:rsidRPr="004510AA">
        <w:rPr>
          <w:rFonts w:hint="eastAsia"/>
          <w:sz w:val="30"/>
          <w:rtl/>
          <w:lang w:bidi="ar-EG"/>
        </w:rPr>
        <w:t>الأمر</w:t>
      </w:r>
      <w:r w:rsidRPr="004510AA">
        <w:rPr>
          <w:rFonts w:hint="cs"/>
          <w:sz w:val="30"/>
          <w:rtl/>
          <w:lang w:bidi="ar-EG"/>
        </w:rPr>
        <w:t xml:space="preserve"> الذي دفع الكثير من المشرعين في العالم </w:t>
      </w:r>
      <w:r w:rsidRPr="004510AA">
        <w:rPr>
          <w:rFonts w:hint="eastAsia"/>
          <w:sz w:val="30"/>
          <w:rtl/>
          <w:lang w:bidi="ar-EG"/>
        </w:rPr>
        <w:t>إلى</w:t>
      </w:r>
      <w:r w:rsidRPr="004510AA">
        <w:rPr>
          <w:rFonts w:hint="cs"/>
          <w:sz w:val="30"/>
          <w:rtl/>
          <w:lang w:bidi="ar-EG"/>
        </w:rPr>
        <w:t xml:space="preserve"> معالجة هذا الموضوع باتفاقيات على الصعيد الدولي وتشريعات خاصة على</w:t>
      </w:r>
      <w:r>
        <w:rPr>
          <w:rFonts w:hint="cs"/>
          <w:sz w:val="30"/>
          <w:rtl/>
          <w:lang w:bidi="ar-EG"/>
        </w:rPr>
        <w:t xml:space="preserve"> الصعيد الداخلي للكثير من الدول</w:t>
      </w:r>
      <w:r w:rsidRPr="004510AA">
        <w:rPr>
          <w:rFonts w:hint="cs"/>
          <w:sz w:val="30"/>
          <w:rtl/>
          <w:lang w:bidi="ar-EG"/>
        </w:rPr>
        <w:t xml:space="preserve">؛ </w:t>
      </w:r>
      <w:r w:rsidRPr="004510AA">
        <w:rPr>
          <w:rFonts w:hint="cs"/>
          <w:sz w:val="30"/>
          <w:rtl/>
        </w:rPr>
        <w:t xml:space="preserve">كقانون تنظيم التوقيع الإلكتروني المصري رقم 15 لسنة 2004 </w:t>
      </w:r>
      <w:r>
        <w:rPr>
          <w:rFonts w:hint="cs"/>
          <w:sz w:val="30"/>
          <w:rtl/>
        </w:rPr>
        <w:t>وقانون التوقيع الإلكتروني والمعاملات الإلكترونية العراقي رقم 78 لسنة 2012</w:t>
      </w:r>
      <w:r w:rsidRPr="004510AA">
        <w:rPr>
          <w:rFonts w:hint="cs"/>
          <w:sz w:val="30"/>
          <w:rtl/>
        </w:rPr>
        <w:t xml:space="preserve">. </w:t>
      </w:r>
    </w:p>
    <w:p w:rsidR="00B31CC3" w:rsidRPr="004510AA" w:rsidRDefault="00B31CC3" w:rsidP="00811AF7">
      <w:pPr>
        <w:pStyle w:val="a3"/>
        <w:numPr>
          <w:ilvl w:val="0"/>
          <w:numId w:val="16"/>
        </w:numPr>
        <w:tabs>
          <w:tab w:val="left" w:pos="140"/>
          <w:tab w:val="left" w:pos="282"/>
          <w:tab w:val="left" w:pos="424"/>
          <w:tab w:val="left" w:pos="566"/>
        </w:tabs>
        <w:spacing w:before="0" w:after="200"/>
        <w:ind w:left="566" w:hanging="566"/>
        <w:jc w:val="lowKashida"/>
        <w:rPr>
          <w:sz w:val="30"/>
          <w:lang w:bidi="ar-EG"/>
        </w:rPr>
      </w:pPr>
      <w:r w:rsidRPr="004510AA">
        <w:rPr>
          <w:rFonts w:hint="cs"/>
          <w:sz w:val="30"/>
          <w:rtl/>
          <w:lang w:bidi="ar-EG"/>
        </w:rPr>
        <w:t>إن مستند النقل البحري يمثل البضاعة المشحونة، ويحق للمرسل إليه الحائز القانوني للمستند مطالبة الناقل البحري بالبضاعة المشحونة وتسلمها في ميناء الوصول والمطالبة بالتعويض في حالة استحقاقه، كما يحق له التصرف بالبضاعة أثناء مر</w:t>
      </w:r>
      <w:r>
        <w:rPr>
          <w:rFonts w:hint="cs"/>
          <w:sz w:val="30"/>
          <w:rtl/>
          <w:lang w:bidi="ar-EG"/>
        </w:rPr>
        <w:t>حلة النقل، وحق الحائز القانوني ف</w:t>
      </w:r>
      <w:r w:rsidRPr="004510AA">
        <w:rPr>
          <w:rFonts w:hint="cs"/>
          <w:sz w:val="30"/>
          <w:rtl/>
          <w:lang w:bidi="ar-EG"/>
        </w:rPr>
        <w:t xml:space="preserve">ي المطالبة بالبضاعة والتصرف بها، يكون مستمداً قانوناً من حيازته الرمزية للبضاعة المشحونة، والتي تساوي الحيازة الفعلية للبضاعة، طالما أن المستند يمثل البضاعة.   </w:t>
      </w:r>
    </w:p>
    <w:p w:rsidR="00B31CC3" w:rsidRPr="004510AA" w:rsidRDefault="00B31CC3" w:rsidP="00811AF7">
      <w:pPr>
        <w:pStyle w:val="a3"/>
        <w:numPr>
          <w:ilvl w:val="0"/>
          <w:numId w:val="16"/>
        </w:numPr>
        <w:tabs>
          <w:tab w:val="left" w:pos="566"/>
        </w:tabs>
        <w:spacing w:before="0" w:after="200"/>
        <w:ind w:left="566" w:hanging="566"/>
        <w:jc w:val="lowKashida"/>
        <w:rPr>
          <w:sz w:val="30"/>
          <w:lang w:bidi="ar-EG"/>
        </w:rPr>
      </w:pPr>
      <w:r w:rsidRPr="004510AA">
        <w:rPr>
          <w:rFonts w:hint="cs"/>
          <w:sz w:val="30"/>
          <w:rtl/>
          <w:lang w:bidi="ar-EG"/>
        </w:rPr>
        <w:t>إن تمثيل مستند النقل</w:t>
      </w:r>
      <w:r>
        <w:rPr>
          <w:rFonts w:hint="cs"/>
          <w:sz w:val="30"/>
          <w:rtl/>
          <w:lang w:bidi="ar-EG"/>
        </w:rPr>
        <w:t xml:space="preserve"> البحري</w:t>
      </w:r>
      <w:r w:rsidRPr="004510AA">
        <w:rPr>
          <w:rFonts w:hint="cs"/>
          <w:sz w:val="30"/>
          <w:rtl/>
          <w:lang w:bidi="ar-EG"/>
        </w:rPr>
        <w:t xml:space="preserve"> القابل للتداول للبضاعة، لا يمثل ملكية تلك البضاعة، وإنما يمثل حيازتها فقط، وعليه فإن نقل مستند النقل يمثل نقل حيازة البضاعة ولا</w:t>
      </w:r>
      <w:r>
        <w:rPr>
          <w:rFonts w:hint="eastAsia"/>
          <w:sz w:val="30"/>
          <w:rtl/>
          <w:lang w:bidi="ar-EG"/>
        </w:rPr>
        <w:t> </w:t>
      </w:r>
      <w:r w:rsidRPr="004510AA">
        <w:rPr>
          <w:rFonts w:hint="cs"/>
          <w:sz w:val="30"/>
          <w:rtl/>
          <w:lang w:bidi="ar-EG"/>
        </w:rPr>
        <w:t>ينقل ملكيتها التي لا تنتقل إلا بالعقد وإن كانت الحيازة إحدى الطرق القانونية لاكتساب الملكية. وبالتالي فلا توجد صلة بين ملكية البضاعة وحيازة مستند النقل؛ حيث إن حامل المستند قد يكون مشترياً للبضاعة وقد يكون دائناً مرتهناً لها.</w:t>
      </w:r>
    </w:p>
    <w:p w:rsidR="00B31CC3" w:rsidRPr="004510AA" w:rsidRDefault="00B31CC3" w:rsidP="00811AF7">
      <w:pPr>
        <w:pStyle w:val="a3"/>
        <w:numPr>
          <w:ilvl w:val="0"/>
          <w:numId w:val="16"/>
        </w:numPr>
        <w:tabs>
          <w:tab w:val="left" w:pos="566"/>
        </w:tabs>
        <w:spacing w:before="0" w:after="200"/>
        <w:ind w:left="566" w:hanging="566"/>
        <w:jc w:val="lowKashida"/>
        <w:rPr>
          <w:sz w:val="30"/>
          <w:lang w:bidi="ar-EG"/>
        </w:rPr>
      </w:pPr>
      <w:r w:rsidRPr="004510AA">
        <w:rPr>
          <w:rFonts w:hint="cs"/>
          <w:sz w:val="30"/>
          <w:rtl/>
          <w:lang w:bidi="ar-EG"/>
        </w:rPr>
        <w:t>إن حجية مستند النقل</w:t>
      </w:r>
      <w:r>
        <w:rPr>
          <w:rFonts w:hint="cs"/>
          <w:sz w:val="30"/>
          <w:rtl/>
          <w:lang w:bidi="ar-EG"/>
        </w:rPr>
        <w:t xml:space="preserve"> البحري</w:t>
      </w:r>
      <w:r w:rsidRPr="004510AA">
        <w:rPr>
          <w:rFonts w:hint="cs"/>
          <w:sz w:val="30"/>
          <w:rtl/>
          <w:lang w:bidi="ar-EG"/>
        </w:rPr>
        <w:t xml:space="preserve"> بالنسبة لبياناته تكون نسبية بين أطرافه وبين الغير إذا تمسك بها في مواجهة الأطراف، وتكون حجيته مطلقة في مواجهة الغير؛ حيث لا</w:t>
      </w:r>
      <w:r>
        <w:rPr>
          <w:rFonts w:hint="eastAsia"/>
          <w:sz w:val="30"/>
          <w:rtl/>
          <w:lang w:bidi="ar-EG"/>
        </w:rPr>
        <w:t> </w:t>
      </w:r>
      <w:r w:rsidRPr="004510AA">
        <w:rPr>
          <w:rFonts w:hint="cs"/>
          <w:sz w:val="30"/>
          <w:rtl/>
          <w:lang w:bidi="ar-EG"/>
        </w:rPr>
        <w:t xml:space="preserve">يجوز لأطراف المستند إثبات عكس ما يحتويه من بيانات في مواجهة الغير، وإن كان لهذا الغير أن يثبت عكس تلك البيانات في مواجهة الأطراف. </w:t>
      </w:r>
    </w:p>
    <w:p w:rsidR="00B31CC3" w:rsidRPr="004510AA" w:rsidRDefault="00B31CC3" w:rsidP="00811AF7">
      <w:pPr>
        <w:pStyle w:val="a3"/>
        <w:numPr>
          <w:ilvl w:val="0"/>
          <w:numId w:val="16"/>
        </w:numPr>
        <w:tabs>
          <w:tab w:val="left" w:pos="282"/>
          <w:tab w:val="left" w:pos="424"/>
          <w:tab w:val="left" w:pos="566"/>
        </w:tabs>
        <w:spacing w:before="0" w:after="200"/>
        <w:ind w:left="566" w:hanging="566"/>
        <w:jc w:val="lowKashida"/>
        <w:rPr>
          <w:sz w:val="30"/>
          <w:lang w:bidi="ar-EG"/>
        </w:rPr>
      </w:pPr>
      <w:r w:rsidRPr="004510AA">
        <w:rPr>
          <w:rFonts w:hint="cs"/>
          <w:sz w:val="30"/>
          <w:rtl/>
          <w:lang w:bidi="ar-EG"/>
        </w:rPr>
        <w:t xml:space="preserve"> إن </w:t>
      </w:r>
      <w:r>
        <w:rPr>
          <w:rFonts w:hint="cs"/>
          <w:sz w:val="30"/>
          <w:rtl/>
          <w:lang w:bidi="ar-EG"/>
        </w:rPr>
        <w:t>خطاب الضمان الذي يحرره</w:t>
      </w:r>
      <w:r w:rsidRPr="004510AA">
        <w:rPr>
          <w:rFonts w:hint="cs"/>
          <w:sz w:val="30"/>
          <w:rtl/>
          <w:lang w:bidi="ar-EG"/>
        </w:rPr>
        <w:t xml:space="preserve"> الشاحن للناقل البحري </w:t>
      </w:r>
      <w:r>
        <w:rPr>
          <w:rFonts w:hint="cs"/>
          <w:sz w:val="30"/>
          <w:rtl/>
          <w:lang w:bidi="ar-EG"/>
        </w:rPr>
        <w:t>والذي</w:t>
      </w:r>
      <w:r w:rsidRPr="004510AA">
        <w:rPr>
          <w:rFonts w:hint="cs"/>
          <w:sz w:val="30"/>
          <w:rtl/>
          <w:lang w:bidi="ar-EG"/>
        </w:rPr>
        <w:t xml:space="preserve"> يتعهد </w:t>
      </w:r>
      <w:r>
        <w:rPr>
          <w:rFonts w:hint="cs"/>
          <w:sz w:val="30"/>
          <w:rtl/>
          <w:lang w:bidi="ar-EG"/>
        </w:rPr>
        <w:t>فيه</w:t>
      </w:r>
      <w:r w:rsidRPr="004510AA">
        <w:rPr>
          <w:rFonts w:hint="cs"/>
          <w:sz w:val="30"/>
          <w:rtl/>
          <w:lang w:bidi="ar-EG"/>
        </w:rPr>
        <w:t xml:space="preserve"> بعدم مطالبته بأي نقص أو تلف يظهر بالبضاعة المشحونة عند التسليم وضمان الآثار التي تترتب عن ذلك إذا تعرض الناقل للمطالبة من قبل الغير، مقابل قيام الناقل البحري عن امتناعه عن إدراج التحفظات في </w:t>
      </w:r>
      <w:r>
        <w:rPr>
          <w:rFonts w:hint="cs"/>
          <w:sz w:val="30"/>
          <w:rtl/>
          <w:lang w:bidi="ar-EG"/>
        </w:rPr>
        <w:t>مستند النقل البحري، يكون صحيح بالنسبة لطرفيه</w:t>
      </w:r>
      <w:r w:rsidRPr="004510AA">
        <w:rPr>
          <w:rFonts w:hint="cs"/>
          <w:sz w:val="30"/>
          <w:rtl/>
          <w:lang w:bidi="ar-EG"/>
        </w:rPr>
        <w:t xml:space="preserve"> الشاحن والناقل، إ</w:t>
      </w:r>
      <w:r>
        <w:rPr>
          <w:rFonts w:hint="cs"/>
          <w:sz w:val="30"/>
          <w:rtl/>
          <w:lang w:bidi="ar-EG"/>
        </w:rPr>
        <w:t>ذا كان خالي</w:t>
      </w:r>
      <w:r w:rsidRPr="004510AA">
        <w:rPr>
          <w:rFonts w:hint="cs"/>
          <w:sz w:val="30"/>
          <w:rtl/>
          <w:lang w:bidi="ar-EG"/>
        </w:rPr>
        <w:t xml:space="preserve"> من الغش </w:t>
      </w:r>
      <w:r>
        <w:rPr>
          <w:rFonts w:hint="cs"/>
          <w:sz w:val="30"/>
          <w:rtl/>
          <w:lang w:bidi="ar-EG"/>
        </w:rPr>
        <w:t>والتدليس، أما بالنسبة للغير فلا</w:t>
      </w:r>
      <w:r>
        <w:rPr>
          <w:rFonts w:hint="eastAsia"/>
          <w:sz w:val="30"/>
          <w:rtl/>
          <w:lang w:bidi="ar-EG"/>
        </w:rPr>
        <w:t> </w:t>
      </w:r>
      <w:r>
        <w:rPr>
          <w:rFonts w:hint="cs"/>
          <w:sz w:val="30"/>
          <w:rtl/>
          <w:lang w:bidi="ar-EG"/>
        </w:rPr>
        <w:t>أثر له</w:t>
      </w:r>
      <w:r w:rsidRPr="004510AA">
        <w:rPr>
          <w:rFonts w:hint="cs"/>
          <w:sz w:val="30"/>
          <w:rtl/>
          <w:lang w:bidi="ar-EG"/>
        </w:rPr>
        <w:t xml:space="preserve">، وان كان له </w:t>
      </w:r>
      <w:r>
        <w:rPr>
          <w:rFonts w:hint="cs"/>
          <w:sz w:val="30"/>
          <w:rtl/>
          <w:lang w:bidi="ar-EG"/>
        </w:rPr>
        <w:t>أن يستفيد منه</w:t>
      </w:r>
      <w:r w:rsidRPr="004510AA">
        <w:rPr>
          <w:rFonts w:hint="cs"/>
          <w:sz w:val="30"/>
          <w:rtl/>
          <w:lang w:bidi="ar-EG"/>
        </w:rPr>
        <w:t xml:space="preserve"> في حالة وجود مصلحه له من جراء التم</w:t>
      </w:r>
      <w:r>
        <w:rPr>
          <w:rFonts w:hint="cs"/>
          <w:sz w:val="30"/>
          <w:rtl/>
          <w:lang w:bidi="ar-EG"/>
        </w:rPr>
        <w:t>سك</w:t>
      </w:r>
      <w:r>
        <w:rPr>
          <w:rFonts w:hint="eastAsia"/>
          <w:sz w:val="30"/>
          <w:rtl/>
          <w:lang w:bidi="ar-EG"/>
        </w:rPr>
        <w:t> </w:t>
      </w:r>
      <w:r>
        <w:rPr>
          <w:rFonts w:hint="cs"/>
          <w:sz w:val="30"/>
          <w:rtl/>
          <w:lang w:bidi="ar-EG"/>
        </w:rPr>
        <w:t>به</w:t>
      </w:r>
      <w:r w:rsidRPr="004510AA">
        <w:rPr>
          <w:rFonts w:hint="cs"/>
          <w:sz w:val="30"/>
          <w:rtl/>
          <w:lang w:bidi="ar-EG"/>
        </w:rPr>
        <w:t xml:space="preserve">. </w:t>
      </w:r>
    </w:p>
    <w:p w:rsidR="00B31CC3" w:rsidRPr="004510AA" w:rsidRDefault="00B31CC3" w:rsidP="00811AF7">
      <w:pPr>
        <w:pStyle w:val="a3"/>
        <w:numPr>
          <w:ilvl w:val="0"/>
          <w:numId w:val="16"/>
        </w:numPr>
        <w:tabs>
          <w:tab w:val="left" w:pos="140"/>
          <w:tab w:val="left" w:pos="566"/>
        </w:tabs>
        <w:spacing w:before="0" w:after="200"/>
        <w:ind w:left="566" w:hanging="566"/>
        <w:rPr>
          <w:sz w:val="30"/>
          <w:lang w:bidi="ar-EG"/>
        </w:rPr>
      </w:pPr>
      <w:r w:rsidRPr="004510AA">
        <w:rPr>
          <w:rFonts w:hint="cs"/>
          <w:sz w:val="30"/>
          <w:rtl/>
          <w:lang w:bidi="ar-EG"/>
        </w:rPr>
        <w:t>إن مستند النقل البحري يقوم بوظيفة الائتمان من خلال دوره في فتح الاعتمادات المستندية من قبل المصارف لتغطية قيمة البضاعة المراد استيرادها (الصفقات التجارية) مقابل رهن حيازي ينعقد لمصلحة هذه المصارف على البضاعة المنقولة ممثلة في مستنداتها لضمان استعادة حقوقها من المرسل إليهم أم من ثمنها من خلال التنفيذ عليها.</w:t>
      </w:r>
    </w:p>
    <w:p w:rsidR="00B31CC3" w:rsidRPr="004510AA" w:rsidRDefault="00B31CC3" w:rsidP="00811AF7">
      <w:pPr>
        <w:pStyle w:val="a3"/>
        <w:numPr>
          <w:ilvl w:val="0"/>
          <w:numId w:val="16"/>
        </w:numPr>
        <w:tabs>
          <w:tab w:val="left" w:pos="140"/>
          <w:tab w:val="left" w:pos="566"/>
        </w:tabs>
        <w:spacing w:before="0" w:after="200"/>
        <w:ind w:left="566" w:hanging="566"/>
        <w:rPr>
          <w:sz w:val="30"/>
          <w:lang w:bidi="ar-EG"/>
        </w:rPr>
      </w:pPr>
      <w:r w:rsidRPr="004510AA">
        <w:rPr>
          <w:rFonts w:ascii="Lotus Linotype" w:hAnsi="Lotus Linotype" w:hint="cs"/>
          <w:color w:val="000000"/>
          <w:sz w:val="30"/>
          <w:rtl/>
          <w:lang w:bidi="ar-IQ"/>
        </w:rPr>
        <w:t>هناك وسيلتان يلجأ إليها أطراف مستند النقل البحري للفصل في النزاعات التي تنشأ بينهما بموجب المستند، الأولى: هي اللجوء إلى القضاء، والأخرى: هي الاتفاق في مستند النقل بإحالة النزاع إلى التحكيم.</w:t>
      </w:r>
    </w:p>
    <w:p w:rsidR="00B31CC3" w:rsidRPr="004510AA" w:rsidRDefault="00B31CC3" w:rsidP="00811AF7">
      <w:pPr>
        <w:pStyle w:val="a3"/>
        <w:widowControl w:val="0"/>
        <w:numPr>
          <w:ilvl w:val="0"/>
          <w:numId w:val="16"/>
        </w:numPr>
        <w:tabs>
          <w:tab w:val="left" w:pos="140"/>
          <w:tab w:val="left" w:pos="566"/>
        </w:tabs>
        <w:spacing w:before="0" w:after="200"/>
        <w:ind w:left="566" w:hanging="566"/>
        <w:rPr>
          <w:sz w:val="30"/>
          <w:lang w:bidi="ar-EG"/>
        </w:rPr>
      </w:pPr>
      <w:r w:rsidRPr="004510AA">
        <w:rPr>
          <w:rFonts w:ascii="Calibri" w:hAnsi="Calibri" w:hint="cs"/>
          <w:sz w:val="30"/>
          <w:rtl/>
        </w:rPr>
        <w:t>التحكيم البحري هو نظام قانوني لحل المنازعات البحرية بعيداً عن القضاء الوطني؛ حيث يتفق أطراف مستند النقل البحري على أن يعهدوا بالمنازعات ا</w:t>
      </w:r>
      <w:r>
        <w:rPr>
          <w:rFonts w:ascii="Calibri" w:hAnsi="Calibri" w:hint="cs"/>
          <w:sz w:val="30"/>
          <w:rtl/>
        </w:rPr>
        <w:t>لحالية أو</w:t>
      </w:r>
      <w:r>
        <w:rPr>
          <w:rFonts w:ascii="Calibri" w:hAnsi="Calibri" w:hint="eastAsia"/>
          <w:sz w:val="30"/>
          <w:rtl/>
        </w:rPr>
        <w:t> </w:t>
      </w:r>
      <w:r>
        <w:rPr>
          <w:rFonts w:ascii="Calibri" w:hAnsi="Calibri" w:hint="cs"/>
          <w:sz w:val="30"/>
          <w:rtl/>
        </w:rPr>
        <w:t xml:space="preserve">المستقبلية الناشئة أو التي ستنشأ </w:t>
      </w:r>
      <w:r w:rsidRPr="004510AA">
        <w:rPr>
          <w:rFonts w:ascii="Calibri" w:hAnsi="Calibri" w:hint="cs"/>
          <w:sz w:val="30"/>
          <w:rtl/>
        </w:rPr>
        <w:t xml:space="preserve">عن المستند إلى محكمين مختصين وبموجب اختيارهم من المشهود لهم بالكفاءة والخبرة في المجال البحري ليفصلوا فيها بأحكام تحكيمية ملزمة، وإن للتحكيم أهمية قصوى </w:t>
      </w:r>
      <w:r w:rsidRPr="004510AA">
        <w:rPr>
          <w:rFonts w:ascii="Lotus Linotype" w:hAnsi="Lotus Linotype" w:hint="cs"/>
          <w:color w:val="000000"/>
          <w:sz w:val="30"/>
          <w:rtl/>
          <w:lang w:bidi="ar-IQ"/>
        </w:rPr>
        <w:t>للميزات التي يمتاز بها عن قضاء الدولة الداخلي، حيث يتم تسوية تلك المنازعات بعيداً عن سلطة القضاء والقوانين الوضعية التي تتسم بطول وبطء الإجراءات؛ إذ إن عامل السرعة يعتبر من العوامل المهمة في تنفيذ المعاملات التجارية، حيث إن التحكيم يمتاز بالمرونة والقدرة على الأخذ بالأعراف التجارية البحرية إضافة إلى سرية جلساته</w:t>
      </w:r>
      <w:r w:rsidRPr="004510AA">
        <w:rPr>
          <w:rFonts w:ascii="Lotus Linotype" w:hAnsi="Lotus Linotype"/>
          <w:color w:val="000000"/>
          <w:sz w:val="30"/>
          <w:rtl/>
        </w:rPr>
        <w:t>.</w:t>
      </w:r>
      <w:r w:rsidRPr="004510AA">
        <w:rPr>
          <w:rFonts w:ascii="Lotus Linotype" w:hAnsi="Lotus Linotype" w:hint="cs"/>
          <w:color w:val="000000"/>
          <w:sz w:val="30"/>
          <w:rtl/>
        </w:rPr>
        <w:t xml:space="preserve"> كما </w:t>
      </w:r>
      <w:r w:rsidRPr="004510AA">
        <w:rPr>
          <w:rFonts w:hint="cs"/>
          <w:sz w:val="30"/>
          <w:rtl/>
          <w:lang w:bidi="ar-EG"/>
        </w:rPr>
        <w:t>يجب أن يكون الاتفاق على التحكيم بين أطراف مستند ا</w:t>
      </w:r>
      <w:r>
        <w:rPr>
          <w:rFonts w:hint="cs"/>
          <w:sz w:val="30"/>
          <w:rtl/>
          <w:lang w:bidi="ar-EG"/>
        </w:rPr>
        <w:t>لنقل البحري للبضائع مكتوباً فيه</w:t>
      </w:r>
      <w:r w:rsidRPr="004510AA">
        <w:rPr>
          <w:rFonts w:hint="cs"/>
          <w:sz w:val="30"/>
          <w:rtl/>
          <w:lang w:bidi="ar-EG"/>
        </w:rPr>
        <w:t>.</w:t>
      </w:r>
    </w:p>
    <w:p w:rsidR="00B31CC3" w:rsidRPr="004510AA" w:rsidRDefault="00B31CC3" w:rsidP="00811AF7">
      <w:pPr>
        <w:pStyle w:val="a3"/>
        <w:numPr>
          <w:ilvl w:val="0"/>
          <w:numId w:val="16"/>
        </w:numPr>
        <w:tabs>
          <w:tab w:val="left" w:pos="140"/>
          <w:tab w:val="left" w:pos="566"/>
        </w:tabs>
        <w:spacing w:before="0" w:after="200"/>
        <w:ind w:left="566" w:hanging="566"/>
        <w:rPr>
          <w:sz w:val="30"/>
          <w:lang w:bidi="ar-EG"/>
        </w:rPr>
      </w:pPr>
      <w:r w:rsidRPr="004510AA">
        <w:rPr>
          <w:rFonts w:ascii="Lotus Linotype" w:hAnsi="Lotus Linotype" w:hint="cs"/>
          <w:color w:val="000000"/>
          <w:sz w:val="30"/>
          <w:rtl/>
          <w:lang w:bidi="ar-IQ"/>
        </w:rPr>
        <w:t xml:space="preserve">إن التشريعات الدولية والتشريعات الوطنية كفلت الحماية اللازمة للطرف الضعيف في دعوى النزاع الناشئ عن مستند النقل البحري، وذلك من </w:t>
      </w:r>
      <w:r>
        <w:rPr>
          <w:rFonts w:ascii="Lotus Linotype" w:hAnsi="Lotus Linotype" w:hint="cs"/>
          <w:color w:val="000000"/>
          <w:sz w:val="30"/>
          <w:rtl/>
          <w:lang w:bidi="ar-IQ"/>
        </w:rPr>
        <w:t>خلال إ</w:t>
      </w:r>
      <w:r w:rsidRPr="004510AA">
        <w:rPr>
          <w:rFonts w:ascii="Lotus Linotype" w:hAnsi="Lotus Linotype" w:hint="cs"/>
          <w:color w:val="000000"/>
          <w:sz w:val="30"/>
          <w:rtl/>
          <w:lang w:bidi="ar-IQ"/>
        </w:rPr>
        <w:t xml:space="preserve">عطاء المدعي عدة خيارات للأماكن التي يحق له إقامة دعواه في محاكمها، كما أجازت له أيضاً الاتفاق على تحديد المحكمة المختصة مسبقاً وفق شروط معينة، وكذلك الحال في مكان التحكيم فإن للمدعي عدة أماكن يحق له إجراء التحكيم فيها. </w:t>
      </w:r>
    </w:p>
    <w:p w:rsidR="00B31CC3" w:rsidRPr="004510AA" w:rsidRDefault="00B31CC3" w:rsidP="00811AF7">
      <w:pPr>
        <w:pStyle w:val="a3"/>
        <w:numPr>
          <w:ilvl w:val="0"/>
          <w:numId w:val="16"/>
        </w:numPr>
        <w:tabs>
          <w:tab w:val="left" w:pos="140"/>
          <w:tab w:val="left" w:pos="566"/>
        </w:tabs>
        <w:spacing w:before="0" w:after="200"/>
        <w:ind w:left="566" w:hanging="566"/>
        <w:rPr>
          <w:sz w:val="30"/>
          <w:lang w:bidi="ar-EG"/>
        </w:rPr>
      </w:pPr>
      <w:r w:rsidRPr="004510AA">
        <w:rPr>
          <w:rFonts w:ascii="Lotus Linotype" w:hAnsi="Lotus Linotype" w:hint="cs"/>
          <w:color w:val="000000"/>
          <w:sz w:val="30"/>
          <w:rtl/>
          <w:lang w:bidi="ar-IQ"/>
        </w:rPr>
        <w:t xml:space="preserve">عند إثارة مشكلة تنازع القوانين بشأن القانون الواجب التطبيق على عقد النقل البحري للبضائع، أمام المحاكم عند النظر في النزاع الناشئ بموجب مستند النقل البحري، وكذلك القانون الذي يطبق من قبل هيئة التحكيم، فإن اتفاقية هامبورج 1978 هي التي تحكم العقد في حالة كون النزاع يتعلق بعقد نقل بحري يخضع لاتفاقية هامبورج، حيث إن الاتفاقية لا تجيز للدول التحفظ عليها. </w:t>
      </w:r>
    </w:p>
    <w:p w:rsidR="00B31CC3" w:rsidRPr="004510AA" w:rsidRDefault="00B31CC3" w:rsidP="00811AF7">
      <w:pPr>
        <w:pStyle w:val="a3"/>
        <w:numPr>
          <w:ilvl w:val="0"/>
          <w:numId w:val="16"/>
        </w:numPr>
        <w:tabs>
          <w:tab w:val="left" w:pos="140"/>
          <w:tab w:val="left" w:pos="566"/>
        </w:tabs>
        <w:spacing w:before="0" w:after="200"/>
        <w:ind w:left="566" w:hanging="566"/>
        <w:rPr>
          <w:sz w:val="30"/>
          <w:lang w:bidi="ar-EG"/>
        </w:rPr>
      </w:pPr>
      <w:r w:rsidRPr="004510AA">
        <w:rPr>
          <w:rFonts w:hint="cs"/>
          <w:sz w:val="30"/>
          <w:rtl/>
          <w:lang w:bidi="ar-EG"/>
        </w:rPr>
        <w:t>إن الاتفاق على إحالة النزاع إلى التحكيم والوارد في مستند النقل البحري للبضائع والذي يصدر عن مشارطة إيجار،</w:t>
      </w:r>
      <w:r w:rsidRPr="004510AA">
        <w:rPr>
          <w:rFonts w:ascii="Calibri" w:hAnsi="Calibri" w:hint="cs"/>
          <w:sz w:val="30"/>
          <w:rtl/>
          <w:lang w:bidi="ar-EG"/>
        </w:rPr>
        <w:t xml:space="preserve"> </w:t>
      </w:r>
      <w:r w:rsidRPr="004510AA">
        <w:rPr>
          <w:rFonts w:ascii="Calibri" w:hAnsi="Calibri" w:hint="cs"/>
          <w:sz w:val="30"/>
          <w:rtl/>
        </w:rPr>
        <w:t xml:space="preserve">لا يسري على حامل المستند حسن النية إذا لم يذكر في المستند أن الحامل الحسن النية </w:t>
      </w:r>
      <w:r w:rsidRPr="004510AA">
        <w:rPr>
          <w:rFonts w:ascii="Calibri" w:hAnsi="Calibri"/>
          <w:sz w:val="30"/>
          <w:rtl/>
        </w:rPr>
        <w:t>–</w:t>
      </w:r>
      <w:r w:rsidRPr="004510AA">
        <w:rPr>
          <w:rFonts w:ascii="Calibri" w:hAnsi="Calibri" w:hint="cs"/>
          <w:sz w:val="30"/>
          <w:rtl/>
        </w:rPr>
        <w:t xml:space="preserve"> كالمرسل إليه</w:t>
      </w:r>
      <w:r w:rsidRPr="004510AA">
        <w:rPr>
          <w:rFonts w:ascii="Calibri" w:hAnsi="Calibri"/>
          <w:sz w:val="30"/>
          <w:rtl/>
        </w:rPr>
        <w:t>–</w:t>
      </w:r>
      <w:r w:rsidRPr="004510AA">
        <w:rPr>
          <w:rFonts w:ascii="Calibri" w:hAnsi="Calibri" w:hint="cs"/>
          <w:sz w:val="30"/>
          <w:rtl/>
        </w:rPr>
        <w:t xml:space="preserve"> ملزم بالاتفاق على الإحالة إلى التحكيم، ويكون الالتزام بالاتفاق مقصوراً على حدود العلاقة بين المؤجر والمستأجر في المشارطة</w:t>
      </w:r>
      <w:r w:rsidRPr="004510AA">
        <w:rPr>
          <w:rFonts w:hint="cs"/>
          <w:sz w:val="30"/>
          <w:rtl/>
          <w:lang w:bidi="ar-EG"/>
        </w:rPr>
        <w:t xml:space="preserve">. </w:t>
      </w:r>
    </w:p>
    <w:p w:rsidR="00B31CC3" w:rsidRDefault="00B31CC3" w:rsidP="00B31CC3">
      <w:pPr>
        <w:pStyle w:val="a3"/>
        <w:tabs>
          <w:tab w:val="left" w:pos="140"/>
          <w:tab w:val="left" w:pos="566"/>
        </w:tabs>
        <w:spacing w:before="240" w:after="200"/>
        <w:ind w:left="0"/>
        <w:rPr>
          <w:rFonts w:ascii="Simplified Arabic" w:hAnsi="Simplified Arabic" w:cs="AdvertisingMedium"/>
          <w:b/>
          <w:bCs/>
          <w:sz w:val="34"/>
          <w:szCs w:val="34"/>
          <w:rtl/>
          <w:lang w:bidi="ar-EG"/>
        </w:rPr>
      </w:pPr>
    </w:p>
    <w:p w:rsidR="00B31CC3" w:rsidRPr="004510AA" w:rsidRDefault="00B31CC3" w:rsidP="00B31CC3">
      <w:pPr>
        <w:pStyle w:val="a3"/>
        <w:tabs>
          <w:tab w:val="left" w:pos="140"/>
          <w:tab w:val="left" w:pos="566"/>
        </w:tabs>
        <w:spacing w:before="0" w:after="200"/>
        <w:ind w:left="0"/>
        <w:rPr>
          <w:rFonts w:cs="AdvertisingMedium"/>
          <w:b/>
          <w:bCs/>
          <w:sz w:val="34"/>
          <w:szCs w:val="34"/>
          <w:rtl/>
          <w:lang w:bidi="ar-EG"/>
        </w:rPr>
      </w:pPr>
      <w:r w:rsidRPr="004510AA">
        <w:rPr>
          <w:rFonts w:ascii="Simplified Arabic" w:hAnsi="Simplified Arabic" w:cs="AdvertisingMedium" w:hint="cs"/>
          <w:b/>
          <w:bCs/>
          <w:sz w:val="34"/>
          <w:szCs w:val="34"/>
          <w:rtl/>
          <w:lang w:bidi="ar-EG"/>
        </w:rPr>
        <w:t>ث</w:t>
      </w:r>
      <w:r w:rsidRPr="004510AA">
        <w:rPr>
          <w:rFonts w:ascii="Simplified Arabic" w:hAnsi="Simplified Arabic" w:cs="AdvertisingMedium" w:hint="cs"/>
          <w:b/>
          <w:bCs/>
          <w:sz w:val="34"/>
          <w:szCs w:val="34"/>
          <w:rtl/>
          <w:lang w:bidi="ar-IQ"/>
        </w:rPr>
        <w:t>انياً</w:t>
      </w:r>
      <w:r w:rsidRPr="004510AA">
        <w:rPr>
          <w:rFonts w:cs="AdvertisingMedium" w:hint="cs"/>
          <w:b/>
          <w:bCs/>
          <w:sz w:val="34"/>
          <w:szCs w:val="34"/>
          <w:rtl/>
          <w:lang w:bidi="ar-EG"/>
        </w:rPr>
        <w:t xml:space="preserve">: التوصــيات: </w:t>
      </w:r>
    </w:p>
    <w:p w:rsidR="00B31CC3" w:rsidRPr="004510AA" w:rsidRDefault="00B31CC3" w:rsidP="00811AF7">
      <w:pPr>
        <w:numPr>
          <w:ilvl w:val="0"/>
          <w:numId w:val="17"/>
        </w:numPr>
        <w:tabs>
          <w:tab w:val="left" w:pos="455"/>
        </w:tabs>
        <w:ind w:left="455" w:hanging="455"/>
        <w:jc w:val="lowKashida"/>
        <w:rPr>
          <w:sz w:val="30"/>
          <w:rtl/>
        </w:rPr>
      </w:pPr>
      <w:r w:rsidRPr="004510AA">
        <w:rPr>
          <w:rFonts w:hint="cs"/>
          <w:sz w:val="30"/>
          <w:rtl/>
        </w:rPr>
        <w:t xml:space="preserve">نوصي المشرع العراقي بضرورة تحديد تعريف مستقل لعقد </w:t>
      </w:r>
      <w:r>
        <w:rPr>
          <w:rFonts w:hint="cs"/>
          <w:sz w:val="30"/>
          <w:rtl/>
        </w:rPr>
        <w:t>ال</w:t>
      </w:r>
      <w:r w:rsidRPr="004510AA">
        <w:rPr>
          <w:rFonts w:hint="cs"/>
          <w:sz w:val="30"/>
          <w:rtl/>
        </w:rPr>
        <w:t xml:space="preserve">نقل </w:t>
      </w:r>
      <w:r>
        <w:rPr>
          <w:rFonts w:hint="cs"/>
          <w:sz w:val="30"/>
          <w:rtl/>
        </w:rPr>
        <w:t>البحري للبضائع</w:t>
      </w:r>
      <w:r w:rsidRPr="004510AA">
        <w:rPr>
          <w:rFonts w:hint="cs"/>
          <w:sz w:val="30"/>
          <w:rtl/>
        </w:rPr>
        <w:t xml:space="preserve"> وتمييزه عن عقد </w:t>
      </w:r>
      <w:r>
        <w:rPr>
          <w:rFonts w:hint="cs"/>
          <w:sz w:val="30"/>
          <w:rtl/>
        </w:rPr>
        <w:t>ال</w:t>
      </w:r>
      <w:r w:rsidRPr="004510AA">
        <w:rPr>
          <w:rFonts w:hint="cs"/>
          <w:sz w:val="30"/>
          <w:rtl/>
        </w:rPr>
        <w:t>نقل</w:t>
      </w:r>
      <w:r>
        <w:rPr>
          <w:rFonts w:hint="cs"/>
          <w:sz w:val="30"/>
          <w:rtl/>
        </w:rPr>
        <w:t xml:space="preserve"> البحري ل</w:t>
      </w:r>
      <w:r w:rsidRPr="004510AA">
        <w:rPr>
          <w:rFonts w:hint="cs"/>
          <w:sz w:val="30"/>
          <w:rtl/>
        </w:rPr>
        <w:t>لأشخاص، انطلاقاً من طبيعة كل عقد منهما والالتزامات المترتبة عليهما، والأحكام القانونية الخاصة بهما.</w:t>
      </w:r>
    </w:p>
    <w:p w:rsidR="00B31CC3" w:rsidRPr="004510AA" w:rsidRDefault="00B31CC3" w:rsidP="00B31CC3">
      <w:pPr>
        <w:tabs>
          <w:tab w:val="left" w:pos="1927"/>
        </w:tabs>
        <w:ind w:left="441" w:hanging="442"/>
        <w:jc w:val="lowKashida"/>
        <w:rPr>
          <w:sz w:val="30"/>
          <w:rtl/>
          <w:lang w:bidi="ar-IQ"/>
        </w:rPr>
      </w:pPr>
      <w:r>
        <w:rPr>
          <w:rFonts w:hint="cs"/>
          <w:sz w:val="30"/>
          <w:rtl/>
          <w:lang w:bidi="ar-IQ"/>
        </w:rPr>
        <w:t>2</w:t>
      </w:r>
      <w:r w:rsidRPr="004510AA">
        <w:rPr>
          <w:rFonts w:hint="cs"/>
          <w:sz w:val="30"/>
          <w:rtl/>
          <w:lang w:bidi="ar-IQ"/>
        </w:rPr>
        <w:t xml:space="preserve">- إعادة النظر في نصوص قانون النقل العراقي، وإدخال تنظيم أحكام الاختصاص القضائي في الدعوى الناشئة عن عقد النقل البحري، وأحكام التحكيم البحري، وأحكام مستند النقل الإلكتروني في نصوصه، في ضوء الاتفاقيات الدولية المختصة بهذا المجال.  </w:t>
      </w:r>
    </w:p>
    <w:p w:rsidR="00B31CC3" w:rsidRPr="004510AA" w:rsidRDefault="00B31CC3" w:rsidP="00B31CC3">
      <w:pPr>
        <w:tabs>
          <w:tab w:val="left" w:pos="1927"/>
        </w:tabs>
        <w:ind w:left="441" w:hanging="442"/>
        <w:jc w:val="lowKashida"/>
        <w:rPr>
          <w:sz w:val="30"/>
          <w:rtl/>
        </w:rPr>
      </w:pPr>
      <w:r>
        <w:rPr>
          <w:rFonts w:hint="cs"/>
          <w:sz w:val="30"/>
          <w:rtl/>
          <w:lang w:bidi="ar-IQ"/>
        </w:rPr>
        <w:t>3</w:t>
      </w:r>
      <w:r w:rsidRPr="004510AA">
        <w:rPr>
          <w:rFonts w:hint="cs"/>
          <w:sz w:val="30"/>
          <w:rtl/>
          <w:lang w:bidi="ar-IQ"/>
        </w:rPr>
        <w:t xml:space="preserve">- </w:t>
      </w:r>
      <w:r w:rsidRPr="004510AA">
        <w:rPr>
          <w:sz w:val="30"/>
          <w:rtl/>
        </w:rPr>
        <w:t xml:space="preserve">نوصي المشرع العراقي بالانضمام إلى </w:t>
      </w:r>
      <w:r w:rsidRPr="004510AA">
        <w:rPr>
          <w:rFonts w:hint="cs"/>
          <w:sz w:val="30"/>
          <w:rtl/>
        </w:rPr>
        <w:t xml:space="preserve">اتفاقية </w:t>
      </w:r>
      <w:r w:rsidRPr="004510AA">
        <w:rPr>
          <w:sz w:val="30"/>
          <w:rtl/>
        </w:rPr>
        <w:t>هامبور</w:t>
      </w:r>
      <w:r w:rsidRPr="004510AA">
        <w:rPr>
          <w:rFonts w:hint="cs"/>
          <w:sz w:val="30"/>
          <w:rtl/>
        </w:rPr>
        <w:t>ج</w:t>
      </w:r>
      <w:r>
        <w:rPr>
          <w:sz w:val="30"/>
          <w:rtl/>
        </w:rPr>
        <w:t xml:space="preserve"> للنقل الدولي البحري للبضائع </w:t>
      </w:r>
      <w:r w:rsidRPr="004510AA">
        <w:rPr>
          <w:sz w:val="30"/>
          <w:rtl/>
        </w:rPr>
        <w:t xml:space="preserve">عام 1978 والتصديق عليها، فهي قد تضمنت مجموعة من القواعد التي رأى المختصون في مجال النقل البحري أنها مناسبة للانطباق على </w:t>
      </w:r>
      <w:r w:rsidRPr="004510AA">
        <w:rPr>
          <w:rFonts w:hint="cs"/>
          <w:sz w:val="30"/>
          <w:rtl/>
        </w:rPr>
        <w:t>عقود النقل البحري ا</w:t>
      </w:r>
      <w:r w:rsidRPr="004510AA">
        <w:rPr>
          <w:sz w:val="30"/>
          <w:rtl/>
        </w:rPr>
        <w:t xml:space="preserve">لتي تبرم بموجب </w:t>
      </w:r>
      <w:r w:rsidRPr="004510AA">
        <w:rPr>
          <w:rFonts w:hint="cs"/>
          <w:sz w:val="30"/>
          <w:rtl/>
        </w:rPr>
        <w:t>مستندات نقل.</w:t>
      </w:r>
    </w:p>
    <w:p w:rsidR="00B31CC3" w:rsidRPr="004510AA" w:rsidRDefault="00B31CC3" w:rsidP="00B31CC3">
      <w:pPr>
        <w:tabs>
          <w:tab w:val="left" w:pos="1927"/>
        </w:tabs>
        <w:ind w:left="441" w:hanging="442"/>
        <w:jc w:val="lowKashida"/>
        <w:rPr>
          <w:sz w:val="30"/>
          <w:rtl/>
        </w:rPr>
      </w:pPr>
      <w:r>
        <w:rPr>
          <w:rFonts w:hint="cs"/>
          <w:sz w:val="30"/>
          <w:rtl/>
        </w:rPr>
        <w:t>4</w:t>
      </w:r>
      <w:r w:rsidRPr="004510AA">
        <w:rPr>
          <w:rFonts w:hint="cs"/>
          <w:sz w:val="30"/>
          <w:rtl/>
        </w:rPr>
        <w:t>-  كما نوصي المشرع العراقي بتشريع قانون خاص يعنى بتنظيم أحكام التحكيم التجاري الدولي من حيث مفهومه وحجيته وأصوله القانونية وإجراءاته وكيفية تنفيذه، وذلك بالاستئناس بالتشريعات العربية والقوانين الدولية في هذا المجال.</w:t>
      </w:r>
    </w:p>
    <w:p w:rsidR="00B31CC3" w:rsidRPr="004510AA" w:rsidRDefault="00B31CC3" w:rsidP="00B31CC3">
      <w:pPr>
        <w:tabs>
          <w:tab w:val="left" w:pos="1927"/>
        </w:tabs>
        <w:ind w:left="441" w:hanging="442"/>
        <w:jc w:val="lowKashida"/>
        <w:rPr>
          <w:sz w:val="30"/>
          <w:rtl/>
          <w:lang w:bidi="ar-EG"/>
        </w:rPr>
      </w:pPr>
      <w:r>
        <w:rPr>
          <w:sz w:val="30"/>
          <w:rtl/>
        </w:rPr>
        <w:br w:type="page"/>
      </w:r>
      <w:r>
        <w:rPr>
          <w:rFonts w:hint="cs"/>
          <w:sz w:val="30"/>
          <w:rtl/>
        </w:rPr>
        <w:t>5</w:t>
      </w:r>
      <w:r w:rsidRPr="004510AA">
        <w:rPr>
          <w:rFonts w:hint="cs"/>
          <w:sz w:val="30"/>
          <w:rtl/>
        </w:rPr>
        <w:t>- وأخيراً، نوصي الجهات أو الهيئات المختصة بالتشريع العراقي بتشكيل لجان علمية متخصصة في مجال النقل، تقع على عاتقها مسئولية إجراء عمليات التحديث والتطوير لقانون النقل البحري لمواكبة العصر ومتغيراته والتطورات الحاصلة في آليات وأساليب النقل في ضوء الاتفاقيات الدولية المنظمة للنقل البحري للبضائع.</w:t>
      </w:r>
      <w:r>
        <w:rPr>
          <w:rFonts w:hint="cs"/>
          <w:sz w:val="30"/>
          <w:rtl/>
        </w:rPr>
        <w:t xml:space="preserve"> </w:t>
      </w:r>
    </w:p>
    <w:p w:rsidR="00821484" w:rsidRDefault="00821484" w:rsidP="00821484">
      <w:pPr>
        <w:rPr>
          <w:rtl/>
          <w:lang w:bidi="ar-EG"/>
        </w:rPr>
      </w:pPr>
    </w:p>
    <w:p w:rsidR="00B31CC3" w:rsidRDefault="00B31CC3" w:rsidP="00821484">
      <w:pPr>
        <w:rPr>
          <w:rtl/>
          <w:lang w:bidi="ar-EG"/>
        </w:rPr>
        <w:sectPr w:rsidR="00B31CC3" w:rsidSect="00B31CC3">
          <w:footerReference w:type="default" r:id="rId14"/>
          <w:footnotePr>
            <w:numRestart w:val="eachPage"/>
          </w:footnotePr>
          <w:pgSz w:w="11906" w:h="16838" w:code="9"/>
          <w:pgMar w:top="1701" w:right="1701" w:bottom="1985" w:left="1701" w:header="1134" w:footer="1134" w:gutter="0"/>
          <w:cols w:space="708"/>
          <w:titlePg/>
          <w:bidi/>
          <w:rtlGutter/>
          <w:docGrid w:linePitch="360"/>
        </w:sectPr>
      </w:pPr>
    </w:p>
    <w:p w:rsidR="00B31CC3" w:rsidRPr="00AB4F7E" w:rsidRDefault="00B31CC3" w:rsidP="00B31CC3">
      <w:pPr>
        <w:tabs>
          <w:tab w:val="left" w:pos="84"/>
        </w:tabs>
        <w:jc w:val="center"/>
        <w:rPr>
          <w:rFonts w:ascii="Al-Hadith1" w:hAnsi="Al-Hadith1" w:cs="Sultan bold"/>
          <w:sz w:val="52"/>
          <w:szCs w:val="56"/>
          <w:rtl/>
          <w:lang w:bidi="ar-EG"/>
        </w:rPr>
      </w:pPr>
      <w:r>
        <w:rPr>
          <w:rFonts w:ascii="Al-Hadith1" w:hAnsi="Al-Hadith1" w:cs="Sultan bold" w:hint="cs"/>
          <w:sz w:val="36"/>
          <w:szCs w:val="40"/>
          <w:rtl/>
          <w:lang w:bidi="ar-EG"/>
        </w:rPr>
        <w:t>قائمة المراجــع</w:t>
      </w:r>
    </w:p>
    <w:p w:rsidR="00B31CC3" w:rsidRPr="00AB4F7E" w:rsidRDefault="00B31CC3" w:rsidP="00B31CC3">
      <w:pPr>
        <w:tabs>
          <w:tab w:val="left" w:pos="84"/>
        </w:tabs>
        <w:rPr>
          <w:rFonts w:ascii="Simplified Arabic" w:hAnsi="Simplified Arabic" w:cs="AdvertisingMedium"/>
          <w:sz w:val="28"/>
          <w:szCs w:val="28"/>
          <w:rtl/>
        </w:rPr>
      </w:pPr>
      <w:r w:rsidRPr="00AB4F7E">
        <w:rPr>
          <w:rFonts w:ascii="Simplified Arabic" w:hAnsi="Simplified Arabic" w:cs="AdvertisingMedium" w:hint="cs"/>
          <w:b/>
          <w:bCs/>
          <w:sz w:val="34"/>
          <w:szCs w:val="34"/>
          <w:rtl/>
          <w:lang w:bidi="ar-IQ"/>
        </w:rPr>
        <w:t xml:space="preserve">أولاً: الكــتب: </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hint="cs"/>
          <w:sz w:val="28"/>
          <w:szCs w:val="28"/>
          <w:rtl/>
        </w:rPr>
        <w:t xml:space="preserve"> إبراهيم </w:t>
      </w:r>
      <w:r w:rsidRPr="00AB4F7E">
        <w:rPr>
          <w:rFonts w:ascii="Simplified Arabic" w:hAnsi="Simplified Arabic"/>
          <w:sz w:val="28"/>
          <w:szCs w:val="28"/>
          <w:rtl/>
        </w:rPr>
        <w:t>أحمد إبراهيم</w:t>
      </w:r>
      <w:r w:rsidRPr="00AB4F7E">
        <w:rPr>
          <w:rFonts w:ascii="Simplified Arabic" w:hAnsi="Simplified Arabic" w:hint="cs"/>
          <w:sz w:val="28"/>
          <w:szCs w:val="28"/>
          <w:rtl/>
        </w:rPr>
        <w:t>،</w:t>
      </w:r>
      <w:r w:rsidRPr="00AB4F7E">
        <w:rPr>
          <w:rFonts w:ascii="Simplified Arabic" w:hAnsi="Simplified Arabic"/>
          <w:sz w:val="28"/>
          <w:szCs w:val="28"/>
          <w:rtl/>
        </w:rPr>
        <w:t xml:space="preserve"> القانون الدولي الخاص – تنازع القوانين، الكتاب الأول،</w:t>
      </w:r>
      <w:r w:rsidRPr="00AB4F7E">
        <w:rPr>
          <w:rFonts w:ascii="Simplified Arabic" w:hAnsi="Simplified Arabic" w:hint="cs"/>
          <w:sz w:val="28"/>
          <w:szCs w:val="28"/>
          <w:rtl/>
        </w:rPr>
        <w:t xml:space="preserve"> </w:t>
      </w:r>
      <w:r w:rsidRPr="00AB4F7E">
        <w:rPr>
          <w:rFonts w:ascii="Simplified Arabic" w:hAnsi="Simplified Arabic"/>
          <w:sz w:val="28"/>
          <w:szCs w:val="28"/>
          <w:rtl/>
        </w:rPr>
        <w:t>طبع على نفقة وزارة التعليم العالي والبحث العلمي</w:t>
      </w:r>
      <w:r w:rsidRPr="00AB4F7E">
        <w:rPr>
          <w:rFonts w:ascii="Simplified Arabic" w:hAnsi="Simplified Arabic" w:hint="cs"/>
          <w:sz w:val="28"/>
          <w:szCs w:val="28"/>
          <w:rtl/>
        </w:rPr>
        <w:t>، ط1</w:t>
      </w:r>
      <w:r w:rsidRPr="00AB4F7E">
        <w:rPr>
          <w:rFonts w:ascii="Simplified Arabic" w:hAnsi="Simplified Arabic"/>
          <w:sz w:val="28"/>
          <w:szCs w:val="28"/>
          <w:rtl/>
        </w:rPr>
        <w:t>،</w:t>
      </w:r>
      <w:r w:rsidRPr="00AB4F7E">
        <w:rPr>
          <w:rFonts w:ascii="Simplified Arabic" w:hAnsi="Simplified Arabic" w:hint="cs"/>
          <w:sz w:val="28"/>
          <w:szCs w:val="28"/>
          <w:rtl/>
        </w:rPr>
        <w:t xml:space="preserve"> بغداد،</w:t>
      </w:r>
      <w:r w:rsidRPr="00AB4F7E">
        <w:rPr>
          <w:rFonts w:ascii="Simplified Arabic" w:hAnsi="Simplified Arabic"/>
          <w:sz w:val="28"/>
          <w:szCs w:val="28"/>
          <w:rtl/>
        </w:rPr>
        <w:t xml:space="preserve"> 1982</w:t>
      </w:r>
      <w:r w:rsidRPr="00AB4F7E">
        <w:rPr>
          <w:rFonts w:ascii="Simplified Arabic" w:hAnsi="Simplified Arabic" w:hint="cs"/>
          <w:sz w:val="28"/>
          <w:szCs w:val="28"/>
          <w:rtl/>
        </w:rPr>
        <w:t>.</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أحمد إبراهيم غنيم، سند الشحن البحري في </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طار الاعتمادات المستندية،</w:t>
      </w:r>
      <w:r w:rsidRPr="00AB4F7E">
        <w:rPr>
          <w:rFonts w:ascii="Simplified Arabic" w:hAnsi="Simplified Arabic" w:hint="cs"/>
          <w:sz w:val="28"/>
          <w:szCs w:val="28"/>
          <w:rtl/>
          <w:lang w:bidi="ar-IQ"/>
        </w:rPr>
        <w:t xml:space="preserve"> دون ناشر، الطبعة الرابعة، 2008. </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rPr>
        <w:t>أحمد بركات مصطفى، العقود التجارية وعمليات البنوك دراسة في قانون التجارة رقم 17 لسنة 1999، دار النهضة العربية، الطبعة ال</w:t>
      </w:r>
      <w:r w:rsidRPr="00AB4F7E">
        <w:rPr>
          <w:rFonts w:ascii="Simplified Arabic" w:hAnsi="Simplified Arabic" w:hint="cs"/>
          <w:sz w:val="28"/>
          <w:szCs w:val="28"/>
          <w:rtl/>
        </w:rPr>
        <w:t>أ</w:t>
      </w:r>
      <w:r w:rsidRPr="00AB4F7E">
        <w:rPr>
          <w:rFonts w:ascii="Simplified Arabic" w:hAnsi="Simplified Arabic"/>
          <w:sz w:val="28"/>
          <w:szCs w:val="28"/>
          <w:rtl/>
        </w:rPr>
        <w:t>ولى</w:t>
      </w:r>
      <w:r w:rsidRPr="00AB4F7E">
        <w:rPr>
          <w:rFonts w:ascii="Simplified Arabic" w:hAnsi="Simplified Arabic" w:hint="cs"/>
          <w:sz w:val="28"/>
          <w:szCs w:val="28"/>
          <w:rtl/>
        </w:rPr>
        <w:t>،</w:t>
      </w:r>
      <w:r w:rsidRPr="00AB4F7E">
        <w:rPr>
          <w:rFonts w:ascii="Simplified Arabic" w:hAnsi="Simplified Arabic"/>
          <w:sz w:val="28"/>
          <w:szCs w:val="28"/>
          <w:rtl/>
        </w:rPr>
        <w:t xml:space="preserve"> 2005-2006.</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 xml:space="preserve">د. أحمد شرف الدين، عقود التجارة الإلكترونية (تكوين العقد وإثباته)، جامعة عين شمس، القاهرة، 2001. </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 د. أ</w:t>
      </w:r>
      <w:r w:rsidRPr="00AB4F7E">
        <w:rPr>
          <w:rFonts w:ascii="Simplified Arabic" w:hAnsi="Simplified Arabic" w:hint="cs"/>
          <w:sz w:val="28"/>
          <w:szCs w:val="28"/>
          <w:rtl/>
          <w:lang w:bidi="ar-IQ"/>
        </w:rPr>
        <w:t>ح</w:t>
      </w:r>
      <w:r w:rsidRPr="00AB4F7E">
        <w:rPr>
          <w:rFonts w:ascii="Simplified Arabic" w:hAnsi="Simplified Arabic"/>
          <w:sz w:val="28"/>
          <w:szCs w:val="28"/>
          <w:rtl/>
          <w:lang w:bidi="ar-IQ"/>
        </w:rPr>
        <w:t xml:space="preserve">مد عبد العال أبو قرين، الجامع في </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حكام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ثبات في المواد المدنية</w:t>
      </w:r>
      <w:r w:rsidRPr="00AB4F7E">
        <w:rPr>
          <w:rFonts w:ascii="Simplified Arabic" w:hAnsi="Simplified Arabic" w:hint="cs"/>
          <w:sz w:val="28"/>
          <w:szCs w:val="28"/>
          <w:rtl/>
          <w:lang w:bidi="ar-IQ"/>
        </w:rPr>
        <w:t xml:space="preserve"> </w:t>
      </w:r>
      <w:r>
        <w:rPr>
          <w:rFonts w:ascii="Simplified Arabic" w:hAnsi="Simplified Arabic"/>
          <w:sz w:val="28"/>
          <w:szCs w:val="28"/>
          <w:rtl/>
          <w:lang w:bidi="ar-IQ"/>
        </w:rPr>
        <w:t xml:space="preserve">والتجارية، </w:t>
      </w:r>
      <w:r w:rsidRPr="00AB4F7E">
        <w:rPr>
          <w:rFonts w:ascii="Simplified Arabic" w:hAnsi="Simplified Arabic" w:hint="cs"/>
          <w:sz w:val="28"/>
          <w:szCs w:val="28"/>
          <w:rtl/>
          <w:lang w:bidi="ar-IQ"/>
        </w:rPr>
        <w:t>دون ناشر</w:t>
      </w:r>
      <w:r w:rsidRPr="00AB4F7E">
        <w:rPr>
          <w:rFonts w:ascii="Simplified Arabic" w:hAnsi="Simplified Arabic"/>
          <w:sz w:val="28"/>
          <w:szCs w:val="28"/>
          <w:rtl/>
          <w:lang w:bidi="ar-IQ"/>
        </w:rPr>
        <w:t>،</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الطبعة الثانية</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1990-1991. </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 د. أحمد محمود حسني، النقل الدولي البحري للبضائع، منشأة المعارف بال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سكندرية، الطبعة الثانية، 19</w:t>
      </w:r>
      <w:r w:rsidRPr="00AB4F7E">
        <w:rPr>
          <w:rFonts w:ascii="Simplified Arabic" w:hAnsi="Simplified Arabic" w:hint="cs"/>
          <w:sz w:val="28"/>
          <w:szCs w:val="28"/>
          <w:rtl/>
          <w:lang w:bidi="ar-IQ"/>
        </w:rPr>
        <w:t>89</w:t>
      </w:r>
      <w:r w:rsidRPr="00AB4F7E">
        <w:rPr>
          <w:rFonts w:ascii="Simplified Arabic" w:hAnsi="Simplified Arabic"/>
          <w:sz w:val="28"/>
          <w:szCs w:val="28"/>
          <w:rtl/>
          <w:lang w:bidi="ar-IQ"/>
        </w:rPr>
        <w:t>.</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 xml:space="preserve">د. أحمد محمود حسني، التعليق على نصوص اتفاقية هامبورج الخاصة بنقل البضائع بحراً لسنة 1978 (قواعد هامبورج)، منشأة المعارف بالإسكندرية، 1999. </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د. أحمد محمود حسني، البيوع البحرية، منشأة المعارف بالإسكندرية، 1972.</w:t>
      </w:r>
    </w:p>
    <w:p w:rsidR="00B31CC3" w:rsidRPr="00AB4F7E" w:rsidRDefault="00B31CC3" w:rsidP="00811AF7">
      <w:pPr>
        <w:pStyle w:val="a3"/>
        <w:numPr>
          <w:ilvl w:val="0"/>
          <w:numId w:val="19"/>
        </w:numPr>
        <w:tabs>
          <w:tab w:val="left" w:pos="84"/>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 xml:space="preserve">د. أحمد محمود حسني، عقد النقل البحري، منشأة المعارف بالإسكندرية، 1998. </w:t>
      </w:r>
    </w:p>
    <w:p w:rsidR="00B31CC3" w:rsidRPr="00AB4F7E" w:rsidRDefault="00B31CC3" w:rsidP="00811AF7">
      <w:pPr>
        <w:pStyle w:val="a3"/>
        <w:numPr>
          <w:ilvl w:val="0"/>
          <w:numId w:val="19"/>
        </w:numPr>
        <w:tabs>
          <w:tab w:val="left" w:pos="84"/>
          <w:tab w:val="left" w:pos="849"/>
        </w:tabs>
        <w:spacing w:before="0" w:after="200"/>
        <w:ind w:left="849" w:hanging="489"/>
        <w:rPr>
          <w:rFonts w:ascii="Simplified Arabic" w:hAnsi="Simplified Arabic"/>
          <w:sz w:val="28"/>
          <w:szCs w:val="28"/>
          <w:lang w:bidi="ar-IQ"/>
        </w:rPr>
      </w:pPr>
      <w:r w:rsidRPr="00AB4F7E">
        <w:rPr>
          <w:rFonts w:ascii="Simplified Arabic" w:hAnsi="Simplified Arabic"/>
          <w:sz w:val="28"/>
          <w:szCs w:val="28"/>
          <w:rtl/>
          <w:lang w:bidi="ar-IQ"/>
        </w:rPr>
        <w:t>د. أحمد محمود حسني، قضاء النقض البحري، منشأة المعارف بال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 xml:space="preserve">سكندرية، الطبعة الرابعة، 2007.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أحمد محمود حسني، عقود</w:t>
      </w:r>
      <w:r>
        <w:rPr>
          <w:rFonts w:ascii="Simplified Arabic" w:hAnsi="Simplified Arabic"/>
          <w:sz w:val="28"/>
          <w:szCs w:val="28"/>
          <w:rtl/>
          <w:lang w:bidi="ar-IQ"/>
        </w:rPr>
        <w:t xml:space="preserve"> إيجار السفن، منشأة المعارف</w:t>
      </w:r>
      <w:r>
        <w:rPr>
          <w:rFonts w:ascii="Simplified Arabic" w:hAnsi="Simplified Arabic" w:hint="cs"/>
          <w:sz w:val="28"/>
          <w:szCs w:val="28"/>
          <w:rtl/>
          <w:lang w:bidi="ar-IQ"/>
        </w:rPr>
        <w:t xml:space="preserve"> ب</w:t>
      </w:r>
      <w:r w:rsidRPr="00AB4F7E">
        <w:rPr>
          <w:rFonts w:ascii="Simplified Arabic" w:hAnsi="Simplified Arabic"/>
          <w:sz w:val="28"/>
          <w:szCs w:val="28"/>
          <w:rtl/>
          <w:lang w:bidi="ar-IQ"/>
        </w:rPr>
        <w:t>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 xml:space="preserve">سكندرية، الطبعة الثانية، 2008.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أحمد محمود خليل، موسوعة التشريعات البحرية، المكتب الجامعي الحديث، 2010.</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أسامة عبد العزي</w:t>
      </w:r>
      <w:r w:rsidRPr="00AB4F7E">
        <w:rPr>
          <w:rFonts w:ascii="Simplified Arabic" w:hAnsi="Simplified Arabic" w:hint="cs"/>
          <w:sz w:val="28"/>
          <w:szCs w:val="28"/>
          <w:rtl/>
          <w:lang w:bidi="ar-IQ"/>
        </w:rPr>
        <w:t>ز</w:t>
      </w:r>
      <w:r w:rsidRPr="00AB4F7E">
        <w:rPr>
          <w:rFonts w:ascii="Simplified Arabic" w:hAnsi="Simplified Arabic"/>
          <w:sz w:val="28"/>
          <w:szCs w:val="28"/>
          <w:rtl/>
          <w:lang w:bidi="ar-IQ"/>
        </w:rPr>
        <w:t xml:space="preserve">، التنظيم القانوني للنقل بطريق الحاويات، </w:t>
      </w:r>
      <w:r w:rsidRPr="00AB4F7E">
        <w:rPr>
          <w:rFonts w:ascii="Simplified Arabic" w:hAnsi="Simplified Arabic" w:hint="cs"/>
          <w:sz w:val="28"/>
          <w:szCs w:val="28"/>
          <w:rtl/>
          <w:lang w:bidi="ar-IQ"/>
        </w:rPr>
        <w:t xml:space="preserve">مطبعة </w:t>
      </w:r>
      <w:r w:rsidRPr="00AB4F7E">
        <w:rPr>
          <w:rFonts w:ascii="Simplified Arabic" w:hAnsi="Simplified Arabic"/>
          <w:sz w:val="28"/>
          <w:szCs w:val="28"/>
          <w:rtl/>
          <w:lang w:bidi="ar-IQ"/>
        </w:rPr>
        <w:t>المعارف</w:t>
      </w:r>
      <w:r>
        <w:rPr>
          <w:rFonts w:ascii="Simplified Arabic" w:hAnsi="Simplified Arabic" w:hint="cs"/>
          <w:sz w:val="28"/>
          <w:szCs w:val="28"/>
          <w:rtl/>
          <w:lang w:bidi="ar-IQ"/>
        </w:rPr>
        <w:t>، الإسكندرية</w:t>
      </w:r>
      <w:r w:rsidRPr="00AB4F7E">
        <w:rPr>
          <w:rFonts w:ascii="Simplified Arabic" w:hAnsi="Simplified Arabic"/>
          <w:sz w:val="28"/>
          <w:szCs w:val="28"/>
          <w:rtl/>
          <w:lang w:bidi="ar-IQ"/>
        </w:rPr>
        <w:t>،</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2004. </w:t>
      </w:r>
    </w:p>
    <w:p w:rsidR="00B31CC3" w:rsidRPr="00AB4F7E" w:rsidRDefault="00B31CC3" w:rsidP="00811AF7">
      <w:pPr>
        <w:pStyle w:val="a3"/>
        <w:numPr>
          <w:ilvl w:val="0"/>
          <w:numId w:val="19"/>
        </w:numPr>
        <w:tabs>
          <w:tab w:val="left" w:pos="84"/>
          <w:tab w:val="left" w:pos="793"/>
          <w:tab w:val="left" w:pos="935"/>
        </w:tabs>
        <w:spacing w:before="0" w:after="200"/>
        <w:ind w:left="935" w:hanging="567"/>
        <w:rPr>
          <w:rFonts w:ascii="Simplified Arabic" w:hAnsi="Simplified Arabic"/>
          <w:sz w:val="28"/>
          <w:szCs w:val="28"/>
        </w:rPr>
      </w:pPr>
      <w:r w:rsidRPr="00AB4F7E">
        <w:rPr>
          <w:rFonts w:ascii="Simplified Arabic" w:hAnsi="Simplified Arabic"/>
          <w:sz w:val="28"/>
          <w:szCs w:val="28"/>
          <w:rtl/>
        </w:rPr>
        <w:t>د.</w:t>
      </w:r>
      <w:r w:rsidRPr="00AB4F7E">
        <w:rPr>
          <w:rFonts w:ascii="Simplified Arabic" w:hAnsi="Simplified Arabic" w:hint="cs"/>
          <w:sz w:val="28"/>
          <w:szCs w:val="28"/>
          <w:rtl/>
        </w:rPr>
        <w:t> </w:t>
      </w:r>
      <w:r w:rsidRPr="00AB4F7E">
        <w:rPr>
          <w:rFonts w:ascii="Simplified Arabic" w:hAnsi="Simplified Arabic"/>
          <w:sz w:val="28"/>
          <w:szCs w:val="28"/>
          <w:rtl/>
        </w:rPr>
        <w:t>أكرم الياملكي،</w:t>
      </w:r>
      <w:r w:rsidRPr="00AB4F7E">
        <w:rPr>
          <w:rFonts w:ascii="Simplified Arabic" w:hAnsi="Simplified Arabic" w:hint="cs"/>
          <w:sz w:val="28"/>
          <w:szCs w:val="28"/>
          <w:rtl/>
        </w:rPr>
        <w:t xml:space="preserve"> </w:t>
      </w:r>
      <w:r w:rsidRPr="00AB4F7E">
        <w:rPr>
          <w:rFonts w:ascii="Simplified Arabic" w:hAnsi="Simplified Arabic"/>
          <w:sz w:val="28"/>
          <w:szCs w:val="28"/>
          <w:rtl/>
        </w:rPr>
        <w:t>ال</w:t>
      </w:r>
      <w:r w:rsidRPr="00AB4F7E">
        <w:rPr>
          <w:rFonts w:ascii="Simplified Arabic" w:hAnsi="Simplified Arabic" w:hint="cs"/>
          <w:sz w:val="28"/>
          <w:szCs w:val="28"/>
          <w:rtl/>
        </w:rPr>
        <w:t>أ</w:t>
      </w:r>
      <w:r w:rsidRPr="00AB4F7E">
        <w:rPr>
          <w:rFonts w:ascii="Simplified Arabic" w:hAnsi="Simplified Arabic"/>
          <w:sz w:val="28"/>
          <w:szCs w:val="28"/>
          <w:rtl/>
        </w:rPr>
        <w:t>وراق التجارية وفقاً ل</w:t>
      </w:r>
      <w:r w:rsidRPr="00AB4F7E">
        <w:rPr>
          <w:rFonts w:ascii="Simplified Arabic" w:hAnsi="Simplified Arabic" w:hint="cs"/>
          <w:sz w:val="28"/>
          <w:szCs w:val="28"/>
          <w:rtl/>
        </w:rPr>
        <w:t>ا</w:t>
      </w:r>
      <w:r w:rsidRPr="00AB4F7E">
        <w:rPr>
          <w:rFonts w:ascii="Simplified Arabic" w:hAnsi="Simplified Arabic"/>
          <w:sz w:val="28"/>
          <w:szCs w:val="28"/>
          <w:rtl/>
        </w:rPr>
        <w:t>تفاقيات جنيف الموحدة والعمليات المصرفية وفقاً للأعراف الدولية،</w:t>
      </w:r>
      <w:r w:rsidRPr="00AB4F7E">
        <w:rPr>
          <w:rFonts w:ascii="Simplified Arabic" w:hAnsi="Simplified Arabic" w:hint="cs"/>
          <w:sz w:val="28"/>
          <w:szCs w:val="28"/>
          <w:rtl/>
        </w:rPr>
        <w:t xml:space="preserve"> ج2،</w:t>
      </w:r>
      <w:r w:rsidRPr="00AB4F7E">
        <w:rPr>
          <w:rFonts w:ascii="Simplified Arabic" w:hAnsi="Simplified Arabic"/>
          <w:sz w:val="28"/>
          <w:szCs w:val="28"/>
          <w:rtl/>
        </w:rPr>
        <w:t xml:space="preserve"> </w:t>
      </w:r>
      <w:r w:rsidRPr="00AB4F7E">
        <w:rPr>
          <w:rFonts w:ascii="Simplified Arabic" w:hAnsi="Simplified Arabic" w:hint="cs"/>
          <w:sz w:val="28"/>
          <w:szCs w:val="28"/>
          <w:rtl/>
        </w:rPr>
        <w:t>دون ناشر</w:t>
      </w:r>
      <w:r w:rsidRPr="00AB4F7E">
        <w:rPr>
          <w:rFonts w:ascii="Simplified Arabic" w:hAnsi="Simplified Arabic"/>
          <w:sz w:val="28"/>
          <w:szCs w:val="28"/>
          <w:rtl/>
        </w:rPr>
        <w:t>، 1999.</w:t>
      </w:r>
    </w:p>
    <w:p w:rsidR="00B31CC3" w:rsidRPr="00AB4F7E" w:rsidRDefault="00B31CC3" w:rsidP="00811AF7">
      <w:pPr>
        <w:pStyle w:val="a3"/>
        <w:numPr>
          <w:ilvl w:val="0"/>
          <w:numId w:val="19"/>
        </w:numPr>
        <w:tabs>
          <w:tab w:val="left" w:pos="84"/>
          <w:tab w:val="left" w:pos="793"/>
          <w:tab w:val="left" w:pos="935"/>
        </w:tabs>
        <w:spacing w:before="0" w:after="200"/>
        <w:ind w:left="935" w:hanging="567"/>
        <w:rPr>
          <w:rFonts w:ascii="Simplified Arabic" w:hAnsi="Simplified Arabic"/>
          <w:sz w:val="28"/>
          <w:szCs w:val="28"/>
          <w:rtl/>
        </w:rPr>
      </w:pPr>
      <w:r w:rsidRPr="00AB4F7E">
        <w:rPr>
          <w:rFonts w:ascii="Simplified Arabic" w:hAnsi="Simplified Arabic"/>
          <w:sz w:val="28"/>
          <w:szCs w:val="28"/>
          <w:rtl/>
        </w:rPr>
        <w:t>د. أكرم الياملكي، الأوراق التجارية والعمليات المصرفية، دار الثقافة للنشر والتوزيع، 2009</w:t>
      </w:r>
      <w:r w:rsidRPr="00AB4F7E">
        <w:rPr>
          <w:rFonts w:ascii="Simplified Arabic" w:hAnsi="Simplified Arabic" w:hint="cs"/>
          <w:sz w:val="28"/>
          <w:szCs w:val="28"/>
          <w:rtl/>
        </w:rPr>
        <w:t xml:space="preserve">. </w:t>
      </w:r>
    </w:p>
    <w:p w:rsidR="00B31CC3" w:rsidRPr="00AB4F7E" w:rsidRDefault="00B31CC3" w:rsidP="00811AF7">
      <w:pPr>
        <w:pStyle w:val="a3"/>
        <w:numPr>
          <w:ilvl w:val="0"/>
          <w:numId w:val="19"/>
        </w:numPr>
        <w:tabs>
          <w:tab w:val="left" w:pos="84"/>
          <w:tab w:val="left" w:pos="793"/>
          <w:tab w:val="left" w:pos="935"/>
        </w:tabs>
        <w:spacing w:before="0" w:after="200"/>
        <w:rPr>
          <w:rFonts w:ascii="Simplified Arabic" w:hAnsi="Simplified Arabic"/>
          <w:sz w:val="28"/>
          <w:szCs w:val="28"/>
          <w:lang w:bidi="ar-IQ"/>
        </w:rPr>
      </w:pPr>
      <w:r w:rsidRPr="00AB4F7E">
        <w:rPr>
          <w:rFonts w:ascii="Simplified Arabic" w:hAnsi="Simplified Arabic"/>
          <w:sz w:val="28"/>
          <w:szCs w:val="28"/>
          <w:rtl/>
        </w:rPr>
        <w:t>د. أكرم الياملكي ود. فائق الشماع، القانون التجاري، مطبعة جامعة بغداد، 1980</w:t>
      </w:r>
      <w:r w:rsidRPr="00AB4F7E">
        <w:rPr>
          <w:rFonts w:ascii="Simplified Arabic" w:hAnsi="Simplified Arabic" w:hint="cs"/>
          <w:sz w:val="28"/>
          <w:szCs w:val="28"/>
          <w:rtl/>
          <w:lang w:bidi="ar-IQ"/>
        </w:rPr>
        <w:t>.</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أمير محمد محمود طه، التحكيم في منازعات الحوادث البحرية، دار الجامعة الجديدة، 2017.   </w:t>
      </w:r>
    </w:p>
    <w:p w:rsidR="00B31CC3" w:rsidRPr="00AB4F7E" w:rsidRDefault="00B31CC3" w:rsidP="00811AF7">
      <w:pPr>
        <w:pStyle w:val="a3"/>
        <w:numPr>
          <w:ilvl w:val="0"/>
          <w:numId w:val="19"/>
        </w:numPr>
        <w:tabs>
          <w:tab w:val="left" w:pos="84"/>
          <w:tab w:val="left" w:pos="651"/>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يمان</w:t>
      </w:r>
      <w:r w:rsidRPr="00AB4F7E">
        <w:rPr>
          <w:rFonts w:ascii="Simplified Arabic" w:hAnsi="Simplified Arabic" w:hint="cs"/>
          <w:sz w:val="28"/>
          <w:szCs w:val="28"/>
          <w:rtl/>
          <w:lang w:bidi="ar-IQ"/>
        </w:rPr>
        <w:t xml:space="preserve"> فتحي حسن الجم</w:t>
      </w:r>
      <w:r w:rsidRPr="00AB4F7E">
        <w:rPr>
          <w:rFonts w:ascii="Simplified Arabic" w:hAnsi="Simplified Arabic"/>
          <w:sz w:val="28"/>
          <w:szCs w:val="28"/>
          <w:rtl/>
          <w:lang w:bidi="ar-IQ"/>
        </w:rPr>
        <w:t>يل، سند الشحن ودوره في النقل البحري، المكتب الجامعي</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الحديث، 2013. </w:t>
      </w:r>
    </w:p>
    <w:p w:rsidR="00B31CC3" w:rsidRPr="00AB4F7E" w:rsidRDefault="00B31CC3" w:rsidP="00811AF7">
      <w:pPr>
        <w:pStyle w:val="a9"/>
        <w:numPr>
          <w:ilvl w:val="0"/>
          <w:numId w:val="19"/>
        </w:numPr>
        <w:tabs>
          <w:tab w:val="clear" w:pos="397"/>
          <w:tab w:val="left" w:pos="935"/>
        </w:tabs>
        <w:rPr>
          <w:rFonts w:ascii="Simplified Arabic" w:hAnsi="Simplified Arabic"/>
          <w:sz w:val="28"/>
          <w:szCs w:val="28"/>
          <w:rtl/>
          <w:lang w:bidi="ar-EG"/>
        </w:rPr>
      </w:pPr>
      <w:r w:rsidRPr="00AB4F7E">
        <w:rPr>
          <w:rFonts w:ascii="Simplified Arabic" w:hAnsi="Simplified Arabic" w:hint="cs"/>
          <w:sz w:val="28"/>
          <w:szCs w:val="28"/>
          <w:rtl/>
          <w:lang w:bidi="ar-EG"/>
        </w:rPr>
        <w:t>إ</w:t>
      </w:r>
      <w:r w:rsidRPr="00AB4F7E">
        <w:rPr>
          <w:rFonts w:ascii="Simplified Arabic" w:hAnsi="Simplified Arabic"/>
          <w:sz w:val="28"/>
          <w:szCs w:val="28"/>
          <w:rtl/>
          <w:lang w:bidi="ar-EG"/>
        </w:rPr>
        <w:t xml:space="preserve">يمان فتحي حسن الجميل، اتفاق التحكيم البحري، دار الجامعة الجديدة </w:t>
      </w:r>
      <w:r>
        <w:rPr>
          <w:rFonts w:ascii="Simplified Arabic" w:hAnsi="Simplified Arabic" w:hint="cs"/>
          <w:sz w:val="28"/>
          <w:szCs w:val="28"/>
          <w:rtl/>
          <w:lang w:bidi="ar-EG"/>
        </w:rPr>
        <w:t>للنشر</w:t>
      </w:r>
      <w:r w:rsidRPr="00AB4F7E">
        <w:rPr>
          <w:rFonts w:ascii="Simplified Arabic" w:hAnsi="Simplified Arabic"/>
          <w:sz w:val="28"/>
          <w:szCs w:val="28"/>
          <w:rtl/>
          <w:lang w:bidi="ar-EG"/>
        </w:rPr>
        <w:t>، 2013</w:t>
      </w:r>
      <w:r>
        <w:rPr>
          <w:rFonts w:ascii="Simplified Arabic" w:hAnsi="Simplified Arabic" w:hint="cs"/>
          <w:sz w:val="28"/>
          <w:szCs w:val="28"/>
          <w:rtl/>
          <w:lang w:bidi="ar-EG"/>
        </w:rPr>
        <w:t>.</w:t>
      </w:r>
    </w:p>
    <w:p w:rsidR="00B31CC3" w:rsidRPr="00AB4F7E" w:rsidRDefault="00B31CC3" w:rsidP="00811AF7">
      <w:pPr>
        <w:pStyle w:val="a3"/>
        <w:numPr>
          <w:ilvl w:val="0"/>
          <w:numId w:val="19"/>
        </w:numPr>
        <w:tabs>
          <w:tab w:val="left" w:pos="84"/>
          <w:tab w:val="left" w:pos="935"/>
        </w:tabs>
        <w:spacing w:before="0" w:after="200"/>
        <w:ind w:left="651" w:hanging="291"/>
        <w:rPr>
          <w:rFonts w:ascii="Simplified Arabic" w:hAnsi="Simplified Arabic"/>
          <w:sz w:val="28"/>
          <w:szCs w:val="28"/>
          <w:lang w:bidi="ar-IQ"/>
        </w:rPr>
      </w:pPr>
      <w:r w:rsidRPr="00AB4F7E">
        <w:rPr>
          <w:rFonts w:ascii="Simplified Arabic" w:hAnsi="Simplified Arabic"/>
          <w:sz w:val="28"/>
          <w:szCs w:val="28"/>
          <w:rtl/>
          <w:lang w:bidi="ar-IQ"/>
        </w:rPr>
        <w:t>د. ايمن سعد،</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التوقيع الالكتروني دراسة مقارنة، دار النهضة العربية،2013.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 xml:space="preserve">د. بدر الدين عبد المنعم الشوقي، الموجز في القانون الدولي الخاص، دار الاصفهاني للطباعة، </w:t>
      </w:r>
      <w:r w:rsidRPr="00AB4F7E">
        <w:rPr>
          <w:rFonts w:ascii="Simplified Arabic" w:hAnsi="Simplified Arabic" w:hint="cs"/>
          <w:sz w:val="28"/>
          <w:szCs w:val="28"/>
          <w:rtl/>
        </w:rPr>
        <w:t>دون سنة نشر</w:t>
      </w:r>
      <w:r w:rsidRPr="00AB4F7E">
        <w:rPr>
          <w:rFonts w:ascii="Simplified Arabic" w:hAnsi="Simplified Arabic"/>
          <w:sz w:val="28"/>
          <w:szCs w:val="28"/>
          <w:rtl/>
        </w:rPr>
        <w:t xml:space="preserve">.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بلاق محمد، قواعد التنازع والقواعد المادية في منازعات عقود التجارة الدولية، دار الفكر الجامعي، 2016</w:t>
      </w:r>
      <w:r w:rsidRPr="00AB4F7E">
        <w:rPr>
          <w:rFonts w:ascii="Simplified Arabic" w:hAnsi="Simplified Arabic" w:hint="cs"/>
          <w:sz w:val="28"/>
          <w:szCs w:val="28"/>
          <w:rtl/>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EG"/>
        </w:rPr>
        <w:t xml:space="preserve">د. جابر </w:t>
      </w:r>
      <w:r w:rsidRPr="00AB4F7E">
        <w:rPr>
          <w:rFonts w:ascii="Simplified Arabic" w:hAnsi="Simplified Arabic" w:hint="cs"/>
          <w:sz w:val="28"/>
          <w:szCs w:val="28"/>
          <w:rtl/>
          <w:lang w:bidi="ar-EG"/>
        </w:rPr>
        <w:t>إ</w:t>
      </w:r>
      <w:r w:rsidRPr="00AB4F7E">
        <w:rPr>
          <w:rFonts w:ascii="Simplified Arabic" w:hAnsi="Simplified Arabic"/>
          <w:sz w:val="28"/>
          <w:szCs w:val="28"/>
          <w:rtl/>
          <w:lang w:bidi="ar-EG"/>
        </w:rPr>
        <w:t xml:space="preserve">براهيم الراوي، </w:t>
      </w:r>
      <w:r w:rsidRPr="00AB4F7E">
        <w:rPr>
          <w:rFonts w:ascii="Simplified Arabic" w:hAnsi="Simplified Arabic" w:hint="cs"/>
          <w:sz w:val="28"/>
          <w:szCs w:val="28"/>
          <w:rtl/>
          <w:lang w:bidi="ar-EG"/>
        </w:rPr>
        <w:t>أ</w:t>
      </w:r>
      <w:r w:rsidRPr="00AB4F7E">
        <w:rPr>
          <w:rFonts w:ascii="Simplified Arabic" w:hAnsi="Simplified Arabic"/>
          <w:sz w:val="28"/>
          <w:szCs w:val="28"/>
          <w:rtl/>
          <w:lang w:bidi="ar-EG"/>
        </w:rPr>
        <w:t>حكام تنازع القوانين في القانون العراقي، مطبعة جامعة بغداد، 1980.</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جلال وفاء محمدين</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قانون التجارة البحرية، دار الجامعة الجديدة</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1997.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د. جلال وفاء محمدين، القانون البحري الجديد، </w:t>
      </w:r>
      <w:r w:rsidRPr="00AB4F7E">
        <w:rPr>
          <w:rFonts w:ascii="Simplified Arabic" w:hAnsi="Simplified Arabic" w:hint="cs"/>
          <w:sz w:val="28"/>
          <w:szCs w:val="28"/>
          <w:rtl/>
          <w:lang w:bidi="ar-IQ"/>
        </w:rPr>
        <w:t>دون ناشر</w:t>
      </w:r>
      <w:r w:rsidRPr="00AB4F7E">
        <w:rPr>
          <w:rFonts w:ascii="Simplified Arabic" w:hAnsi="Simplified Arabic"/>
          <w:sz w:val="28"/>
          <w:szCs w:val="28"/>
          <w:rtl/>
          <w:lang w:bidi="ar-IQ"/>
        </w:rPr>
        <w:t>، 1992.</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حسن النجفي، الاعتمادات المستندية، شركة المعرفة للتوزيع والنشر المحدودة، بغداد، 1990.</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حسن ا</w:t>
      </w:r>
      <w:r w:rsidRPr="00AB4F7E">
        <w:rPr>
          <w:rFonts w:ascii="Simplified Arabic" w:hAnsi="Simplified Arabic" w:hint="cs"/>
          <w:sz w:val="28"/>
          <w:szCs w:val="28"/>
          <w:rtl/>
        </w:rPr>
        <w:t xml:space="preserve">لهداوي </w:t>
      </w:r>
      <w:r w:rsidRPr="00AB4F7E">
        <w:rPr>
          <w:rFonts w:ascii="Simplified Arabic" w:hAnsi="Simplified Arabic"/>
          <w:sz w:val="28"/>
          <w:szCs w:val="28"/>
          <w:rtl/>
        </w:rPr>
        <w:t>ود. غالب علي الداودي، القانون الدولي الخاص، القسم ال</w:t>
      </w:r>
      <w:r w:rsidRPr="00AB4F7E">
        <w:rPr>
          <w:rFonts w:ascii="Simplified Arabic" w:hAnsi="Simplified Arabic" w:hint="cs"/>
          <w:sz w:val="28"/>
          <w:szCs w:val="28"/>
          <w:rtl/>
        </w:rPr>
        <w:t>أ</w:t>
      </w:r>
      <w:r w:rsidRPr="00AB4F7E">
        <w:rPr>
          <w:rFonts w:ascii="Simplified Arabic" w:hAnsi="Simplified Arabic"/>
          <w:sz w:val="28"/>
          <w:szCs w:val="28"/>
          <w:rtl/>
        </w:rPr>
        <w:t>ول، مطبعة وزارة التعليم العالي والبحث العلمي، 1988</w:t>
      </w:r>
      <w:r w:rsidRPr="00AB4F7E">
        <w:rPr>
          <w:rFonts w:ascii="Simplified Arabic" w:hAnsi="Simplified Arabic" w:hint="cs"/>
          <w:sz w:val="28"/>
          <w:szCs w:val="28"/>
          <w:rtl/>
        </w:rPr>
        <w:t>.</w:t>
      </w:r>
    </w:p>
    <w:p w:rsidR="00B31CC3" w:rsidRPr="00AB4F7E" w:rsidRDefault="00B31CC3" w:rsidP="00811AF7">
      <w:pPr>
        <w:pStyle w:val="a3"/>
        <w:numPr>
          <w:ilvl w:val="0"/>
          <w:numId w:val="19"/>
        </w:numPr>
        <w:tabs>
          <w:tab w:val="left" w:pos="84"/>
          <w:tab w:val="left" w:pos="935"/>
        </w:tabs>
        <w:spacing w:before="0" w:after="200"/>
        <w:ind w:left="935" w:hanging="567"/>
        <w:rPr>
          <w:rFonts w:ascii="Simplified Arabic" w:hAnsi="Simplified Arabic"/>
          <w:sz w:val="28"/>
          <w:szCs w:val="28"/>
          <w:rtl/>
          <w:lang w:bidi="ar-EG"/>
        </w:rPr>
      </w:pPr>
      <w:r w:rsidRPr="00AB4F7E">
        <w:rPr>
          <w:rFonts w:ascii="Simplified Arabic" w:hAnsi="Simplified Arabic"/>
          <w:sz w:val="28"/>
          <w:szCs w:val="28"/>
          <w:rtl/>
          <w:lang w:bidi="ar-EG"/>
        </w:rPr>
        <w:t>د. حسن الهداوي ود. غالب علي الداودي، القانون الدولي الخاص، القسم الثاني،</w:t>
      </w:r>
      <w:r w:rsidRPr="00AB4F7E">
        <w:rPr>
          <w:rFonts w:ascii="Simplified Arabic" w:hAnsi="Simplified Arabic" w:hint="cs"/>
          <w:sz w:val="28"/>
          <w:szCs w:val="28"/>
          <w:rtl/>
          <w:lang w:bidi="ar-EG"/>
        </w:rPr>
        <w:t xml:space="preserve"> </w:t>
      </w:r>
      <w:r w:rsidRPr="00AB4F7E">
        <w:rPr>
          <w:rFonts w:ascii="Simplified Arabic" w:hAnsi="Simplified Arabic"/>
          <w:sz w:val="28"/>
          <w:szCs w:val="28"/>
          <w:rtl/>
          <w:lang w:bidi="ar-EG"/>
        </w:rPr>
        <w:t>مطبعة وزارة التعليم العالي والبحث العلمي،</w:t>
      </w:r>
      <w:r w:rsidRPr="00AB4F7E">
        <w:rPr>
          <w:rFonts w:ascii="Simplified Arabic" w:hAnsi="Simplified Arabic" w:hint="cs"/>
          <w:sz w:val="28"/>
          <w:szCs w:val="28"/>
          <w:rtl/>
          <w:lang w:bidi="ar-EG"/>
        </w:rPr>
        <w:t xml:space="preserve"> الطبعة الأولى،</w:t>
      </w:r>
      <w:r w:rsidRPr="00AB4F7E">
        <w:rPr>
          <w:rFonts w:ascii="Simplified Arabic" w:hAnsi="Simplified Arabic"/>
          <w:sz w:val="28"/>
          <w:szCs w:val="28"/>
          <w:rtl/>
          <w:lang w:bidi="ar-EG"/>
        </w:rPr>
        <w:t xml:space="preserve"> 1988.</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حمد الله محمد حمد الله، القانون البحري، الجزء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ول، دار النهضة العربية،</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2005</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 – 2006.</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خالد مصطفى فهمي، النظام القانوني للتوقيع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لكتروني في ضوء الاتفاقيات الدولية والتشريعية العربية والقانون</w:t>
      </w:r>
      <w:r>
        <w:rPr>
          <w:rFonts w:ascii="Simplified Arabic" w:hAnsi="Simplified Arabic" w:hint="cs"/>
          <w:sz w:val="28"/>
          <w:szCs w:val="28"/>
          <w:rtl/>
          <w:lang w:bidi="ar-IQ"/>
        </w:rPr>
        <w:t xml:space="preserve"> رقم </w:t>
      </w:r>
      <w:r w:rsidRPr="00AB4F7E">
        <w:rPr>
          <w:rFonts w:ascii="Simplified Arabic" w:hAnsi="Simplified Arabic"/>
          <w:sz w:val="28"/>
          <w:szCs w:val="28"/>
          <w:rtl/>
          <w:lang w:bidi="ar-IQ"/>
        </w:rPr>
        <w:t xml:space="preserve">15 لسنة 2004، دار الجامعة الجديدة، 2007.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 د. سحر البكباشي، التوقيع الالكتروني،</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منشأة المعارف بال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سكندرية</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2009.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سميحة القليوبي، الأسس القانونية للتحكيم التجاري وفقاً للقانون رقم 27 لسنة 1994، دار النهضة العربية، 2012.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سميحة القليوبي، القانون البحري، دار النهضة العربية، 1987.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سند حسن سالم صالح، التنظيم القانوني للتوقيع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لكتروني وحجيته في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 xml:space="preserve">ثبات المدني، دار النهضة العربية،2010.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سهير منتصر، مبدأ الثبوت بالكتابة في القانونين </w:t>
      </w:r>
      <w:r>
        <w:rPr>
          <w:rFonts w:ascii="Simplified Arabic" w:hAnsi="Simplified Arabic" w:hint="cs"/>
          <w:sz w:val="28"/>
          <w:szCs w:val="28"/>
          <w:rtl/>
          <w:lang w:bidi="ar-IQ"/>
        </w:rPr>
        <w:t xml:space="preserve">المصري والفرنسي، </w:t>
      </w:r>
      <w:r w:rsidRPr="00AB4F7E">
        <w:rPr>
          <w:rFonts w:ascii="Simplified Arabic" w:hAnsi="Simplified Arabic" w:hint="cs"/>
          <w:sz w:val="28"/>
          <w:szCs w:val="28"/>
          <w:rtl/>
          <w:lang w:bidi="ar-IQ"/>
        </w:rPr>
        <w:t xml:space="preserve">دون ناشر، 1981.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د. سوزان علي حسن، </w:t>
      </w:r>
      <w:r w:rsidRPr="00AB4F7E">
        <w:rPr>
          <w:rFonts w:ascii="Simplified Arabic" w:hAnsi="Simplified Arabic" w:hint="cs"/>
          <w:sz w:val="28"/>
          <w:szCs w:val="28"/>
          <w:rtl/>
          <w:lang w:bidi="ar-IQ"/>
        </w:rPr>
        <w:t>سند الشحن الإلكتروني،</w:t>
      </w:r>
      <w:r w:rsidRPr="00AB4F7E">
        <w:rPr>
          <w:rFonts w:ascii="Simplified Arabic" w:hAnsi="Simplified Arabic"/>
          <w:sz w:val="28"/>
          <w:szCs w:val="28"/>
          <w:rtl/>
          <w:lang w:bidi="ar-IQ"/>
        </w:rPr>
        <w:t xml:space="preserve"> دار الجامعة ال</w:t>
      </w:r>
      <w:r w:rsidRPr="00AB4F7E">
        <w:rPr>
          <w:rFonts w:ascii="Simplified Arabic" w:hAnsi="Simplified Arabic" w:hint="cs"/>
          <w:sz w:val="28"/>
          <w:szCs w:val="28"/>
          <w:rtl/>
          <w:lang w:bidi="ar-IQ"/>
        </w:rPr>
        <w:t>جديدة</w:t>
      </w:r>
      <w:r w:rsidRPr="00AB4F7E">
        <w:rPr>
          <w:rFonts w:ascii="Simplified Arabic" w:hAnsi="Simplified Arabic"/>
          <w:sz w:val="28"/>
          <w:szCs w:val="28"/>
          <w:rtl/>
          <w:lang w:bidi="ar-IQ"/>
        </w:rPr>
        <w:t xml:space="preserve">، </w:t>
      </w:r>
      <w:r w:rsidRPr="00AB4F7E">
        <w:rPr>
          <w:rFonts w:ascii="Simplified Arabic" w:hAnsi="Simplified Arabic" w:hint="cs"/>
          <w:sz w:val="28"/>
          <w:szCs w:val="28"/>
          <w:rtl/>
          <w:lang w:bidi="ar-IQ"/>
        </w:rPr>
        <w:t>2010</w:t>
      </w:r>
      <w:r w:rsidRPr="00AB4F7E">
        <w:rPr>
          <w:rFonts w:ascii="Simplified Arabic" w:hAnsi="Simplified Arabic"/>
          <w:sz w:val="28"/>
          <w:szCs w:val="28"/>
          <w:rtl/>
          <w:lang w:bidi="ar-IQ"/>
        </w:rPr>
        <w:t xml:space="preserve">.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سوزان علي حسن، عقد نقل البضائع بالحاويات، دار الجامعة ال</w:t>
      </w:r>
      <w:r w:rsidRPr="00AB4F7E">
        <w:rPr>
          <w:rFonts w:ascii="Simplified Arabic" w:hAnsi="Simplified Arabic" w:hint="cs"/>
          <w:sz w:val="28"/>
          <w:szCs w:val="28"/>
          <w:rtl/>
          <w:lang w:bidi="ar-IQ"/>
        </w:rPr>
        <w:t>جديدة</w:t>
      </w:r>
      <w:r w:rsidRPr="00AB4F7E">
        <w:rPr>
          <w:rFonts w:ascii="Simplified Arabic" w:hAnsi="Simplified Arabic"/>
          <w:sz w:val="28"/>
          <w:szCs w:val="28"/>
          <w:rtl/>
          <w:lang w:bidi="ar-IQ"/>
        </w:rPr>
        <w:t xml:space="preserve">، 2009.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سوزان علي حسن، مسئولية الوكيل بالعمولة للنقل الداخلي والدولي </w:t>
      </w:r>
      <w:r>
        <w:rPr>
          <w:rFonts w:ascii="Simplified Arabic" w:hAnsi="Simplified Arabic" w:hint="cs"/>
          <w:sz w:val="28"/>
          <w:szCs w:val="28"/>
          <w:rtl/>
          <w:lang w:bidi="ar-IQ"/>
        </w:rPr>
        <w:t xml:space="preserve">والمتعدد الوسائل، منشأة المعارف، </w:t>
      </w:r>
      <w:r w:rsidRPr="00AB4F7E">
        <w:rPr>
          <w:rFonts w:ascii="Simplified Arabic" w:hAnsi="Simplified Arabic" w:hint="cs"/>
          <w:sz w:val="28"/>
          <w:szCs w:val="28"/>
          <w:rtl/>
          <w:lang w:bidi="ar-IQ"/>
        </w:rPr>
        <w:t xml:space="preserve">الإسكندرية، 1999.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w:t>
      </w:r>
      <w:r w:rsidRPr="00AB4F7E">
        <w:rPr>
          <w:rFonts w:ascii="Simplified Arabic" w:hAnsi="Simplified Arabic"/>
          <w:sz w:val="28"/>
          <w:szCs w:val="28"/>
          <w:rtl/>
        </w:rPr>
        <w:t>صلاح علي حسين، القانون الواجب التطبيق على عقود التجارة الالكترونية، دار النهضة العربية،2012</w:t>
      </w:r>
      <w:r w:rsidRPr="00AB4F7E">
        <w:rPr>
          <w:rFonts w:ascii="Simplified Arabic" w:hAnsi="Simplified Arabic" w:hint="cs"/>
          <w:sz w:val="28"/>
          <w:szCs w:val="28"/>
          <w:rtl/>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طالب حسن موسى، القانون البحري، دار الثقافة للنشر والتوزيع، 2007.</w:t>
      </w:r>
      <w:r w:rsidRPr="00AB4F7E">
        <w:rPr>
          <w:rFonts w:ascii="Simplified Arabic" w:hAnsi="Simplified Arabic" w:hint="cs"/>
          <w:sz w:val="28"/>
          <w:szCs w:val="28"/>
          <w:rtl/>
          <w:lang w:bidi="ar-IQ"/>
        </w:rPr>
        <w:t xml:space="preserve">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د. طاهر شوقي مؤمن، فحص الناقل البحري للبضائع، دار النهضة العربية، 2017.</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د. طلال عبد المنعم الشواربي ومحمد طلال الشواربي، التحكيم في المنازعات البحرية</w:t>
      </w:r>
      <w:r>
        <w:rPr>
          <w:rFonts w:ascii="Simplified Arabic" w:hAnsi="Simplified Arabic" w:hint="cs"/>
          <w:sz w:val="28"/>
          <w:szCs w:val="28"/>
          <w:rtl/>
          <w:lang w:bidi="ar-IQ"/>
        </w:rPr>
        <w:t xml:space="preserve"> (دراسة مقارنة)</w:t>
      </w:r>
      <w:r w:rsidRPr="00AB4F7E">
        <w:rPr>
          <w:rFonts w:ascii="Simplified Arabic" w:hAnsi="Simplified Arabic" w:hint="cs"/>
          <w:sz w:val="28"/>
          <w:szCs w:val="28"/>
          <w:rtl/>
          <w:lang w:bidi="ar-IQ"/>
        </w:rPr>
        <w:t>، دار النهضة العربية، القاهرة، 2016.</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عا</w:t>
      </w:r>
      <w:r w:rsidRPr="00AB4F7E">
        <w:rPr>
          <w:rFonts w:ascii="Simplified Arabic" w:hAnsi="Simplified Arabic" w:hint="cs"/>
          <w:sz w:val="28"/>
          <w:szCs w:val="28"/>
          <w:rtl/>
          <w:lang w:bidi="ar-IQ"/>
        </w:rPr>
        <w:t>ي</w:t>
      </w:r>
      <w:r w:rsidRPr="00AB4F7E">
        <w:rPr>
          <w:rFonts w:ascii="Simplified Arabic" w:hAnsi="Simplified Arabic"/>
          <w:sz w:val="28"/>
          <w:szCs w:val="28"/>
          <w:rtl/>
          <w:lang w:bidi="ar-IQ"/>
        </w:rPr>
        <w:t xml:space="preserve">د فايد عبد الفتاح فايد، نظام الاثبات في المواد المدنية والتجارية، دار النهضة العربية، الطبعة الاولى، 2006.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د. عاطف عبد الحميد حسن، التوقيع الالكتروني، دار النهضة العربية، 2008.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عاطف عبد الحميد حسن، مبدأ الثبوت بالكتابة في ضوء التطور التكنولوجي الحديث، دار النهضة العربية،</w:t>
      </w:r>
      <w:r>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2002.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 د. عاطف محمد الفقي، النقل البحري للبضائع، دار النهضة العربية، 2008.</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عاطف محمد الفقي، التحكيم في المنازعات البحرية، دار النهضة العربية، 2004.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tl/>
        </w:rPr>
        <w:t>د</w:t>
      </w:r>
      <w:r w:rsidRPr="00AB4F7E">
        <w:rPr>
          <w:rFonts w:ascii="Simplified Arabic" w:hAnsi="Simplified Arabic"/>
          <w:sz w:val="28"/>
          <w:szCs w:val="28"/>
          <w:rtl/>
        </w:rPr>
        <w:t>.</w:t>
      </w:r>
      <w:r w:rsidRPr="00AB4F7E">
        <w:rPr>
          <w:rFonts w:ascii="Simplified Arabic" w:hAnsi="Simplified Arabic" w:hint="cs"/>
          <w:sz w:val="28"/>
          <w:szCs w:val="28"/>
          <w:rtl/>
        </w:rPr>
        <w:t xml:space="preserve"> </w:t>
      </w:r>
      <w:r w:rsidRPr="00AB4F7E">
        <w:rPr>
          <w:rFonts w:ascii="Simplified Arabic" w:hAnsi="Simplified Arabic"/>
          <w:sz w:val="28"/>
          <w:szCs w:val="28"/>
          <w:rtl/>
        </w:rPr>
        <w:t>عبد الرافع موسى، ال</w:t>
      </w:r>
      <w:r w:rsidRPr="00AB4F7E">
        <w:rPr>
          <w:rFonts w:ascii="Simplified Arabic" w:hAnsi="Simplified Arabic" w:hint="cs"/>
          <w:sz w:val="28"/>
          <w:szCs w:val="28"/>
          <w:rtl/>
        </w:rPr>
        <w:t>أ</w:t>
      </w:r>
      <w:r w:rsidRPr="00AB4F7E">
        <w:rPr>
          <w:rFonts w:ascii="Simplified Arabic" w:hAnsi="Simplified Arabic"/>
          <w:sz w:val="28"/>
          <w:szCs w:val="28"/>
          <w:rtl/>
        </w:rPr>
        <w:t>وراق التجارية وفقا ل</w:t>
      </w:r>
      <w:r w:rsidRPr="00AB4F7E">
        <w:rPr>
          <w:rFonts w:ascii="Simplified Arabic" w:hAnsi="Simplified Arabic" w:hint="cs"/>
          <w:sz w:val="28"/>
          <w:szCs w:val="28"/>
          <w:rtl/>
        </w:rPr>
        <w:t>أ</w:t>
      </w:r>
      <w:r w:rsidRPr="00AB4F7E">
        <w:rPr>
          <w:rFonts w:ascii="Simplified Arabic" w:hAnsi="Simplified Arabic"/>
          <w:sz w:val="28"/>
          <w:szCs w:val="28"/>
          <w:rtl/>
        </w:rPr>
        <w:t>حكام القانون رقم 17/1999، دار النهضة العربية،</w:t>
      </w:r>
      <w:r w:rsidRPr="00AB4F7E">
        <w:rPr>
          <w:rFonts w:ascii="Simplified Arabic" w:hAnsi="Simplified Arabic" w:hint="cs"/>
          <w:sz w:val="28"/>
          <w:szCs w:val="28"/>
          <w:rtl/>
        </w:rPr>
        <w:t xml:space="preserve"> دون سنة نشر</w:t>
      </w:r>
      <w:r w:rsidRPr="00AB4F7E">
        <w:rPr>
          <w:rFonts w:ascii="Simplified Arabic" w:hAnsi="Simplified Arabic"/>
          <w:sz w:val="28"/>
          <w:szCs w:val="28"/>
          <w:rtl/>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عبد الرزاق أ</w:t>
      </w:r>
      <w:r w:rsidRPr="00AB4F7E">
        <w:rPr>
          <w:rFonts w:ascii="Simplified Arabic" w:hAnsi="Simplified Arabic" w:hint="cs"/>
          <w:sz w:val="28"/>
          <w:szCs w:val="28"/>
          <w:rtl/>
          <w:lang w:bidi="ar-IQ"/>
        </w:rPr>
        <w:t>ح</w:t>
      </w:r>
      <w:r w:rsidRPr="00AB4F7E">
        <w:rPr>
          <w:rFonts w:ascii="Simplified Arabic" w:hAnsi="Simplified Arabic"/>
          <w:sz w:val="28"/>
          <w:szCs w:val="28"/>
          <w:rtl/>
          <w:lang w:bidi="ar-IQ"/>
        </w:rPr>
        <w:t>مد السنهوري، الوسيط في شرح القانون المدني، الجزء الثاني نظرية الالتزام بوجه عام</w:t>
      </w:r>
      <w:r>
        <w:rPr>
          <w:rFonts w:ascii="Simplified Arabic" w:hAnsi="Simplified Arabic" w:hint="cs"/>
          <w:sz w:val="28"/>
          <w:szCs w:val="28"/>
          <w:rtl/>
          <w:lang w:bidi="ar-IQ"/>
        </w:rPr>
        <w:t xml:space="preserve"> الاثبات- آثار الالتزام</w:t>
      </w:r>
      <w:r w:rsidRPr="00AB4F7E">
        <w:rPr>
          <w:rFonts w:ascii="Simplified Arabic" w:hAnsi="Simplified Arabic"/>
          <w:sz w:val="28"/>
          <w:szCs w:val="28"/>
          <w:rtl/>
          <w:lang w:bidi="ar-IQ"/>
        </w:rPr>
        <w:t xml:space="preserve">، </w:t>
      </w:r>
      <w:r>
        <w:rPr>
          <w:rFonts w:ascii="Simplified Arabic" w:hAnsi="Simplified Arabic" w:hint="cs"/>
          <w:sz w:val="28"/>
          <w:szCs w:val="28"/>
          <w:rtl/>
          <w:lang w:bidi="ar-IQ"/>
        </w:rPr>
        <w:t xml:space="preserve">مطبعة </w:t>
      </w:r>
      <w:r w:rsidRPr="00AB4F7E">
        <w:rPr>
          <w:rFonts w:ascii="Simplified Arabic" w:hAnsi="Simplified Arabic"/>
          <w:sz w:val="28"/>
          <w:szCs w:val="28"/>
          <w:rtl/>
          <w:lang w:bidi="ar-IQ"/>
        </w:rPr>
        <w:t>دار الشروق، الطبعة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 xml:space="preserve">ولى،2010.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sz w:val="28"/>
          <w:szCs w:val="28"/>
          <w:rtl/>
        </w:rPr>
        <w:t>د. عبد الرزاق السنهوري</w:t>
      </w:r>
      <w:r w:rsidRPr="00AB4F7E">
        <w:rPr>
          <w:rFonts w:hint="cs"/>
          <w:sz w:val="28"/>
          <w:szCs w:val="28"/>
          <w:rtl/>
        </w:rPr>
        <w:t>،</w:t>
      </w:r>
      <w:r w:rsidRPr="00AB4F7E">
        <w:rPr>
          <w:sz w:val="28"/>
          <w:szCs w:val="28"/>
          <w:rtl/>
        </w:rPr>
        <w:t xml:space="preserve"> الوسيط</w:t>
      </w:r>
      <w:r w:rsidRPr="00AB4F7E">
        <w:rPr>
          <w:rFonts w:hint="cs"/>
          <w:sz w:val="28"/>
          <w:szCs w:val="28"/>
          <w:rtl/>
        </w:rPr>
        <w:t xml:space="preserve"> في شرح القانون المدني، الجزء التاسع،</w:t>
      </w:r>
      <w:r w:rsidRPr="00AB4F7E">
        <w:rPr>
          <w:sz w:val="28"/>
          <w:szCs w:val="28"/>
          <w:rtl/>
        </w:rPr>
        <w:t xml:space="preserve"> أسباب كسب الملكية</w:t>
      </w:r>
      <w:r w:rsidRPr="00AB4F7E">
        <w:rPr>
          <w:rFonts w:hint="cs"/>
          <w:sz w:val="28"/>
          <w:szCs w:val="28"/>
          <w:rtl/>
        </w:rPr>
        <w:t>،</w:t>
      </w:r>
      <w:r w:rsidRPr="00AB4F7E">
        <w:rPr>
          <w:sz w:val="28"/>
          <w:szCs w:val="28"/>
          <w:rtl/>
        </w:rPr>
        <w:t xml:space="preserve"> دار النهضة العربية</w:t>
      </w:r>
      <w:r w:rsidRPr="00AB4F7E">
        <w:rPr>
          <w:rFonts w:hint="cs"/>
          <w:sz w:val="28"/>
          <w:szCs w:val="28"/>
          <w:rtl/>
        </w:rPr>
        <w:t>،</w:t>
      </w:r>
      <w:r w:rsidRPr="00AB4F7E">
        <w:rPr>
          <w:sz w:val="28"/>
          <w:szCs w:val="28"/>
          <w:rtl/>
        </w:rPr>
        <w:t xml:space="preserve"> 1968</w:t>
      </w:r>
      <w:r w:rsidRPr="00AB4F7E">
        <w:rPr>
          <w:rFonts w:hint="cs"/>
          <w:sz w:val="28"/>
          <w:szCs w:val="28"/>
          <w:rtl/>
        </w:rPr>
        <w:t>.</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EG"/>
        </w:rPr>
        <w:t>د. عبد الفضيل محمد أحمد محمد، القانون الخاص البحري، مكتبة الجلاء الجديدة بالمنصورة،</w:t>
      </w:r>
      <w:r w:rsidRPr="00AB4F7E">
        <w:rPr>
          <w:rFonts w:ascii="Simplified Arabic" w:hAnsi="Simplified Arabic" w:hint="cs"/>
          <w:sz w:val="28"/>
          <w:szCs w:val="28"/>
          <w:rtl/>
          <w:lang w:bidi="ar-EG"/>
        </w:rPr>
        <w:t xml:space="preserve"> دون سنة نشر</w:t>
      </w:r>
      <w:r w:rsidRPr="00AB4F7E">
        <w:rPr>
          <w:rFonts w:ascii="Simplified Arabic" w:hAnsi="Simplified Arabic"/>
          <w:sz w:val="28"/>
          <w:szCs w:val="28"/>
          <w:rtl/>
          <w:lang w:bidi="ar-EG"/>
        </w:rPr>
        <w:t>.</w:t>
      </w:r>
    </w:p>
    <w:p w:rsidR="00B31CC3" w:rsidRPr="00AB4F7E" w:rsidRDefault="00B31CC3" w:rsidP="00811AF7">
      <w:pPr>
        <w:pStyle w:val="a9"/>
        <w:numPr>
          <w:ilvl w:val="0"/>
          <w:numId w:val="19"/>
        </w:numPr>
        <w:tabs>
          <w:tab w:val="clear" w:pos="397"/>
          <w:tab w:val="left" w:pos="935"/>
        </w:tabs>
        <w:ind w:left="935" w:hanging="575"/>
        <w:rPr>
          <w:sz w:val="26"/>
          <w:rtl/>
          <w:lang w:bidi="ar-EG"/>
        </w:rPr>
      </w:pPr>
      <w:r w:rsidRPr="00AB4F7E">
        <w:rPr>
          <w:rFonts w:hint="cs"/>
          <w:sz w:val="26"/>
          <w:rtl/>
          <w:lang w:bidi="ar-EG"/>
        </w:rPr>
        <w:t>د. عبد المنعم فرج الصدة، حق الملكية،</w:t>
      </w:r>
      <w:r>
        <w:rPr>
          <w:rFonts w:hint="cs"/>
          <w:sz w:val="26"/>
          <w:rtl/>
          <w:lang w:bidi="ar-EG"/>
        </w:rPr>
        <w:t xml:space="preserve"> </w:t>
      </w:r>
      <w:r w:rsidRPr="00AB4F7E">
        <w:rPr>
          <w:rFonts w:hint="cs"/>
          <w:sz w:val="26"/>
          <w:rtl/>
          <w:lang w:bidi="ar-EG"/>
        </w:rPr>
        <w:t>دون ناشر، القاهرة، الطبعة الثانية، 1964.</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عبد القادر حسين عطير، الحاويات و</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ثرها في تنفيذ عقد النقل البحري،</w:t>
      </w:r>
      <w:r w:rsidRPr="00AB4F7E">
        <w:rPr>
          <w:rFonts w:ascii="Simplified Arabic" w:hAnsi="Simplified Arabic" w:hint="cs"/>
          <w:sz w:val="28"/>
          <w:szCs w:val="28"/>
          <w:rtl/>
          <w:lang w:bidi="ar-IQ"/>
        </w:rPr>
        <w:t xml:space="preserve"> دون ناشر</w:t>
      </w:r>
      <w:r w:rsidRPr="00AB4F7E">
        <w:rPr>
          <w:rFonts w:ascii="Simplified Arabic" w:hAnsi="Simplified Arabic"/>
          <w:sz w:val="28"/>
          <w:szCs w:val="28"/>
          <w:rtl/>
          <w:lang w:bidi="ar-IQ"/>
        </w:rPr>
        <w:t xml:space="preserve">، 1983.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عبد القادر حسين عطير، الوسيط في شرح قانون التجارة البحرية، مكتبة دار الثقافة للنشر والتوزيع، عمان، الطبعة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ولى،</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1999.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عدلي أمير خالد،</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عقد النقل البحري قواعد و</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حكام في ضوء قانون التجارة البحرية والمعاهدات والبروتوك</w:t>
      </w:r>
      <w:r w:rsidRPr="00AB4F7E">
        <w:rPr>
          <w:rFonts w:ascii="Simplified Arabic" w:hAnsi="Simplified Arabic" w:hint="cs"/>
          <w:sz w:val="28"/>
          <w:szCs w:val="28"/>
          <w:rtl/>
          <w:lang w:bidi="ar-IQ"/>
        </w:rPr>
        <w:t>و</w:t>
      </w:r>
      <w:r w:rsidRPr="00AB4F7E">
        <w:rPr>
          <w:rFonts w:ascii="Simplified Arabic" w:hAnsi="Simplified Arabic"/>
          <w:sz w:val="28"/>
          <w:szCs w:val="28"/>
          <w:rtl/>
          <w:lang w:bidi="ar-IQ"/>
        </w:rPr>
        <w:t>لات الدولية والمستحدث من أحكام محكمة النقض والدستورية العليا، دار الجامعة الجديدة،</w:t>
      </w:r>
      <w:r w:rsidRPr="00AB4F7E">
        <w:rPr>
          <w:rFonts w:ascii="Simplified Arabic" w:hAnsi="Simplified Arabic" w:hint="cs"/>
          <w:sz w:val="28"/>
          <w:szCs w:val="28"/>
          <w:rtl/>
          <w:lang w:bidi="ar-IQ"/>
        </w:rPr>
        <w:t xml:space="preserve"> 2006</w:t>
      </w:r>
      <w:r w:rsidRPr="00AB4F7E">
        <w:rPr>
          <w:rFonts w:ascii="Simplified Arabic" w:hAnsi="Simplified Arabic"/>
          <w:sz w:val="28"/>
          <w:szCs w:val="28"/>
          <w:rtl/>
          <w:lang w:bidi="ar-IQ"/>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عصام أنور سليم، النظرية العامة لل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ثبات في المواد المدنية والتجارية، دار الجامعة الجديدة للنشر</w:t>
      </w:r>
      <w:r>
        <w:rPr>
          <w:rFonts w:ascii="Simplified Arabic" w:hAnsi="Simplified Arabic" w:hint="cs"/>
          <w:sz w:val="28"/>
          <w:szCs w:val="28"/>
          <w:rtl/>
          <w:lang w:bidi="ar-IQ"/>
        </w:rPr>
        <w:t>، الطبعة الثانية</w:t>
      </w:r>
      <w:r w:rsidRPr="00AB4F7E">
        <w:rPr>
          <w:rFonts w:ascii="Simplified Arabic" w:hAnsi="Simplified Arabic"/>
          <w:sz w:val="28"/>
          <w:szCs w:val="28"/>
          <w:rtl/>
          <w:lang w:bidi="ar-IQ"/>
        </w:rPr>
        <w:t xml:space="preserve">، 2009.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عكاشة محمد عبد العال، تنازع القوانين (دراسة مقارنة)، دار المطبوعات الجامعية، ال</w:t>
      </w:r>
      <w:r w:rsidRPr="00AB4F7E">
        <w:rPr>
          <w:rFonts w:ascii="Simplified Arabic" w:hAnsi="Simplified Arabic" w:hint="cs"/>
          <w:sz w:val="28"/>
          <w:szCs w:val="28"/>
          <w:rtl/>
        </w:rPr>
        <w:t>إ</w:t>
      </w:r>
      <w:r w:rsidRPr="00AB4F7E">
        <w:rPr>
          <w:rFonts w:ascii="Simplified Arabic" w:hAnsi="Simplified Arabic"/>
          <w:sz w:val="28"/>
          <w:szCs w:val="28"/>
          <w:rtl/>
        </w:rPr>
        <w:t>سكندرية،2002.</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علاء حسين مطلق التميمي،</w:t>
      </w:r>
      <w:r w:rsidRPr="00AB4F7E">
        <w:rPr>
          <w:rFonts w:ascii="Simplified Arabic" w:hAnsi="Simplified Arabic" w:hint="cs"/>
          <w:sz w:val="28"/>
          <w:szCs w:val="28"/>
          <w:rtl/>
          <w:lang w:bidi="ar-IQ"/>
        </w:rPr>
        <w:t xml:space="preserve"> المستند الإلكتروني،</w:t>
      </w:r>
      <w:r w:rsidRPr="00AB4F7E">
        <w:rPr>
          <w:rFonts w:ascii="Simplified Arabic" w:hAnsi="Simplified Arabic"/>
          <w:sz w:val="28"/>
          <w:szCs w:val="28"/>
          <w:rtl/>
          <w:lang w:bidi="ar-IQ"/>
        </w:rPr>
        <w:t xml:space="preserve"> دار النهضة العربية، الطبعة الثانية،</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2011.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علي أحمد حسن</w:t>
      </w:r>
      <w:r w:rsidRPr="00AB4F7E">
        <w:rPr>
          <w:rFonts w:ascii="Simplified Arabic" w:hAnsi="Simplified Arabic" w:hint="cs"/>
          <w:sz w:val="28"/>
          <w:szCs w:val="28"/>
          <w:rtl/>
        </w:rPr>
        <w:t>،</w:t>
      </w:r>
      <w:r w:rsidRPr="00AB4F7E">
        <w:rPr>
          <w:rFonts w:ascii="Simplified Arabic" w:hAnsi="Simplified Arabic"/>
          <w:sz w:val="28"/>
          <w:szCs w:val="28"/>
          <w:rtl/>
        </w:rPr>
        <w:t xml:space="preserve"> التقادم في المواد المدنية والتجارية فقهاً وقضاء</w:t>
      </w:r>
      <w:r w:rsidRPr="00AB4F7E">
        <w:rPr>
          <w:rFonts w:ascii="Simplified Arabic" w:hAnsi="Simplified Arabic" w:hint="cs"/>
          <w:sz w:val="28"/>
          <w:szCs w:val="28"/>
          <w:rtl/>
        </w:rPr>
        <w:t>ً،</w:t>
      </w:r>
      <w:r w:rsidRPr="00AB4F7E">
        <w:rPr>
          <w:rFonts w:ascii="Simplified Arabic" w:hAnsi="Simplified Arabic"/>
          <w:sz w:val="28"/>
          <w:szCs w:val="28"/>
          <w:rtl/>
        </w:rPr>
        <w:t xml:space="preserve"> منشأة المعارف بالإسكندرية</w:t>
      </w:r>
      <w:r w:rsidRPr="00AB4F7E">
        <w:rPr>
          <w:rFonts w:ascii="Simplified Arabic" w:hAnsi="Simplified Arabic" w:hint="cs"/>
          <w:sz w:val="28"/>
          <w:szCs w:val="28"/>
          <w:rtl/>
        </w:rPr>
        <w:t>،</w:t>
      </w:r>
      <w:r w:rsidRPr="00AB4F7E">
        <w:rPr>
          <w:rFonts w:ascii="Simplified Arabic" w:hAnsi="Simplified Arabic"/>
          <w:sz w:val="28"/>
          <w:szCs w:val="28"/>
          <w:rtl/>
        </w:rPr>
        <w:t xml:space="preserve"> 1985</w:t>
      </w:r>
      <w:r w:rsidRPr="00AB4F7E">
        <w:rPr>
          <w:rFonts w:ascii="Simplified Arabic" w:hAnsi="Simplified Arabic" w:hint="cs"/>
          <w:sz w:val="28"/>
          <w:szCs w:val="28"/>
          <w:rtl/>
          <w:lang w:bidi="ar-IQ"/>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علي الأمير إبراهيم، التزام البنك بفحص المستندات بالنسبة لل</w:t>
      </w:r>
      <w:r w:rsidRPr="00AB4F7E">
        <w:rPr>
          <w:rFonts w:ascii="Simplified Arabic" w:hAnsi="Simplified Arabic" w:hint="cs"/>
          <w:sz w:val="28"/>
          <w:szCs w:val="28"/>
          <w:rtl/>
        </w:rPr>
        <w:t>ا</w:t>
      </w:r>
      <w:r w:rsidRPr="00AB4F7E">
        <w:rPr>
          <w:rFonts w:ascii="Simplified Arabic" w:hAnsi="Simplified Arabic"/>
          <w:sz w:val="28"/>
          <w:szCs w:val="28"/>
          <w:rtl/>
        </w:rPr>
        <w:t>عتمادات</w:t>
      </w:r>
      <w:r w:rsidRPr="00AB4F7E">
        <w:rPr>
          <w:rFonts w:ascii="Simplified Arabic" w:hAnsi="Simplified Arabic" w:hint="cs"/>
          <w:sz w:val="28"/>
          <w:szCs w:val="28"/>
          <w:rtl/>
        </w:rPr>
        <w:t xml:space="preserve"> </w:t>
      </w:r>
      <w:r w:rsidRPr="00AB4F7E">
        <w:rPr>
          <w:rFonts w:ascii="Simplified Arabic" w:hAnsi="Simplified Arabic"/>
          <w:sz w:val="28"/>
          <w:szCs w:val="28"/>
          <w:rtl/>
        </w:rPr>
        <w:t>المستندية في عقود التجارة الدولية ومسئوليته، دار النهضة العربية، 2004.</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علي البارودي، مبادئ القانون البحري، منشأة المعارف</w:t>
      </w:r>
      <w:r w:rsidRPr="00AB4F7E">
        <w:rPr>
          <w:rFonts w:ascii="Simplified Arabic" w:hAnsi="Simplified Arabic" w:hint="cs"/>
          <w:sz w:val="28"/>
          <w:szCs w:val="28"/>
          <w:rtl/>
          <w:lang w:bidi="ar-IQ"/>
        </w:rPr>
        <w:t xml:space="preserve"> ب</w:t>
      </w:r>
      <w:r w:rsidRPr="00AB4F7E">
        <w:rPr>
          <w:rFonts w:ascii="Simplified Arabic" w:hAnsi="Simplified Arabic"/>
          <w:sz w:val="28"/>
          <w:szCs w:val="28"/>
          <w:rtl/>
          <w:lang w:bidi="ar-IQ"/>
        </w:rPr>
        <w:t>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سكندرية،</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1983.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علي البارودي ود. هاني دويدار، مبادئ القانون البحري، دار الجامعة الجديدة،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سكندرية، 2003.</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د. علي البارودي، الأوراق التجارية</w:t>
      </w:r>
      <w:r w:rsidRPr="00AB4F7E">
        <w:rPr>
          <w:rFonts w:ascii="Simplified Arabic" w:hAnsi="Simplified Arabic" w:hint="cs"/>
          <w:sz w:val="28"/>
          <w:szCs w:val="28"/>
          <w:rtl/>
        </w:rPr>
        <w:t xml:space="preserve"> </w:t>
      </w:r>
      <w:r w:rsidRPr="00AB4F7E">
        <w:rPr>
          <w:rFonts w:ascii="Simplified Arabic" w:hAnsi="Simplified Arabic"/>
          <w:sz w:val="28"/>
          <w:szCs w:val="28"/>
          <w:rtl/>
        </w:rPr>
        <w:t>وال</w:t>
      </w:r>
      <w:r w:rsidRPr="00AB4F7E">
        <w:rPr>
          <w:rFonts w:ascii="Simplified Arabic" w:hAnsi="Simplified Arabic" w:hint="cs"/>
          <w:sz w:val="28"/>
          <w:szCs w:val="28"/>
          <w:rtl/>
        </w:rPr>
        <w:t>إ</w:t>
      </w:r>
      <w:r w:rsidRPr="00AB4F7E">
        <w:rPr>
          <w:rFonts w:ascii="Simplified Arabic" w:hAnsi="Simplified Arabic"/>
          <w:sz w:val="28"/>
          <w:szCs w:val="28"/>
          <w:rtl/>
        </w:rPr>
        <w:t>فلاس، دار المطبوعات الجامعة،</w:t>
      </w:r>
      <w:r w:rsidRPr="00AB4F7E">
        <w:rPr>
          <w:rFonts w:ascii="Simplified Arabic" w:hAnsi="Simplified Arabic" w:hint="cs"/>
          <w:sz w:val="28"/>
          <w:szCs w:val="28"/>
          <w:rtl/>
        </w:rPr>
        <w:t xml:space="preserve"> </w:t>
      </w:r>
      <w:r w:rsidRPr="00AB4F7E">
        <w:rPr>
          <w:rFonts w:ascii="Simplified Arabic" w:hAnsi="Simplified Arabic"/>
          <w:sz w:val="28"/>
          <w:szCs w:val="28"/>
          <w:rtl/>
        </w:rPr>
        <w:t>2002.</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علي جمال الدين عوض، النقل البحري للبضائع، مطبعة جامعة القاهرة والكتاب الجامعي، 1992</w:t>
      </w:r>
      <w:r w:rsidRPr="00AB4F7E">
        <w:rPr>
          <w:rFonts w:ascii="Simplified Arabic" w:hAnsi="Simplified Arabic" w:hint="cs"/>
          <w:sz w:val="28"/>
          <w:szCs w:val="28"/>
          <w:rtl/>
          <w:lang w:bidi="ar-IQ"/>
        </w:rPr>
        <w:t>.</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علي ج</w:t>
      </w:r>
      <w:r w:rsidRPr="00AB4F7E">
        <w:rPr>
          <w:rFonts w:ascii="Simplified Arabic" w:hAnsi="Simplified Arabic" w:hint="cs"/>
          <w:sz w:val="28"/>
          <w:szCs w:val="28"/>
          <w:rtl/>
        </w:rPr>
        <w:t>م</w:t>
      </w:r>
      <w:r w:rsidRPr="00AB4F7E">
        <w:rPr>
          <w:rFonts w:ascii="Simplified Arabic" w:hAnsi="Simplified Arabic"/>
          <w:sz w:val="28"/>
          <w:szCs w:val="28"/>
          <w:rtl/>
        </w:rPr>
        <w:t>ال الدين عوض، ال</w:t>
      </w:r>
      <w:r w:rsidRPr="00AB4F7E">
        <w:rPr>
          <w:rFonts w:ascii="Simplified Arabic" w:hAnsi="Simplified Arabic" w:hint="cs"/>
          <w:sz w:val="28"/>
          <w:szCs w:val="28"/>
          <w:rtl/>
        </w:rPr>
        <w:t>ا</w:t>
      </w:r>
      <w:r w:rsidRPr="00AB4F7E">
        <w:rPr>
          <w:rFonts w:ascii="Simplified Arabic" w:hAnsi="Simplified Arabic"/>
          <w:sz w:val="28"/>
          <w:szCs w:val="28"/>
          <w:rtl/>
        </w:rPr>
        <w:t>عتمادات</w:t>
      </w:r>
      <w:r w:rsidRPr="00AB4F7E">
        <w:rPr>
          <w:rFonts w:ascii="Simplified Arabic" w:hAnsi="Simplified Arabic" w:hint="cs"/>
          <w:sz w:val="28"/>
          <w:szCs w:val="28"/>
          <w:rtl/>
        </w:rPr>
        <w:t xml:space="preserve"> </w:t>
      </w:r>
      <w:r w:rsidRPr="00AB4F7E">
        <w:rPr>
          <w:rFonts w:ascii="Simplified Arabic" w:hAnsi="Simplified Arabic"/>
          <w:sz w:val="28"/>
          <w:szCs w:val="28"/>
          <w:rtl/>
        </w:rPr>
        <w:t>المستندية، مطبعة جامعة القاهرة والكتاب الجامعي،</w:t>
      </w:r>
      <w:r w:rsidRPr="00AB4F7E">
        <w:rPr>
          <w:rFonts w:ascii="Simplified Arabic" w:hAnsi="Simplified Arabic" w:hint="cs"/>
          <w:sz w:val="28"/>
          <w:szCs w:val="28"/>
          <w:rtl/>
        </w:rPr>
        <w:t xml:space="preserve"> </w:t>
      </w:r>
      <w:r w:rsidRPr="00AB4F7E">
        <w:rPr>
          <w:rFonts w:ascii="Simplified Arabic" w:hAnsi="Simplified Arabic"/>
          <w:sz w:val="28"/>
          <w:szCs w:val="28"/>
          <w:rtl/>
        </w:rPr>
        <w:t>1989</w:t>
      </w:r>
      <w:r w:rsidRPr="00AB4F7E">
        <w:rPr>
          <w:rFonts w:ascii="Simplified Arabic" w:hAnsi="Simplified Arabic" w:hint="cs"/>
          <w:sz w:val="28"/>
          <w:szCs w:val="28"/>
          <w:rtl/>
        </w:rPr>
        <w:t>.</w:t>
      </w:r>
    </w:p>
    <w:p w:rsidR="00B31CC3" w:rsidRPr="00AB4F7E" w:rsidRDefault="00B31CC3" w:rsidP="00811AF7">
      <w:pPr>
        <w:pStyle w:val="a9"/>
        <w:numPr>
          <w:ilvl w:val="0"/>
          <w:numId w:val="19"/>
        </w:numPr>
        <w:tabs>
          <w:tab w:val="clear" w:pos="397"/>
          <w:tab w:val="left" w:pos="935"/>
        </w:tabs>
        <w:ind w:left="935" w:hanging="575"/>
        <w:rPr>
          <w:rtl/>
          <w:lang w:bidi="ar-EG"/>
        </w:rPr>
      </w:pPr>
      <w:r w:rsidRPr="00AB4F7E">
        <w:rPr>
          <w:rFonts w:hint="cs"/>
          <w:sz w:val="26"/>
          <w:rtl/>
          <w:lang w:bidi="ar-EG"/>
        </w:rPr>
        <w:t>د</w:t>
      </w:r>
      <w:r w:rsidRPr="00AB4F7E">
        <w:rPr>
          <w:sz w:val="26"/>
          <w:rtl/>
          <w:lang w:bidi="ar-EG"/>
        </w:rPr>
        <w:t>.</w:t>
      </w:r>
      <w:r w:rsidRPr="00AB4F7E">
        <w:rPr>
          <w:rFonts w:hint="cs"/>
          <w:sz w:val="26"/>
          <w:rtl/>
          <w:lang w:bidi="ar-EG"/>
        </w:rPr>
        <w:t xml:space="preserve"> </w:t>
      </w:r>
      <w:r w:rsidRPr="00AB4F7E">
        <w:rPr>
          <w:sz w:val="26"/>
          <w:rtl/>
          <w:lang w:bidi="ar-EG"/>
        </w:rPr>
        <w:t>فاروق ملش، النقل المتعدد الوسائط- الأوجه التجارية والقانونية،</w:t>
      </w:r>
      <w:r w:rsidRPr="00AB4F7E">
        <w:rPr>
          <w:rFonts w:hint="cs"/>
          <w:sz w:val="26"/>
          <w:rtl/>
          <w:lang w:bidi="ar-EG"/>
        </w:rPr>
        <w:t xml:space="preserve"> </w:t>
      </w:r>
      <w:r w:rsidRPr="00AB4F7E">
        <w:rPr>
          <w:sz w:val="26"/>
          <w:rtl/>
          <w:lang w:bidi="ar-EG"/>
        </w:rPr>
        <w:t>منشأة المعارف بالإسكندرية، 1996</w:t>
      </w:r>
      <w:r>
        <w:rPr>
          <w:rFonts w:hint="cs"/>
          <w:rtl/>
          <w:lang w:bidi="ar-EG"/>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د. فائق محمود الشماع و د. فوزي محمد سامي، القانون التجاري، الاوراق التجارية، مديرية دار الكتب للطباعة والنشر</w:t>
      </w:r>
      <w:r>
        <w:rPr>
          <w:rFonts w:ascii="Simplified Arabic" w:hAnsi="Simplified Arabic" w:hint="cs"/>
          <w:sz w:val="28"/>
          <w:szCs w:val="28"/>
          <w:rtl/>
          <w:lang w:bidi="ar-IQ"/>
        </w:rPr>
        <w:t>، بغداد</w:t>
      </w:r>
      <w:r w:rsidRPr="00AB4F7E">
        <w:rPr>
          <w:rFonts w:ascii="Simplified Arabic" w:hAnsi="Simplified Arabic" w:hint="cs"/>
          <w:sz w:val="28"/>
          <w:szCs w:val="28"/>
          <w:rtl/>
          <w:lang w:bidi="ar-IQ"/>
        </w:rPr>
        <w:t xml:space="preserve">، 1993.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فياض عبيد، البيوع البحرية والاعتمادات المستندية،</w:t>
      </w:r>
      <w:r w:rsidRPr="00AB4F7E">
        <w:rPr>
          <w:rFonts w:ascii="Simplified Arabic" w:hAnsi="Simplified Arabic" w:hint="cs"/>
          <w:sz w:val="28"/>
          <w:szCs w:val="28"/>
          <w:rtl/>
        </w:rPr>
        <w:t xml:space="preserve"> ج1</w:t>
      </w:r>
      <w:r w:rsidRPr="00AB4F7E">
        <w:rPr>
          <w:rFonts w:ascii="Simplified Arabic" w:hAnsi="Simplified Arabic"/>
          <w:sz w:val="28"/>
          <w:szCs w:val="28"/>
          <w:rtl/>
        </w:rPr>
        <w:t xml:space="preserve">، </w:t>
      </w:r>
      <w:r w:rsidRPr="00AB4F7E">
        <w:rPr>
          <w:rFonts w:ascii="Simplified Arabic" w:hAnsi="Simplified Arabic" w:hint="cs"/>
          <w:sz w:val="28"/>
          <w:szCs w:val="28"/>
          <w:rtl/>
        </w:rPr>
        <w:t>دون ناشر</w:t>
      </w:r>
      <w:r w:rsidRPr="00AB4F7E">
        <w:rPr>
          <w:rFonts w:ascii="Simplified Arabic" w:hAnsi="Simplified Arabic"/>
          <w:sz w:val="28"/>
          <w:szCs w:val="28"/>
          <w:rtl/>
        </w:rPr>
        <w:t>، 1971</w:t>
      </w:r>
      <w:r w:rsidRPr="00AB4F7E">
        <w:rPr>
          <w:rFonts w:ascii="Simplified Arabic" w:hAnsi="Simplified Arabic" w:hint="cs"/>
          <w:sz w:val="28"/>
          <w:szCs w:val="28"/>
          <w:rtl/>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د. فايز نعيم رضوان، الوسيط في </w:t>
      </w:r>
      <w:r w:rsidRPr="00AB4F7E">
        <w:rPr>
          <w:rFonts w:ascii="Simplified Arabic" w:hAnsi="Simplified Arabic" w:hint="cs"/>
          <w:sz w:val="28"/>
          <w:szCs w:val="28"/>
          <w:rtl/>
          <w:lang w:bidi="ar-IQ"/>
        </w:rPr>
        <w:t xml:space="preserve">شرح </w:t>
      </w:r>
      <w:r w:rsidRPr="00AB4F7E">
        <w:rPr>
          <w:rFonts w:ascii="Simplified Arabic" w:hAnsi="Simplified Arabic"/>
          <w:sz w:val="28"/>
          <w:szCs w:val="28"/>
          <w:rtl/>
          <w:lang w:bidi="ar-IQ"/>
        </w:rPr>
        <w:t>قانون التجارة البحرية وفقاً لأحكام القانون رقم 8 لسنة 1990، شركة مطابع الطوبجي التجارية، الطبعة الثالثة، 1998.</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فؤاد عبد المنعم رياض</w:t>
      </w:r>
      <w:r w:rsidRPr="00AB4F7E">
        <w:rPr>
          <w:rFonts w:ascii="Simplified Arabic" w:hAnsi="Simplified Arabic" w:hint="cs"/>
          <w:sz w:val="28"/>
          <w:szCs w:val="28"/>
          <w:rtl/>
        </w:rPr>
        <w:t xml:space="preserve"> و</w:t>
      </w:r>
      <w:r w:rsidRPr="00AB4F7E">
        <w:rPr>
          <w:rFonts w:ascii="Simplified Arabic" w:hAnsi="Simplified Arabic"/>
          <w:sz w:val="28"/>
          <w:szCs w:val="28"/>
          <w:rtl/>
        </w:rPr>
        <w:t xml:space="preserve"> د. سامية راشد، تنازع القوانين والاختصاص القضائي الدولي و</w:t>
      </w:r>
      <w:r>
        <w:rPr>
          <w:rFonts w:ascii="Simplified Arabic" w:hAnsi="Simplified Arabic" w:hint="cs"/>
          <w:sz w:val="28"/>
          <w:szCs w:val="28"/>
          <w:rtl/>
        </w:rPr>
        <w:t>آ</w:t>
      </w:r>
      <w:r w:rsidRPr="00AB4F7E">
        <w:rPr>
          <w:rFonts w:ascii="Simplified Arabic" w:hAnsi="Simplified Arabic"/>
          <w:sz w:val="28"/>
          <w:szCs w:val="28"/>
          <w:rtl/>
        </w:rPr>
        <w:t>ثار ال</w:t>
      </w:r>
      <w:r w:rsidRPr="00AB4F7E">
        <w:rPr>
          <w:rFonts w:ascii="Simplified Arabic" w:hAnsi="Simplified Arabic" w:hint="cs"/>
          <w:sz w:val="28"/>
          <w:szCs w:val="28"/>
          <w:rtl/>
        </w:rPr>
        <w:t>أ</w:t>
      </w:r>
      <w:r w:rsidRPr="00AB4F7E">
        <w:rPr>
          <w:rFonts w:ascii="Simplified Arabic" w:hAnsi="Simplified Arabic"/>
          <w:sz w:val="28"/>
          <w:szCs w:val="28"/>
          <w:rtl/>
        </w:rPr>
        <w:t>حكام ال</w:t>
      </w:r>
      <w:r w:rsidRPr="00AB4F7E">
        <w:rPr>
          <w:rFonts w:ascii="Simplified Arabic" w:hAnsi="Simplified Arabic" w:hint="cs"/>
          <w:sz w:val="28"/>
          <w:szCs w:val="28"/>
          <w:rtl/>
        </w:rPr>
        <w:t>ا</w:t>
      </w:r>
      <w:r w:rsidRPr="00AB4F7E">
        <w:rPr>
          <w:rFonts w:ascii="Simplified Arabic" w:hAnsi="Simplified Arabic"/>
          <w:sz w:val="28"/>
          <w:szCs w:val="28"/>
          <w:rtl/>
        </w:rPr>
        <w:t>جنبية، دار النهضة العربية،</w:t>
      </w:r>
      <w:r w:rsidRPr="00AB4F7E">
        <w:rPr>
          <w:rFonts w:ascii="Simplified Arabic" w:hAnsi="Simplified Arabic" w:hint="cs"/>
          <w:sz w:val="28"/>
          <w:szCs w:val="28"/>
          <w:rtl/>
        </w:rPr>
        <w:t xml:space="preserve"> </w:t>
      </w:r>
      <w:r w:rsidRPr="00AB4F7E">
        <w:rPr>
          <w:rFonts w:ascii="Simplified Arabic" w:hAnsi="Simplified Arabic"/>
          <w:sz w:val="28"/>
          <w:szCs w:val="28"/>
          <w:rtl/>
        </w:rPr>
        <w:t xml:space="preserve">1994.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rPr>
        <w:t xml:space="preserve"> </w:t>
      </w:r>
      <w:r w:rsidRPr="00AB4F7E">
        <w:rPr>
          <w:rFonts w:ascii="Simplified Arabic" w:hAnsi="Simplified Arabic" w:hint="cs"/>
          <w:sz w:val="28"/>
          <w:szCs w:val="28"/>
          <w:rtl/>
          <w:lang w:bidi="ar-IQ"/>
        </w:rPr>
        <w:t>فؤاد</w:t>
      </w:r>
      <w:r w:rsidRPr="00AB4F7E">
        <w:rPr>
          <w:rFonts w:ascii="Simplified Arabic" w:hAnsi="Simplified Arabic"/>
          <w:sz w:val="28"/>
          <w:szCs w:val="28"/>
          <w:rtl/>
          <w:lang w:bidi="ar-IQ"/>
        </w:rPr>
        <w:t xml:space="preserve"> عبد علواني، دراسات في القانون البحري، التأمين البحري، قضايا قانونية متنوعة، الناشر صباح صادق جعفر الانباري، بغداد، الطبعة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ولى، 2004.</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فوزي محمد سامي، التحكيم التجاري الدولي، ج5، دار الثقافة للنشر والتوزيع،</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عمان، 1997</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rPr>
        <w:t xml:space="preserve">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 xml:space="preserve">د. كامل الوادي، الاعتمادات المستندية والتشريعات المنظمة اليها، </w:t>
      </w:r>
      <w:r w:rsidRPr="00AB4F7E">
        <w:rPr>
          <w:rFonts w:ascii="Simplified Arabic" w:hAnsi="Simplified Arabic" w:hint="cs"/>
          <w:sz w:val="28"/>
          <w:szCs w:val="28"/>
          <w:rtl/>
        </w:rPr>
        <w:t>دون ناشر</w:t>
      </w:r>
      <w:r w:rsidRPr="00AB4F7E">
        <w:rPr>
          <w:rFonts w:ascii="Simplified Arabic" w:hAnsi="Simplified Arabic"/>
          <w:sz w:val="28"/>
          <w:szCs w:val="28"/>
          <w:rtl/>
        </w:rPr>
        <w:t>،</w:t>
      </w:r>
      <w:r w:rsidRPr="00AB4F7E">
        <w:rPr>
          <w:rFonts w:ascii="Simplified Arabic" w:hAnsi="Simplified Arabic" w:hint="cs"/>
          <w:sz w:val="28"/>
          <w:szCs w:val="28"/>
          <w:rtl/>
        </w:rPr>
        <w:t xml:space="preserve"> بيروت،</w:t>
      </w:r>
      <w:r w:rsidRPr="00AB4F7E">
        <w:rPr>
          <w:rFonts w:ascii="Simplified Arabic" w:hAnsi="Simplified Arabic"/>
          <w:sz w:val="28"/>
          <w:szCs w:val="28"/>
          <w:rtl/>
        </w:rPr>
        <w:t xml:space="preserve"> 1996.</w:t>
      </w:r>
      <w:r w:rsidRPr="00AB4F7E">
        <w:rPr>
          <w:rFonts w:ascii="Simplified Arabic" w:hAnsi="Simplified Arabic" w:hint="cs"/>
          <w:sz w:val="28"/>
          <w:szCs w:val="28"/>
          <w:rtl/>
          <w:lang w:bidi="ar-IQ"/>
        </w:rPr>
        <w:t xml:space="preserve">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د. كمال حمدي، القانون البحري، منشأة المعارف بال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سكندرية</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الطبعة الثانية، 2000.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د. كمال حمدي، اتفاقية الامم المتحدة للنقل البحري للبضائع عام 1978 (قواعد هامبورج)، منشأة المعارف بال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سكندرية، 1997.</w:t>
      </w:r>
      <w:r w:rsidRPr="00AB4F7E">
        <w:rPr>
          <w:rFonts w:ascii="Simplified Arabic" w:hAnsi="Simplified Arabic"/>
          <w:sz w:val="28"/>
          <w:szCs w:val="28"/>
          <w:rtl/>
        </w:rPr>
        <w:t xml:space="preserve">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د. مجيد حميد العنبكي، القانون البحري العراقي، </w:t>
      </w:r>
      <w:r w:rsidRPr="00AB4F7E">
        <w:rPr>
          <w:rFonts w:ascii="Simplified Arabic" w:hAnsi="Simplified Arabic" w:hint="cs"/>
          <w:sz w:val="28"/>
          <w:szCs w:val="28"/>
          <w:rtl/>
          <w:lang w:bidi="ar-IQ"/>
        </w:rPr>
        <w:t xml:space="preserve">مطبعة دار </w:t>
      </w:r>
      <w:r w:rsidRPr="00AB4F7E">
        <w:rPr>
          <w:rFonts w:ascii="Simplified Arabic" w:hAnsi="Simplified Arabic"/>
          <w:sz w:val="28"/>
          <w:szCs w:val="28"/>
          <w:rtl/>
          <w:lang w:bidi="ar-IQ"/>
        </w:rPr>
        <w:t>ال</w:t>
      </w:r>
      <w:r w:rsidRPr="00AB4F7E">
        <w:rPr>
          <w:rFonts w:ascii="Simplified Arabic" w:hAnsi="Simplified Arabic" w:hint="cs"/>
          <w:sz w:val="28"/>
          <w:szCs w:val="28"/>
          <w:rtl/>
          <w:lang w:bidi="ar-IQ"/>
        </w:rPr>
        <w:t>ح</w:t>
      </w:r>
      <w:r w:rsidRPr="00AB4F7E">
        <w:rPr>
          <w:rFonts w:ascii="Simplified Arabic" w:hAnsi="Simplified Arabic"/>
          <w:sz w:val="28"/>
          <w:szCs w:val="28"/>
          <w:rtl/>
          <w:lang w:bidi="ar-IQ"/>
        </w:rPr>
        <w:t>كمة، بغداد، 2002.</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مجيد حم</w:t>
      </w:r>
      <w:r>
        <w:rPr>
          <w:rFonts w:ascii="Simplified Arabic" w:hAnsi="Simplified Arabic"/>
          <w:sz w:val="28"/>
          <w:szCs w:val="28"/>
          <w:rtl/>
          <w:lang w:bidi="ar-IQ"/>
        </w:rPr>
        <w:t>يد العنبكي، قانون النقل العراقي</w:t>
      </w:r>
      <w:r>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المبا</w:t>
      </w:r>
      <w:r w:rsidRPr="00AB4F7E">
        <w:rPr>
          <w:rFonts w:ascii="Simplified Arabic" w:hAnsi="Simplified Arabic" w:hint="cs"/>
          <w:sz w:val="28"/>
          <w:szCs w:val="28"/>
          <w:rtl/>
          <w:lang w:bidi="ar-IQ"/>
        </w:rPr>
        <w:t>د</w:t>
      </w:r>
      <w:r w:rsidRPr="00AB4F7E">
        <w:rPr>
          <w:rFonts w:ascii="Simplified Arabic" w:hAnsi="Simplified Arabic"/>
          <w:sz w:val="28"/>
          <w:szCs w:val="28"/>
          <w:rtl/>
          <w:lang w:bidi="ar-IQ"/>
        </w:rPr>
        <w:t>ئ وال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حكام، مطبعة وزارة العدل، بغداد، 1984.</w:t>
      </w:r>
    </w:p>
    <w:p w:rsidR="00B31CC3" w:rsidRPr="00AB4F7E" w:rsidRDefault="00B31CC3" w:rsidP="00811AF7">
      <w:pPr>
        <w:pStyle w:val="a3"/>
        <w:numPr>
          <w:ilvl w:val="0"/>
          <w:numId w:val="19"/>
        </w:numPr>
        <w:tabs>
          <w:tab w:val="left" w:pos="84"/>
          <w:tab w:val="left" w:pos="935"/>
        </w:tabs>
        <w:spacing w:before="0" w:after="200"/>
        <w:ind w:left="935" w:hanging="575"/>
        <w:rPr>
          <w:sz w:val="28"/>
          <w:szCs w:val="28"/>
          <w:lang w:bidi="ar-EG"/>
        </w:rPr>
      </w:pPr>
      <w:r w:rsidRPr="00AB4F7E">
        <w:rPr>
          <w:rFonts w:ascii="Simplified Arabic" w:hAnsi="Simplified Arabic"/>
          <w:sz w:val="28"/>
          <w:szCs w:val="28"/>
          <w:rtl/>
          <w:lang w:bidi="ar-IQ"/>
        </w:rPr>
        <w:t xml:space="preserve">د. محمد </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براهيم موسى، سندات الشحن الالكترونية بين الواقع والمأمول، دار الجامعة الجديدة للنشر،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سكندرية، 2005.</w:t>
      </w:r>
      <w:r w:rsidRPr="00AB4F7E">
        <w:rPr>
          <w:rFonts w:ascii="Simplified Arabic" w:hAnsi="Simplified Arabic" w:hint="cs"/>
          <w:sz w:val="28"/>
          <w:szCs w:val="28"/>
          <w:rtl/>
          <w:lang w:bidi="ar-IQ"/>
        </w:rPr>
        <w:t xml:space="preserve"> </w:t>
      </w:r>
    </w:p>
    <w:p w:rsidR="00B31CC3" w:rsidRPr="00AB4F7E" w:rsidRDefault="00B31CC3" w:rsidP="00811AF7">
      <w:pPr>
        <w:pStyle w:val="a3"/>
        <w:numPr>
          <w:ilvl w:val="0"/>
          <w:numId w:val="19"/>
        </w:numPr>
        <w:tabs>
          <w:tab w:val="left" w:pos="84"/>
          <w:tab w:val="left" w:pos="935"/>
        </w:tabs>
        <w:spacing w:before="0" w:after="200"/>
        <w:ind w:left="935" w:hanging="575"/>
        <w:rPr>
          <w:sz w:val="28"/>
          <w:szCs w:val="28"/>
          <w:lang w:bidi="ar-EG"/>
        </w:rPr>
      </w:pPr>
      <w:r w:rsidRPr="00AB4F7E">
        <w:rPr>
          <w:rFonts w:hint="cs"/>
          <w:sz w:val="28"/>
          <w:szCs w:val="28"/>
          <w:rtl/>
          <w:lang w:bidi="ar-EG"/>
        </w:rPr>
        <w:t xml:space="preserve">د. محمد إبراهيم موسى، خطابات الضمان الملاحية </w:t>
      </w:r>
      <w:r>
        <w:rPr>
          <w:rFonts w:hint="cs"/>
          <w:sz w:val="28"/>
          <w:szCs w:val="28"/>
          <w:rtl/>
          <w:lang w:bidi="ar-EG"/>
        </w:rPr>
        <w:t>(</w:t>
      </w:r>
      <w:r w:rsidRPr="00AB4F7E">
        <w:rPr>
          <w:rFonts w:hint="cs"/>
          <w:sz w:val="28"/>
          <w:szCs w:val="28"/>
          <w:rtl/>
          <w:lang w:bidi="ar-EG"/>
        </w:rPr>
        <w:t>دراسة مقارنة</w:t>
      </w:r>
      <w:r>
        <w:rPr>
          <w:rFonts w:hint="cs"/>
          <w:sz w:val="28"/>
          <w:szCs w:val="28"/>
          <w:rtl/>
          <w:lang w:bidi="ar-EG"/>
        </w:rPr>
        <w:t>)</w:t>
      </w:r>
      <w:r w:rsidRPr="00AB4F7E">
        <w:rPr>
          <w:rFonts w:hint="cs"/>
          <w:sz w:val="28"/>
          <w:szCs w:val="28"/>
          <w:rtl/>
          <w:lang w:bidi="ar-EG"/>
        </w:rPr>
        <w:t xml:space="preserve">، دار الجامعة الجديدة، 2016. </w:t>
      </w:r>
    </w:p>
    <w:p w:rsidR="00B31CC3" w:rsidRPr="00AB4F7E" w:rsidRDefault="00B31CC3" w:rsidP="00811AF7">
      <w:pPr>
        <w:pStyle w:val="a3"/>
        <w:numPr>
          <w:ilvl w:val="0"/>
          <w:numId w:val="19"/>
        </w:numPr>
        <w:tabs>
          <w:tab w:val="left" w:pos="84"/>
          <w:tab w:val="left" w:pos="793"/>
          <w:tab w:val="left" w:pos="935"/>
        </w:tabs>
        <w:spacing w:before="0" w:after="200"/>
        <w:ind w:left="935" w:hanging="575"/>
        <w:rPr>
          <w:rFonts w:ascii="Simplified Arabic" w:hAnsi="Simplified Arabic"/>
          <w:sz w:val="28"/>
          <w:szCs w:val="28"/>
          <w:lang w:bidi="ar-IQ"/>
        </w:rPr>
      </w:pPr>
      <w:r w:rsidRPr="00AB4F7E">
        <w:rPr>
          <w:sz w:val="24"/>
          <w:rtl/>
        </w:rPr>
        <w:t xml:space="preserve"> </w:t>
      </w:r>
      <w:r>
        <w:rPr>
          <w:rFonts w:ascii="Simplified Arabic" w:hAnsi="Simplified Arabic"/>
          <w:sz w:val="28"/>
          <w:szCs w:val="28"/>
          <w:rtl/>
          <w:lang w:bidi="ar-IQ"/>
        </w:rPr>
        <w:t xml:space="preserve">د. محمد بهجت عبد الله </w:t>
      </w:r>
      <w:r>
        <w:rPr>
          <w:rFonts w:ascii="Simplified Arabic" w:hAnsi="Simplified Arabic" w:hint="cs"/>
          <w:sz w:val="28"/>
          <w:szCs w:val="28"/>
          <w:rtl/>
          <w:lang w:bidi="ar-IQ"/>
        </w:rPr>
        <w:t>أ</w:t>
      </w:r>
      <w:r w:rsidRPr="00AB4F7E">
        <w:rPr>
          <w:rFonts w:ascii="Simplified Arabic" w:hAnsi="Simplified Arabic"/>
          <w:sz w:val="28"/>
          <w:szCs w:val="28"/>
          <w:rtl/>
          <w:lang w:bidi="ar-IQ"/>
        </w:rPr>
        <w:t xml:space="preserve">مين قايد، الوسيط في شرح قانون التجارة البحرية، </w:t>
      </w:r>
      <w:r>
        <w:rPr>
          <w:rFonts w:ascii="Simplified Arabic" w:hAnsi="Simplified Arabic" w:hint="cs"/>
          <w:sz w:val="28"/>
          <w:szCs w:val="28"/>
          <w:rtl/>
          <w:lang w:bidi="ar-IQ"/>
        </w:rPr>
        <w:t>الجزء</w:t>
      </w:r>
      <w:r w:rsidRPr="00AB4F7E">
        <w:rPr>
          <w:rFonts w:ascii="Simplified Arabic" w:hAnsi="Simplified Arabic"/>
          <w:sz w:val="28"/>
          <w:szCs w:val="28"/>
          <w:rtl/>
          <w:lang w:bidi="ar-IQ"/>
        </w:rPr>
        <w:t xml:space="preserve"> الثاني والثالث، دار النهضة العربية، الطبعة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 xml:space="preserve">ولى، 2004- 2005.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د. محمد بهجت عبد الله امين قايد، الموجز في القانون البحري، دار النهضة العربية، </w:t>
      </w:r>
      <w:r>
        <w:rPr>
          <w:rFonts w:ascii="Simplified Arabic" w:hAnsi="Simplified Arabic" w:hint="cs"/>
          <w:sz w:val="28"/>
          <w:szCs w:val="28"/>
          <w:rtl/>
          <w:lang w:bidi="ar-IQ"/>
        </w:rPr>
        <w:t>الطبعة الثالثة</w:t>
      </w:r>
      <w:r w:rsidRPr="00AB4F7E">
        <w:rPr>
          <w:rFonts w:ascii="Simplified Arabic" w:hAnsi="Simplified Arabic"/>
          <w:sz w:val="28"/>
          <w:szCs w:val="28"/>
          <w:rtl/>
          <w:lang w:bidi="ar-IQ"/>
        </w:rPr>
        <w:t>،</w:t>
      </w:r>
      <w:r>
        <w:rPr>
          <w:rFonts w:ascii="Simplified Arabic" w:hAnsi="Simplified Arabic"/>
          <w:sz w:val="28"/>
          <w:szCs w:val="28"/>
          <w:rtl/>
          <w:lang w:bidi="ar-IQ"/>
        </w:rPr>
        <w:t xml:space="preserve"> 2009</w:t>
      </w:r>
      <w:r>
        <w:rPr>
          <w:rFonts w:ascii="Simplified Arabic" w:hAnsi="Simplified Arabic" w:hint="cs"/>
          <w:sz w:val="28"/>
          <w:szCs w:val="28"/>
          <w:rtl/>
          <w:lang w:bidi="ar-IQ"/>
        </w:rPr>
        <w:t>-</w:t>
      </w:r>
      <w:r w:rsidRPr="00AB4F7E">
        <w:rPr>
          <w:rFonts w:ascii="Simplified Arabic" w:hAnsi="Simplified Arabic"/>
          <w:sz w:val="28"/>
          <w:szCs w:val="28"/>
          <w:rtl/>
          <w:lang w:bidi="ar-IQ"/>
        </w:rPr>
        <w:t>2010.</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rPr>
        <w:t>د. محمد بهجت عبد الله قايد، ال</w:t>
      </w:r>
      <w:r w:rsidRPr="00AB4F7E">
        <w:rPr>
          <w:rFonts w:ascii="Simplified Arabic" w:hAnsi="Simplified Arabic" w:hint="cs"/>
          <w:sz w:val="28"/>
          <w:szCs w:val="28"/>
          <w:rtl/>
        </w:rPr>
        <w:t>أ</w:t>
      </w:r>
      <w:r w:rsidRPr="00AB4F7E">
        <w:rPr>
          <w:rFonts w:ascii="Simplified Arabic" w:hAnsi="Simplified Arabic"/>
          <w:sz w:val="28"/>
          <w:szCs w:val="28"/>
          <w:rtl/>
        </w:rPr>
        <w:t>وراق التجارية، دار النهضة العربية، الطبعة الثانية، 2008.</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tl/>
        </w:rPr>
        <w:t>د. محمد بهجت عبد</w:t>
      </w:r>
      <w:r w:rsidRPr="00AB4F7E">
        <w:rPr>
          <w:rFonts w:hint="cs"/>
          <w:rtl/>
        </w:rPr>
        <w:t xml:space="preserve"> </w:t>
      </w:r>
      <w:r w:rsidRPr="00AB4F7E">
        <w:rPr>
          <w:rtl/>
        </w:rPr>
        <w:t>الله قايد</w:t>
      </w:r>
      <w:r w:rsidRPr="00AB4F7E">
        <w:rPr>
          <w:rFonts w:hint="cs"/>
          <w:rtl/>
        </w:rPr>
        <w:t>،</w:t>
      </w:r>
      <w:r w:rsidRPr="00AB4F7E">
        <w:rPr>
          <w:rtl/>
        </w:rPr>
        <w:t xml:space="preserve"> مسئولية الناقل البحري للبضائع في اتفاقية هامبورج</w:t>
      </w:r>
      <w:r w:rsidRPr="00AB4F7E">
        <w:rPr>
          <w:rFonts w:hint="cs"/>
          <w:rtl/>
        </w:rPr>
        <w:t>،</w:t>
      </w:r>
      <w:r w:rsidRPr="00AB4F7E">
        <w:rPr>
          <w:rtl/>
        </w:rPr>
        <w:t xml:space="preserve"> دار النهضة العربية</w:t>
      </w:r>
      <w:r w:rsidRPr="00AB4F7E">
        <w:rPr>
          <w:rFonts w:hint="cs"/>
          <w:rtl/>
        </w:rPr>
        <w:t>،</w:t>
      </w:r>
      <w:r w:rsidRPr="00AB4F7E">
        <w:rPr>
          <w:rtl/>
        </w:rPr>
        <w:t xml:space="preserve"> 1992</w:t>
      </w:r>
      <w:r w:rsidRPr="00AB4F7E">
        <w:rPr>
          <w:rFonts w:hint="cs"/>
          <w:rtl/>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محمد شكري سرور، موجز أصول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 xml:space="preserve">ثبات في المواد المدنية والتجارية، دار النهضة العربية، 2003.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sz w:val="28"/>
          <w:szCs w:val="28"/>
          <w:rtl/>
        </w:rPr>
        <w:t>محمد طه البشير ود. غني حسون طه</w:t>
      </w:r>
      <w:r w:rsidRPr="00AB4F7E">
        <w:rPr>
          <w:rFonts w:hint="cs"/>
          <w:sz w:val="28"/>
          <w:szCs w:val="28"/>
          <w:rtl/>
        </w:rPr>
        <w:t>،</w:t>
      </w:r>
      <w:r w:rsidRPr="00AB4F7E">
        <w:rPr>
          <w:sz w:val="28"/>
          <w:szCs w:val="28"/>
          <w:rtl/>
        </w:rPr>
        <w:t xml:space="preserve"> الحقوق العينية</w:t>
      </w:r>
      <w:r w:rsidRPr="00AB4F7E">
        <w:rPr>
          <w:rFonts w:hint="cs"/>
          <w:sz w:val="28"/>
          <w:szCs w:val="28"/>
          <w:rtl/>
        </w:rPr>
        <w:t xml:space="preserve">، ج1، شركة </w:t>
      </w:r>
      <w:r>
        <w:rPr>
          <w:rFonts w:hint="cs"/>
          <w:sz w:val="28"/>
          <w:szCs w:val="28"/>
          <w:rtl/>
        </w:rPr>
        <w:t xml:space="preserve">العاتك لصناعة الكتاب، القاهرة، </w:t>
      </w:r>
      <w:r w:rsidRPr="00AB4F7E">
        <w:rPr>
          <w:rFonts w:hint="cs"/>
          <w:sz w:val="28"/>
          <w:szCs w:val="28"/>
          <w:rtl/>
        </w:rPr>
        <w:t>دون سنة نشر.</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 د. محمد عبد الفتاح ترك، عقد النقل البحري، </w:t>
      </w:r>
      <w:r>
        <w:rPr>
          <w:rFonts w:ascii="Simplified Arabic" w:hAnsi="Simplified Arabic"/>
          <w:sz w:val="28"/>
          <w:szCs w:val="28"/>
          <w:rtl/>
          <w:lang w:bidi="ar-IQ"/>
        </w:rPr>
        <w:t>دار الجامعة الجديدة</w:t>
      </w:r>
      <w:r>
        <w:rPr>
          <w:rFonts w:ascii="Simplified Arabic" w:hAnsi="Simplified Arabic" w:hint="cs"/>
          <w:sz w:val="28"/>
          <w:szCs w:val="28"/>
          <w:rtl/>
          <w:lang w:bidi="ar-IQ"/>
        </w:rPr>
        <w:t>، الإسكندرية</w:t>
      </w:r>
      <w:r w:rsidRPr="00AB4F7E">
        <w:rPr>
          <w:rFonts w:ascii="Simplified Arabic" w:hAnsi="Simplified Arabic"/>
          <w:sz w:val="28"/>
          <w:szCs w:val="28"/>
          <w:rtl/>
          <w:lang w:bidi="ar-IQ"/>
        </w:rPr>
        <w:t>، 2005.</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محمد عبد الفتاح ترك، عقود البيوع البحرية الدولية، </w:t>
      </w:r>
      <w:r>
        <w:rPr>
          <w:rFonts w:ascii="Simplified Arabic" w:hAnsi="Simplified Arabic" w:hint="cs"/>
          <w:sz w:val="28"/>
          <w:szCs w:val="28"/>
          <w:rtl/>
          <w:lang w:bidi="ar-IQ"/>
        </w:rPr>
        <w:t>دار الجامعة الجديدة</w:t>
      </w:r>
      <w:r w:rsidRPr="00AB4F7E">
        <w:rPr>
          <w:rFonts w:ascii="Simplified Arabic" w:hAnsi="Simplified Arabic" w:hint="cs"/>
          <w:sz w:val="28"/>
          <w:szCs w:val="28"/>
          <w:rtl/>
          <w:lang w:bidi="ar-IQ"/>
        </w:rPr>
        <w:t>، الإسكندرية، 2007.</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محمد فريد العريني ود. محمد السيد الفقي، القانون البحري والجوي، منشورات الحلبي الحقوقية، الطبعة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 xml:space="preserve">ولى، 2005.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محمود سمير الشرقاوي، القانون البحري، مطبعة جامعة القاهرة والكتاب الجامعي، الطبعة الرابعة، 1993</w:t>
      </w:r>
      <w:r w:rsidRPr="00AB4F7E">
        <w:rPr>
          <w:rFonts w:ascii="Simplified Arabic" w:hAnsi="Simplified Arabic" w:hint="cs"/>
          <w:sz w:val="28"/>
          <w:szCs w:val="28"/>
          <w:rtl/>
          <w:lang w:bidi="ar-IQ"/>
        </w:rPr>
        <w:t>.</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مصطفى كمال طه، القانون البحري الجديد، دار الجامعة الجديدة</w:t>
      </w:r>
      <w:r>
        <w:rPr>
          <w:rFonts w:ascii="Simplified Arabic" w:hAnsi="Simplified Arabic" w:hint="cs"/>
          <w:sz w:val="28"/>
          <w:szCs w:val="28"/>
          <w:rtl/>
          <w:lang w:bidi="ar-IQ"/>
        </w:rPr>
        <w:t xml:space="preserve"> للنشر، الإسكندرية</w:t>
      </w:r>
      <w:r w:rsidRPr="00AB4F7E">
        <w:rPr>
          <w:rFonts w:ascii="Simplified Arabic" w:hAnsi="Simplified Arabic" w:hint="cs"/>
          <w:sz w:val="28"/>
          <w:szCs w:val="28"/>
          <w:rtl/>
          <w:lang w:bidi="ar-IQ"/>
        </w:rPr>
        <w:t xml:space="preserve">، 1995.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د. مصطفى كمال طه، القانون البحري</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دار الجامعة الجديدة للنشر</w:t>
      </w:r>
      <w:r>
        <w:rPr>
          <w:rFonts w:ascii="Simplified Arabic" w:hAnsi="Simplified Arabic" w:hint="cs"/>
          <w:sz w:val="28"/>
          <w:szCs w:val="28"/>
          <w:rtl/>
          <w:lang w:bidi="ar-IQ"/>
        </w:rPr>
        <w:t>، الإسكندرية</w:t>
      </w:r>
      <w:r w:rsidRPr="00AB4F7E">
        <w:rPr>
          <w:rFonts w:ascii="Simplified Arabic" w:hAnsi="Simplified Arabic" w:hint="cs"/>
          <w:sz w:val="28"/>
          <w:szCs w:val="28"/>
          <w:rtl/>
          <w:lang w:bidi="ar-IQ"/>
        </w:rPr>
        <w:t>، 1998.</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 د. مصطفى كمال طه، مبادئ القانون البحري، الدار الجامعية</w:t>
      </w:r>
      <w:r w:rsidRPr="00AB4F7E">
        <w:rPr>
          <w:rFonts w:ascii="Simplified Arabic" w:hAnsi="Simplified Arabic" w:hint="cs"/>
          <w:sz w:val="28"/>
          <w:szCs w:val="28"/>
          <w:rtl/>
          <w:lang w:bidi="ar-IQ"/>
        </w:rPr>
        <w:t xml:space="preserve"> الجديد للنشر</w:t>
      </w:r>
      <w:r>
        <w:rPr>
          <w:rFonts w:ascii="Simplified Arabic" w:hAnsi="Simplified Arabic" w:hint="cs"/>
          <w:sz w:val="28"/>
          <w:szCs w:val="28"/>
          <w:rtl/>
          <w:lang w:bidi="ar-IQ"/>
        </w:rPr>
        <w:t xml:space="preserve">، الإسكندرية، </w:t>
      </w:r>
      <w:r w:rsidRPr="00AB4F7E">
        <w:rPr>
          <w:rFonts w:ascii="Simplified Arabic" w:hAnsi="Simplified Arabic" w:hint="cs"/>
          <w:sz w:val="28"/>
          <w:szCs w:val="28"/>
          <w:rtl/>
          <w:lang w:bidi="ar-IQ"/>
        </w:rPr>
        <w:t>دون سنة نشر.</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 xml:space="preserve">د. مصطفى كمال طه، </w:t>
      </w:r>
      <w:r>
        <w:rPr>
          <w:rFonts w:ascii="Simplified Arabic" w:hAnsi="Simplified Arabic"/>
          <w:sz w:val="28"/>
          <w:szCs w:val="28"/>
          <w:rtl/>
          <w:lang w:bidi="ar-IQ"/>
        </w:rPr>
        <w:t xml:space="preserve">النظرية العامة للقانون التجاري </w:t>
      </w:r>
      <w:r w:rsidRPr="00AB4F7E">
        <w:rPr>
          <w:rFonts w:ascii="Simplified Arabic" w:hAnsi="Simplified Arabic"/>
          <w:sz w:val="28"/>
          <w:szCs w:val="28"/>
          <w:rtl/>
          <w:lang w:bidi="ar-IQ"/>
        </w:rPr>
        <w:t>البحري (دراسة مقارنة)، منشورات الحلبي الحقوقية، الطبعة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ولى، 2006.</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 xml:space="preserve">د. مصطفى محمد أحمد رجب، اتفاقية الأمم المتحدة المتعلقة بعقود النقل  الدولي للبضائع عن طريق البحر كلياً أو جزئياً ( اتفاقية روتردام)، منشأة المعارف بالإسكندرية، 2017.  </w:t>
      </w:r>
    </w:p>
    <w:p w:rsidR="00B31CC3" w:rsidRPr="00AB4F7E" w:rsidRDefault="00B31CC3" w:rsidP="00811AF7">
      <w:pPr>
        <w:pStyle w:val="a3"/>
        <w:numPr>
          <w:ilvl w:val="0"/>
          <w:numId w:val="19"/>
        </w:numPr>
        <w:tabs>
          <w:tab w:val="left" w:pos="84"/>
          <w:tab w:val="left" w:pos="935"/>
        </w:tabs>
        <w:spacing w:before="0" w:after="200"/>
        <w:ind w:left="935" w:hanging="575"/>
        <w:rPr>
          <w:rFonts w:ascii="Simplified Arabic" w:hAnsi="Simplified Arabic"/>
          <w:sz w:val="28"/>
          <w:szCs w:val="28"/>
          <w:lang w:bidi="ar-IQ"/>
        </w:rPr>
      </w:pPr>
      <w:r w:rsidRPr="00AB4F7E">
        <w:rPr>
          <w:rFonts w:ascii="Simplified Arabic" w:hAnsi="Simplified Arabic" w:hint="cs"/>
          <w:sz w:val="28"/>
          <w:szCs w:val="28"/>
          <w:rtl/>
          <w:lang w:bidi="ar-IQ"/>
        </w:rPr>
        <w:t>د.</w:t>
      </w:r>
      <w:r w:rsidRPr="00AB4F7E">
        <w:rPr>
          <w:rFonts w:ascii="Simplified Arabic" w:hAnsi="Simplified Arabic" w:hint="cs"/>
          <w:sz w:val="28"/>
          <w:szCs w:val="28"/>
          <w:rtl/>
        </w:rPr>
        <w:t xml:space="preserve"> </w:t>
      </w:r>
      <w:r w:rsidRPr="00AB4F7E">
        <w:rPr>
          <w:rFonts w:ascii="Simplified Arabic" w:hAnsi="Simplified Arabic"/>
          <w:sz w:val="28"/>
          <w:szCs w:val="28"/>
          <w:rtl/>
        </w:rPr>
        <w:t>منصور مصطفى منصور، حق الم</w:t>
      </w:r>
      <w:r>
        <w:rPr>
          <w:rFonts w:ascii="Simplified Arabic" w:hAnsi="Simplified Arabic"/>
          <w:sz w:val="28"/>
          <w:szCs w:val="28"/>
          <w:rtl/>
        </w:rPr>
        <w:t xml:space="preserve">لكية في القانون المدني المصري، </w:t>
      </w:r>
      <w:r w:rsidRPr="00AB4F7E">
        <w:rPr>
          <w:rFonts w:ascii="Simplified Arabic" w:hAnsi="Simplified Arabic" w:hint="cs"/>
          <w:sz w:val="28"/>
          <w:szCs w:val="28"/>
          <w:rtl/>
        </w:rPr>
        <w:t>دون ناشر</w:t>
      </w:r>
      <w:r>
        <w:rPr>
          <w:rFonts w:ascii="Simplified Arabic" w:hAnsi="Simplified Arabic" w:hint="cs"/>
          <w:sz w:val="28"/>
          <w:szCs w:val="28"/>
          <w:rtl/>
        </w:rPr>
        <w:t>، القاهرة</w:t>
      </w:r>
      <w:r w:rsidRPr="00AB4F7E">
        <w:rPr>
          <w:rFonts w:ascii="Simplified Arabic" w:hAnsi="Simplified Arabic"/>
          <w:sz w:val="28"/>
          <w:szCs w:val="28"/>
          <w:rtl/>
        </w:rPr>
        <w:t>، 1965</w:t>
      </w:r>
      <w:r w:rsidRPr="00AB4F7E">
        <w:rPr>
          <w:rFonts w:ascii="Simplified Arabic" w:hAnsi="Simplified Arabic" w:hint="cs"/>
          <w:sz w:val="28"/>
          <w:szCs w:val="28"/>
          <w:rtl/>
        </w:rPr>
        <w:t>.</w:t>
      </w:r>
    </w:p>
    <w:p w:rsidR="00B31CC3" w:rsidRPr="00AB4F7E" w:rsidRDefault="00B31CC3" w:rsidP="00811AF7">
      <w:pPr>
        <w:pStyle w:val="a3"/>
        <w:numPr>
          <w:ilvl w:val="0"/>
          <w:numId w:val="19"/>
        </w:numPr>
        <w:tabs>
          <w:tab w:val="left" w:pos="84"/>
          <w:tab w:val="left" w:pos="945"/>
        </w:tabs>
        <w:spacing w:before="0" w:after="200"/>
        <w:ind w:left="945" w:hanging="585"/>
        <w:rPr>
          <w:rFonts w:ascii="Simplified Arabic" w:hAnsi="Simplified Arabic"/>
          <w:sz w:val="28"/>
          <w:szCs w:val="28"/>
          <w:lang w:bidi="ar-IQ"/>
        </w:rPr>
      </w:pPr>
      <w:r w:rsidRPr="00AB4F7E">
        <w:rPr>
          <w:rFonts w:ascii="Simplified Arabic" w:hAnsi="Simplified Arabic" w:hint="cs"/>
          <w:sz w:val="28"/>
          <w:szCs w:val="28"/>
          <w:rtl/>
          <w:lang w:bidi="ar-EG"/>
        </w:rPr>
        <w:t xml:space="preserve"> </w:t>
      </w:r>
      <w:r w:rsidRPr="00AB4F7E">
        <w:rPr>
          <w:rFonts w:ascii="Simplified Arabic" w:hAnsi="Simplified Arabic"/>
          <w:sz w:val="28"/>
          <w:szCs w:val="28"/>
          <w:rtl/>
          <w:lang w:bidi="ar-EG"/>
        </w:rPr>
        <w:t>د. ممدوح عبد الكريم حافظ، القانون الدولي الخاص وفقاً للقانونين العراقي والمقارن، دار الحرية للطباعة،</w:t>
      </w:r>
      <w:r w:rsidRPr="00AB4F7E">
        <w:rPr>
          <w:rFonts w:ascii="Simplified Arabic" w:hAnsi="Simplified Arabic" w:hint="cs"/>
          <w:sz w:val="28"/>
          <w:szCs w:val="28"/>
          <w:rtl/>
          <w:lang w:bidi="ar-EG"/>
        </w:rPr>
        <w:t xml:space="preserve"> بغداد،</w:t>
      </w:r>
      <w:r w:rsidRPr="00AB4F7E">
        <w:rPr>
          <w:rFonts w:ascii="Simplified Arabic" w:hAnsi="Simplified Arabic"/>
          <w:sz w:val="28"/>
          <w:szCs w:val="28"/>
          <w:rtl/>
          <w:lang w:bidi="ar-EG"/>
        </w:rPr>
        <w:t xml:space="preserve"> الطبعة الثانية</w:t>
      </w:r>
      <w:r w:rsidRPr="00AB4F7E">
        <w:rPr>
          <w:rFonts w:ascii="Simplified Arabic" w:hAnsi="Simplified Arabic" w:hint="cs"/>
          <w:sz w:val="28"/>
          <w:szCs w:val="28"/>
          <w:rtl/>
          <w:lang w:bidi="ar-EG"/>
        </w:rPr>
        <w:t>،</w:t>
      </w:r>
      <w:r w:rsidRPr="00AB4F7E">
        <w:rPr>
          <w:rFonts w:ascii="Simplified Arabic" w:hAnsi="Simplified Arabic"/>
          <w:sz w:val="28"/>
          <w:szCs w:val="28"/>
          <w:rtl/>
          <w:lang w:bidi="ar-EG"/>
        </w:rPr>
        <w:t xml:space="preserve"> 1977.</w:t>
      </w:r>
    </w:p>
    <w:p w:rsidR="00B31CC3" w:rsidRPr="00AB4F7E" w:rsidRDefault="00B31CC3" w:rsidP="00811AF7">
      <w:pPr>
        <w:pStyle w:val="a3"/>
        <w:numPr>
          <w:ilvl w:val="0"/>
          <w:numId w:val="19"/>
        </w:numPr>
        <w:tabs>
          <w:tab w:val="left" w:pos="84"/>
          <w:tab w:val="left" w:pos="945"/>
        </w:tabs>
        <w:spacing w:before="0" w:after="200"/>
        <w:ind w:left="945" w:hanging="585"/>
        <w:rPr>
          <w:rFonts w:ascii="Simplified Arabic" w:hAnsi="Simplified Arabic"/>
          <w:sz w:val="28"/>
          <w:szCs w:val="28"/>
          <w:lang w:bidi="ar-IQ"/>
        </w:rPr>
      </w:pPr>
      <w:r w:rsidRPr="00AB4F7E">
        <w:rPr>
          <w:rFonts w:ascii="Simplified Arabic" w:hAnsi="Simplified Arabic" w:hint="cs"/>
          <w:sz w:val="28"/>
          <w:szCs w:val="28"/>
          <w:rtl/>
        </w:rPr>
        <w:t xml:space="preserve"> د. </w:t>
      </w:r>
      <w:r w:rsidRPr="00AB4F7E">
        <w:rPr>
          <w:rFonts w:ascii="Simplified Arabic" w:hAnsi="Simplified Arabic"/>
          <w:sz w:val="28"/>
          <w:szCs w:val="28"/>
          <w:rtl/>
        </w:rPr>
        <w:t>منير عبد الحميد، تنازع القوانين في علاقات العمل الفردي،</w:t>
      </w:r>
      <w:r w:rsidRPr="00AB4F7E">
        <w:rPr>
          <w:rFonts w:ascii="Simplified Arabic" w:hAnsi="Simplified Arabic" w:hint="cs"/>
          <w:sz w:val="28"/>
          <w:szCs w:val="28"/>
          <w:rtl/>
        </w:rPr>
        <w:t xml:space="preserve"> </w:t>
      </w:r>
      <w:r w:rsidRPr="00AB4F7E">
        <w:rPr>
          <w:rFonts w:ascii="Simplified Arabic" w:hAnsi="Simplified Arabic"/>
          <w:sz w:val="28"/>
          <w:szCs w:val="28"/>
          <w:rtl/>
        </w:rPr>
        <w:t>منشأة المعارف</w:t>
      </w:r>
      <w:r>
        <w:rPr>
          <w:rFonts w:ascii="Simplified Arabic" w:hAnsi="Simplified Arabic" w:hint="cs"/>
          <w:sz w:val="28"/>
          <w:szCs w:val="28"/>
          <w:rtl/>
        </w:rPr>
        <w:t xml:space="preserve"> بالإسكندرية</w:t>
      </w:r>
      <w:r w:rsidRPr="00AB4F7E">
        <w:rPr>
          <w:rFonts w:ascii="Simplified Arabic" w:hAnsi="Simplified Arabic"/>
          <w:sz w:val="28"/>
          <w:szCs w:val="28"/>
          <w:rtl/>
        </w:rPr>
        <w:t>، 1995</w:t>
      </w:r>
      <w:r w:rsidRPr="00AB4F7E">
        <w:rPr>
          <w:rFonts w:ascii="Simplified Arabic" w:hAnsi="Simplified Arabic" w:hint="cs"/>
          <w:sz w:val="28"/>
          <w:szCs w:val="28"/>
          <w:rtl/>
        </w:rPr>
        <w:t>.</w:t>
      </w:r>
    </w:p>
    <w:p w:rsidR="00B31CC3" w:rsidRPr="00AB4F7E" w:rsidRDefault="00B31CC3" w:rsidP="00811AF7">
      <w:pPr>
        <w:pStyle w:val="a3"/>
        <w:numPr>
          <w:ilvl w:val="0"/>
          <w:numId w:val="19"/>
        </w:numPr>
        <w:tabs>
          <w:tab w:val="left" w:pos="84"/>
          <w:tab w:val="left" w:pos="945"/>
        </w:tabs>
        <w:spacing w:before="0" w:after="200"/>
        <w:ind w:left="945" w:hanging="585"/>
        <w:rPr>
          <w:rFonts w:ascii="Simplified Arabic" w:hAnsi="Simplified Arabic"/>
          <w:sz w:val="28"/>
          <w:szCs w:val="28"/>
          <w:lang w:bidi="ar-IQ"/>
        </w:rPr>
      </w:pP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د. هاني دويدار،</w:t>
      </w:r>
      <w:r w:rsidRPr="00AB4F7E">
        <w:rPr>
          <w:rFonts w:ascii="Simplified Arabic" w:hAnsi="Simplified Arabic" w:hint="cs"/>
          <w:sz w:val="28"/>
          <w:szCs w:val="28"/>
          <w:rtl/>
          <w:lang w:bidi="ar-IQ"/>
        </w:rPr>
        <w:t xml:space="preserve"> ا</w:t>
      </w:r>
      <w:r w:rsidRPr="00AB4F7E">
        <w:rPr>
          <w:rFonts w:ascii="Simplified Arabic" w:hAnsi="Simplified Arabic"/>
          <w:sz w:val="28"/>
          <w:szCs w:val="28"/>
          <w:rtl/>
          <w:lang w:bidi="ar-IQ"/>
        </w:rPr>
        <w:t>شكالات تسليم البضائع  في ظل قانون التجاري البحرية رقم 8 لسنة 1990، دار الجامعة الجديدة للنشر، ال</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 xml:space="preserve">سكندرية، 1996. </w:t>
      </w:r>
    </w:p>
    <w:p w:rsidR="00B31CC3" w:rsidRPr="00AB4F7E" w:rsidRDefault="00B31CC3" w:rsidP="00811AF7">
      <w:pPr>
        <w:pStyle w:val="a3"/>
        <w:numPr>
          <w:ilvl w:val="0"/>
          <w:numId w:val="19"/>
        </w:numPr>
        <w:tabs>
          <w:tab w:val="left" w:pos="84"/>
          <w:tab w:val="left" w:pos="945"/>
        </w:tabs>
        <w:spacing w:before="0" w:after="200"/>
        <w:ind w:left="945" w:hanging="585"/>
        <w:rPr>
          <w:rFonts w:ascii="Simplified Arabic" w:hAnsi="Simplified Arabic"/>
          <w:sz w:val="28"/>
          <w:szCs w:val="28"/>
          <w:lang w:bidi="ar-IQ"/>
        </w:rPr>
      </w:pPr>
      <w:r w:rsidRPr="00AB4F7E">
        <w:rPr>
          <w:rFonts w:ascii="Simplified Arabic" w:hAnsi="Simplified Arabic"/>
          <w:sz w:val="28"/>
          <w:szCs w:val="28"/>
          <w:rtl/>
          <w:lang w:bidi="ar-IQ"/>
        </w:rPr>
        <w:t xml:space="preserve"> د. هاني دويدار، الوجيز في القانون البحري، دار الجامعة الجديدة للنشر</w:t>
      </w:r>
      <w:r>
        <w:rPr>
          <w:rFonts w:ascii="Simplified Arabic" w:hAnsi="Simplified Arabic" w:hint="cs"/>
          <w:sz w:val="28"/>
          <w:szCs w:val="28"/>
          <w:rtl/>
          <w:lang w:bidi="ar-IQ"/>
        </w:rPr>
        <w:t>، الإسكندرية</w:t>
      </w:r>
      <w:r w:rsidRPr="00AB4F7E">
        <w:rPr>
          <w:rFonts w:ascii="Simplified Arabic" w:hAnsi="Simplified Arabic"/>
          <w:sz w:val="28"/>
          <w:szCs w:val="28"/>
          <w:rtl/>
          <w:lang w:bidi="ar-IQ"/>
        </w:rPr>
        <w:t xml:space="preserve">،2001. </w:t>
      </w:r>
    </w:p>
    <w:p w:rsidR="00B31CC3" w:rsidRPr="00AB4F7E" w:rsidRDefault="00B31CC3" w:rsidP="00811AF7">
      <w:pPr>
        <w:pStyle w:val="a3"/>
        <w:numPr>
          <w:ilvl w:val="0"/>
          <w:numId w:val="19"/>
        </w:numPr>
        <w:tabs>
          <w:tab w:val="left" w:pos="84"/>
          <w:tab w:val="left" w:pos="991"/>
        </w:tabs>
        <w:spacing w:before="0" w:after="200"/>
        <w:ind w:left="991" w:hanging="631"/>
        <w:rPr>
          <w:rFonts w:ascii="Simplified Arabic" w:hAnsi="Simplified Arabic"/>
          <w:sz w:val="28"/>
          <w:szCs w:val="28"/>
          <w:lang w:bidi="ar-IQ"/>
        </w:rPr>
      </w:pP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د. هاني دويدار، النقل البحري والجوي، منشورات الحلبي الحقوقية، الطبعة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ولى، 2008.</w:t>
      </w:r>
    </w:p>
    <w:p w:rsidR="00B31CC3" w:rsidRPr="00AB4F7E" w:rsidRDefault="00B31CC3" w:rsidP="00811AF7">
      <w:pPr>
        <w:pStyle w:val="a3"/>
        <w:numPr>
          <w:ilvl w:val="0"/>
          <w:numId w:val="19"/>
        </w:numPr>
        <w:tabs>
          <w:tab w:val="left" w:pos="84"/>
          <w:tab w:val="left" w:pos="991"/>
        </w:tabs>
        <w:spacing w:before="0" w:after="200"/>
        <w:ind w:left="991" w:hanging="631"/>
        <w:rPr>
          <w:rFonts w:ascii="Simplified Arabic" w:hAnsi="Simplified Arabic"/>
          <w:sz w:val="28"/>
          <w:szCs w:val="28"/>
          <w:lang w:bidi="ar-IQ"/>
        </w:rPr>
      </w:pP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د. هاني دويدار، قانون النقل، دار الجامعة الجديدة</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2014. </w:t>
      </w:r>
    </w:p>
    <w:p w:rsidR="00B31CC3" w:rsidRPr="00AB4F7E" w:rsidRDefault="00B31CC3" w:rsidP="00811AF7">
      <w:pPr>
        <w:pStyle w:val="a3"/>
        <w:numPr>
          <w:ilvl w:val="0"/>
          <w:numId w:val="19"/>
        </w:numPr>
        <w:tabs>
          <w:tab w:val="left" w:pos="84"/>
          <w:tab w:val="left" w:pos="991"/>
        </w:tabs>
        <w:spacing w:before="0" w:after="200"/>
        <w:ind w:left="991" w:hanging="631"/>
        <w:rPr>
          <w:rFonts w:ascii="Simplified Arabic" w:hAnsi="Simplified Arabic"/>
          <w:sz w:val="28"/>
          <w:szCs w:val="28"/>
          <w:lang w:bidi="ar-IQ"/>
        </w:rPr>
      </w:pPr>
      <w:r w:rsidRPr="00AB4F7E">
        <w:rPr>
          <w:rFonts w:ascii="Simplified Arabic" w:hAnsi="Simplified Arabic" w:hint="cs"/>
          <w:sz w:val="28"/>
          <w:szCs w:val="28"/>
          <w:rtl/>
          <w:lang w:bidi="ar-IQ"/>
        </w:rPr>
        <w:t xml:space="preserve"> د. هشام علي صادق، القانون الواجب التطبيق على عقود التجارة الدولية، دار الفكر الجامعي، الطبعة الأولى، 2014. </w:t>
      </w:r>
    </w:p>
    <w:p w:rsidR="00B31CC3" w:rsidRPr="00AB4F7E" w:rsidRDefault="00B31CC3" w:rsidP="00811AF7">
      <w:pPr>
        <w:pStyle w:val="a3"/>
        <w:numPr>
          <w:ilvl w:val="0"/>
          <w:numId w:val="19"/>
        </w:numPr>
        <w:tabs>
          <w:tab w:val="left" w:pos="84"/>
          <w:tab w:val="left" w:pos="991"/>
        </w:tabs>
        <w:spacing w:before="0" w:after="200"/>
        <w:ind w:left="991" w:hanging="631"/>
        <w:rPr>
          <w:rFonts w:ascii="Simplified Arabic" w:hAnsi="Simplified Arabic"/>
          <w:sz w:val="28"/>
          <w:szCs w:val="28"/>
          <w:rtl/>
        </w:rPr>
      </w:pPr>
      <w:r w:rsidRPr="00AB4F7E">
        <w:rPr>
          <w:rFonts w:ascii="Simplified Arabic" w:hAnsi="Simplified Arabic" w:hint="cs"/>
          <w:sz w:val="28"/>
          <w:szCs w:val="28"/>
          <w:rtl/>
          <w:lang w:bidi="ar-IQ"/>
        </w:rPr>
        <w:t xml:space="preserve"> د. </w:t>
      </w:r>
      <w:r w:rsidRPr="00AB4F7E">
        <w:rPr>
          <w:rFonts w:ascii="Simplified Arabic" w:hAnsi="Simplified Arabic"/>
          <w:sz w:val="28"/>
          <w:szCs w:val="28"/>
          <w:rtl/>
        </w:rPr>
        <w:t>هشام علي صادق</w:t>
      </w:r>
      <w:r w:rsidRPr="00AB4F7E">
        <w:rPr>
          <w:rFonts w:ascii="Simplified Arabic" w:hAnsi="Simplified Arabic" w:hint="cs"/>
          <w:sz w:val="28"/>
          <w:szCs w:val="28"/>
          <w:rtl/>
        </w:rPr>
        <w:t>،</w:t>
      </w:r>
      <w:r w:rsidRPr="00AB4F7E">
        <w:rPr>
          <w:rFonts w:ascii="Simplified Arabic" w:hAnsi="Simplified Arabic"/>
          <w:sz w:val="28"/>
          <w:szCs w:val="28"/>
          <w:rtl/>
        </w:rPr>
        <w:t xml:space="preserve"> الموطن في القانون الدولي الخاص – تنازع القوانين</w:t>
      </w:r>
      <w:r w:rsidRPr="00AB4F7E">
        <w:rPr>
          <w:rFonts w:ascii="Simplified Arabic" w:hAnsi="Simplified Arabic" w:hint="cs"/>
          <w:sz w:val="28"/>
          <w:szCs w:val="28"/>
          <w:rtl/>
        </w:rPr>
        <w:t>،</w:t>
      </w:r>
      <w:r w:rsidRPr="00AB4F7E">
        <w:rPr>
          <w:rFonts w:ascii="Simplified Arabic" w:hAnsi="Simplified Arabic"/>
          <w:sz w:val="28"/>
          <w:szCs w:val="28"/>
          <w:rtl/>
        </w:rPr>
        <w:t xml:space="preserve"> الفنية للطباعة والنشر</w:t>
      </w:r>
      <w:r>
        <w:rPr>
          <w:rFonts w:ascii="Simplified Arabic" w:hAnsi="Simplified Arabic" w:hint="cs"/>
          <w:sz w:val="28"/>
          <w:szCs w:val="28"/>
          <w:rtl/>
        </w:rPr>
        <w:t xml:space="preserve">، </w:t>
      </w:r>
      <w:r w:rsidRPr="00AB4F7E">
        <w:rPr>
          <w:rFonts w:ascii="Simplified Arabic" w:hAnsi="Simplified Arabic" w:hint="cs"/>
          <w:sz w:val="28"/>
          <w:szCs w:val="28"/>
          <w:rtl/>
        </w:rPr>
        <w:t xml:space="preserve">الإسكندرية، </w:t>
      </w:r>
      <w:r w:rsidRPr="00AB4F7E">
        <w:rPr>
          <w:rFonts w:ascii="Simplified Arabic" w:hAnsi="Simplified Arabic"/>
          <w:sz w:val="28"/>
          <w:szCs w:val="28"/>
          <w:rtl/>
        </w:rPr>
        <w:t>1997</w:t>
      </w:r>
      <w:r w:rsidRPr="00AB4F7E">
        <w:rPr>
          <w:rFonts w:ascii="Simplified Arabic" w:hAnsi="Simplified Arabic" w:hint="cs"/>
          <w:sz w:val="28"/>
          <w:szCs w:val="28"/>
          <w:rtl/>
        </w:rPr>
        <w:t>.</w:t>
      </w:r>
    </w:p>
    <w:p w:rsidR="00B31CC3" w:rsidRPr="00AB4F7E" w:rsidRDefault="00B31CC3" w:rsidP="00811AF7">
      <w:pPr>
        <w:pStyle w:val="a3"/>
        <w:keepNext/>
        <w:keepLines/>
        <w:numPr>
          <w:ilvl w:val="0"/>
          <w:numId w:val="19"/>
        </w:numPr>
        <w:tabs>
          <w:tab w:val="left" w:pos="84"/>
          <w:tab w:val="left" w:pos="991"/>
        </w:tabs>
        <w:spacing w:before="0" w:after="200"/>
        <w:ind w:left="986" w:hanging="629"/>
        <w:rPr>
          <w:rFonts w:ascii="Simplified Arabic" w:hAnsi="Simplified Arabic"/>
          <w:sz w:val="28"/>
          <w:szCs w:val="28"/>
          <w:lang w:bidi="ar-IQ"/>
        </w:rPr>
      </w:pPr>
      <w:r w:rsidRPr="00AB4F7E">
        <w:rPr>
          <w:rFonts w:ascii="Simplified Arabic" w:hAnsi="Simplified Arabic" w:hint="cs"/>
          <w:sz w:val="28"/>
          <w:szCs w:val="28"/>
          <w:rtl/>
        </w:rPr>
        <w:t xml:space="preserve"> </w:t>
      </w:r>
      <w:r>
        <w:rPr>
          <w:rFonts w:ascii="Simplified Arabic" w:hAnsi="Simplified Arabic"/>
          <w:sz w:val="28"/>
          <w:szCs w:val="28"/>
          <w:rtl/>
          <w:lang w:bidi="ar-IQ"/>
        </w:rPr>
        <w:t xml:space="preserve">د. وائل حمدي </w:t>
      </w:r>
      <w:r>
        <w:rPr>
          <w:rFonts w:ascii="Simplified Arabic" w:hAnsi="Simplified Arabic" w:hint="cs"/>
          <w:sz w:val="28"/>
          <w:szCs w:val="28"/>
          <w:rtl/>
          <w:lang w:bidi="ar-IQ"/>
        </w:rPr>
        <w:t>أ</w:t>
      </w:r>
      <w:r w:rsidRPr="00AB4F7E">
        <w:rPr>
          <w:rFonts w:ascii="Simplified Arabic" w:hAnsi="Simplified Arabic"/>
          <w:sz w:val="28"/>
          <w:szCs w:val="28"/>
          <w:rtl/>
          <w:lang w:bidi="ar-IQ"/>
        </w:rPr>
        <w:t>حمد، عقد النقل البحري الالكتروني الدولي للبضائع طبقاً لاتفاقية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مم المتحدة المتعلقة بعقود النقل الدولي للبضائع عن طريق البحر كلياً او جزئياً</w:t>
      </w:r>
      <w:r>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"روتردام 2008" مقارنة مع " اتفاقية لاهاي – فزبي 1924 – 1968 " و "هامبورج 1978"، دار النهضة العربية، 201</w:t>
      </w:r>
      <w:r w:rsidRPr="00AB4F7E">
        <w:rPr>
          <w:rFonts w:ascii="Simplified Arabic" w:hAnsi="Simplified Arabic" w:hint="cs"/>
          <w:sz w:val="28"/>
          <w:szCs w:val="28"/>
          <w:rtl/>
          <w:lang w:bidi="ar-IQ"/>
        </w:rPr>
        <w:t>3</w:t>
      </w:r>
      <w:r w:rsidRPr="00AB4F7E">
        <w:rPr>
          <w:rFonts w:ascii="Simplified Arabic" w:hAnsi="Simplified Arabic"/>
          <w:sz w:val="28"/>
          <w:szCs w:val="28"/>
          <w:rtl/>
          <w:lang w:bidi="ar-IQ"/>
        </w:rPr>
        <w:t xml:space="preserve">. </w:t>
      </w:r>
    </w:p>
    <w:p w:rsidR="00B31CC3" w:rsidRPr="00AB4F7E" w:rsidRDefault="00B31CC3" w:rsidP="00B31CC3">
      <w:pPr>
        <w:tabs>
          <w:tab w:val="left" w:pos="84"/>
        </w:tabs>
        <w:spacing w:before="240"/>
        <w:rPr>
          <w:rFonts w:ascii="Simplified Arabic" w:hAnsi="Simplified Arabic" w:cs="AdvertisingMedium"/>
          <w:b/>
          <w:bCs/>
          <w:sz w:val="34"/>
          <w:szCs w:val="34"/>
          <w:rtl/>
          <w:lang w:bidi="ar-IQ"/>
        </w:rPr>
      </w:pPr>
      <w:r w:rsidRPr="00AB4F7E">
        <w:rPr>
          <w:rFonts w:ascii="Simplified Arabic" w:hAnsi="Simplified Arabic" w:cs="AdvertisingMedium" w:hint="cs"/>
          <w:b/>
          <w:bCs/>
          <w:sz w:val="34"/>
          <w:szCs w:val="34"/>
          <w:rtl/>
          <w:lang w:bidi="ar-IQ"/>
        </w:rPr>
        <w:t xml:space="preserve">ثانياً: </w:t>
      </w:r>
      <w:r w:rsidRPr="00AB4F7E">
        <w:rPr>
          <w:rFonts w:ascii="Simplified Arabic" w:hAnsi="Simplified Arabic" w:cs="AdvertisingMedium"/>
          <w:b/>
          <w:bCs/>
          <w:sz w:val="34"/>
          <w:szCs w:val="34"/>
          <w:rtl/>
          <w:lang w:bidi="ar-IQ"/>
        </w:rPr>
        <w:t>الرس</w:t>
      </w:r>
      <w:r w:rsidRPr="00AB4F7E">
        <w:rPr>
          <w:rFonts w:ascii="Simplified Arabic" w:hAnsi="Simplified Arabic" w:cs="AdvertisingMedium" w:hint="cs"/>
          <w:b/>
          <w:bCs/>
          <w:sz w:val="34"/>
          <w:szCs w:val="34"/>
          <w:rtl/>
          <w:lang w:bidi="ar-IQ"/>
        </w:rPr>
        <w:t>ـــ</w:t>
      </w:r>
      <w:r w:rsidRPr="00AB4F7E">
        <w:rPr>
          <w:rFonts w:ascii="Simplified Arabic" w:hAnsi="Simplified Arabic" w:cs="AdvertisingMedium"/>
          <w:b/>
          <w:bCs/>
          <w:sz w:val="34"/>
          <w:szCs w:val="34"/>
          <w:rtl/>
          <w:lang w:bidi="ar-IQ"/>
        </w:rPr>
        <w:t>ائل</w:t>
      </w:r>
      <w:r w:rsidRPr="00AB4F7E">
        <w:rPr>
          <w:rFonts w:ascii="Simplified Arabic" w:hAnsi="Simplified Arabic" w:cs="AdvertisingMedium" w:hint="cs"/>
          <w:b/>
          <w:bCs/>
          <w:sz w:val="34"/>
          <w:szCs w:val="34"/>
          <w:rtl/>
          <w:lang w:bidi="ar-IQ"/>
        </w:rPr>
        <w:t>:</w:t>
      </w:r>
    </w:p>
    <w:p w:rsidR="00B31CC3" w:rsidRPr="00AB4F7E" w:rsidRDefault="00B31CC3" w:rsidP="00811AF7">
      <w:pPr>
        <w:pStyle w:val="a3"/>
        <w:numPr>
          <w:ilvl w:val="0"/>
          <w:numId w:val="20"/>
        </w:numPr>
        <w:tabs>
          <w:tab w:val="left" w:pos="721"/>
        </w:tabs>
        <w:spacing w:before="0" w:after="200"/>
        <w:ind w:left="721" w:hanging="361"/>
        <w:rPr>
          <w:rFonts w:ascii="Simplified Arabic" w:hAnsi="Simplified Arabic"/>
          <w:sz w:val="28"/>
          <w:szCs w:val="28"/>
          <w:lang w:bidi="ar-IQ"/>
        </w:rPr>
      </w:pPr>
      <w:r w:rsidRPr="00AB4F7E">
        <w:rPr>
          <w:rFonts w:ascii="Simplified Arabic" w:hAnsi="Simplified Arabic"/>
          <w:sz w:val="28"/>
          <w:szCs w:val="28"/>
          <w:rtl/>
          <w:lang w:bidi="ar-IQ"/>
        </w:rPr>
        <w:t xml:space="preserve">د. </w:t>
      </w:r>
      <w:r w:rsidRPr="00AB4F7E">
        <w:rPr>
          <w:rFonts w:ascii="Simplified Arabic" w:hAnsi="Simplified Arabic" w:hint="cs"/>
          <w:sz w:val="28"/>
          <w:szCs w:val="28"/>
          <w:rtl/>
          <w:lang w:bidi="ar-IQ"/>
        </w:rPr>
        <w:t>آ</w:t>
      </w:r>
      <w:r w:rsidRPr="00AB4F7E">
        <w:rPr>
          <w:rFonts w:ascii="Simplified Arabic" w:hAnsi="Simplified Arabic"/>
          <w:sz w:val="28"/>
          <w:szCs w:val="28"/>
          <w:rtl/>
          <w:lang w:bidi="ar-IQ"/>
        </w:rPr>
        <w:t>مال أحمد كيلاني، التقاضي في عقد النقل البحري، رسالة دكتوراه،</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كلية الحقوق</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جامعة القاهرة، 2000</w:t>
      </w:r>
      <w:r w:rsidRPr="00AB4F7E">
        <w:rPr>
          <w:rFonts w:ascii="Simplified Arabic" w:hAnsi="Simplified Arabic" w:hint="cs"/>
          <w:sz w:val="28"/>
          <w:szCs w:val="28"/>
          <w:rtl/>
          <w:lang w:bidi="ar-IQ"/>
        </w:rPr>
        <w:t>م</w:t>
      </w:r>
      <w:r w:rsidRPr="00AB4F7E">
        <w:rPr>
          <w:rFonts w:ascii="Simplified Arabic" w:hAnsi="Simplified Arabic"/>
          <w:sz w:val="28"/>
          <w:szCs w:val="28"/>
          <w:rtl/>
          <w:lang w:bidi="ar-IQ"/>
        </w:rPr>
        <w:t>.</w:t>
      </w:r>
    </w:p>
    <w:p w:rsidR="00B31CC3" w:rsidRPr="00AB4F7E" w:rsidRDefault="00B31CC3" w:rsidP="00811AF7">
      <w:pPr>
        <w:pStyle w:val="a3"/>
        <w:numPr>
          <w:ilvl w:val="0"/>
          <w:numId w:val="20"/>
        </w:numPr>
        <w:tabs>
          <w:tab w:val="left" w:pos="721"/>
        </w:tabs>
        <w:spacing w:before="0" w:after="200"/>
        <w:ind w:left="721" w:hanging="361"/>
        <w:rPr>
          <w:rFonts w:ascii="Simplified Arabic" w:hAnsi="Simplified Arabic"/>
          <w:sz w:val="28"/>
          <w:szCs w:val="28"/>
          <w:lang w:bidi="ar-IQ"/>
        </w:rPr>
      </w:pPr>
      <w:r>
        <w:rPr>
          <w:rFonts w:ascii="Simplified Arabic" w:hAnsi="Simplified Arabic" w:hint="cs"/>
          <w:sz w:val="28"/>
          <w:szCs w:val="28"/>
          <w:rtl/>
          <w:lang w:bidi="ar-IQ"/>
        </w:rPr>
        <w:t xml:space="preserve">د. </w:t>
      </w:r>
      <w:r w:rsidRPr="00AB4F7E">
        <w:rPr>
          <w:rFonts w:ascii="Simplified Arabic" w:hAnsi="Simplified Arabic" w:hint="cs"/>
          <w:sz w:val="28"/>
          <w:szCs w:val="28"/>
          <w:rtl/>
          <w:lang w:bidi="ar-IQ"/>
        </w:rPr>
        <w:t xml:space="preserve">إسراء خضر خليل العبيدي، مستند النقل الدولي المتعدد الوسائط للبضائع، رسالة دكتوراه، كلية الحقوق- جامعة النهرين،2004م.  </w:t>
      </w:r>
    </w:p>
    <w:p w:rsidR="00B31CC3" w:rsidRPr="00AB4F7E" w:rsidRDefault="00B31CC3" w:rsidP="00811AF7">
      <w:pPr>
        <w:pStyle w:val="a3"/>
        <w:numPr>
          <w:ilvl w:val="0"/>
          <w:numId w:val="20"/>
        </w:numPr>
        <w:tabs>
          <w:tab w:val="left" w:pos="721"/>
        </w:tabs>
        <w:spacing w:before="0" w:after="200"/>
        <w:ind w:left="721" w:hanging="361"/>
        <w:rPr>
          <w:sz w:val="28"/>
          <w:szCs w:val="28"/>
          <w:rtl/>
        </w:rPr>
      </w:pPr>
      <w:r>
        <w:rPr>
          <w:rFonts w:ascii="Simplified Arabic" w:hAnsi="Simplified Arabic" w:hint="cs"/>
          <w:sz w:val="28"/>
          <w:szCs w:val="28"/>
          <w:rtl/>
        </w:rPr>
        <w:t xml:space="preserve">د. </w:t>
      </w:r>
      <w:r w:rsidRPr="00AB4F7E">
        <w:rPr>
          <w:rFonts w:ascii="Simplified Arabic" w:hAnsi="Simplified Arabic" w:hint="cs"/>
          <w:sz w:val="28"/>
          <w:szCs w:val="28"/>
          <w:rtl/>
        </w:rPr>
        <w:t xml:space="preserve">الوليد بن محمد بن علي البرماني، التحكيم في المنازعات البحرية (دراسة مقارنة)، رسالة دكتوراه، كلية الحقوق- جامعة عين شمس، 2010م. </w:t>
      </w:r>
    </w:p>
    <w:p w:rsidR="00B31CC3" w:rsidRPr="00AB4F7E" w:rsidRDefault="00B31CC3" w:rsidP="00811AF7">
      <w:pPr>
        <w:pStyle w:val="a3"/>
        <w:numPr>
          <w:ilvl w:val="0"/>
          <w:numId w:val="20"/>
        </w:numPr>
        <w:tabs>
          <w:tab w:val="left" w:pos="721"/>
        </w:tabs>
        <w:spacing w:before="0" w:after="200"/>
        <w:ind w:left="721" w:hanging="361"/>
        <w:rPr>
          <w:rFonts w:ascii="Simplified Arabic" w:hAnsi="Simplified Arabic"/>
          <w:sz w:val="28"/>
          <w:szCs w:val="28"/>
          <w:lang w:bidi="ar-EG"/>
        </w:rPr>
      </w:pPr>
      <w:r w:rsidRPr="00AB4F7E">
        <w:rPr>
          <w:rFonts w:ascii="Simplified Arabic" w:hAnsi="Simplified Arabic"/>
          <w:sz w:val="28"/>
          <w:szCs w:val="28"/>
          <w:rtl/>
          <w:lang w:bidi="ar-IQ"/>
        </w:rPr>
        <w:t xml:space="preserve"> </w:t>
      </w:r>
      <w:r w:rsidRPr="00AB4F7E">
        <w:rPr>
          <w:rFonts w:ascii="Simplified Arabic" w:hAnsi="Simplified Arabic" w:hint="cs"/>
          <w:sz w:val="28"/>
          <w:szCs w:val="28"/>
          <w:rtl/>
          <w:lang w:bidi="ar-IQ"/>
        </w:rPr>
        <w:t>إ</w:t>
      </w:r>
      <w:r w:rsidRPr="00AB4F7E">
        <w:rPr>
          <w:rFonts w:ascii="Simplified Arabic" w:hAnsi="Simplified Arabic"/>
          <w:sz w:val="28"/>
          <w:szCs w:val="28"/>
          <w:rtl/>
          <w:lang w:bidi="ar-IQ"/>
        </w:rPr>
        <w:t>يمان محمد عبد الرضا،</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الن</w:t>
      </w:r>
      <w:r w:rsidRPr="00AB4F7E">
        <w:rPr>
          <w:rFonts w:ascii="Simplified Arabic" w:hAnsi="Simplified Arabic" w:hint="cs"/>
          <w:sz w:val="28"/>
          <w:szCs w:val="28"/>
          <w:rtl/>
          <w:lang w:bidi="ar-IQ"/>
        </w:rPr>
        <w:t>ظ</w:t>
      </w:r>
      <w:r w:rsidRPr="00AB4F7E">
        <w:rPr>
          <w:rFonts w:ascii="Simplified Arabic" w:hAnsi="Simplified Arabic"/>
          <w:sz w:val="28"/>
          <w:szCs w:val="28"/>
          <w:rtl/>
          <w:lang w:bidi="ar-IQ"/>
        </w:rPr>
        <w:t>ام القانوني للوكيل في النقل البحري للبضائع، رسالة ماجستير</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كلية الحقوق</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جامعة النهرين،2000م. </w:t>
      </w:r>
    </w:p>
    <w:p w:rsidR="00B31CC3" w:rsidRPr="00AB4F7E" w:rsidRDefault="00B31CC3" w:rsidP="00811AF7">
      <w:pPr>
        <w:pStyle w:val="a3"/>
        <w:numPr>
          <w:ilvl w:val="0"/>
          <w:numId w:val="20"/>
        </w:numPr>
        <w:tabs>
          <w:tab w:val="left" w:pos="721"/>
        </w:tabs>
        <w:spacing w:before="0" w:after="200"/>
        <w:ind w:left="721" w:hanging="361"/>
        <w:rPr>
          <w:rFonts w:ascii="Simplified Arabic" w:hAnsi="Simplified Arabic"/>
          <w:sz w:val="28"/>
          <w:szCs w:val="28"/>
          <w:lang w:bidi="ar-EG"/>
        </w:rPr>
      </w:pPr>
      <w:r w:rsidRPr="00AB4F7E">
        <w:rPr>
          <w:rFonts w:ascii="Simplified Arabic" w:hAnsi="Simplified Arabic"/>
          <w:sz w:val="28"/>
          <w:szCs w:val="28"/>
          <w:rtl/>
        </w:rPr>
        <w:t>د. بشار طلال أحمد مومني، مشكلات التعاقد عبر الإنترنت دراسة مقارنة، رسالة دكتوراه،</w:t>
      </w:r>
      <w:r w:rsidRPr="00AB4F7E">
        <w:rPr>
          <w:rFonts w:ascii="Simplified Arabic" w:hAnsi="Simplified Arabic" w:hint="cs"/>
          <w:sz w:val="28"/>
          <w:szCs w:val="28"/>
          <w:rtl/>
        </w:rPr>
        <w:t xml:space="preserve"> </w:t>
      </w:r>
      <w:r w:rsidRPr="00AB4F7E">
        <w:rPr>
          <w:rFonts w:ascii="Simplified Arabic" w:hAnsi="Simplified Arabic"/>
          <w:sz w:val="28"/>
          <w:szCs w:val="28"/>
          <w:rtl/>
        </w:rPr>
        <w:t>كلي</w:t>
      </w:r>
      <w:r w:rsidRPr="00AB4F7E">
        <w:rPr>
          <w:rFonts w:ascii="Simplified Arabic" w:hAnsi="Simplified Arabic" w:hint="cs"/>
          <w:sz w:val="28"/>
          <w:szCs w:val="28"/>
          <w:rtl/>
        </w:rPr>
        <w:t>ة</w:t>
      </w:r>
      <w:r w:rsidRPr="00AB4F7E">
        <w:rPr>
          <w:rFonts w:ascii="Simplified Arabic" w:hAnsi="Simplified Arabic"/>
          <w:sz w:val="28"/>
          <w:szCs w:val="28"/>
          <w:rtl/>
        </w:rPr>
        <w:t xml:space="preserve"> الحقوق</w:t>
      </w:r>
      <w:r w:rsidRPr="00AB4F7E">
        <w:rPr>
          <w:rFonts w:ascii="Simplified Arabic" w:hAnsi="Simplified Arabic" w:hint="cs"/>
          <w:sz w:val="28"/>
          <w:szCs w:val="28"/>
          <w:rtl/>
        </w:rPr>
        <w:t>-</w:t>
      </w:r>
      <w:r w:rsidRPr="00AB4F7E">
        <w:rPr>
          <w:rFonts w:ascii="Simplified Arabic" w:hAnsi="Simplified Arabic"/>
          <w:sz w:val="28"/>
          <w:szCs w:val="28"/>
          <w:rtl/>
        </w:rPr>
        <w:t xml:space="preserve"> جامعة المنصورة، 2003م.</w:t>
      </w:r>
    </w:p>
    <w:p w:rsidR="00B31CC3" w:rsidRPr="00AB4F7E" w:rsidRDefault="00B31CC3" w:rsidP="00811AF7">
      <w:pPr>
        <w:pStyle w:val="a3"/>
        <w:numPr>
          <w:ilvl w:val="0"/>
          <w:numId w:val="20"/>
        </w:numPr>
        <w:tabs>
          <w:tab w:val="left" w:pos="721"/>
          <w:tab w:val="left" w:pos="935"/>
        </w:tabs>
        <w:spacing w:before="0" w:after="200"/>
        <w:ind w:left="721" w:hanging="361"/>
        <w:rPr>
          <w:rFonts w:ascii="Simplified Arabic" w:hAnsi="Simplified Arabic"/>
          <w:sz w:val="28"/>
          <w:szCs w:val="28"/>
        </w:rPr>
      </w:pPr>
      <w:r>
        <w:rPr>
          <w:rFonts w:ascii="Simplified Arabic" w:hAnsi="Simplified Arabic" w:hint="cs"/>
          <w:sz w:val="28"/>
          <w:szCs w:val="28"/>
          <w:rtl/>
          <w:lang w:bidi="ar-EG"/>
        </w:rPr>
        <w:t xml:space="preserve">د. </w:t>
      </w:r>
      <w:r w:rsidRPr="00AB4F7E">
        <w:rPr>
          <w:rFonts w:ascii="Simplified Arabic" w:hAnsi="Simplified Arabic"/>
          <w:sz w:val="28"/>
          <w:szCs w:val="28"/>
          <w:rtl/>
          <w:lang w:bidi="ar-EG"/>
        </w:rPr>
        <w:t xml:space="preserve">خليل </w:t>
      </w:r>
      <w:r w:rsidRPr="00AB4F7E">
        <w:rPr>
          <w:rFonts w:ascii="Simplified Arabic" w:hAnsi="Simplified Arabic" w:hint="cs"/>
          <w:sz w:val="28"/>
          <w:szCs w:val="28"/>
          <w:rtl/>
          <w:lang w:bidi="ar-EG"/>
        </w:rPr>
        <w:t>إ</w:t>
      </w:r>
      <w:r w:rsidRPr="00AB4F7E">
        <w:rPr>
          <w:rFonts w:ascii="Simplified Arabic" w:hAnsi="Simplified Arabic"/>
          <w:sz w:val="28"/>
          <w:szCs w:val="28"/>
          <w:rtl/>
          <w:lang w:bidi="ar-EG"/>
        </w:rPr>
        <w:t>براهيم محمد خليل، القانون الواجب التطبيق على سندات الشحن البحرية، رسالة ماجستير،</w:t>
      </w:r>
      <w:r w:rsidRPr="00AB4F7E">
        <w:rPr>
          <w:rFonts w:ascii="Simplified Arabic" w:hAnsi="Simplified Arabic" w:hint="cs"/>
          <w:sz w:val="28"/>
          <w:szCs w:val="28"/>
          <w:rtl/>
          <w:lang w:bidi="ar-EG"/>
        </w:rPr>
        <w:t xml:space="preserve"> </w:t>
      </w:r>
      <w:r w:rsidRPr="00AB4F7E">
        <w:rPr>
          <w:rFonts w:ascii="Simplified Arabic" w:hAnsi="Simplified Arabic"/>
          <w:sz w:val="28"/>
          <w:szCs w:val="28"/>
          <w:rtl/>
          <w:lang w:bidi="ar-EG"/>
        </w:rPr>
        <w:t>كلية القانون</w:t>
      </w:r>
      <w:r w:rsidRPr="00AB4F7E">
        <w:rPr>
          <w:rFonts w:ascii="Simplified Arabic" w:hAnsi="Simplified Arabic" w:hint="cs"/>
          <w:sz w:val="28"/>
          <w:szCs w:val="28"/>
          <w:rtl/>
          <w:lang w:bidi="ar-EG"/>
        </w:rPr>
        <w:t>-</w:t>
      </w:r>
      <w:r w:rsidRPr="00AB4F7E">
        <w:rPr>
          <w:rFonts w:ascii="Simplified Arabic" w:hAnsi="Simplified Arabic"/>
          <w:sz w:val="28"/>
          <w:szCs w:val="28"/>
          <w:rtl/>
          <w:lang w:bidi="ar-EG"/>
        </w:rPr>
        <w:t xml:space="preserve"> جامعة الموص</w:t>
      </w:r>
      <w:r w:rsidRPr="00AB4F7E">
        <w:rPr>
          <w:rFonts w:ascii="Simplified Arabic" w:hAnsi="Simplified Arabic" w:hint="cs"/>
          <w:sz w:val="28"/>
          <w:szCs w:val="28"/>
          <w:rtl/>
          <w:lang w:bidi="ar-EG"/>
        </w:rPr>
        <w:t>ل،2005م.</w:t>
      </w:r>
    </w:p>
    <w:p w:rsidR="00B31CC3" w:rsidRPr="00AB4F7E" w:rsidRDefault="00B31CC3" w:rsidP="00811AF7">
      <w:pPr>
        <w:pStyle w:val="a3"/>
        <w:numPr>
          <w:ilvl w:val="0"/>
          <w:numId w:val="20"/>
        </w:numPr>
        <w:tabs>
          <w:tab w:val="left" w:pos="721"/>
          <w:tab w:val="left" w:pos="935"/>
        </w:tabs>
        <w:spacing w:before="0" w:after="200"/>
        <w:ind w:left="721" w:hanging="361"/>
        <w:rPr>
          <w:rFonts w:ascii="Simplified Arabic" w:hAnsi="Simplified Arabic"/>
          <w:sz w:val="28"/>
          <w:szCs w:val="28"/>
        </w:rPr>
      </w:pPr>
      <w:r w:rsidRPr="00AB4F7E">
        <w:rPr>
          <w:rFonts w:ascii="Simplified Arabic" w:hAnsi="Simplified Arabic"/>
          <w:sz w:val="28"/>
          <w:szCs w:val="28"/>
          <w:rtl/>
        </w:rPr>
        <w:t>زينب علي حسين الزاملي، أعفاء الناقل البحري من المسؤولية في عقد نقل البضائع، رسالة ماجستير،</w:t>
      </w:r>
      <w:r w:rsidRPr="00AB4F7E">
        <w:rPr>
          <w:rFonts w:ascii="Simplified Arabic" w:hAnsi="Simplified Arabic" w:hint="cs"/>
          <w:sz w:val="28"/>
          <w:szCs w:val="28"/>
          <w:rtl/>
        </w:rPr>
        <w:t xml:space="preserve"> </w:t>
      </w:r>
      <w:r w:rsidRPr="00AB4F7E">
        <w:rPr>
          <w:rFonts w:ascii="Simplified Arabic" w:hAnsi="Simplified Arabic"/>
          <w:sz w:val="28"/>
          <w:szCs w:val="28"/>
          <w:rtl/>
        </w:rPr>
        <w:t>كلية الحقوق</w:t>
      </w:r>
      <w:r w:rsidRPr="00AB4F7E">
        <w:rPr>
          <w:rFonts w:ascii="Simplified Arabic" w:hAnsi="Simplified Arabic" w:hint="cs"/>
          <w:sz w:val="28"/>
          <w:szCs w:val="28"/>
          <w:rtl/>
        </w:rPr>
        <w:t>-</w:t>
      </w:r>
      <w:r w:rsidRPr="00AB4F7E">
        <w:rPr>
          <w:rFonts w:ascii="Simplified Arabic" w:hAnsi="Simplified Arabic"/>
          <w:sz w:val="28"/>
          <w:szCs w:val="28"/>
          <w:rtl/>
        </w:rPr>
        <w:t xml:space="preserve"> جامعة النهرين،2008</w:t>
      </w:r>
      <w:r w:rsidRPr="00AB4F7E">
        <w:rPr>
          <w:rFonts w:ascii="Simplified Arabic" w:hAnsi="Simplified Arabic" w:hint="cs"/>
          <w:sz w:val="28"/>
          <w:szCs w:val="28"/>
          <w:rtl/>
        </w:rPr>
        <w:t>م</w:t>
      </w:r>
      <w:r w:rsidRPr="00AB4F7E">
        <w:rPr>
          <w:rFonts w:ascii="Simplified Arabic" w:hAnsi="Simplified Arabic"/>
          <w:sz w:val="28"/>
          <w:szCs w:val="28"/>
          <w:rtl/>
        </w:rPr>
        <w:t>.</w:t>
      </w:r>
    </w:p>
    <w:p w:rsidR="00B31CC3" w:rsidRPr="00AB4F7E" w:rsidRDefault="00B31CC3" w:rsidP="00811AF7">
      <w:pPr>
        <w:pStyle w:val="a3"/>
        <w:numPr>
          <w:ilvl w:val="0"/>
          <w:numId w:val="20"/>
        </w:numPr>
        <w:tabs>
          <w:tab w:val="left" w:pos="721"/>
          <w:tab w:val="left" w:pos="935"/>
        </w:tabs>
        <w:spacing w:before="0" w:after="200"/>
        <w:ind w:left="721" w:hanging="361"/>
        <w:rPr>
          <w:sz w:val="28"/>
          <w:szCs w:val="28"/>
        </w:rPr>
      </w:pPr>
      <w:r w:rsidRPr="00AB4F7E">
        <w:rPr>
          <w:rFonts w:ascii="Simplified Arabic" w:hAnsi="Simplified Arabic"/>
          <w:sz w:val="28"/>
          <w:szCs w:val="28"/>
          <w:rtl/>
        </w:rPr>
        <w:t>صاحب حسون شلاش، الاعتماد المستندي من الناحية القانونية، رسالة ماجستير</w:t>
      </w:r>
      <w:r w:rsidRPr="00AB4F7E">
        <w:rPr>
          <w:rFonts w:ascii="Simplified Arabic" w:hAnsi="Simplified Arabic" w:hint="cs"/>
          <w:sz w:val="28"/>
          <w:szCs w:val="28"/>
          <w:rtl/>
        </w:rPr>
        <w:t xml:space="preserve">، </w:t>
      </w:r>
      <w:r w:rsidRPr="00AB4F7E">
        <w:rPr>
          <w:rFonts w:ascii="Simplified Arabic" w:hAnsi="Simplified Arabic"/>
          <w:sz w:val="28"/>
          <w:szCs w:val="28"/>
          <w:rtl/>
        </w:rPr>
        <w:t>كلية القانون</w:t>
      </w:r>
      <w:r w:rsidRPr="00AB4F7E">
        <w:rPr>
          <w:rFonts w:ascii="Simplified Arabic" w:hAnsi="Simplified Arabic" w:hint="cs"/>
          <w:sz w:val="28"/>
          <w:szCs w:val="28"/>
          <w:rtl/>
        </w:rPr>
        <w:t xml:space="preserve">- </w:t>
      </w:r>
      <w:r w:rsidRPr="00AB4F7E">
        <w:rPr>
          <w:rFonts w:ascii="Simplified Arabic" w:hAnsi="Simplified Arabic"/>
          <w:sz w:val="28"/>
          <w:szCs w:val="28"/>
          <w:rtl/>
        </w:rPr>
        <w:t>جامعة بغداد،1973</w:t>
      </w:r>
      <w:r w:rsidRPr="00AB4F7E">
        <w:rPr>
          <w:rFonts w:ascii="Simplified Arabic" w:hAnsi="Simplified Arabic" w:hint="cs"/>
          <w:sz w:val="28"/>
          <w:szCs w:val="28"/>
          <w:rtl/>
        </w:rPr>
        <w:t>م.</w:t>
      </w:r>
    </w:p>
    <w:p w:rsidR="00B31CC3" w:rsidRPr="00AB4F7E" w:rsidRDefault="00B31CC3" w:rsidP="00811AF7">
      <w:pPr>
        <w:pStyle w:val="a3"/>
        <w:numPr>
          <w:ilvl w:val="0"/>
          <w:numId w:val="20"/>
        </w:numPr>
        <w:tabs>
          <w:tab w:val="left" w:pos="721"/>
          <w:tab w:val="left" w:pos="935"/>
        </w:tabs>
        <w:spacing w:before="0" w:after="200"/>
        <w:ind w:left="721" w:hanging="361"/>
        <w:rPr>
          <w:sz w:val="28"/>
          <w:szCs w:val="28"/>
        </w:rPr>
      </w:pPr>
      <w:r w:rsidRPr="00AB4F7E">
        <w:rPr>
          <w:rFonts w:ascii="Simplified Arabic" w:hAnsi="Simplified Arabic"/>
          <w:sz w:val="28"/>
          <w:szCs w:val="28"/>
          <w:rtl/>
        </w:rPr>
        <w:t>د. صلاح محمد سعيد مقدم، تنازع القوانين في سندات الشحن ومشارطات الايجار،</w:t>
      </w:r>
      <w:r w:rsidRPr="00AB4F7E">
        <w:rPr>
          <w:rFonts w:hint="cs"/>
          <w:sz w:val="28"/>
          <w:szCs w:val="28"/>
          <w:rtl/>
        </w:rPr>
        <w:t xml:space="preserve"> رسالة دكتوراه، كلية الحقوق- جامعة القاهرة، 1980م.</w:t>
      </w:r>
    </w:p>
    <w:p w:rsidR="00B31CC3" w:rsidRPr="00AB4F7E" w:rsidRDefault="00B31CC3" w:rsidP="00811AF7">
      <w:pPr>
        <w:pStyle w:val="a9"/>
        <w:numPr>
          <w:ilvl w:val="0"/>
          <w:numId w:val="20"/>
        </w:numPr>
        <w:tabs>
          <w:tab w:val="clear" w:pos="397"/>
          <w:tab w:val="left" w:pos="651"/>
          <w:tab w:val="left" w:pos="935"/>
        </w:tabs>
        <w:spacing w:line="240" w:lineRule="auto"/>
        <w:ind w:left="935" w:hanging="575"/>
        <w:rPr>
          <w:sz w:val="28"/>
          <w:szCs w:val="28"/>
        </w:rPr>
      </w:pPr>
      <w:r>
        <w:rPr>
          <w:rFonts w:hint="cs"/>
          <w:sz w:val="28"/>
          <w:szCs w:val="28"/>
          <w:rtl/>
        </w:rPr>
        <w:t xml:space="preserve">د. </w:t>
      </w:r>
      <w:r w:rsidRPr="00AB4F7E">
        <w:rPr>
          <w:rFonts w:hint="cs"/>
          <w:sz w:val="28"/>
          <w:szCs w:val="28"/>
          <w:rtl/>
        </w:rPr>
        <w:t>طارق عبد الله عيسى المجاهد، تنازع القوانين في عقود التجارة الدولية (دراسة مقارنة)، رسالة دكتوراه، كلية القانون- جامعة بغداد،</w:t>
      </w:r>
      <w:r>
        <w:rPr>
          <w:rFonts w:hint="cs"/>
          <w:sz w:val="28"/>
          <w:szCs w:val="28"/>
          <w:rtl/>
        </w:rPr>
        <w:t xml:space="preserve"> </w:t>
      </w:r>
      <w:r w:rsidRPr="00AB4F7E">
        <w:rPr>
          <w:rFonts w:hint="cs"/>
          <w:sz w:val="28"/>
          <w:szCs w:val="28"/>
          <w:rtl/>
        </w:rPr>
        <w:t xml:space="preserve">2001م.  </w:t>
      </w:r>
    </w:p>
    <w:p w:rsidR="00B31CC3" w:rsidRPr="00AB4F7E" w:rsidRDefault="00B31CC3" w:rsidP="00811AF7">
      <w:pPr>
        <w:pStyle w:val="a9"/>
        <w:numPr>
          <w:ilvl w:val="0"/>
          <w:numId w:val="20"/>
        </w:numPr>
        <w:tabs>
          <w:tab w:val="clear" w:pos="397"/>
          <w:tab w:val="left" w:pos="935"/>
        </w:tabs>
        <w:spacing w:line="240" w:lineRule="auto"/>
        <w:ind w:left="935" w:hanging="575"/>
        <w:rPr>
          <w:sz w:val="28"/>
          <w:szCs w:val="28"/>
          <w:lang w:bidi="ar-EG"/>
        </w:rPr>
      </w:pPr>
      <w:r w:rsidRPr="00AB4F7E">
        <w:rPr>
          <w:rFonts w:hint="cs"/>
          <w:sz w:val="28"/>
          <w:szCs w:val="28"/>
          <w:rtl/>
          <w:lang w:bidi="ar-EG"/>
        </w:rPr>
        <w:t>د. طه عبد القهار احمد، سند الشحن في النقل الجوي الدولي، رسالة دكتوراه، كلية القانون- جامعة بغداد، سنة 2002م.</w:t>
      </w:r>
    </w:p>
    <w:p w:rsidR="00B31CC3" w:rsidRPr="00AB4F7E" w:rsidRDefault="00B31CC3" w:rsidP="00811AF7">
      <w:pPr>
        <w:pStyle w:val="a9"/>
        <w:numPr>
          <w:ilvl w:val="0"/>
          <w:numId w:val="20"/>
        </w:numPr>
        <w:tabs>
          <w:tab w:val="clear" w:pos="397"/>
          <w:tab w:val="left" w:pos="793"/>
          <w:tab w:val="left" w:pos="935"/>
        </w:tabs>
        <w:spacing w:line="240" w:lineRule="auto"/>
        <w:ind w:left="935" w:hanging="575"/>
        <w:rPr>
          <w:rFonts w:ascii="Simplified Arabic" w:hAnsi="Simplified Arabic"/>
          <w:sz w:val="28"/>
          <w:szCs w:val="28"/>
          <w:lang w:bidi="ar-IQ"/>
        </w:rPr>
      </w:pPr>
      <w:r>
        <w:rPr>
          <w:rFonts w:ascii="Simplified Arabic" w:hAnsi="Simplified Arabic"/>
          <w:sz w:val="28"/>
          <w:szCs w:val="28"/>
          <w:rtl/>
          <w:lang w:bidi="ar-IQ"/>
        </w:rPr>
        <w:t>د. عزيز عبد ال</w:t>
      </w:r>
      <w:r>
        <w:rPr>
          <w:rFonts w:ascii="Simplified Arabic" w:hAnsi="Simplified Arabic" w:hint="cs"/>
          <w:sz w:val="28"/>
          <w:szCs w:val="28"/>
          <w:rtl/>
          <w:lang w:bidi="ar-IQ"/>
        </w:rPr>
        <w:t>أ</w:t>
      </w:r>
      <w:r w:rsidRPr="00AB4F7E">
        <w:rPr>
          <w:rFonts w:ascii="Simplified Arabic" w:hAnsi="Simplified Arabic"/>
          <w:sz w:val="28"/>
          <w:szCs w:val="28"/>
          <w:rtl/>
          <w:lang w:bidi="ar-IQ"/>
        </w:rPr>
        <w:t>مير العكيلي، دور سند الشحن في تنفيذ عقد البيع "كاف" أو "سيف"، رسالة دكتوراه</w:t>
      </w:r>
      <w:r>
        <w:rPr>
          <w:rFonts w:ascii="Simplified Arabic" w:hAnsi="Simplified Arabic" w:hint="cs"/>
          <w:sz w:val="28"/>
          <w:szCs w:val="28"/>
          <w:rtl/>
          <w:lang w:bidi="ar-IQ"/>
        </w:rPr>
        <w:t>،</w:t>
      </w:r>
      <w:r w:rsidRPr="00AB4F7E">
        <w:rPr>
          <w:rFonts w:ascii="Simplified Arabic" w:hAnsi="Simplified Arabic" w:hint="cs"/>
          <w:sz w:val="28"/>
          <w:szCs w:val="28"/>
          <w:rtl/>
          <w:lang w:bidi="ar-IQ"/>
        </w:rPr>
        <w:t xml:space="preserve"> </w:t>
      </w:r>
      <w:r>
        <w:rPr>
          <w:rFonts w:ascii="Simplified Arabic" w:hAnsi="Simplified Arabic" w:hint="cs"/>
          <w:sz w:val="28"/>
          <w:szCs w:val="28"/>
          <w:rtl/>
          <w:lang w:bidi="ar-IQ"/>
        </w:rPr>
        <w:t xml:space="preserve">كلية الحقوق- </w:t>
      </w:r>
      <w:r w:rsidRPr="00AB4F7E">
        <w:rPr>
          <w:rFonts w:ascii="Simplified Arabic" w:hAnsi="Simplified Arabic"/>
          <w:sz w:val="28"/>
          <w:szCs w:val="28"/>
          <w:rtl/>
          <w:lang w:bidi="ar-IQ"/>
        </w:rPr>
        <w:t>جامعة القاهرة، 1970</w:t>
      </w:r>
      <w:r w:rsidRPr="00AB4F7E">
        <w:rPr>
          <w:rFonts w:ascii="Simplified Arabic" w:hAnsi="Simplified Arabic" w:hint="cs"/>
          <w:sz w:val="28"/>
          <w:szCs w:val="28"/>
          <w:rtl/>
          <w:lang w:bidi="ar-IQ"/>
        </w:rPr>
        <w:t>م</w:t>
      </w:r>
      <w:r w:rsidRPr="00AB4F7E">
        <w:rPr>
          <w:rFonts w:ascii="Simplified Arabic" w:hAnsi="Simplified Arabic"/>
          <w:sz w:val="28"/>
          <w:szCs w:val="28"/>
          <w:rtl/>
          <w:lang w:bidi="ar-IQ"/>
        </w:rPr>
        <w:t xml:space="preserve">. </w:t>
      </w:r>
    </w:p>
    <w:p w:rsidR="00B31CC3" w:rsidRPr="00AB4F7E" w:rsidRDefault="00B31CC3" w:rsidP="00811AF7">
      <w:pPr>
        <w:pStyle w:val="a9"/>
        <w:numPr>
          <w:ilvl w:val="0"/>
          <w:numId w:val="20"/>
        </w:numPr>
        <w:tabs>
          <w:tab w:val="clear" w:pos="397"/>
          <w:tab w:val="left" w:pos="935"/>
        </w:tabs>
        <w:spacing w:line="240" w:lineRule="auto"/>
        <w:ind w:left="935" w:hanging="575"/>
        <w:rPr>
          <w:sz w:val="28"/>
          <w:szCs w:val="28"/>
        </w:rPr>
      </w:pPr>
      <w:r>
        <w:rPr>
          <w:rFonts w:hint="cs"/>
          <w:sz w:val="28"/>
          <w:szCs w:val="28"/>
          <w:rtl/>
        </w:rPr>
        <w:t xml:space="preserve">د. </w:t>
      </w:r>
      <w:r w:rsidRPr="00AB4F7E">
        <w:rPr>
          <w:sz w:val="28"/>
          <w:szCs w:val="28"/>
          <w:rtl/>
        </w:rPr>
        <w:t xml:space="preserve">عيسى </w:t>
      </w:r>
      <w:r>
        <w:rPr>
          <w:rFonts w:hint="cs"/>
          <w:sz w:val="28"/>
          <w:szCs w:val="28"/>
          <w:rtl/>
        </w:rPr>
        <w:t>غسان</w:t>
      </w:r>
      <w:r>
        <w:rPr>
          <w:sz w:val="28"/>
          <w:szCs w:val="28"/>
          <w:rtl/>
        </w:rPr>
        <w:t xml:space="preserve"> عبد الله الر</w:t>
      </w:r>
      <w:r>
        <w:rPr>
          <w:rFonts w:hint="cs"/>
          <w:sz w:val="28"/>
          <w:szCs w:val="28"/>
          <w:rtl/>
        </w:rPr>
        <w:t>ي</w:t>
      </w:r>
      <w:r w:rsidRPr="00AB4F7E">
        <w:rPr>
          <w:sz w:val="28"/>
          <w:szCs w:val="28"/>
          <w:rtl/>
        </w:rPr>
        <w:t>ضي، القواعد الخاصة بالتوقيع الإلكتروني، رسالة دكتوراه</w:t>
      </w:r>
      <w:r w:rsidRPr="00AB4F7E">
        <w:rPr>
          <w:rFonts w:hint="cs"/>
          <w:sz w:val="28"/>
          <w:szCs w:val="28"/>
          <w:rtl/>
        </w:rPr>
        <w:t xml:space="preserve">، </w:t>
      </w:r>
      <w:r w:rsidRPr="00AB4F7E">
        <w:rPr>
          <w:sz w:val="28"/>
          <w:szCs w:val="28"/>
          <w:rtl/>
        </w:rPr>
        <w:t>كلية الحقوق</w:t>
      </w:r>
      <w:r w:rsidRPr="00AB4F7E">
        <w:rPr>
          <w:rFonts w:hint="cs"/>
          <w:sz w:val="28"/>
          <w:szCs w:val="28"/>
          <w:rtl/>
        </w:rPr>
        <w:t>-</w:t>
      </w:r>
      <w:r w:rsidRPr="00AB4F7E">
        <w:rPr>
          <w:sz w:val="28"/>
          <w:szCs w:val="28"/>
          <w:rtl/>
        </w:rPr>
        <w:t xml:space="preserve"> جامعة عين شمس، القاهرة، 2006م</w:t>
      </w:r>
      <w:r w:rsidRPr="00AB4F7E">
        <w:rPr>
          <w:rFonts w:hint="cs"/>
          <w:sz w:val="28"/>
          <w:szCs w:val="28"/>
          <w:rtl/>
        </w:rPr>
        <w:t>.</w:t>
      </w:r>
    </w:p>
    <w:p w:rsidR="00B31CC3" w:rsidRPr="00AB4F7E" w:rsidRDefault="00B31CC3" w:rsidP="00811AF7">
      <w:pPr>
        <w:pStyle w:val="a9"/>
        <w:numPr>
          <w:ilvl w:val="0"/>
          <w:numId w:val="20"/>
        </w:numPr>
        <w:tabs>
          <w:tab w:val="clear" w:pos="397"/>
          <w:tab w:val="left" w:pos="935"/>
        </w:tabs>
        <w:spacing w:line="240" w:lineRule="auto"/>
        <w:ind w:left="935" w:hanging="575"/>
        <w:rPr>
          <w:sz w:val="28"/>
          <w:szCs w:val="28"/>
          <w:rtl/>
        </w:rPr>
      </w:pPr>
      <w:r w:rsidRPr="00AB4F7E">
        <w:rPr>
          <w:rFonts w:ascii="Simplified Arabic" w:hAnsi="Simplified Arabic"/>
          <w:sz w:val="28"/>
          <w:szCs w:val="28"/>
          <w:rtl/>
          <w:lang w:bidi="ar-IQ"/>
        </w:rPr>
        <w:t>فادية محمد اسماعيل الربيعي، سند الشحن المباشر وأثره على النقل المتعدد الوسائط للبضائع (دراسة مقارنة)، رسالة ماجستير</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كلية الحقوق</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جامعة النهرين، بغداد، 2008</w:t>
      </w:r>
      <w:r w:rsidRPr="00AB4F7E">
        <w:rPr>
          <w:rFonts w:ascii="Simplified Arabic" w:hAnsi="Simplified Arabic" w:hint="cs"/>
          <w:sz w:val="28"/>
          <w:szCs w:val="28"/>
          <w:rtl/>
          <w:lang w:bidi="ar-IQ"/>
        </w:rPr>
        <w:t>م</w:t>
      </w:r>
      <w:r w:rsidRPr="00AB4F7E">
        <w:rPr>
          <w:rFonts w:ascii="Simplified Arabic" w:hAnsi="Simplified Arabic"/>
          <w:sz w:val="28"/>
          <w:szCs w:val="28"/>
          <w:rtl/>
          <w:lang w:bidi="ar-IQ"/>
        </w:rPr>
        <w:t>.</w:t>
      </w:r>
    </w:p>
    <w:p w:rsidR="00B31CC3" w:rsidRPr="00AB4F7E" w:rsidRDefault="00B31CC3" w:rsidP="00811AF7">
      <w:pPr>
        <w:pStyle w:val="a9"/>
        <w:numPr>
          <w:ilvl w:val="0"/>
          <w:numId w:val="20"/>
        </w:numPr>
        <w:tabs>
          <w:tab w:val="clear" w:pos="397"/>
          <w:tab w:val="left" w:pos="793"/>
          <w:tab w:val="left" w:pos="935"/>
        </w:tabs>
        <w:spacing w:line="240" w:lineRule="auto"/>
        <w:ind w:left="935" w:hanging="575"/>
        <w:rPr>
          <w:sz w:val="28"/>
          <w:szCs w:val="28"/>
        </w:rPr>
      </w:pPr>
      <w:r>
        <w:rPr>
          <w:rFonts w:hint="cs"/>
          <w:sz w:val="28"/>
          <w:szCs w:val="28"/>
          <w:rtl/>
        </w:rPr>
        <w:t xml:space="preserve">د. </w:t>
      </w:r>
      <w:r w:rsidRPr="00AB4F7E">
        <w:rPr>
          <w:rFonts w:hint="cs"/>
          <w:sz w:val="28"/>
          <w:szCs w:val="28"/>
          <w:rtl/>
        </w:rPr>
        <w:t>مهند مسعود أبو مغلي، القانون الواجب التطبيق على العقد الدولي، رسالة دكتوراه، كلية الحقوق- جامعة عين شمس، 2005م.</w:t>
      </w:r>
    </w:p>
    <w:p w:rsidR="00B31CC3" w:rsidRPr="00AB4F7E" w:rsidRDefault="00B31CC3" w:rsidP="00811AF7">
      <w:pPr>
        <w:pStyle w:val="a9"/>
        <w:numPr>
          <w:ilvl w:val="0"/>
          <w:numId w:val="20"/>
        </w:numPr>
        <w:tabs>
          <w:tab w:val="clear" w:pos="397"/>
          <w:tab w:val="left" w:pos="793"/>
          <w:tab w:val="left" w:pos="935"/>
        </w:tabs>
        <w:spacing w:line="240" w:lineRule="auto"/>
        <w:ind w:left="935" w:hanging="575"/>
        <w:rPr>
          <w:sz w:val="28"/>
          <w:szCs w:val="28"/>
          <w:rtl/>
        </w:rPr>
      </w:pPr>
      <w:r w:rsidRPr="00AB4F7E">
        <w:rPr>
          <w:rFonts w:hint="cs"/>
          <w:sz w:val="28"/>
          <w:szCs w:val="28"/>
          <w:rtl/>
        </w:rPr>
        <w:t xml:space="preserve">موسى محمد عثمان عبد الله ، وثيقة الشحن في النقل العادي وفي النقل بالحاويات، رسالة ماجستير، كلية الحقوق- الجامعة الاردنية، 1988م. </w:t>
      </w:r>
    </w:p>
    <w:p w:rsidR="00B31CC3" w:rsidRPr="00AB4F7E" w:rsidRDefault="00B31CC3" w:rsidP="00B31CC3">
      <w:pPr>
        <w:pStyle w:val="a9"/>
        <w:spacing w:before="240" w:line="240" w:lineRule="auto"/>
        <w:ind w:left="284" w:hanging="284"/>
        <w:rPr>
          <w:rFonts w:ascii="Simplified Arabic" w:hAnsi="Simplified Arabic" w:cs="AdvertisingMedium"/>
          <w:b/>
          <w:bCs/>
          <w:sz w:val="34"/>
          <w:szCs w:val="34"/>
          <w:rtl/>
          <w:lang w:bidi="ar-IQ"/>
        </w:rPr>
      </w:pPr>
      <w:r w:rsidRPr="00AB4F7E">
        <w:rPr>
          <w:rFonts w:ascii="Simplified Arabic" w:hAnsi="Simplified Arabic" w:cs="AdvertisingMedium" w:hint="cs"/>
          <w:b/>
          <w:bCs/>
          <w:sz w:val="34"/>
          <w:szCs w:val="34"/>
          <w:rtl/>
          <w:lang w:bidi="ar-IQ"/>
        </w:rPr>
        <w:t xml:space="preserve">ثالثاً: </w:t>
      </w:r>
      <w:r w:rsidRPr="00AB4F7E">
        <w:rPr>
          <w:rFonts w:ascii="Simplified Arabic" w:hAnsi="Simplified Arabic" w:cs="AdvertisingMedium"/>
          <w:b/>
          <w:bCs/>
          <w:sz w:val="34"/>
          <w:szCs w:val="34"/>
          <w:rtl/>
          <w:lang w:bidi="ar-IQ"/>
        </w:rPr>
        <w:t>البحوث والمج</w:t>
      </w:r>
      <w:r w:rsidRPr="00AB4F7E">
        <w:rPr>
          <w:rFonts w:ascii="Simplified Arabic" w:hAnsi="Simplified Arabic" w:cs="AdvertisingMedium" w:hint="cs"/>
          <w:b/>
          <w:bCs/>
          <w:sz w:val="34"/>
          <w:szCs w:val="34"/>
          <w:rtl/>
          <w:lang w:bidi="ar-IQ"/>
        </w:rPr>
        <w:t>ـلات:</w:t>
      </w:r>
    </w:p>
    <w:p w:rsidR="00B31CC3" w:rsidRPr="00AB4F7E" w:rsidRDefault="00B31CC3" w:rsidP="00811AF7">
      <w:pPr>
        <w:pStyle w:val="a9"/>
        <w:numPr>
          <w:ilvl w:val="0"/>
          <w:numId w:val="23"/>
        </w:numPr>
        <w:tabs>
          <w:tab w:val="clear" w:pos="397"/>
          <w:tab w:val="left" w:pos="749"/>
        </w:tabs>
        <w:spacing w:line="240" w:lineRule="auto"/>
        <w:ind w:left="749" w:hanging="465"/>
        <w:rPr>
          <w:rFonts w:ascii="Simplified Arabic" w:hAnsi="Simplified Arabic"/>
          <w:sz w:val="28"/>
          <w:szCs w:val="28"/>
          <w:rtl/>
          <w:lang w:bidi="ar-IQ"/>
        </w:rPr>
      </w:pPr>
      <w:r w:rsidRPr="00AB4F7E">
        <w:rPr>
          <w:rFonts w:ascii="Simplified Arabic" w:hAnsi="Simplified Arabic" w:hint="cs"/>
          <w:sz w:val="28"/>
          <w:szCs w:val="28"/>
          <w:rtl/>
          <w:lang w:bidi="ar-IQ"/>
        </w:rPr>
        <w:t xml:space="preserve">إبراهيم الدسوقي أبو الليل، التوقيع الالكتروني ومدى حجيته في الإثبات (دراسة مقارنة)، بحث منشور في مجلة الحقوق الكويتية، ملحق العدد3، السنة 29، 2005. </w:t>
      </w:r>
    </w:p>
    <w:p w:rsidR="00B31CC3" w:rsidRPr="00AB4F7E" w:rsidRDefault="00B31CC3" w:rsidP="00811AF7">
      <w:pPr>
        <w:pStyle w:val="a9"/>
        <w:numPr>
          <w:ilvl w:val="0"/>
          <w:numId w:val="23"/>
        </w:numPr>
        <w:spacing w:line="240" w:lineRule="auto"/>
        <w:ind w:left="720" w:hanging="436"/>
        <w:rPr>
          <w:sz w:val="28"/>
          <w:szCs w:val="28"/>
        </w:rPr>
      </w:pPr>
      <w:r w:rsidRPr="00AB4F7E">
        <w:rPr>
          <w:rFonts w:hint="cs"/>
          <w:sz w:val="28"/>
          <w:szCs w:val="28"/>
          <w:rtl/>
        </w:rPr>
        <w:t xml:space="preserve">آمال نوري محمد، إجراءات الاعتمادات المستندية في العراق بين الحقيقة والرؤى- مدخل نظري، بحث منشور في مجلة كلية بغداد للعلوم الاقتصادية الجامعة، العدد التاسع والعشرون، 2012. </w:t>
      </w:r>
    </w:p>
    <w:p w:rsidR="00B31CC3" w:rsidRPr="00AB4F7E" w:rsidRDefault="00B31CC3" w:rsidP="00811AF7">
      <w:pPr>
        <w:pStyle w:val="a9"/>
        <w:numPr>
          <w:ilvl w:val="0"/>
          <w:numId w:val="23"/>
        </w:numPr>
        <w:spacing w:line="240" w:lineRule="auto"/>
        <w:ind w:left="720" w:hanging="436"/>
        <w:rPr>
          <w:sz w:val="28"/>
          <w:szCs w:val="28"/>
        </w:rPr>
      </w:pPr>
      <w:r w:rsidRPr="00AB4F7E">
        <w:rPr>
          <w:rFonts w:hint="cs"/>
          <w:sz w:val="28"/>
          <w:szCs w:val="28"/>
          <w:rtl/>
        </w:rPr>
        <w:t>د. حسين النوري، سند الشحن كأداة للائتمان البحري، بحث منشور في مجلة المحاماة، العدد السابع، السنة الحادية والخمسون، 1971.</w:t>
      </w:r>
    </w:p>
    <w:p w:rsidR="00B31CC3" w:rsidRPr="00AB4F7E" w:rsidRDefault="00B31CC3" w:rsidP="00811AF7">
      <w:pPr>
        <w:pStyle w:val="a9"/>
        <w:numPr>
          <w:ilvl w:val="0"/>
          <w:numId w:val="23"/>
        </w:numPr>
        <w:spacing w:line="240" w:lineRule="auto"/>
        <w:ind w:left="720" w:hanging="436"/>
        <w:rPr>
          <w:sz w:val="28"/>
          <w:szCs w:val="28"/>
        </w:rPr>
      </w:pPr>
      <w:r w:rsidRPr="00AB4F7E">
        <w:rPr>
          <w:rFonts w:hint="cs"/>
          <w:sz w:val="28"/>
          <w:szCs w:val="28"/>
          <w:rtl/>
        </w:rPr>
        <w:t>د. علي جمال الدين عوض، دور المستندات في تنفيذ البيع البحري، بحث منشور في مجلة القانون والاقتصاد، العدد الثالث، السنة الثلاثون، 1960.</w:t>
      </w:r>
    </w:p>
    <w:p w:rsidR="00B31CC3" w:rsidRPr="00AB4F7E" w:rsidRDefault="00B31CC3" w:rsidP="00811AF7">
      <w:pPr>
        <w:pStyle w:val="a9"/>
        <w:numPr>
          <w:ilvl w:val="0"/>
          <w:numId w:val="23"/>
        </w:numPr>
        <w:spacing w:line="240" w:lineRule="auto"/>
        <w:ind w:left="720" w:hanging="436"/>
        <w:rPr>
          <w:sz w:val="28"/>
          <w:szCs w:val="28"/>
        </w:rPr>
      </w:pPr>
      <w:r w:rsidRPr="00AB4F7E">
        <w:rPr>
          <w:rFonts w:ascii="Simplified Arabic" w:hAnsi="Simplified Arabic" w:hint="cs"/>
          <w:sz w:val="28"/>
          <w:szCs w:val="28"/>
          <w:rtl/>
        </w:rPr>
        <w:t>د. فوزي محمد سامي، القانون الواجب التطبيق في التحكيم التجاري الدولي،</w:t>
      </w:r>
      <w:r>
        <w:rPr>
          <w:rFonts w:ascii="Simplified Arabic" w:hAnsi="Simplified Arabic" w:hint="cs"/>
          <w:sz w:val="28"/>
          <w:szCs w:val="28"/>
          <w:rtl/>
        </w:rPr>
        <w:t xml:space="preserve"> بحث منشور في</w:t>
      </w:r>
      <w:r w:rsidRPr="00AB4F7E">
        <w:rPr>
          <w:rFonts w:ascii="Simplified Arabic" w:hAnsi="Simplified Arabic" w:hint="cs"/>
          <w:sz w:val="28"/>
          <w:szCs w:val="28"/>
          <w:rtl/>
        </w:rPr>
        <w:t xml:space="preserve"> مجلة الحقوق، اتحاد الحقوقيين العراقيين، السنة التاسعة عشر، العدد (1-4)،</w:t>
      </w:r>
      <w:r>
        <w:rPr>
          <w:rFonts w:ascii="Simplified Arabic" w:hAnsi="Simplified Arabic" w:hint="cs"/>
          <w:sz w:val="28"/>
          <w:szCs w:val="28"/>
          <w:rtl/>
        </w:rPr>
        <w:t xml:space="preserve"> </w:t>
      </w:r>
      <w:r w:rsidRPr="00AB4F7E">
        <w:rPr>
          <w:rFonts w:ascii="Simplified Arabic" w:hAnsi="Simplified Arabic" w:hint="cs"/>
          <w:sz w:val="28"/>
          <w:szCs w:val="28"/>
          <w:rtl/>
        </w:rPr>
        <w:t>1988</w:t>
      </w:r>
      <w:r w:rsidRPr="00AB4F7E">
        <w:rPr>
          <w:rFonts w:hint="cs"/>
          <w:sz w:val="28"/>
          <w:szCs w:val="28"/>
          <w:rtl/>
        </w:rPr>
        <w:t>.</w:t>
      </w:r>
    </w:p>
    <w:p w:rsidR="00B31CC3" w:rsidRPr="00AB4F7E" w:rsidRDefault="00B31CC3" w:rsidP="00811AF7">
      <w:pPr>
        <w:pStyle w:val="a9"/>
        <w:numPr>
          <w:ilvl w:val="0"/>
          <w:numId w:val="23"/>
        </w:numPr>
        <w:spacing w:line="240" w:lineRule="auto"/>
        <w:ind w:left="720" w:hanging="436"/>
        <w:rPr>
          <w:sz w:val="28"/>
          <w:szCs w:val="28"/>
        </w:rPr>
      </w:pPr>
      <w:r w:rsidRPr="00AB4F7E">
        <w:rPr>
          <w:rFonts w:hint="cs"/>
          <w:sz w:val="28"/>
          <w:szCs w:val="28"/>
          <w:rtl/>
        </w:rPr>
        <w:t>د. مجيد</w:t>
      </w:r>
      <w:r>
        <w:rPr>
          <w:rFonts w:hint="cs"/>
          <w:sz w:val="28"/>
          <w:szCs w:val="28"/>
          <w:rtl/>
        </w:rPr>
        <w:t xml:space="preserve"> حميد العنبكي، سندات الشحن وتطو</w:t>
      </w:r>
      <w:r w:rsidRPr="00AB4F7E">
        <w:rPr>
          <w:rFonts w:hint="cs"/>
          <w:sz w:val="28"/>
          <w:szCs w:val="28"/>
          <w:rtl/>
        </w:rPr>
        <w:t xml:space="preserve">ر أساليب النقل البحري، بحث منشور في مجلة العلوم القانونية التي تصدرها كلية القانون في جامعة بغداد، المجلد السابع، العددان الأول والثاني، 1988. </w:t>
      </w:r>
    </w:p>
    <w:p w:rsidR="00B31CC3" w:rsidRPr="00AB4F7E" w:rsidRDefault="00B31CC3" w:rsidP="00811AF7">
      <w:pPr>
        <w:pStyle w:val="a9"/>
        <w:numPr>
          <w:ilvl w:val="0"/>
          <w:numId w:val="23"/>
        </w:numPr>
        <w:spacing w:line="240" w:lineRule="auto"/>
        <w:ind w:left="720" w:hanging="436"/>
        <w:rPr>
          <w:sz w:val="28"/>
          <w:szCs w:val="28"/>
        </w:rPr>
      </w:pPr>
      <w:r w:rsidRPr="00AB4F7E">
        <w:rPr>
          <w:rFonts w:hint="cs"/>
          <w:sz w:val="28"/>
          <w:szCs w:val="28"/>
          <w:rtl/>
        </w:rPr>
        <w:t xml:space="preserve"> د. محمود ثابت محمود، حجية التوقيع الالكتروني في ال</w:t>
      </w:r>
      <w:r>
        <w:rPr>
          <w:rFonts w:hint="cs"/>
          <w:sz w:val="28"/>
          <w:szCs w:val="28"/>
          <w:rtl/>
        </w:rPr>
        <w:t>ا</w:t>
      </w:r>
      <w:r w:rsidRPr="00AB4F7E">
        <w:rPr>
          <w:rFonts w:hint="cs"/>
          <w:sz w:val="28"/>
          <w:szCs w:val="28"/>
          <w:rtl/>
        </w:rPr>
        <w:t>ثبات</w:t>
      </w:r>
      <w:r>
        <w:rPr>
          <w:rFonts w:hint="cs"/>
          <w:sz w:val="28"/>
          <w:szCs w:val="28"/>
          <w:rtl/>
        </w:rPr>
        <w:t xml:space="preserve"> (دراسة موجزة)</w:t>
      </w:r>
      <w:r w:rsidRPr="00AB4F7E">
        <w:rPr>
          <w:rFonts w:hint="cs"/>
          <w:sz w:val="28"/>
          <w:szCs w:val="28"/>
          <w:rtl/>
        </w:rPr>
        <w:t>، بحث منشور في مجلة المحاماة</w:t>
      </w:r>
      <w:r>
        <w:rPr>
          <w:rFonts w:hint="cs"/>
          <w:sz w:val="28"/>
          <w:szCs w:val="28"/>
          <w:rtl/>
        </w:rPr>
        <w:t xml:space="preserve"> مجلة قانونية تصدرها نقابة المحاماة، جمهورية مصر العربية</w:t>
      </w:r>
      <w:r w:rsidRPr="00AB4F7E">
        <w:rPr>
          <w:rFonts w:hint="cs"/>
          <w:sz w:val="28"/>
          <w:szCs w:val="28"/>
          <w:rtl/>
        </w:rPr>
        <w:t xml:space="preserve">، العدد الثاني، 2002. </w:t>
      </w:r>
    </w:p>
    <w:p w:rsidR="00B31CC3" w:rsidRPr="00AB4F7E" w:rsidRDefault="00B31CC3" w:rsidP="00811AF7">
      <w:pPr>
        <w:pStyle w:val="a9"/>
        <w:numPr>
          <w:ilvl w:val="0"/>
          <w:numId w:val="23"/>
        </w:numPr>
        <w:spacing w:line="240" w:lineRule="auto"/>
        <w:ind w:left="720" w:hanging="436"/>
        <w:rPr>
          <w:sz w:val="28"/>
          <w:szCs w:val="28"/>
        </w:rPr>
      </w:pPr>
      <w:r w:rsidRPr="00AB4F7E">
        <w:rPr>
          <w:rFonts w:hint="cs"/>
          <w:sz w:val="28"/>
          <w:szCs w:val="28"/>
          <w:rtl/>
        </w:rPr>
        <w:t>د. محمود سمير الشرقاوي، عقد نقل البضائع بحراً</w:t>
      </w:r>
      <w:r>
        <w:rPr>
          <w:rFonts w:hint="cs"/>
          <w:sz w:val="28"/>
          <w:szCs w:val="28"/>
          <w:rtl/>
        </w:rPr>
        <w:t xml:space="preserve"> في القانون المقارن، بحث منشور في مجلة إ</w:t>
      </w:r>
      <w:r w:rsidRPr="00AB4F7E">
        <w:rPr>
          <w:rFonts w:hint="cs"/>
          <w:sz w:val="28"/>
          <w:szCs w:val="28"/>
          <w:rtl/>
        </w:rPr>
        <w:t xml:space="preserve">دارة قضايا الحكومة، العدد الرابع، السنة التاسعة عشر، 1975. </w:t>
      </w:r>
    </w:p>
    <w:p w:rsidR="00B31CC3" w:rsidRPr="00AB4F7E" w:rsidRDefault="00B31CC3" w:rsidP="00811AF7">
      <w:pPr>
        <w:pStyle w:val="a9"/>
        <w:numPr>
          <w:ilvl w:val="0"/>
          <w:numId w:val="23"/>
        </w:numPr>
        <w:spacing w:line="240" w:lineRule="auto"/>
        <w:ind w:left="720" w:hanging="436"/>
        <w:rPr>
          <w:sz w:val="28"/>
          <w:szCs w:val="28"/>
        </w:rPr>
      </w:pPr>
      <w:r w:rsidRPr="00AB4F7E">
        <w:rPr>
          <w:rFonts w:hint="cs"/>
          <w:sz w:val="28"/>
          <w:szCs w:val="28"/>
          <w:rtl/>
        </w:rPr>
        <w:t>د. يعقوب يوسف صرخوة، عقد النقل الجزء الأول، بحث منشور في مجلة المحامي الكوي</w:t>
      </w:r>
      <w:r>
        <w:rPr>
          <w:rFonts w:hint="cs"/>
          <w:sz w:val="28"/>
          <w:szCs w:val="28"/>
          <w:rtl/>
        </w:rPr>
        <w:t>تية، السنة الحادية والعشرو</w:t>
      </w:r>
      <w:r w:rsidRPr="00AB4F7E">
        <w:rPr>
          <w:rFonts w:hint="cs"/>
          <w:sz w:val="28"/>
          <w:szCs w:val="28"/>
          <w:rtl/>
        </w:rPr>
        <w:t xml:space="preserve">ن، 1997.  </w:t>
      </w:r>
    </w:p>
    <w:p w:rsidR="00B31CC3" w:rsidRPr="00AB4F7E" w:rsidRDefault="00B31CC3" w:rsidP="00B31CC3">
      <w:pPr>
        <w:pStyle w:val="a3"/>
        <w:tabs>
          <w:tab w:val="left" w:pos="84"/>
        </w:tabs>
        <w:spacing w:before="240"/>
        <w:ind w:left="0"/>
        <w:rPr>
          <w:rFonts w:ascii="Simplified Arabic" w:hAnsi="Simplified Arabic" w:cs="AdvertisingMedium"/>
          <w:b/>
          <w:bCs/>
          <w:sz w:val="34"/>
          <w:szCs w:val="34"/>
          <w:lang w:bidi="ar-IQ"/>
        </w:rPr>
      </w:pPr>
      <w:r w:rsidRPr="00AB4F7E">
        <w:rPr>
          <w:rFonts w:ascii="Simplified Arabic" w:hAnsi="Simplified Arabic" w:cs="AdvertisingMedium" w:hint="cs"/>
          <w:b/>
          <w:bCs/>
          <w:sz w:val="34"/>
          <w:szCs w:val="34"/>
          <w:rtl/>
          <w:lang w:bidi="ar-IQ"/>
        </w:rPr>
        <w:t xml:space="preserve">رابعاً: </w:t>
      </w:r>
      <w:r w:rsidRPr="00AB4F7E">
        <w:rPr>
          <w:rFonts w:ascii="Simplified Arabic" w:hAnsi="Simplified Arabic" w:cs="AdvertisingMedium"/>
          <w:b/>
          <w:bCs/>
          <w:sz w:val="34"/>
          <w:szCs w:val="34"/>
          <w:rtl/>
          <w:lang w:bidi="ar-IQ"/>
        </w:rPr>
        <w:t>الق</w:t>
      </w:r>
      <w:r w:rsidRPr="00AB4F7E">
        <w:rPr>
          <w:rFonts w:ascii="Simplified Arabic" w:hAnsi="Simplified Arabic" w:cs="AdvertisingMedium" w:hint="cs"/>
          <w:b/>
          <w:bCs/>
          <w:sz w:val="34"/>
          <w:szCs w:val="34"/>
          <w:rtl/>
          <w:lang w:bidi="ar-IQ"/>
        </w:rPr>
        <w:t>ـ</w:t>
      </w:r>
      <w:r w:rsidRPr="00AB4F7E">
        <w:rPr>
          <w:rFonts w:ascii="Simplified Arabic" w:hAnsi="Simplified Arabic" w:cs="AdvertisingMedium"/>
          <w:b/>
          <w:bCs/>
          <w:sz w:val="34"/>
          <w:szCs w:val="34"/>
          <w:rtl/>
          <w:lang w:bidi="ar-IQ"/>
        </w:rPr>
        <w:t>وانين</w:t>
      </w:r>
      <w:r w:rsidRPr="00AB4F7E">
        <w:rPr>
          <w:rFonts w:ascii="Simplified Arabic" w:hAnsi="Simplified Arabic" w:cs="AdvertisingMedium" w:hint="cs"/>
          <w:b/>
          <w:bCs/>
          <w:sz w:val="34"/>
          <w:szCs w:val="34"/>
          <w:rtl/>
          <w:lang w:bidi="ar-IQ"/>
        </w:rPr>
        <w:t>:</w:t>
      </w:r>
    </w:p>
    <w:p w:rsidR="00B31CC3" w:rsidRPr="00AB4F7E" w:rsidRDefault="00B31CC3" w:rsidP="00811AF7">
      <w:pPr>
        <w:pStyle w:val="a3"/>
        <w:numPr>
          <w:ilvl w:val="0"/>
          <w:numId w:val="21"/>
        </w:numPr>
        <w:tabs>
          <w:tab w:val="left" w:pos="763"/>
        </w:tabs>
        <w:spacing w:before="0" w:after="200"/>
        <w:rPr>
          <w:rFonts w:ascii="Simplified Arabic" w:hAnsi="Simplified Arabic"/>
          <w:sz w:val="28"/>
          <w:szCs w:val="28"/>
          <w:lang w:bidi="ar-IQ"/>
        </w:rPr>
      </w:pPr>
      <w:r w:rsidRPr="00AB4F7E">
        <w:rPr>
          <w:rFonts w:ascii="Simplified Arabic" w:hAnsi="Simplified Arabic"/>
          <w:sz w:val="28"/>
          <w:szCs w:val="28"/>
          <w:rtl/>
          <w:lang w:bidi="ar-IQ"/>
        </w:rPr>
        <w:t>قانون</w:t>
      </w:r>
      <w:r w:rsidRPr="00AB4F7E">
        <w:rPr>
          <w:rFonts w:ascii="Simplified Arabic" w:hAnsi="Simplified Arabic" w:hint="cs"/>
          <w:sz w:val="28"/>
          <w:szCs w:val="28"/>
          <w:rtl/>
          <w:lang w:bidi="ar-IQ"/>
        </w:rPr>
        <w:t xml:space="preserve"> التجارة </w:t>
      </w:r>
      <w:r w:rsidRPr="00AB4F7E">
        <w:rPr>
          <w:rFonts w:ascii="Simplified Arabic" w:hAnsi="Simplified Arabic"/>
          <w:sz w:val="28"/>
          <w:szCs w:val="28"/>
          <w:rtl/>
          <w:lang w:bidi="ar-IQ"/>
        </w:rPr>
        <w:t>البحري</w:t>
      </w:r>
      <w:r>
        <w:rPr>
          <w:rFonts w:ascii="Simplified Arabic" w:hAnsi="Simplified Arabic" w:hint="cs"/>
          <w:sz w:val="28"/>
          <w:szCs w:val="28"/>
          <w:rtl/>
          <w:lang w:bidi="ar-IQ"/>
        </w:rPr>
        <w:t>ة</w:t>
      </w:r>
      <w:r w:rsidRPr="00AB4F7E">
        <w:rPr>
          <w:rFonts w:ascii="Simplified Arabic" w:hAnsi="Simplified Arabic"/>
          <w:sz w:val="28"/>
          <w:szCs w:val="28"/>
          <w:rtl/>
          <w:lang w:bidi="ar-IQ"/>
        </w:rPr>
        <w:t xml:space="preserve"> المصري</w:t>
      </w:r>
      <w:r w:rsidRPr="00AB4F7E">
        <w:rPr>
          <w:rFonts w:ascii="Simplified Arabic" w:hAnsi="Simplified Arabic" w:hint="cs"/>
          <w:sz w:val="28"/>
          <w:szCs w:val="28"/>
          <w:rtl/>
          <w:lang w:bidi="ar-IQ"/>
        </w:rPr>
        <w:t>ِ</w:t>
      </w:r>
      <w:r w:rsidRPr="00AB4F7E">
        <w:rPr>
          <w:rFonts w:ascii="Simplified Arabic" w:hAnsi="Simplified Arabic"/>
          <w:sz w:val="28"/>
          <w:szCs w:val="28"/>
          <w:rtl/>
          <w:lang w:bidi="ar-IQ"/>
        </w:rPr>
        <w:t xml:space="preserve"> رقم (8) لسنة 1990. </w:t>
      </w:r>
    </w:p>
    <w:p w:rsidR="00B31CC3" w:rsidRPr="00AB4F7E" w:rsidRDefault="00B31CC3" w:rsidP="00811AF7">
      <w:pPr>
        <w:pStyle w:val="a3"/>
        <w:numPr>
          <w:ilvl w:val="0"/>
          <w:numId w:val="21"/>
        </w:numPr>
        <w:tabs>
          <w:tab w:val="left" w:pos="763"/>
        </w:tabs>
        <w:spacing w:before="0" w:after="200"/>
        <w:rPr>
          <w:rFonts w:ascii="Simplified Arabic" w:hAnsi="Simplified Arabic"/>
          <w:sz w:val="28"/>
          <w:szCs w:val="28"/>
          <w:lang w:bidi="ar-IQ"/>
        </w:rPr>
      </w:pPr>
      <w:r w:rsidRPr="00AB4F7E">
        <w:rPr>
          <w:rFonts w:ascii="Simplified Arabic" w:hAnsi="Simplified Arabic"/>
          <w:sz w:val="28"/>
          <w:szCs w:val="28"/>
          <w:rtl/>
          <w:lang w:bidi="ar-IQ"/>
        </w:rPr>
        <w:t>القانون المدني المصري</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رقم (131) لسنة 19</w:t>
      </w:r>
      <w:r w:rsidRPr="00AB4F7E">
        <w:rPr>
          <w:rFonts w:ascii="Simplified Arabic" w:hAnsi="Simplified Arabic" w:hint="cs"/>
          <w:sz w:val="28"/>
          <w:szCs w:val="28"/>
          <w:rtl/>
          <w:lang w:bidi="ar-IQ"/>
        </w:rPr>
        <w:t>48</w:t>
      </w:r>
      <w:r w:rsidRPr="00AB4F7E">
        <w:rPr>
          <w:rFonts w:ascii="Simplified Arabic" w:hAnsi="Simplified Arabic"/>
          <w:sz w:val="28"/>
          <w:szCs w:val="28"/>
          <w:rtl/>
          <w:lang w:bidi="ar-IQ"/>
        </w:rPr>
        <w:t xml:space="preserve">. </w:t>
      </w:r>
    </w:p>
    <w:p w:rsidR="00B31CC3" w:rsidRPr="00AB4F7E" w:rsidRDefault="00B31CC3" w:rsidP="00811AF7">
      <w:pPr>
        <w:pStyle w:val="a3"/>
        <w:numPr>
          <w:ilvl w:val="0"/>
          <w:numId w:val="21"/>
        </w:numPr>
        <w:tabs>
          <w:tab w:val="left" w:pos="763"/>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قانون التجارة المصري رقم (17) لسنة 1999. </w:t>
      </w:r>
    </w:p>
    <w:p w:rsidR="00B31CC3" w:rsidRPr="00AB4F7E" w:rsidRDefault="00B31CC3" w:rsidP="00811AF7">
      <w:pPr>
        <w:pStyle w:val="a3"/>
        <w:numPr>
          <w:ilvl w:val="0"/>
          <w:numId w:val="21"/>
        </w:numPr>
        <w:tabs>
          <w:tab w:val="left" w:pos="763"/>
          <w:tab w:val="left" w:pos="849"/>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قانون المرافعات في المواد المدنية والتجارية المصري رقم (13) لسنة 1968.</w:t>
      </w:r>
    </w:p>
    <w:p w:rsidR="00B31CC3" w:rsidRPr="00AB4F7E" w:rsidRDefault="00B31CC3" w:rsidP="00811AF7">
      <w:pPr>
        <w:pStyle w:val="a3"/>
        <w:numPr>
          <w:ilvl w:val="0"/>
          <w:numId w:val="21"/>
        </w:numPr>
        <w:tabs>
          <w:tab w:val="left" w:pos="763"/>
          <w:tab w:val="left" w:pos="849"/>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قانون الإثبات المصري رقم (25) لسنة 1968.</w:t>
      </w:r>
    </w:p>
    <w:p w:rsidR="00B31CC3" w:rsidRPr="00AB4F7E" w:rsidRDefault="00B31CC3" w:rsidP="00811AF7">
      <w:pPr>
        <w:pStyle w:val="a3"/>
        <w:numPr>
          <w:ilvl w:val="0"/>
          <w:numId w:val="21"/>
        </w:numPr>
        <w:tabs>
          <w:tab w:val="left" w:pos="763"/>
          <w:tab w:val="left" w:pos="935"/>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قانون تنظيم التوقيع الالكتروني رقم (15) لسنة 2004. </w:t>
      </w:r>
    </w:p>
    <w:p w:rsidR="00B31CC3" w:rsidRPr="00AB4F7E" w:rsidRDefault="00B31CC3" w:rsidP="00811AF7">
      <w:pPr>
        <w:pStyle w:val="a3"/>
        <w:numPr>
          <w:ilvl w:val="0"/>
          <w:numId w:val="21"/>
        </w:numPr>
        <w:tabs>
          <w:tab w:val="left" w:pos="763"/>
          <w:tab w:val="left" w:pos="935"/>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قانون التحكيم في المواد المدنية والتجارية رقم (27) لسنة 1994.</w:t>
      </w:r>
    </w:p>
    <w:p w:rsidR="00B31CC3" w:rsidRPr="00AB4F7E" w:rsidRDefault="00B31CC3" w:rsidP="00811AF7">
      <w:pPr>
        <w:pStyle w:val="a3"/>
        <w:numPr>
          <w:ilvl w:val="0"/>
          <w:numId w:val="21"/>
        </w:numPr>
        <w:tabs>
          <w:tab w:val="left" w:pos="763"/>
        </w:tabs>
        <w:spacing w:before="0" w:after="200"/>
        <w:rPr>
          <w:rFonts w:ascii="Simplified Arabic" w:hAnsi="Simplified Arabic"/>
          <w:sz w:val="28"/>
          <w:szCs w:val="28"/>
          <w:lang w:bidi="ar-IQ"/>
        </w:rPr>
      </w:pPr>
      <w:r w:rsidRPr="00AB4F7E">
        <w:rPr>
          <w:rFonts w:ascii="Simplified Arabic" w:hAnsi="Simplified Arabic"/>
          <w:sz w:val="28"/>
          <w:szCs w:val="28"/>
          <w:rtl/>
          <w:lang w:bidi="ar-IQ"/>
        </w:rPr>
        <w:t>قانون النقل العراقي رقم (80) لسنة 1983.</w:t>
      </w:r>
    </w:p>
    <w:p w:rsidR="00B31CC3" w:rsidRPr="00AB4F7E" w:rsidRDefault="00B31CC3" w:rsidP="00811AF7">
      <w:pPr>
        <w:pStyle w:val="a3"/>
        <w:numPr>
          <w:ilvl w:val="0"/>
          <w:numId w:val="21"/>
        </w:numPr>
        <w:tabs>
          <w:tab w:val="left" w:pos="917"/>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قانون التجارة العراقي رقم (30) لسنة 1984. </w:t>
      </w:r>
    </w:p>
    <w:p w:rsidR="00B31CC3" w:rsidRPr="00AB4F7E" w:rsidRDefault="00B31CC3" w:rsidP="00811AF7">
      <w:pPr>
        <w:pStyle w:val="a3"/>
        <w:numPr>
          <w:ilvl w:val="0"/>
          <w:numId w:val="21"/>
        </w:numPr>
        <w:tabs>
          <w:tab w:val="left" w:pos="917"/>
        </w:tabs>
        <w:spacing w:before="0" w:after="200"/>
        <w:rPr>
          <w:rFonts w:ascii="Simplified Arabic" w:hAnsi="Simplified Arabic"/>
          <w:sz w:val="28"/>
          <w:szCs w:val="28"/>
          <w:lang w:bidi="ar-IQ"/>
        </w:rPr>
      </w:pPr>
      <w:r w:rsidRPr="00AB4F7E">
        <w:rPr>
          <w:rFonts w:ascii="Simplified Arabic" w:hAnsi="Simplified Arabic"/>
          <w:sz w:val="28"/>
          <w:szCs w:val="28"/>
          <w:rtl/>
          <w:lang w:bidi="ar-IQ"/>
        </w:rPr>
        <w:t>القانون المدني العراقي رقم (40) لسنة 1951.</w:t>
      </w:r>
    </w:p>
    <w:p w:rsidR="00B31CC3" w:rsidRPr="00AB4F7E" w:rsidRDefault="00B31CC3" w:rsidP="00811AF7">
      <w:pPr>
        <w:pStyle w:val="a3"/>
        <w:numPr>
          <w:ilvl w:val="0"/>
          <w:numId w:val="21"/>
        </w:numPr>
        <w:tabs>
          <w:tab w:val="left" w:pos="917"/>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 xml:space="preserve">قانون المرافعات المدنية العراقي رقم (83) لسنة 1969. </w:t>
      </w:r>
    </w:p>
    <w:p w:rsidR="00B31CC3" w:rsidRDefault="00B31CC3" w:rsidP="00811AF7">
      <w:pPr>
        <w:pStyle w:val="a3"/>
        <w:numPr>
          <w:ilvl w:val="0"/>
          <w:numId w:val="21"/>
        </w:numPr>
        <w:tabs>
          <w:tab w:val="left" w:pos="917"/>
        </w:tabs>
        <w:spacing w:before="0" w:after="200"/>
        <w:rPr>
          <w:rFonts w:ascii="Simplified Arabic" w:hAnsi="Simplified Arabic"/>
          <w:sz w:val="28"/>
          <w:szCs w:val="28"/>
          <w:lang w:bidi="ar-IQ"/>
        </w:rPr>
      </w:pPr>
      <w:r w:rsidRPr="00AB4F7E">
        <w:rPr>
          <w:rFonts w:ascii="Simplified Arabic" w:hAnsi="Simplified Arabic" w:hint="cs"/>
          <w:sz w:val="28"/>
          <w:szCs w:val="28"/>
          <w:rtl/>
          <w:lang w:bidi="ar-IQ"/>
        </w:rPr>
        <w:t>قانون الإثبات العراقي رقم (107) لسنة 1979.</w:t>
      </w:r>
    </w:p>
    <w:p w:rsidR="00B31CC3" w:rsidRPr="00AB4F7E" w:rsidRDefault="00B31CC3" w:rsidP="00811AF7">
      <w:pPr>
        <w:pStyle w:val="a3"/>
        <w:numPr>
          <w:ilvl w:val="0"/>
          <w:numId w:val="21"/>
        </w:numPr>
        <w:tabs>
          <w:tab w:val="left" w:pos="917"/>
        </w:tabs>
        <w:spacing w:before="0" w:after="200"/>
        <w:rPr>
          <w:rFonts w:ascii="Simplified Arabic" w:hAnsi="Simplified Arabic"/>
          <w:sz w:val="28"/>
          <w:szCs w:val="28"/>
          <w:lang w:bidi="ar-IQ"/>
        </w:rPr>
      </w:pPr>
      <w:r>
        <w:rPr>
          <w:rFonts w:ascii="Simplified Arabic" w:hAnsi="Simplified Arabic" w:hint="cs"/>
          <w:sz w:val="28"/>
          <w:szCs w:val="28"/>
          <w:rtl/>
          <w:lang w:bidi="ar-IQ"/>
        </w:rPr>
        <w:t>قانون التوقيع الإلكتروني والمعاملات الإلكترونية العراقي رقم (78) لسنة 2012.</w:t>
      </w:r>
    </w:p>
    <w:p w:rsidR="00B31CC3" w:rsidRPr="00AB4F7E" w:rsidRDefault="00B31CC3" w:rsidP="00811AF7">
      <w:pPr>
        <w:pStyle w:val="a3"/>
        <w:numPr>
          <w:ilvl w:val="0"/>
          <w:numId w:val="21"/>
        </w:numPr>
        <w:tabs>
          <w:tab w:val="left" w:pos="917"/>
        </w:tabs>
        <w:spacing w:before="0" w:after="200"/>
        <w:rPr>
          <w:rFonts w:ascii="Simplified Arabic" w:hAnsi="Simplified Arabic"/>
          <w:sz w:val="28"/>
          <w:szCs w:val="28"/>
          <w:lang w:bidi="ar-IQ"/>
        </w:rPr>
      </w:pPr>
      <w:r w:rsidRPr="00AB4F7E">
        <w:rPr>
          <w:rFonts w:hint="cs"/>
          <w:sz w:val="30"/>
          <w:rtl/>
        </w:rPr>
        <w:t>قانون تنفيذ أحكام المحاكم الأجنبية العراقي رقم (30) لسنة 1928</w:t>
      </w:r>
    </w:p>
    <w:p w:rsidR="00B31CC3" w:rsidRPr="00AB4F7E" w:rsidRDefault="00B31CC3" w:rsidP="00811AF7">
      <w:pPr>
        <w:pStyle w:val="a3"/>
        <w:numPr>
          <w:ilvl w:val="0"/>
          <w:numId w:val="21"/>
        </w:numPr>
        <w:tabs>
          <w:tab w:val="left" w:pos="793"/>
          <w:tab w:val="left" w:pos="917"/>
        </w:tabs>
        <w:spacing w:before="0" w:after="200"/>
        <w:rPr>
          <w:rFonts w:ascii="Simplified Arabic" w:hAnsi="Simplified Arabic"/>
          <w:sz w:val="28"/>
          <w:szCs w:val="28"/>
          <w:lang w:bidi="ar-IQ"/>
        </w:rPr>
      </w:pPr>
      <w:r w:rsidRPr="00AB4F7E">
        <w:rPr>
          <w:rFonts w:ascii="Simplified Arabic" w:hAnsi="Simplified Arabic"/>
          <w:sz w:val="28"/>
          <w:szCs w:val="28"/>
          <w:rtl/>
          <w:lang w:bidi="ar-IQ"/>
        </w:rPr>
        <w:t>قانون الاونسترال النموذجي بشأن التجارة الالكترونية لسنة 1996.</w:t>
      </w:r>
    </w:p>
    <w:p w:rsidR="00B31CC3" w:rsidRPr="00AB4F7E" w:rsidRDefault="00265513" w:rsidP="00B31CC3">
      <w:pPr>
        <w:pStyle w:val="a3"/>
        <w:tabs>
          <w:tab w:val="left" w:pos="793"/>
          <w:tab w:val="left" w:pos="917"/>
        </w:tabs>
        <w:rPr>
          <w:sz w:val="24"/>
          <w:szCs w:val="24"/>
          <w:rtl/>
        </w:rPr>
      </w:pPr>
      <w:hyperlink r:id="rId15" w:history="1">
        <w:r w:rsidR="00B31CC3" w:rsidRPr="00AB4F7E">
          <w:rPr>
            <w:rStyle w:val="Hyperlink"/>
            <w:color w:val="auto"/>
            <w:sz w:val="24"/>
            <w:szCs w:val="24"/>
          </w:rPr>
          <w:t>http://www.arablaw.org/download/UNCITRAL/ECModelLaw-Ar.doc</w:t>
        </w:r>
      </w:hyperlink>
    </w:p>
    <w:p w:rsidR="00B31CC3" w:rsidRPr="00AB4F7E" w:rsidRDefault="00B31CC3" w:rsidP="00811AF7">
      <w:pPr>
        <w:pStyle w:val="a3"/>
        <w:numPr>
          <w:ilvl w:val="0"/>
          <w:numId w:val="21"/>
        </w:numPr>
        <w:tabs>
          <w:tab w:val="left" w:pos="917"/>
        </w:tabs>
        <w:spacing w:before="0" w:after="200"/>
        <w:ind w:left="935" w:hanging="575"/>
        <w:rPr>
          <w:rFonts w:ascii="Simplified Arabic" w:hAnsi="Simplified Arabic"/>
          <w:sz w:val="28"/>
          <w:szCs w:val="28"/>
          <w:lang w:bidi="ar-IQ"/>
        </w:rPr>
      </w:pPr>
      <w:r w:rsidRPr="00AB4F7E">
        <w:rPr>
          <w:rFonts w:ascii="Simplified Arabic" w:hAnsi="Simplified Arabic"/>
          <w:sz w:val="28"/>
          <w:szCs w:val="28"/>
          <w:rtl/>
          <w:lang w:bidi="ar-IQ"/>
        </w:rPr>
        <w:t>القانون</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النموذجي بشأن التوقيعات الالكترونية الصادر من الامم المتحدة </w:t>
      </w:r>
      <w:r w:rsidRPr="00AB4F7E">
        <w:rPr>
          <w:rFonts w:ascii="Simplified Arabic" w:hAnsi="Simplified Arabic" w:hint="cs"/>
          <w:sz w:val="28"/>
          <w:szCs w:val="28"/>
          <w:rtl/>
          <w:lang w:bidi="ar-IQ"/>
        </w:rPr>
        <w:br/>
      </w:r>
      <w:r w:rsidRPr="00AB4F7E">
        <w:rPr>
          <w:rFonts w:ascii="Simplified Arabic" w:hAnsi="Simplified Arabic"/>
          <w:sz w:val="28"/>
          <w:szCs w:val="28"/>
          <w:rtl/>
          <w:lang w:bidi="ar-IQ"/>
        </w:rPr>
        <w:t>لسنة</w:t>
      </w:r>
      <w:r w:rsidRPr="00AB4F7E">
        <w:rPr>
          <w:rFonts w:ascii="Simplified Arabic" w:hAnsi="Simplified Arabic" w:hint="cs"/>
          <w:sz w:val="28"/>
          <w:szCs w:val="28"/>
          <w:rtl/>
          <w:lang w:bidi="ar-IQ"/>
        </w:rPr>
        <w:t xml:space="preserve"> </w:t>
      </w:r>
      <w:r w:rsidRPr="00AB4F7E">
        <w:rPr>
          <w:rFonts w:ascii="Simplified Arabic" w:hAnsi="Simplified Arabic"/>
          <w:sz w:val="28"/>
          <w:szCs w:val="28"/>
          <w:rtl/>
          <w:lang w:bidi="ar-IQ"/>
        </w:rPr>
        <w:t xml:space="preserve">2001. </w:t>
      </w:r>
    </w:p>
    <w:p w:rsidR="00B31CC3" w:rsidRPr="00AB4F7E" w:rsidRDefault="00B31CC3" w:rsidP="00B31CC3">
      <w:pPr>
        <w:tabs>
          <w:tab w:val="left" w:pos="84"/>
        </w:tabs>
        <w:rPr>
          <w:rFonts w:ascii="Simplified Arabic" w:hAnsi="Simplified Arabic" w:cs="AdvertisingMedium"/>
          <w:sz w:val="30"/>
          <w:rtl/>
          <w:lang w:bidi="ar-IQ"/>
        </w:rPr>
      </w:pPr>
      <w:r>
        <w:rPr>
          <w:rFonts w:ascii="Simplified Arabic" w:hAnsi="Simplified Arabic" w:cs="AdvertisingMedium"/>
          <w:b/>
          <w:bCs/>
          <w:sz w:val="34"/>
          <w:szCs w:val="34"/>
          <w:rtl/>
          <w:lang w:bidi="ar-IQ"/>
        </w:rPr>
        <w:br w:type="page"/>
      </w:r>
      <w:r w:rsidRPr="00AB4F7E">
        <w:rPr>
          <w:rFonts w:ascii="Simplified Arabic" w:hAnsi="Simplified Arabic" w:cs="AdvertisingMedium" w:hint="cs"/>
          <w:b/>
          <w:bCs/>
          <w:sz w:val="34"/>
          <w:szCs w:val="34"/>
          <w:rtl/>
          <w:lang w:bidi="ar-IQ"/>
        </w:rPr>
        <w:t xml:space="preserve">خامساً: </w:t>
      </w:r>
      <w:r w:rsidRPr="00AB4F7E">
        <w:rPr>
          <w:rFonts w:ascii="Simplified Arabic" w:hAnsi="Simplified Arabic" w:cs="AdvertisingMedium"/>
          <w:b/>
          <w:bCs/>
          <w:sz w:val="34"/>
          <w:szCs w:val="34"/>
          <w:rtl/>
          <w:lang w:bidi="ar-IQ"/>
        </w:rPr>
        <w:t>الاتفاقيات والقواعد الدولية</w:t>
      </w:r>
      <w:r w:rsidRPr="00AB4F7E">
        <w:rPr>
          <w:rFonts w:ascii="Simplified Arabic" w:hAnsi="Simplified Arabic" w:cs="AdvertisingMedium" w:hint="cs"/>
          <w:b/>
          <w:bCs/>
          <w:sz w:val="34"/>
          <w:szCs w:val="34"/>
          <w:rtl/>
          <w:lang w:bidi="ar-IQ"/>
        </w:rPr>
        <w:t>:</w:t>
      </w:r>
    </w:p>
    <w:p w:rsidR="00B31CC3" w:rsidRPr="00AB4F7E" w:rsidRDefault="00B31CC3" w:rsidP="00811AF7">
      <w:pPr>
        <w:pStyle w:val="a3"/>
        <w:numPr>
          <w:ilvl w:val="0"/>
          <w:numId w:val="18"/>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 اتفاقية بروكسل الخاصة بتوحيد بعض القواعد المتعلقة بسندات الشحن لسنة 1924.</w:t>
      </w:r>
    </w:p>
    <w:p w:rsidR="00B31CC3" w:rsidRPr="00AB4F7E" w:rsidRDefault="00B31CC3" w:rsidP="00811AF7">
      <w:pPr>
        <w:pStyle w:val="a3"/>
        <w:numPr>
          <w:ilvl w:val="0"/>
          <w:numId w:val="18"/>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 اتفاقية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مم المتحدة لنقل البضائع بطريق البحر (اتفاقية هامبورج) لسنة 1978.</w:t>
      </w:r>
    </w:p>
    <w:p w:rsidR="00B31CC3" w:rsidRPr="00AB4F7E" w:rsidRDefault="00B31CC3" w:rsidP="00B31CC3">
      <w:pPr>
        <w:pStyle w:val="a3"/>
        <w:tabs>
          <w:tab w:val="left" w:pos="84"/>
        </w:tabs>
        <w:rPr>
          <w:rFonts w:ascii="Simplified Arabic" w:hAnsi="Simplified Arabic"/>
          <w:sz w:val="28"/>
          <w:szCs w:val="28"/>
          <w:rtl/>
          <w:lang w:bidi="ar-IQ"/>
        </w:rPr>
      </w:pPr>
      <w:r w:rsidRPr="00AB4F7E">
        <w:rPr>
          <w:rFonts w:ascii="Simplified Arabic" w:hAnsi="Simplified Arabic" w:hint="cs"/>
          <w:sz w:val="28"/>
          <w:szCs w:val="28"/>
          <w:rtl/>
          <w:lang w:bidi="ar-IQ"/>
        </w:rPr>
        <w:t xml:space="preserve">منشورة على الموقع الالكتروني: </w:t>
      </w:r>
    </w:p>
    <w:p w:rsidR="00B31CC3" w:rsidRPr="00AB4F7E" w:rsidRDefault="00265513" w:rsidP="00B31CC3">
      <w:pPr>
        <w:pStyle w:val="a3"/>
        <w:tabs>
          <w:tab w:val="left" w:pos="142"/>
        </w:tabs>
        <w:bidi w:val="0"/>
        <w:ind w:left="142"/>
        <w:rPr>
          <w:rFonts w:ascii="Simplified Arabic" w:hAnsi="Simplified Arabic"/>
          <w:szCs w:val="26"/>
          <w:lang w:bidi="ar-IQ"/>
        </w:rPr>
      </w:pPr>
      <w:hyperlink r:id="rId16" w:history="1">
        <w:r w:rsidR="00B31CC3" w:rsidRPr="00AB4F7E">
          <w:rPr>
            <w:rStyle w:val="Hyperlink"/>
            <w:color w:val="auto"/>
            <w:sz w:val="24"/>
            <w:szCs w:val="28"/>
            <w:lang w:bidi="ar-IQ"/>
          </w:rPr>
          <w:t>http://www.uncitral.org/pdf/english/texts/transport/hamburg/Hamburg-Rules-Commonwealth.pdf</w:t>
        </w:r>
      </w:hyperlink>
    </w:p>
    <w:p w:rsidR="00B31CC3" w:rsidRPr="00AB4F7E" w:rsidRDefault="00B31CC3" w:rsidP="00811AF7">
      <w:pPr>
        <w:pStyle w:val="a3"/>
        <w:numPr>
          <w:ilvl w:val="0"/>
          <w:numId w:val="18"/>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 xml:space="preserve"> اتفاقية ال</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 xml:space="preserve">مم المتحدة المتعلقة بعقود النقل الدولي للبضائع عن طريق البحر كلياً </w:t>
      </w:r>
      <w:r w:rsidRPr="00AB4F7E">
        <w:rPr>
          <w:rFonts w:ascii="Simplified Arabic" w:hAnsi="Simplified Arabic" w:hint="cs"/>
          <w:sz w:val="28"/>
          <w:szCs w:val="28"/>
          <w:rtl/>
          <w:lang w:bidi="ar-IQ"/>
        </w:rPr>
        <w:t>أ</w:t>
      </w:r>
      <w:r w:rsidRPr="00AB4F7E">
        <w:rPr>
          <w:rFonts w:ascii="Simplified Arabic" w:hAnsi="Simplified Arabic"/>
          <w:sz w:val="28"/>
          <w:szCs w:val="28"/>
          <w:rtl/>
          <w:lang w:bidi="ar-IQ"/>
        </w:rPr>
        <w:t>و جزئياً (اتفاقية روتردام) لسنة 2008.</w:t>
      </w:r>
    </w:p>
    <w:p w:rsidR="00B31CC3" w:rsidRPr="00AB4F7E" w:rsidRDefault="00265513" w:rsidP="00B31CC3">
      <w:pPr>
        <w:pStyle w:val="a3"/>
        <w:tabs>
          <w:tab w:val="left" w:pos="84"/>
        </w:tabs>
        <w:rPr>
          <w:sz w:val="24"/>
          <w:szCs w:val="24"/>
          <w:rtl/>
          <w:lang w:bidi="ar-IQ"/>
        </w:rPr>
      </w:pPr>
      <w:hyperlink r:id="rId17" w:history="1">
        <w:r w:rsidR="00B31CC3" w:rsidRPr="00AB4F7E">
          <w:rPr>
            <w:rStyle w:val="Hyperlink"/>
            <w:color w:val="auto"/>
            <w:sz w:val="24"/>
            <w:szCs w:val="24"/>
            <w:lang w:bidi="ar-IQ"/>
          </w:rPr>
          <w:t>http://www.uncitral.org/uncitral/ar/uncitral_texts/transport_goods/2008rotterdam_rules.html</w:t>
        </w:r>
      </w:hyperlink>
    </w:p>
    <w:p w:rsidR="00B31CC3" w:rsidRPr="00AB4F7E" w:rsidRDefault="00B31CC3" w:rsidP="00811AF7">
      <w:pPr>
        <w:pStyle w:val="a3"/>
        <w:numPr>
          <w:ilvl w:val="0"/>
          <w:numId w:val="18"/>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قواعد اللجنة البحرية الدولية بشأن سندات الشحن الالكترونية لسنة 1990.</w:t>
      </w:r>
    </w:p>
    <w:p w:rsidR="00B31CC3" w:rsidRPr="00AB4F7E" w:rsidRDefault="00265513" w:rsidP="00B31CC3">
      <w:pPr>
        <w:pStyle w:val="a3"/>
        <w:rPr>
          <w:rFonts w:ascii="Simplified Arabic" w:hAnsi="Simplified Arabic"/>
          <w:sz w:val="28"/>
          <w:szCs w:val="28"/>
          <w:rtl/>
        </w:rPr>
      </w:pPr>
      <w:hyperlink r:id="rId18" w:history="1">
        <w:r w:rsidR="00B31CC3" w:rsidRPr="00AB4F7E">
          <w:rPr>
            <w:rStyle w:val="Hyperlink"/>
            <w:color w:val="auto"/>
            <w:sz w:val="24"/>
            <w:szCs w:val="24"/>
          </w:rPr>
          <w:t>http://www.comitemaritime.org/comidocs/rulesebla.html</w:t>
        </w:r>
      </w:hyperlink>
    </w:p>
    <w:p w:rsidR="00B31CC3" w:rsidRPr="00AB4F7E" w:rsidRDefault="00B31CC3" w:rsidP="00811AF7">
      <w:pPr>
        <w:pStyle w:val="a3"/>
        <w:numPr>
          <w:ilvl w:val="0"/>
          <w:numId w:val="18"/>
        </w:numPr>
        <w:tabs>
          <w:tab w:val="left" w:pos="84"/>
        </w:tabs>
        <w:spacing w:before="0" w:after="200"/>
        <w:rPr>
          <w:rFonts w:ascii="Simplified Arabic" w:hAnsi="Simplified Arabic"/>
          <w:sz w:val="28"/>
          <w:szCs w:val="28"/>
          <w:lang w:bidi="ar-IQ"/>
        </w:rPr>
      </w:pPr>
      <w:r w:rsidRPr="00AB4F7E">
        <w:rPr>
          <w:rFonts w:ascii="Simplified Arabic" w:hAnsi="Simplified Arabic"/>
          <w:sz w:val="28"/>
          <w:szCs w:val="28"/>
          <w:rtl/>
          <w:lang w:bidi="ar-IQ"/>
        </w:rPr>
        <w:t>قواعد تبادل المستندات الكترونيا (</w:t>
      </w:r>
      <w:r w:rsidRPr="000E2E75">
        <w:rPr>
          <w:rStyle w:val="Hyperlink"/>
          <w:color w:val="auto"/>
          <w:sz w:val="24"/>
          <w:szCs w:val="24"/>
        </w:rPr>
        <w:t>EDI</w:t>
      </w:r>
      <w:r w:rsidRPr="00AB4F7E">
        <w:rPr>
          <w:rFonts w:ascii="Simplified Arabic" w:hAnsi="Simplified Arabic"/>
          <w:sz w:val="28"/>
          <w:szCs w:val="28"/>
          <w:rtl/>
          <w:lang w:bidi="ar-IQ"/>
        </w:rPr>
        <w:t xml:space="preserve">) لسنة 1999. </w:t>
      </w:r>
    </w:p>
    <w:p w:rsidR="00B31CC3" w:rsidRPr="00AB4F7E" w:rsidRDefault="00B31CC3" w:rsidP="00811AF7">
      <w:pPr>
        <w:pStyle w:val="a3"/>
        <w:numPr>
          <w:ilvl w:val="0"/>
          <w:numId w:val="18"/>
        </w:numPr>
        <w:tabs>
          <w:tab w:val="left" w:pos="84"/>
        </w:tabs>
        <w:spacing w:before="0" w:after="200"/>
        <w:ind w:left="360" w:firstLine="8"/>
        <w:rPr>
          <w:rFonts w:ascii="Simplified Arabic" w:hAnsi="Simplified Arabic"/>
          <w:sz w:val="28"/>
          <w:szCs w:val="28"/>
          <w:lang w:bidi="ar-IQ"/>
        </w:rPr>
      </w:pPr>
      <w:r w:rsidRPr="00AB4F7E">
        <w:rPr>
          <w:rFonts w:ascii="Simplified Arabic" w:hAnsi="Simplified Arabic" w:hint="cs"/>
          <w:sz w:val="28"/>
          <w:szCs w:val="28"/>
          <w:rtl/>
          <w:lang w:bidi="ar-IQ"/>
        </w:rPr>
        <w:t>القواعد الخاصة بالأ</w:t>
      </w:r>
      <w:r>
        <w:rPr>
          <w:rFonts w:ascii="Simplified Arabic" w:hAnsi="Simplified Arabic" w:hint="cs"/>
          <w:sz w:val="28"/>
          <w:szCs w:val="28"/>
          <w:rtl/>
          <w:lang w:bidi="ar-IQ"/>
        </w:rPr>
        <w:t>صول والأ</w:t>
      </w:r>
      <w:r w:rsidRPr="00AB4F7E">
        <w:rPr>
          <w:rFonts w:ascii="Simplified Arabic" w:hAnsi="Simplified Arabic" w:hint="cs"/>
          <w:sz w:val="28"/>
          <w:szCs w:val="28"/>
          <w:rtl/>
          <w:lang w:bidi="ar-IQ"/>
        </w:rPr>
        <w:t>عراف الموحدة للاعتمادات المستندية نشرة رقم (600) لسنة 2007.</w:t>
      </w:r>
    </w:p>
    <w:p w:rsidR="00B31CC3" w:rsidRPr="00AB4F7E" w:rsidRDefault="00B31CC3" w:rsidP="00811AF7">
      <w:pPr>
        <w:pStyle w:val="a3"/>
        <w:numPr>
          <w:ilvl w:val="0"/>
          <w:numId w:val="18"/>
        </w:numPr>
        <w:tabs>
          <w:tab w:val="left" w:pos="84"/>
        </w:tabs>
        <w:contextualSpacing w:val="0"/>
        <w:rPr>
          <w:rFonts w:ascii="Simplified Arabic" w:hAnsi="Simplified Arabic"/>
          <w:sz w:val="28"/>
          <w:szCs w:val="28"/>
          <w:lang w:bidi="ar-IQ"/>
        </w:rPr>
      </w:pPr>
      <w:r w:rsidRPr="00AB4F7E">
        <w:rPr>
          <w:rFonts w:ascii="Simplified Arabic" w:hAnsi="Simplified Arabic" w:hint="cs"/>
          <w:sz w:val="28"/>
          <w:szCs w:val="28"/>
          <w:rtl/>
          <w:lang w:bidi="ar-IQ"/>
        </w:rPr>
        <w:t xml:space="preserve">اتفاقية روما للقانون الواجب التطبيق على الالتزامات التعاقدية لعام 1980. </w:t>
      </w:r>
      <w:hyperlink r:id="rId19" w:history="1">
        <w:r w:rsidRPr="00AB4F7E">
          <w:rPr>
            <w:rStyle w:val="Hyperlink"/>
            <w:color w:val="auto"/>
            <w:sz w:val="24"/>
            <w:szCs w:val="24"/>
          </w:rPr>
          <w:t>http://www.rome-convention.org/instruments/I-conv-orig-en</w:t>
        </w:r>
        <w:bookmarkStart w:id="2" w:name="_Hlt97137270"/>
        <w:r w:rsidRPr="00AB4F7E">
          <w:rPr>
            <w:rStyle w:val="Hyperlink"/>
            <w:color w:val="auto"/>
            <w:sz w:val="24"/>
            <w:szCs w:val="24"/>
          </w:rPr>
          <w:t>.htm</w:t>
        </w:r>
        <w:bookmarkEnd w:id="2"/>
      </w:hyperlink>
    </w:p>
    <w:p w:rsidR="00B31CC3" w:rsidRPr="00AB4F7E" w:rsidRDefault="00B31CC3" w:rsidP="00811AF7">
      <w:pPr>
        <w:pStyle w:val="a3"/>
        <w:numPr>
          <w:ilvl w:val="0"/>
          <w:numId w:val="18"/>
        </w:numPr>
        <w:tabs>
          <w:tab w:val="left" w:pos="84"/>
        </w:tabs>
        <w:contextualSpacing w:val="0"/>
        <w:rPr>
          <w:rFonts w:ascii="Simplified Arabic" w:hAnsi="Simplified Arabic"/>
          <w:sz w:val="28"/>
          <w:szCs w:val="28"/>
          <w:lang w:bidi="ar-IQ"/>
        </w:rPr>
      </w:pPr>
      <w:r w:rsidRPr="00AB4F7E">
        <w:rPr>
          <w:rFonts w:ascii="Simplified Arabic" w:hAnsi="Simplified Arabic" w:hint="cs"/>
          <w:sz w:val="28"/>
          <w:szCs w:val="28"/>
          <w:rtl/>
          <w:lang w:bidi="ar-IQ"/>
        </w:rPr>
        <w:t xml:space="preserve">اتفاقية الأمم المتحدة بشأن عقود البيع الدولي للبضائع </w:t>
      </w:r>
      <w:r>
        <w:rPr>
          <w:rFonts w:ascii="Simplified Arabic" w:hAnsi="Simplified Arabic" w:hint="cs"/>
          <w:sz w:val="28"/>
          <w:szCs w:val="28"/>
          <w:rtl/>
          <w:lang w:bidi="ar-IQ"/>
        </w:rPr>
        <w:t>عام 1980.</w:t>
      </w:r>
    </w:p>
    <w:p w:rsidR="00B31CC3" w:rsidRPr="00AB4F7E" w:rsidRDefault="00B31CC3" w:rsidP="00B31CC3">
      <w:pPr>
        <w:spacing w:before="240"/>
        <w:rPr>
          <w:rFonts w:ascii="Simplified Arabic" w:hAnsi="Simplified Arabic" w:cs="AdvertisingMedium"/>
          <w:sz w:val="30"/>
          <w:rtl/>
          <w:lang w:bidi="ar-EG"/>
        </w:rPr>
      </w:pPr>
      <w:r w:rsidRPr="00AB4F7E">
        <w:rPr>
          <w:rFonts w:ascii="Simplified Arabic" w:hAnsi="Simplified Arabic" w:cs="AdvertisingMedium" w:hint="cs"/>
          <w:b/>
          <w:bCs/>
          <w:sz w:val="34"/>
          <w:szCs w:val="34"/>
          <w:rtl/>
          <w:lang w:bidi="ar-IQ"/>
        </w:rPr>
        <w:t xml:space="preserve">سادساً: </w:t>
      </w:r>
      <w:r w:rsidRPr="00AB4F7E">
        <w:rPr>
          <w:rFonts w:ascii="Simplified Arabic" w:hAnsi="Simplified Arabic" w:cs="AdvertisingMedium"/>
          <w:b/>
          <w:bCs/>
          <w:sz w:val="34"/>
          <w:szCs w:val="34"/>
          <w:rtl/>
          <w:lang w:bidi="ar-IQ"/>
        </w:rPr>
        <w:t>ال</w:t>
      </w:r>
      <w:r w:rsidRPr="00AB4F7E">
        <w:rPr>
          <w:rFonts w:ascii="Simplified Arabic" w:hAnsi="Simplified Arabic" w:cs="AdvertisingMedium" w:hint="cs"/>
          <w:b/>
          <w:bCs/>
          <w:sz w:val="34"/>
          <w:szCs w:val="34"/>
          <w:rtl/>
          <w:lang w:bidi="ar-IQ"/>
        </w:rPr>
        <w:t>مصادر الفرنسية:</w:t>
      </w:r>
    </w:p>
    <w:p w:rsidR="00B31CC3" w:rsidRPr="00AB4F7E" w:rsidRDefault="00B31CC3" w:rsidP="00811AF7">
      <w:pPr>
        <w:numPr>
          <w:ilvl w:val="0"/>
          <w:numId w:val="25"/>
        </w:numPr>
        <w:rPr>
          <w:b/>
          <w:bCs/>
          <w:sz w:val="32"/>
          <w:szCs w:val="32"/>
          <w:rtl/>
          <w:lang w:bidi="ar-EG"/>
        </w:rPr>
      </w:pPr>
      <w:r w:rsidRPr="00AB4F7E">
        <w:rPr>
          <w:rFonts w:hint="cs"/>
          <w:b/>
          <w:bCs/>
          <w:sz w:val="32"/>
          <w:szCs w:val="32"/>
          <w:rtl/>
          <w:lang w:bidi="ar-EG"/>
        </w:rPr>
        <w:t>الكتب الفرنسية:</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rPr>
        <w:t xml:space="preserve">Eric Carprioli , Le crédit documentaire </w:t>
      </w:r>
      <w:r w:rsidRPr="00AB4F7E">
        <w:rPr>
          <w:szCs w:val="26"/>
          <w:lang w:val="fr-FR" w:bidi="ar-EG"/>
        </w:rPr>
        <w:t>, évolution et perspectives , Litec, 1992.</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rPr>
        <w:t>Jean – Michel Jacquet , Droit du commerce international , 2 ed ,  Dalloz , 2010</w:t>
      </w:r>
      <w:r>
        <w:rPr>
          <w:szCs w:val="26"/>
          <w:lang w:val="fr-FR"/>
        </w:rPr>
        <w:t>.</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rPr>
        <w:t>Louis  Maura Costa , Le crédit documentaire ,étude compérative , LGDJ, 1999</w:t>
      </w:r>
      <w:r>
        <w:rPr>
          <w:szCs w:val="26"/>
          <w:lang w:val="fr-FR" w:bidi="ar-EG"/>
        </w:rPr>
        <w:t>.</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rPr>
        <w:t>Marie –Laure Niboyet , Droit international prive , LGDJ , 2</w:t>
      </w:r>
      <w:r w:rsidRPr="00AB4F7E">
        <w:rPr>
          <w:szCs w:val="26"/>
          <w:vertAlign w:val="superscript"/>
          <w:lang w:val="fr-FR"/>
        </w:rPr>
        <w:t>e</w:t>
      </w:r>
      <w:r w:rsidRPr="00AB4F7E">
        <w:rPr>
          <w:szCs w:val="26"/>
          <w:lang w:val="fr-FR"/>
        </w:rPr>
        <w:t xml:space="preserve"> éd , 2009</w:t>
      </w:r>
      <w:r>
        <w:rPr>
          <w:szCs w:val="26"/>
          <w:lang w:val="fr-FR"/>
        </w:rPr>
        <w:t>.</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bidi="ar-EG"/>
        </w:rPr>
        <w:t>Martine Remond Gouilloud , Droit Maritime , 2</w:t>
      </w:r>
      <w:r w:rsidRPr="00AB4F7E">
        <w:rPr>
          <w:szCs w:val="26"/>
          <w:vertAlign w:val="superscript"/>
          <w:lang w:val="fr-FR" w:bidi="ar-EG"/>
        </w:rPr>
        <w:t>e</w:t>
      </w:r>
      <w:r w:rsidRPr="00AB4F7E">
        <w:rPr>
          <w:szCs w:val="26"/>
          <w:lang w:val="fr-FR" w:bidi="ar-EG"/>
        </w:rPr>
        <w:t xml:space="preserve"> éd , Pedone , 1993</w:t>
      </w:r>
      <w:r>
        <w:rPr>
          <w:szCs w:val="26"/>
          <w:lang w:val="fr-FR" w:bidi="ar-EG"/>
        </w:rPr>
        <w:t>.</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rPr>
        <w:t>Philippe Fouchard , Traité de l</w:t>
      </w:r>
      <w:r w:rsidRPr="00AB4F7E">
        <w:rPr>
          <w:szCs w:val="26"/>
          <w:lang w:val="fr-FR" w:bidi="ar-EG"/>
        </w:rPr>
        <w:t>'arbitrage international , Litec , 1996</w:t>
      </w:r>
      <w:r>
        <w:rPr>
          <w:szCs w:val="26"/>
          <w:lang w:val="fr-FR" w:bidi="ar-EG"/>
        </w:rPr>
        <w:t>.</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rPr>
        <w:t>Pierre Mayer et Vincent Heuze, Droit international privé, LGDJ, 2007</w:t>
      </w:r>
      <w:r>
        <w:rPr>
          <w:szCs w:val="26"/>
          <w:lang w:val="fr-FR"/>
        </w:rPr>
        <w:t>.</w:t>
      </w:r>
    </w:p>
    <w:p w:rsidR="00B31CC3" w:rsidRPr="00AB4F7E" w:rsidRDefault="00B31CC3" w:rsidP="00811AF7">
      <w:pPr>
        <w:pStyle w:val="a3"/>
        <w:numPr>
          <w:ilvl w:val="0"/>
          <w:numId w:val="22"/>
        </w:numPr>
        <w:bidi w:val="0"/>
        <w:spacing w:before="0" w:after="200" w:line="276" w:lineRule="auto"/>
        <w:rPr>
          <w:szCs w:val="26"/>
          <w:lang w:val="fr-FR" w:bidi="ar-EG"/>
        </w:rPr>
      </w:pPr>
      <w:r w:rsidRPr="00AB4F7E">
        <w:rPr>
          <w:szCs w:val="26"/>
          <w:lang w:val="fr-FR" w:bidi="ar-EG"/>
        </w:rPr>
        <w:t>René Rodiere , Droit Maritime , 11</w:t>
      </w:r>
      <w:r w:rsidRPr="00AB4F7E">
        <w:rPr>
          <w:szCs w:val="26"/>
          <w:vertAlign w:val="superscript"/>
          <w:lang w:val="fr-FR" w:bidi="ar-EG"/>
        </w:rPr>
        <w:t>e</w:t>
      </w:r>
      <w:r w:rsidRPr="00AB4F7E">
        <w:rPr>
          <w:szCs w:val="26"/>
          <w:lang w:val="fr-FR" w:bidi="ar-EG"/>
        </w:rPr>
        <w:t xml:space="preserve"> éd Précis Dalloz , 1991</w:t>
      </w:r>
      <w:r>
        <w:rPr>
          <w:szCs w:val="26"/>
          <w:lang w:val="fr-FR" w:bidi="ar-EG"/>
        </w:rPr>
        <w:t>.</w:t>
      </w:r>
    </w:p>
    <w:p w:rsidR="00B31CC3" w:rsidRPr="00AB4F7E" w:rsidRDefault="00B31CC3" w:rsidP="00811AF7">
      <w:pPr>
        <w:numPr>
          <w:ilvl w:val="0"/>
          <w:numId w:val="25"/>
        </w:numPr>
        <w:rPr>
          <w:b/>
          <w:bCs/>
          <w:sz w:val="32"/>
          <w:szCs w:val="32"/>
          <w:rtl/>
          <w:lang w:val="fr-FR" w:bidi="ar-EG"/>
        </w:rPr>
      </w:pPr>
      <w:r w:rsidRPr="00AB4F7E">
        <w:rPr>
          <w:rFonts w:hint="cs"/>
          <w:b/>
          <w:bCs/>
          <w:sz w:val="32"/>
          <w:szCs w:val="32"/>
          <w:rtl/>
          <w:lang w:bidi="ar-EG"/>
        </w:rPr>
        <w:t>الدوريات الفرنسية:</w:t>
      </w:r>
    </w:p>
    <w:p w:rsidR="00B31CC3" w:rsidRPr="00AB4F7E" w:rsidRDefault="00B31CC3" w:rsidP="00811AF7">
      <w:pPr>
        <w:pStyle w:val="a3"/>
        <w:numPr>
          <w:ilvl w:val="0"/>
          <w:numId w:val="26"/>
        </w:numPr>
        <w:bidi w:val="0"/>
        <w:spacing w:before="0" w:after="200" w:line="276" w:lineRule="auto"/>
        <w:jc w:val="left"/>
        <w:rPr>
          <w:szCs w:val="26"/>
          <w:lang w:val="fr-FR" w:bidi="ar-EG"/>
        </w:rPr>
      </w:pPr>
      <w:r w:rsidRPr="00AB4F7E">
        <w:rPr>
          <w:szCs w:val="26"/>
          <w:lang w:val="fr-FR" w:bidi="ar-EG"/>
        </w:rPr>
        <w:t>Christian Scapel, Le principe compétence compétence , Lamy droit maritime français , no. 755, 2014</w:t>
      </w:r>
      <w:r>
        <w:rPr>
          <w:szCs w:val="26"/>
          <w:lang w:val="fr-FR" w:bidi="ar-EG"/>
        </w:rPr>
        <w:t>.</w:t>
      </w:r>
    </w:p>
    <w:p w:rsidR="00B31CC3" w:rsidRPr="00AB4F7E" w:rsidRDefault="00B31CC3" w:rsidP="00811AF7">
      <w:pPr>
        <w:pStyle w:val="a3"/>
        <w:numPr>
          <w:ilvl w:val="0"/>
          <w:numId w:val="26"/>
        </w:numPr>
        <w:bidi w:val="0"/>
        <w:spacing w:before="0" w:after="200" w:line="276" w:lineRule="auto"/>
        <w:jc w:val="left"/>
        <w:rPr>
          <w:szCs w:val="26"/>
          <w:lang w:val="fr-FR" w:bidi="ar-EG"/>
        </w:rPr>
      </w:pPr>
      <w:r w:rsidRPr="00AB4F7E">
        <w:rPr>
          <w:rFonts w:cs="Times New Roman"/>
          <w:szCs w:val="26"/>
          <w:lang w:val="fr-FR"/>
        </w:rPr>
        <w:t>Christiane Feral-Schul, cyber droit , la droit á l'épreuve de l'internet, Dalloz, 6</w:t>
      </w:r>
      <w:r w:rsidRPr="00AB4F7E">
        <w:rPr>
          <w:rFonts w:cs="Times New Roman"/>
          <w:szCs w:val="26"/>
          <w:vertAlign w:val="superscript"/>
          <w:lang w:val="fr-FR"/>
        </w:rPr>
        <w:t>e</w:t>
      </w:r>
      <w:r w:rsidRPr="00AB4F7E">
        <w:rPr>
          <w:rFonts w:cs="Times New Roman"/>
          <w:szCs w:val="26"/>
          <w:lang w:val="fr-FR"/>
        </w:rPr>
        <w:t xml:space="preserve">  éd., 2010</w:t>
      </w:r>
      <w:r>
        <w:rPr>
          <w:szCs w:val="26"/>
          <w:lang w:val="fr-FR" w:bidi="ar-EG"/>
        </w:rPr>
        <w:t>.</w:t>
      </w:r>
    </w:p>
    <w:p w:rsidR="00B31CC3" w:rsidRPr="00AB4F7E" w:rsidRDefault="00B31CC3" w:rsidP="00811AF7">
      <w:pPr>
        <w:pStyle w:val="a3"/>
        <w:numPr>
          <w:ilvl w:val="0"/>
          <w:numId w:val="26"/>
        </w:numPr>
        <w:bidi w:val="0"/>
        <w:spacing w:before="0" w:after="200" w:line="276" w:lineRule="auto"/>
        <w:jc w:val="left"/>
        <w:rPr>
          <w:szCs w:val="26"/>
          <w:lang w:val="fr-FR" w:bidi="ar-EG"/>
        </w:rPr>
      </w:pPr>
      <w:r w:rsidRPr="00AB4F7E">
        <w:rPr>
          <w:rFonts w:cs="Times New Roman"/>
          <w:szCs w:val="26"/>
          <w:lang w:val="fr-FR"/>
        </w:rPr>
        <w:t>Eric caprioli, La loi française sur la preuve et la signature électronique dans la loi,n  2000-230, JCP, 2000</w:t>
      </w:r>
      <w:r>
        <w:rPr>
          <w:rFonts w:cs="Times New Roman"/>
          <w:szCs w:val="26"/>
          <w:lang w:val="fr-FR"/>
        </w:rPr>
        <w:t>.</w:t>
      </w:r>
    </w:p>
    <w:p w:rsidR="00B31CC3" w:rsidRPr="00AB4F7E" w:rsidRDefault="00B31CC3" w:rsidP="00811AF7">
      <w:pPr>
        <w:pStyle w:val="a3"/>
        <w:numPr>
          <w:ilvl w:val="0"/>
          <w:numId w:val="26"/>
        </w:numPr>
        <w:bidi w:val="0"/>
        <w:spacing w:before="0" w:after="200" w:line="276" w:lineRule="auto"/>
        <w:jc w:val="left"/>
        <w:rPr>
          <w:rFonts w:cs="Times New Roman"/>
          <w:szCs w:val="26"/>
          <w:lang w:val="fr-FR" w:bidi="ar-EG"/>
        </w:rPr>
      </w:pPr>
      <w:r w:rsidRPr="00AB4F7E">
        <w:rPr>
          <w:rFonts w:cs="Times New Roman"/>
          <w:szCs w:val="26"/>
          <w:lang w:val="fr-FR" w:bidi="ar-EG"/>
        </w:rPr>
        <w:t>François Arradon , L’arbitrage maritime en France : le point de vue du praticien, 2007</w:t>
      </w:r>
      <w:r>
        <w:rPr>
          <w:szCs w:val="26"/>
          <w:lang w:val="fr-FR" w:bidi="ar-EG"/>
        </w:rPr>
        <w:t>.</w:t>
      </w:r>
    </w:p>
    <w:p w:rsidR="00B31CC3" w:rsidRPr="00AB4F7E" w:rsidRDefault="00B31CC3" w:rsidP="00811AF7">
      <w:pPr>
        <w:pStyle w:val="a3"/>
        <w:numPr>
          <w:ilvl w:val="0"/>
          <w:numId w:val="26"/>
        </w:numPr>
        <w:bidi w:val="0"/>
        <w:spacing w:before="0" w:after="200" w:line="276" w:lineRule="auto"/>
        <w:jc w:val="left"/>
        <w:rPr>
          <w:szCs w:val="26"/>
          <w:lang w:val="fr-FR" w:bidi="ar-EG"/>
        </w:rPr>
      </w:pPr>
      <w:r w:rsidRPr="00AB4F7E">
        <w:rPr>
          <w:szCs w:val="26"/>
          <w:lang w:val="fr-FR" w:bidi="ar-EG"/>
        </w:rPr>
        <w:t>Jacques Bonnaud , Marchandises non retirées à destination , Lamy droit maritime français , no. 776, 2016</w:t>
      </w:r>
      <w:r>
        <w:rPr>
          <w:szCs w:val="26"/>
          <w:lang w:val="fr-FR" w:bidi="ar-EG"/>
        </w:rPr>
        <w:t>.</w:t>
      </w:r>
      <w:r w:rsidRPr="00AB4F7E">
        <w:rPr>
          <w:szCs w:val="26"/>
          <w:lang w:val="fr-FR" w:bidi="ar-EG"/>
        </w:rPr>
        <w:t xml:space="preserve"> </w:t>
      </w:r>
    </w:p>
    <w:p w:rsidR="00B31CC3" w:rsidRPr="00AB4F7E" w:rsidRDefault="00B31CC3" w:rsidP="00811AF7">
      <w:pPr>
        <w:pStyle w:val="a3"/>
        <w:numPr>
          <w:ilvl w:val="0"/>
          <w:numId w:val="26"/>
        </w:numPr>
        <w:bidi w:val="0"/>
        <w:spacing w:before="0" w:after="200" w:line="276" w:lineRule="auto"/>
        <w:jc w:val="left"/>
        <w:rPr>
          <w:szCs w:val="26"/>
          <w:lang w:val="fr-FR" w:bidi="ar-EG"/>
        </w:rPr>
      </w:pPr>
      <w:r w:rsidRPr="00AB4F7E">
        <w:rPr>
          <w:szCs w:val="26"/>
          <w:lang w:val="fr-FR" w:bidi="ar-EG"/>
        </w:rPr>
        <w:t>Julien Lecat , Transport maritime de marchandises Sous connaissement , Lamy droit ma</w:t>
      </w:r>
      <w:r>
        <w:rPr>
          <w:szCs w:val="26"/>
          <w:lang w:val="fr-FR" w:bidi="ar-EG"/>
        </w:rPr>
        <w:t>ritime français , no. 745, 2013.</w:t>
      </w:r>
    </w:p>
    <w:p w:rsidR="00B31CC3" w:rsidRPr="00AB4F7E" w:rsidRDefault="00B31CC3" w:rsidP="00811AF7">
      <w:pPr>
        <w:pStyle w:val="a3"/>
        <w:numPr>
          <w:ilvl w:val="0"/>
          <w:numId w:val="26"/>
        </w:numPr>
        <w:bidi w:val="0"/>
        <w:spacing w:before="0" w:after="200" w:line="276" w:lineRule="auto"/>
        <w:jc w:val="left"/>
        <w:rPr>
          <w:szCs w:val="26"/>
          <w:lang w:val="fr-FR" w:bidi="ar-EG"/>
        </w:rPr>
      </w:pPr>
      <w:r w:rsidRPr="00AB4F7E">
        <w:rPr>
          <w:szCs w:val="26"/>
          <w:lang w:val="fr-FR"/>
        </w:rPr>
        <w:t xml:space="preserve">Olivier Cachard , Efficacité de clause de juridiction , </w:t>
      </w:r>
      <w:r w:rsidRPr="00AB4F7E">
        <w:rPr>
          <w:szCs w:val="26"/>
          <w:lang w:val="fr-FR" w:bidi="ar-EG"/>
        </w:rPr>
        <w:t>Lamy droit maritime français , no. 764, 2013</w:t>
      </w:r>
      <w:r w:rsidRPr="000E2E75">
        <w:rPr>
          <w:szCs w:val="26"/>
          <w:lang w:val="fr-FR" w:bidi="ar-EG"/>
        </w:rPr>
        <w:t>.</w:t>
      </w:r>
    </w:p>
    <w:p w:rsidR="00B31CC3" w:rsidRPr="00AB4F7E" w:rsidRDefault="00B31CC3" w:rsidP="00811AF7">
      <w:pPr>
        <w:numPr>
          <w:ilvl w:val="0"/>
          <w:numId w:val="25"/>
        </w:numPr>
        <w:rPr>
          <w:b/>
          <w:bCs/>
          <w:sz w:val="32"/>
          <w:szCs w:val="32"/>
          <w:rtl/>
          <w:lang w:bidi="ar-EG"/>
        </w:rPr>
      </w:pPr>
      <w:r w:rsidRPr="00AB4F7E">
        <w:rPr>
          <w:rFonts w:hint="cs"/>
          <w:b/>
          <w:bCs/>
          <w:sz w:val="32"/>
          <w:szCs w:val="32"/>
          <w:rtl/>
          <w:lang w:bidi="ar-EG"/>
        </w:rPr>
        <w:t>الأحكام الفرنسية بالرسالة:</w:t>
      </w:r>
    </w:p>
    <w:p w:rsidR="00B31CC3" w:rsidRPr="00AB4F7E" w:rsidRDefault="00B31CC3" w:rsidP="00811AF7">
      <w:pPr>
        <w:pStyle w:val="a3"/>
        <w:numPr>
          <w:ilvl w:val="0"/>
          <w:numId w:val="24"/>
        </w:numPr>
        <w:bidi w:val="0"/>
        <w:spacing w:before="0" w:after="200" w:line="276" w:lineRule="auto"/>
        <w:jc w:val="left"/>
        <w:rPr>
          <w:rFonts w:cs="Times New Roman"/>
          <w:b/>
          <w:bCs/>
          <w:szCs w:val="26"/>
          <w:lang w:val="fr-FR" w:bidi="ar-EG"/>
        </w:rPr>
      </w:pPr>
      <w:r w:rsidRPr="00AB4F7E">
        <w:rPr>
          <w:rFonts w:cs="Times New Roman"/>
          <w:szCs w:val="26"/>
          <w:lang w:val="fr-FR" w:bidi="ar-EG"/>
        </w:rPr>
        <w:t>Cass Civ. 6 novembre 201</w:t>
      </w:r>
      <w:r>
        <w:rPr>
          <w:rFonts w:cs="Times New Roman"/>
          <w:szCs w:val="26"/>
          <w:lang w:val="fr-FR" w:bidi="ar-EG"/>
        </w:rPr>
        <w:t>3, Lamy droit maritime français</w:t>
      </w:r>
      <w:r w:rsidRPr="00AB4F7E">
        <w:rPr>
          <w:rFonts w:cs="Times New Roman"/>
          <w:szCs w:val="26"/>
          <w:lang w:val="fr-FR" w:bidi="ar-EG"/>
        </w:rPr>
        <w:t>, no. 755, 2014</w:t>
      </w:r>
      <w:r>
        <w:rPr>
          <w:rFonts w:cs="Times New Roman"/>
          <w:szCs w:val="26"/>
          <w:lang w:val="fr-FR" w:bidi="ar-EG"/>
        </w:rPr>
        <w:t>.</w:t>
      </w:r>
      <w:r w:rsidRPr="00AB4F7E">
        <w:rPr>
          <w:rFonts w:cs="Times New Roman"/>
          <w:szCs w:val="26"/>
          <w:lang w:val="fr-FR" w:bidi="ar-EG"/>
        </w:rPr>
        <w:t xml:space="preserve"> </w:t>
      </w:r>
      <w:r w:rsidRPr="00AB4F7E">
        <w:rPr>
          <w:rFonts w:cs="Times New Roman"/>
          <w:b/>
          <w:bCs/>
          <w:szCs w:val="26"/>
          <w:lang w:val="fr-FR" w:bidi="ar-EG"/>
        </w:rPr>
        <w:t xml:space="preserve">  </w:t>
      </w:r>
    </w:p>
    <w:p w:rsidR="00B31CC3" w:rsidRPr="00AB4F7E" w:rsidRDefault="00B31CC3" w:rsidP="00811AF7">
      <w:pPr>
        <w:pStyle w:val="a3"/>
        <w:numPr>
          <w:ilvl w:val="0"/>
          <w:numId w:val="24"/>
        </w:numPr>
        <w:bidi w:val="0"/>
        <w:spacing w:before="0" w:after="200" w:line="276" w:lineRule="auto"/>
        <w:jc w:val="left"/>
        <w:rPr>
          <w:rFonts w:cs="Times New Roman"/>
          <w:b/>
          <w:bCs/>
          <w:szCs w:val="26"/>
          <w:lang w:val="fr-FR" w:bidi="ar-EG"/>
        </w:rPr>
      </w:pPr>
      <w:r w:rsidRPr="00AB4F7E">
        <w:rPr>
          <w:rFonts w:cs="Times New Roman"/>
          <w:szCs w:val="26"/>
          <w:lang w:val="fr-FR"/>
        </w:rPr>
        <w:t>Cass. com., 12 juillet 2001, Navire Bonastar II, DMF 2001</w:t>
      </w:r>
      <w:r>
        <w:rPr>
          <w:rFonts w:cs="Times New Roman"/>
          <w:b/>
          <w:bCs/>
          <w:szCs w:val="26"/>
          <w:lang w:val="fr-FR" w:bidi="ar-EG"/>
        </w:rPr>
        <w:t>.</w:t>
      </w:r>
    </w:p>
    <w:p w:rsidR="00B31CC3" w:rsidRPr="00AB4F7E" w:rsidRDefault="00B31CC3" w:rsidP="00811AF7">
      <w:pPr>
        <w:pStyle w:val="a3"/>
        <w:numPr>
          <w:ilvl w:val="0"/>
          <w:numId w:val="24"/>
        </w:numPr>
        <w:bidi w:val="0"/>
        <w:spacing w:before="0" w:after="200" w:line="276" w:lineRule="auto"/>
        <w:jc w:val="left"/>
        <w:rPr>
          <w:rFonts w:cs="Times New Roman"/>
          <w:b/>
          <w:bCs/>
          <w:szCs w:val="26"/>
          <w:lang w:val="fr-FR" w:bidi="ar-EG"/>
        </w:rPr>
      </w:pPr>
      <w:r w:rsidRPr="00AB4F7E">
        <w:rPr>
          <w:rFonts w:cs="Times New Roman"/>
          <w:szCs w:val="26"/>
          <w:lang w:val="fr-FR"/>
        </w:rPr>
        <w:t>CassCiv ,5 déc. 1910, cite par pierre Mayer et Vincent Heuze, Droit international privé, Montchrestien, 2007</w:t>
      </w:r>
      <w:r>
        <w:rPr>
          <w:rFonts w:cs="Times New Roman"/>
          <w:b/>
          <w:bCs/>
          <w:szCs w:val="26"/>
          <w:lang w:val="fr-FR" w:bidi="ar-EG"/>
        </w:rPr>
        <w:t>.</w:t>
      </w:r>
    </w:p>
    <w:p w:rsidR="00B31CC3" w:rsidRPr="00AB4F7E" w:rsidRDefault="00B31CC3" w:rsidP="00811AF7">
      <w:pPr>
        <w:pStyle w:val="a3"/>
        <w:numPr>
          <w:ilvl w:val="0"/>
          <w:numId w:val="24"/>
        </w:numPr>
        <w:bidi w:val="0"/>
        <w:spacing w:before="0" w:after="200" w:line="276" w:lineRule="auto"/>
        <w:jc w:val="left"/>
        <w:rPr>
          <w:rFonts w:cs="Times New Roman"/>
          <w:b/>
          <w:bCs/>
          <w:szCs w:val="26"/>
          <w:lang w:bidi="ar-EG"/>
        </w:rPr>
      </w:pPr>
      <w:r>
        <w:rPr>
          <w:rFonts w:cs="Times New Roman"/>
          <w:szCs w:val="26"/>
        </w:rPr>
        <w:t>Cass Com</w:t>
      </w:r>
      <w:r w:rsidRPr="00AB4F7E">
        <w:rPr>
          <w:rFonts w:cs="Times New Roman"/>
          <w:szCs w:val="26"/>
        </w:rPr>
        <w:t xml:space="preserve">, 9 </w:t>
      </w:r>
      <w:r>
        <w:rPr>
          <w:rFonts w:cs="Times New Roman"/>
          <w:szCs w:val="26"/>
        </w:rPr>
        <w:t>novembre 2005, JCP- E, 2006.</w:t>
      </w:r>
    </w:p>
    <w:p w:rsidR="00B31CC3" w:rsidRPr="00AB4F7E" w:rsidRDefault="00B31CC3" w:rsidP="00811AF7">
      <w:pPr>
        <w:pStyle w:val="a3"/>
        <w:numPr>
          <w:ilvl w:val="0"/>
          <w:numId w:val="24"/>
        </w:numPr>
        <w:bidi w:val="0"/>
        <w:spacing w:before="0" w:after="200" w:line="276" w:lineRule="auto"/>
        <w:jc w:val="left"/>
        <w:rPr>
          <w:rFonts w:cs="Times New Roman"/>
          <w:b/>
          <w:bCs/>
          <w:szCs w:val="26"/>
          <w:lang w:bidi="ar-EG"/>
        </w:rPr>
      </w:pPr>
      <w:r>
        <w:rPr>
          <w:rFonts w:cs="Times New Roman"/>
          <w:szCs w:val="26"/>
        </w:rPr>
        <w:t>Cass Com</w:t>
      </w:r>
      <w:r w:rsidRPr="00AB4F7E">
        <w:rPr>
          <w:rFonts w:cs="Times New Roman"/>
          <w:szCs w:val="26"/>
        </w:rPr>
        <w:t>, 2 Ma</w:t>
      </w:r>
      <w:r>
        <w:rPr>
          <w:rFonts w:cs="Times New Roman"/>
          <w:szCs w:val="26"/>
        </w:rPr>
        <w:t>rs 2006, JCP- E, 2006.</w:t>
      </w:r>
    </w:p>
    <w:p w:rsidR="00B31CC3" w:rsidRPr="00AB4F7E" w:rsidRDefault="00B31CC3" w:rsidP="00811AF7">
      <w:pPr>
        <w:pStyle w:val="a3"/>
        <w:numPr>
          <w:ilvl w:val="0"/>
          <w:numId w:val="24"/>
        </w:numPr>
        <w:bidi w:val="0"/>
        <w:spacing w:before="0" w:after="200" w:line="276" w:lineRule="auto"/>
        <w:jc w:val="left"/>
        <w:rPr>
          <w:rFonts w:cs="Times New Roman"/>
          <w:b/>
          <w:bCs/>
          <w:szCs w:val="26"/>
          <w:lang w:bidi="ar-EG"/>
        </w:rPr>
      </w:pPr>
      <w:r>
        <w:rPr>
          <w:rFonts w:cs="Times New Roman"/>
          <w:szCs w:val="26"/>
        </w:rPr>
        <w:t>Cass Com 28Mars 2006 , JCP- E, 2006.</w:t>
      </w:r>
    </w:p>
    <w:p w:rsidR="00B31CC3" w:rsidRPr="00AB4F7E" w:rsidRDefault="00B31CC3" w:rsidP="00811AF7">
      <w:pPr>
        <w:pStyle w:val="a3"/>
        <w:numPr>
          <w:ilvl w:val="0"/>
          <w:numId w:val="24"/>
        </w:numPr>
        <w:bidi w:val="0"/>
        <w:spacing w:before="0" w:after="200" w:line="276" w:lineRule="auto"/>
        <w:jc w:val="left"/>
        <w:rPr>
          <w:rFonts w:cs="Times New Roman"/>
          <w:b/>
          <w:bCs/>
          <w:szCs w:val="26"/>
          <w:lang w:bidi="ar-EG"/>
        </w:rPr>
      </w:pPr>
      <w:r w:rsidRPr="00AB4F7E">
        <w:rPr>
          <w:rFonts w:cs="Times New Roman"/>
          <w:szCs w:val="26"/>
        </w:rPr>
        <w:t xml:space="preserve">Cass </w:t>
      </w:r>
      <w:r>
        <w:rPr>
          <w:rFonts w:cs="Times New Roman"/>
          <w:szCs w:val="26"/>
        </w:rPr>
        <w:t>Com. 11 octobre 2005, RTD, 2006</w:t>
      </w:r>
      <w:r>
        <w:rPr>
          <w:rFonts w:cs="Times New Roman"/>
          <w:b/>
          <w:bCs/>
          <w:szCs w:val="26"/>
          <w:lang w:bidi="ar-EG"/>
        </w:rPr>
        <w:t>.</w:t>
      </w:r>
    </w:p>
    <w:p w:rsidR="00B31CC3" w:rsidRPr="00AB4F7E" w:rsidRDefault="00B31CC3" w:rsidP="00811AF7">
      <w:pPr>
        <w:pStyle w:val="a3"/>
        <w:numPr>
          <w:ilvl w:val="0"/>
          <w:numId w:val="24"/>
        </w:numPr>
        <w:bidi w:val="0"/>
        <w:spacing w:before="0" w:after="200" w:line="276" w:lineRule="auto"/>
        <w:jc w:val="left"/>
        <w:rPr>
          <w:rFonts w:cs="Times New Roman"/>
          <w:b/>
          <w:bCs/>
          <w:szCs w:val="26"/>
          <w:lang w:val="fr-FR" w:bidi="ar-EG"/>
        </w:rPr>
      </w:pPr>
      <w:r w:rsidRPr="00AB4F7E">
        <w:rPr>
          <w:rFonts w:cs="Times New Roman"/>
          <w:szCs w:val="26"/>
          <w:lang w:val="fr-FR" w:bidi="ar-EG"/>
        </w:rPr>
        <w:t>Cass.Com , 16 Decembre 2009 ; Cass .Civ , 31 Mai 2005 , cité par Hugues Kenfack en son ouvrage Droit international privé de 2009</w:t>
      </w:r>
      <w:r>
        <w:rPr>
          <w:rFonts w:cs="Times New Roman"/>
          <w:szCs w:val="26"/>
          <w:lang w:val="fr-FR" w:bidi="ar-EG"/>
        </w:rPr>
        <w:t>.</w:t>
      </w:r>
    </w:p>
    <w:p w:rsidR="00B31CC3" w:rsidRPr="00AB4F7E" w:rsidRDefault="00B31CC3" w:rsidP="00811AF7">
      <w:pPr>
        <w:pStyle w:val="a3"/>
        <w:numPr>
          <w:ilvl w:val="0"/>
          <w:numId w:val="24"/>
        </w:numPr>
        <w:bidi w:val="0"/>
        <w:spacing w:before="0" w:after="200" w:line="276" w:lineRule="auto"/>
        <w:jc w:val="left"/>
        <w:rPr>
          <w:rFonts w:cs="Times New Roman"/>
          <w:b/>
          <w:bCs/>
          <w:szCs w:val="26"/>
          <w:lang w:val="fr-FR" w:bidi="ar-EG"/>
        </w:rPr>
      </w:pPr>
      <w:r w:rsidRPr="00AB4F7E">
        <w:rPr>
          <w:rFonts w:cs="Times New Roman"/>
          <w:szCs w:val="26"/>
          <w:shd w:val="clear" w:color="auto" w:fill="FFFFFF"/>
          <w:lang w:val="fr-FR"/>
        </w:rPr>
        <w:t xml:space="preserve">Cass Civ, </w:t>
      </w:r>
      <w:r w:rsidRPr="00AB4F7E">
        <w:rPr>
          <w:rFonts w:cs="Times New Roman"/>
          <w:szCs w:val="26"/>
          <w:lang w:val="fr-FR"/>
        </w:rPr>
        <w:t>12 juin 2013</w:t>
      </w:r>
      <w:r w:rsidRPr="00AB4F7E">
        <w:rPr>
          <w:rFonts w:cs="Times New Roman"/>
          <w:b/>
          <w:bCs/>
          <w:szCs w:val="26"/>
          <w:lang w:val="fr-FR" w:bidi="ar-EG"/>
        </w:rPr>
        <w:t xml:space="preserve"> , </w:t>
      </w:r>
      <w:hyperlink r:id="rId20" w:history="1">
        <w:r w:rsidRPr="00AB4F7E">
          <w:rPr>
            <w:rStyle w:val="Hyperlink"/>
            <w:color w:val="auto"/>
            <w:szCs w:val="26"/>
            <w:lang w:val="fr-FR" w:bidi="ar-EG"/>
          </w:rPr>
          <w:t>https://www.legifrance.gouv.fr</w:t>
        </w:r>
      </w:hyperlink>
      <w:r>
        <w:rPr>
          <w:rFonts w:cs="Times New Roman"/>
          <w:b/>
          <w:bCs/>
          <w:szCs w:val="26"/>
          <w:lang w:val="fr-FR" w:bidi="ar-EG"/>
        </w:rPr>
        <w:t>.</w:t>
      </w:r>
    </w:p>
    <w:p w:rsidR="00B31CC3" w:rsidRPr="00AB4F7E" w:rsidRDefault="00B31CC3" w:rsidP="00811AF7">
      <w:pPr>
        <w:pStyle w:val="a3"/>
        <w:numPr>
          <w:ilvl w:val="0"/>
          <w:numId w:val="24"/>
        </w:numPr>
        <w:bidi w:val="0"/>
        <w:spacing w:before="0" w:after="200" w:line="276" w:lineRule="auto"/>
        <w:jc w:val="left"/>
        <w:rPr>
          <w:rFonts w:cs="Times New Roman"/>
          <w:b/>
          <w:bCs/>
          <w:szCs w:val="26"/>
          <w:lang w:val="fr-FR" w:bidi="ar-EG"/>
        </w:rPr>
      </w:pPr>
      <w:r w:rsidRPr="00AB4F7E">
        <w:rPr>
          <w:rFonts w:cs="Times New Roman"/>
          <w:szCs w:val="26"/>
          <w:lang w:val="fr-FR"/>
        </w:rPr>
        <w:t>CA</w:t>
      </w:r>
      <w:r>
        <w:rPr>
          <w:rFonts w:cs="Times New Roman"/>
          <w:szCs w:val="26"/>
          <w:lang w:val="fr-FR"/>
        </w:rPr>
        <w:t xml:space="preserve"> Rouen, le 28 février 2002, DMF</w:t>
      </w:r>
      <w:r w:rsidRPr="00AB4F7E">
        <w:rPr>
          <w:rFonts w:cs="Times New Roman"/>
          <w:szCs w:val="26"/>
          <w:lang w:val="fr-FR"/>
        </w:rPr>
        <w:t>, 2002</w:t>
      </w:r>
      <w:r>
        <w:rPr>
          <w:rFonts w:cs="Times New Roman"/>
          <w:b/>
          <w:bCs/>
          <w:szCs w:val="26"/>
          <w:lang w:val="fr-FR" w:bidi="ar-EG"/>
        </w:rPr>
        <w:t>.</w:t>
      </w:r>
    </w:p>
    <w:p w:rsidR="00B31CC3" w:rsidRDefault="00B31CC3" w:rsidP="00811AF7">
      <w:pPr>
        <w:pStyle w:val="a3"/>
        <w:numPr>
          <w:ilvl w:val="0"/>
          <w:numId w:val="24"/>
        </w:numPr>
        <w:bidi w:val="0"/>
        <w:spacing w:before="0" w:after="200" w:line="276" w:lineRule="auto"/>
        <w:jc w:val="left"/>
        <w:rPr>
          <w:rFonts w:cs="Times New Roman"/>
          <w:szCs w:val="26"/>
          <w:lang w:val="fr-FR" w:bidi="ar-EG"/>
        </w:rPr>
      </w:pPr>
      <w:r w:rsidRPr="00061345">
        <w:rPr>
          <w:rFonts w:cs="Times New Roman"/>
          <w:szCs w:val="26"/>
          <w:lang w:val="fr-FR"/>
        </w:rPr>
        <w:t>C.A. Versailles, le 14 janvier 1999, DMF 1999</w:t>
      </w:r>
      <w:r w:rsidRPr="00061345">
        <w:rPr>
          <w:rFonts w:cs="Times New Roman"/>
          <w:b/>
          <w:bCs/>
          <w:szCs w:val="26"/>
          <w:lang w:val="fr-FR" w:bidi="ar-EG"/>
        </w:rPr>
        <w:t>.</w:t>
      </w:r>
    </w:p>
    <w:p w:rsidR="00B31CC3" w:rsidRPr="00857A0C" w:rsidRDefault="00B31CC3" w:rsidP="00811AF7">
      <w:pPr>
        <w:pStyle w:val="a3"/>
        <w:numPr>
          <w:ilvl w:val="0"/>
          <w:numId w:val="24"/>
        </w:numPr>
        <w:bidi w:val="0"/>
        <w:spacing w:before="0" w:after="200" w:line="276" w:lineRule="auto"/>
        <w:jc w:val="left"/>
        <w:rPr>
          <w:rFonts w:cs="Times New Roman"/>
          <w:b/>
          <w:bCs/>
          <w:szCs w:val="26"/>
          <w:lang w:val="fr-FR" w:bidi="ar-EG"/>
        </w:rPr>
      </w:pPr>
      <w:r w:rsidRPr="00061345">
        <w:rPr>
          <w:rFonts w:cs="Times New Roman"/>
          <w:szCs w:val="26"/>
          <w:lang w:val="fr-FR" w:bidi="ar-EG"/>
        </w:rPr>
        <w:t>Tribunal de commerce de Marselille , 24 septembre 2010 , Société PALM ter contre CMA S.A , Revue de droit commercial , Maritime et Aerien des transports , no 2, 2011.</w:t>
      </w:r>
    </w:p>
    <w:p w:rsidR="00B31CC3" w:rsidRPr="000E2E75" w:rsidRDefault="00B31CC3" w:rsidP="00811AF7">
      <w:pPr>
        <w:pStyle w:val="a3"/>
        <w:numPr>
          <w:ilvl w:val="0"/>
          <w:numId w:val="24"/>
        </w:numPr>
        <w:bidi w:val="0"/>
        <w:spacing w:before="0" w:after="200" w:line="276" w:lineRule="auto"/>
        <w:jc w:val="left"/>
        <w:rPr>
          <w:rFonts w:cs="Times New Roman"/>
          <w:b/>
          <w:bCs/>
          <w:szCs w:val="26"/>
          <w:lang w:val="fr-FR" w:bidi="ar-EG"/>
        </w:rPr>
      </w:pPr>
      <w:r w:rsidRPr="00061345">
        <w:rPr>
          <w:rFonts w:cs="Times New Roman"/>
          <w:szCs w:val="26"/>
          <w:lang w:val="fr-FR" w:bidi="ar-EG"/>
        </w:rPr>
        <w:t xml:space="preserve"> </w:t>
      </w:r>
      <w:r w:rsidRPr="00061345">
        <w:rPr>
          <w:rFonts w:cs="Times New Roman"/>
          <w:szCs w:val="26"/>
          <w:lang w:val="fr-FR"/>
        </w:rPr>
        <w:t>Cass civ (1</w:t>
      </w:r>
      <w:r w:rsidRPr="00061345">
        <w:rPr>
          <w:rFonts w:cs="Times New Roman"/>
          <w:szCs w:val="26"/>
          <w:vertAlign w:val="superscript"/>
          <w:lang w:val="fr-FR"/>
        </w:rPr>
        <w:t>re</w:t>
      </w:r>
      <w:r w:rsidRPr="00061345">
        <w:rPr>
          <w:rStyle w:val="apple-converted-space"/>
          <w:rFonts w:cs="Times New Roman"/>
          <w:szCs w:val="26"/>
          <w:lang w:val="fr-FR"/>
        </w:rPr>
        <w:t> </w:t>
      </w:r>
      <w:r w:rsidRPr="00061345">
        <w:rPr>
          <w:rFonts w:cs="Times New Roman"/>
          <w:szCs w:val="26"/>
          <w:lang w:val="fr-FR"/>
        </w:rPr>
        <w:t xml:space="preserve">sect.). 6 juillet 1961.“ </w:t>
      </w:r>
      <w:r>
        <w:rPr>
          <w:rFonts w:cs="Times New Roman"/>
          <w:szCs w:val="26"/>
          <w:lang w:val="fr-FR"/>
        </w:rPr>
        <w:t>Vu l’article 1134 du Code civil.</w:t>
      </w:r>
    </w:p>
    <w:p w:rsidR="00B31CC3" w:rsidRPr="00AB4F7E" w:rsidRDefault="00B31CC3" w:rsidP="00811AF7">
      <w:pPr>
        <w:pStyle w:val="a3"/>
        <w:numPr>
          <w:ilvl w:val="0"/>
          <w:numId w:val="24"/>
        </w:numPr>
        <w:bidi w:val="0"/>
        <w:spacing w:before="0" w:after="200" w:line="276" w:lineRule="auto"/>
        <w:jc w:val="left"/>
        <w:rPr>
          <w:rFonts w:cs="Times New Roman"/>
          <w:b/>
          <w:bCs/>
          <w:szCs w:val="26"/>
          <w:lang w:bidi="ar-EG"/>
        </w:rPr>
      </w:pPr>
      <w:r>
        <w:rPr>
          <w:rFonts w:cs="Times New Roman"/>
          <w:szCs w:val="26"/>
          <w:lang w:bidi="ar-EG"/>
        </w:rPr>
        <w:t>Cass Com. 3 juillet 1952 , DMF</w:t>
      </w:r>
      <w:r w:rsidRPr="00AB4F7E">
        <w:rPr>
          <w:rFonts w:cs="Times New Roman"/>
          <w:szCs w:val="26"/>
          <w:lang w:bidi="ar-EG"/>
        </w:rPr>
        <w:t>, 1952</w:t>
      </w:r>
      <w:r>
        <w:rPr>
          <w:rFonts w:cs="Times New Roman"/>
          <w:b/>
          <w:bCs/>
          <w:szCs w:val="26"/>
          <w:lang w:bidi="ar-EG"/>
        </w:rPr>
        <w:t>.</w:t>
      </w:r>
    </w:p>
    <w:p w:rsidR="00B31CC3" w:rsidRPr="00AB4F7E" w:rsidRDefault="00B31CC3" w:rsidP="00811AF7">
      <w:pPr>
        <w:pStyle w:val="a3"/>
        <w:numPr>
          <w:ilvl w:val="0"/>
          <w:numId w:val="24"/>
        </w:numPr>
        <w:bidi w:val="0"/>
        <w:spacing w:before="0" w:after="200" w:line="276" w:lineRule="auto"/>
        <w:jc w:val="left"/>
        <w:rPr>
          <w:rFonts w:cs="Times New Roman"/>
          <w:b/>
          <w:bCs/>
          <w:szCs w:val="26"/>
          <w:lang w:bidi="ar-EG"/>
        </w:rPr>
      </w:pPr>
      <w:r w:rsidRPr="00AB4F7E">
        <w:rPr>
          <w:rFonts w:cs="Times New Roman"/>
          <w:szCs w:val="26"/>
        </w:rPr>
        <w:t xml:space="preserve"> Cass Civ ,5 déc. 1910,Rev. Dr. Int., 1911 , clunt , 1912</w:t>
      </w:r>
      <w:r w:rsidRPr="00AB4F7E">
        <w:rPr>
          <w:rFonts w:cs="Times New Roman"/>
          <w:b/>
          <w:bCs/>
          <w:szCs w:val="26"/>
          <w:lang w:bidi="ar-EG"/>
        </w:rPr>
        <w:t xml:space="preserve">, </w:t>
      </w:r>
      <w:hyperlink r:id="rId21" w:history="1">
        <w:r w:rsidRPr="00AB4F7E">
          <w:rPr>
            <w:rStyle w:val="Hyperlink"/>
            <w:color w:val="auto"/>
            <w:szCs w:val="26"/>
          </w:rPr>
          <w:t>http://www.lexinter.net/JPTXT2/loi_applicable_au_contrat.htm</w:t>
        </w:r>
      </w:hyperlink>
      <w:r w:rsidRPr="00AB4F7E">
        <w:rPr>
          <w:rFonts w:cs="Times New Roman"/>
          <w:b/>
          <w:bCs/>
          <w:szCs w:val="26"/>
          <w:lang w:bidi="ar-EG"/>
        </w:rPr>
        <w:t xml:space="preserve"> </w:t>
      </w:r>
    </w:p>
    <w:p w:rsidR="00B31CC3" w:rsidRPr="00AB4F7E" w:rsidRDefault="00B31CC3" w:rsidP="00811AF7">
      <w:pPr>
        <w:numPr>
          <w:ilvl w:val="0"/>
          <w:numId w:val="25"/>
        </w:numPr>
        <w:rPr>
          <w:b/>
          <w:bCs/>
          <w:sz w:val="32"/>
          <w:szCs w:val="32"/>
          <w:rtl/>
          <w:lang w:bidi="ar-EG"/>
        </w:rPr>
      </w:pPr>
      <w:r w:rsidRPr="00AB4F7E">
        <w:rPr>
          <w:rFonts w:hint="cs"/>
          <w:b/>
          <w:bCs/>
          <w:sz w:val="32"/>
          <w:szCs w:val="32"/>
          <w:rtl/>
          <w:lang w:bidi="ar-EG"/>
        </w:rPr>
        <w:t>قائمة المختصرات الفرنسية:</w:t>
      </w:r>
    </w:p>
    <w:p w:rsidR="00B31CC3" w:rsidRPr="00AB4F7E" w:rsidRDefault="00265513" w:rsidP="00811AF7">
      <w:pPr>
        <w:pStyle w:val="a3"/>
        <w:numPr>
          <w:ilvl w:val="0"/>
          <w:numId w:val="24"/>
        </w:numPr>
        <w:bidi w:val="0"/>
        <w:spacing w:before="0" w:after="200" w:line="276" w:lineRule="auto"/>
        <w:jc w:val="left"/>
        <w:rPr>
          <w:szCs w:val="26"/>
          <w:lang w:val="fr-FR" w:bidi="ar-EG"/>
        </w:rPr>
      </w:pPr>
      <w:hyperlink r:id="rId22" w:history="1">
        <w:r w:rsidR="00B31CC3" w:rsidRPr="00AB4F7E">
          <w:rPr>
            <w:b/>
            <w:bCs/>
            <w:szCs w:val="26"/>
            <w:lang w:val="fr-FR" w:bidi="ar-EG"/>
          </w:rPr>
          <w:t>RTDciv.</w:t>
        </w:r>
        <w:r w:rsidR="00B31CC3" w:rsidRPr="00AB4F7E">
          <w:rPr>
            <w:szCs w:val="26"/>
            <w:lang w:val="fr-FR" w:bidi="ar-EG"/>
          </w:rPr>
          <w:t xml:space="preserve">       </w:t>
        </w:r>
        <w:r w:rsidR="00B31CC3" w:rsidRPr="00AB4F7E">
          <w:rPr>
            <w:szCs w:val="26"/>
            <w:lang w:val="fr-FR" w:bidi="ar-EG"/>
          </w:rPr>
          <w:tab/>
          <w:t>Revue trimestrielle de droit civil</w:t>
        </w:r>
      </w:hyperlink>
    </w:p>
    <w:p w:rsidR="00B31CC3" w:rsidRPr="00AB4F7E" w:rsidRDefault="00B31CC3" w:rsidP="00811AF7">
      <w:pPr>
        <w:pStyle w:val="a3"/>
        <w:numPr>
          <w:ilvl w:val="0"/>
          <w:numId w:val="24"/>
        </w:numPr>
        <w:bidi w:val="0"/>
        <w:spacing w:before="0" w:after="200" w:line="276" w:lineRule="auto"/>
        <w:jc w:val="left"/>
        <w:rPr>
          <w:szCs w:val="26"/>
          <w:lang w:val="fr-FR" w:bidi="ar-EG"/>
        </w:rPr>
      </w:pPr>
      <w:r w:rsidRPr="00AB4F7E">
        <w:rPr>
          <w:b/>
          <w:bCs/>
          <w:szCs w:val="26"/>
          <w:lang w:val="fr-FR" w:bidi="ar-EG"/>
        </w:rPr>
        <w:t>JCP</w:t>
      </w:r>
      <w:r w:rsidRPr="00AB4F7E">
        <w:rPr>
          <w:szCs w:val="26"/>
          <w:lang w:val="fr-FR" w:bidi="ar-EG"/>
        </w:rPr>
        <w:t xml:space="preserve">               juris classeur périodique </w:t>
      </w:r>
      <w:hyperlink r:id="rId23" w:history="1">
        <w:r w:rsidRPr="00AB4F7E">
          <w:rPr>
            <w:szCs w:val="26"/>
            <w:lang w:val="fr-FR" w:bidi="ar-EG"/>
          </w:rPr>
          <w:t xml:space="preserve">La Semaine juridique </w:t>
        </w:r>
      </w:hyperlink>
    </w:p>
    <w:p w:rsidR="00B31CC3" w:rsidRPr="00AB4F7E" w:rsidRDefault="00B31CC3" w:rsidP="00811AF7">
      <w:pPr>
        <w:pStyle w:val="a3"/>
        <w:numPr>
          <w:ilvl w:val="0"/>
          <w:numId w:val="24"/>
        </w:numPr>
        <w:bidi w:val="0"/>
        <w:spacing w:before="0" w:after="200" w:line="276" w:lineRule="auto"/>
        <w:jc w:val="left"/>
        <w:rPr>
          <w:szCs w:val="26"/>
          <w:lang w:val="fr-FR" w:bidi="ar-EG"/>
        </w:rPr>
      </w:pPr>
      <w:r w:rsidRPr="00AB4F7E">
        <w:rPr>
          <w:b/>
          <w:bCs/>
          <w:szCs w:val="26"/>
          <w:lang w:val="fr-FR" w:bidi="ar-EG"/>
        </w:rPr>
        <w:t>Cass Civ</w:t>
      </w:r>
      <w:r w:rsidRPr="00AB4F7E">
        <w:rPr>
          <w:szCs w:val="26"/>
          <w:lang w:val="fr-FR" w:bidi="ar-EG"/>
        </w:rPr>
        <w:t xml:space="preserve">      </w:t>
      </w:r>
      <w:r w:rsidRPr="00AB4F7E">
        <w:rPr>
          <w:szCs w:val="26"/>
          <w:lang w:val="fr-FR" w:bidi="ar-EG"/>
        </w:rPr>
        <w:tab/>
        <w:t>Cour de cassation Cambre civil</w:t>
      </w:r>
    </w:p>
    <w:p w:rsidR="00B31CC3" w:rsidRPr="00AB4F7E" w:rsidRDefault="00B31CC3" w:rsidP="00811AF7">
      <w:pPr>
        <w:pStyle w:val="a3"/>
        <w:numPr>
          <w:ilvl w:val="0"/>
          <w:numId w:val="24"/>
        </w:numPr>
        <w:bidi w:val="0"/>
        <w:spacing w:before="0" w:after="200" w:line="276" w:lineRule="auto"/>
        <w:jc w:val="left"/>
        <w:rPr>
          <w:szCs w:val="26"/>
          <w:lang w:val="fr-FR" w:bidi="ar-EG"/>
        </w:rPr>
      </w:pPr>
      <w:r w:rsidRPr="00AB4F7E">
        <w:rPr>
          <w:b/>
          <w:bCs/>
          <w:szCs w:val="26"/>
          <w:lang w:val="fr-FR"/>
        </w:rPr>
        <w:t>Cass Com</w:t>
      </w:r>
      <w:r w:rsidRPr="00AB4F7E">
        <w:rPr>
          <w:szCs w:val="26"/>
          <w:lang w:val="fr-FR"/>
        </w:rPr>
        <w:t xml:space="preserve">  </w:t>
      </w:r>
      <w:r w:rsidRPr="00AB4F7E">
        <w:rPr>
          <w:szCs w:val="26"/>
          <w:lang w:val="fr-FR" w:bidi="ar-EG"/>
        </w:rPr>
        <w:tab/>
        <w:t xml:space="preserve">Cour de cassation Chambre commercial </w:t>
      </w:r>
    </w:p>
    <w:p w:rsidR="00B31CC3" w:rsidRPr="00AB4F7E" w:rsidRDefault="00B31CC3" w:rsidP="00811AF7">
      <w:pPr>
        <w:pStyle w:val="a3"/>
        <w:numPr>
          <w:ilvl w:val="0"/>
          <w:numId w:val="24"/>
        </w:numPr>
        <w:bidi w:val="0"/>
        <w:spacing w:before="0" w:after="200" w:line="276" w:lineRule="auto"/>
        <w:jc w:val="left"/>
        <w:rPr>
          <w:szCs w:val="26"/>
          <w:lang w:val="fr-FR" w:bidi="ar-EG"/>
        </w:rPr>
      </w:pPr>
      <w:r w:rsidRPr="00AB4F7E">
        <w:rPr>
          <w:b/>
          <w:bCs/>
          <w:szCs w:val="26"/>
          <w:lang w:val="fr-FR" w:bidi="ar-EG"/>
        </w:rPr>
        <w:t>CA</w:t>
      </w:r>
      <w:r w:rsidRPr="00AB4F7E">
        <w:rPr>
          <w:szCs w:val="26"/>
          <w:lang w:val="fr-FR" w:bidi="ar-EG"/>
        </w:rPr>
        <w:t xml:space="preserve">               </w:t>
      </w:r>
      <w:r w:rsidRPr="00AB4F7E">
        <w:rPr>
          <w:szCs w:val="26"/>
          <w:lang w:val="fr-FR" w:bidi="ar-EG"/>
        </w:rPr>
        <w:tab/>
        <w:t>Cour d’ appel</w:t>
      </w:r>
    </w:p>
    <w:p w:rsidR="00B31CC3" w:rsidRPr="00AB4F7E" w:rsidRDefault="00B31CC3" w:rsidP="00811AF7">
      <w:pPr>
        <w:pStyle w:val="a3"/>
        <w:numPr>
          <w:ilvl w:val="0"/>
          <w:numId w:val="24"/>
        </w:numPr>
        <w:bidi w:val="0"/>
        <w:spacing w:before="0" w:after="200" w:line="276" w:lineRule="auto"/>
        <w:jc w:val="left"/>
        <w:rPr>
          <w:b/>
          <w:bCs/>
          <w:szCs w:val="26"/>
          <w:lang w:val="fr-FR" w:bidi="ar-EG"/>
        </w:rPr>
      </w:pPr>
      <w:r w:rsidRPr="00AB4F7E">
        <w:rPr>
          <w:b/>
          <w:bCs/>
          <w:szCs w:val="26"/>
          <w:lang w:val="fr-FR" w:bidi="ar-EG"/>
        </w:rPr>
        <w:t xml:space="preserve">LMF            </w:t>
      </w:r>
      <w:r w:rsidRPr="00AB4F7E">
        <w:rPr>
          <w:szCs w:val="26"/>
          <w:lang w:val="fr-FR" w:bidi="ar-EG"/>
        </w:rPr>
        <w:tab/>
        <w:t>Lamy droit maritime français</w:t>
      </w:r>
    </w:p>
    <w:p w:rsidR="00B31CC3" w:rsidRPr="00AB4F7E" w:rsidRDefault="00B31CC3" w:rsidP="00B31CC3">
      <w:pPr>
        <w:rPr>
          <w:rFonts w:ascii="Simplified Arabic" w:hAnsi="Simplified Arabic"/>
          <w:sz w:val="28"/>
          <w:szCs w:val="28"/>
          <w:rtl/>
          <w:lang w:bidi="ar-EG"/>
        </w:rPr>
      </w:pPr>
    </w:p>
    <w:p w:rsidR="00B31CC3" w:rsidRDefault="00B31CC3" w:rsidP="00B31CC3">
      <w:pPr>
        <w:spacing w:before="0"/>
        <w:rPr>
          <w:rtl/>
          <w:lang w:bidi="ar-EG"/>
        </w:rPr>
        <w:sectPr w:rsidR="00B31CC3" w:rsidSect="00B31CC3">
          <w:footerReference w:type="default" r:id="rId24"/>
          <w:footnotePr>
            <w:numRestart w:val="eachPage"/>
          </w:footnotePr>
          <w:pgSz w:w="11906" w:h="16838" w:code="9"/>
          <w:pgMar w:top="1701" w:right="1701" w:bottom="1985" w:left="1701" w:header="1134" w:footer="1134" w:gutter="0"/>
          <w:cols w:space="708"/>
          <w:titlePg/>
          <w:bidi/>
          <w:rtlGutter/>
          <w:docGrid w:linePitch="360"/>
        </w:sectPr>
      </w:pPr>
    </w:p>
    <w:p w:rsidR="00B31CC3" w:rsidRPr="00960959" w:rsidRDefault="00B31CC3" w:rsidP="00B31CC3">
      <w:pPr>
        <w:widowControl w:val="0"/>
        <w:autoSpaceDE w:val="0"/>
        <w:autoSpaceDN w:val="0"/>
        <w:adjustRightInd w:val="0"/>
        <w:jc w:val="center"/>
        <w:rPr>
          <w:rFonts w:ascii="Arial" w:hAnsi="Arial" w:cs="PT Bold Heading"/>
          <w:sz w:val="36"/>
          <w:rtl/>
        </w:rPr>
      </w:pPr>
      <w:r w:rsidRPr="00960959">
        <w:rPr>
          <w:rFonts w:ascii="Arial" w:hAnsi="Arial" w:cs="PT Bold Heading" w:hint="cs"/>
          <w:sz w:val="36"/>
          <w:rtl/>
        </w:rPr>
        <w:t>المح</w:t>
      </w:r>
      <w:r>
        <w:rPr>
          <w:rFonts w:ascii="Arial" w:hAnsi="Arial" w:cs="PT Bold Heading" w:hint="cs"/>
          <w:sz w:val="36"/>
          <w:rtl/>
        </w:rPr>
        <w:t>ــــ</w:t>
      </w:r>
      <w:r w:rsidRPr="00960959">
        <w:rPr>
          <w:rFonts w:ascii="Arial" w:hAnsi="Arial" w:cs="PT Bold Heading" w:hint="cs"/>
          <w:sz w:val="36"/>
          <w:rtl/>
        </w:rPr>
        <w:t>تويات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6"/>
        <w:gridCol w:w="1284"/>
      </w:tblGrid>
      <w:tr w:rsidR="00B31CC3" w:rsidRPr="003529A9" w:rsidTr="00A87EFA">
        <w:trPr>
          <w:trHeight w:val="150"/>
          <w:tblHeader/>
        </w:trPr>
        <w:tc>
          <w:tcPr>
            <w:tcW w:w="7436" w:type="dxa"/>
            <w:tcBorders>
              <w:top w:val="thinThickSmallGap" w:sz="24" w:space="0" w:color="auto"/>
              <w:left w:val="thickThinSmallGap" w:sz="24" w:space="0" w:color="auto"/>
              <w:bottom w:val="thinThickSmallGap" w:sz="24" w:space="0" w:color="auto"/>
            </w:tcBorders>
            <w:shd w:val="thinDiagCross" w:color="BFBFBF" w:fill="auto"/>
            <w:vAlign w:val="center"/>
          </w:tcPr>
          <w:p w:rsidR="00B31CC3" w:rsidRPr="003529A9" w:rsidRDefault="00B31CC3" w:rsidP="00501DFE">
            <w:pPr>
              <w:widowControl w:val="0"/>
              <w:autoSpaceDE w:val="0"/>
              <w:autoSpaceDN w:val="0"/>
              <w:adjustRightInd w:val="0"/>
              <w:spacing w:before="0" w:after="120" w:line="500" w:lineRule="exact"/>
              <w:jc w:val="center"/>
              <w:rPr>
                <w:rFonts w:cs="PT Bold Heading"/>
                <w:sz w:val="28"/>
                <w:szCs w:val="28"/>
                <w:rtl/>
              </w:rPr>
            </w:pPr>
            <w:r w:rsidRPr="003529A9">
              <w:rPr>
                <w:rFonts w:cs="PT Bold Heading"/>
                <w:sz w:val="28"/>
                <w:szCs w:val="28"/>
                <w:rtl/>
              </w:rPr>
              <w:t>الموض</w:t>
            </w:r>
            <w:r w:rsidRPr="003529A9">
              <w:rPr>
                <w:rFonts w:cs="PT Bold Heading" w:hint="cs"/>
                <w:sz w:val="28"/>
                <w:szCs w:val="28"/>
                <w:rtl/>
              </w:rPr>
              <w:t>ــــ</w:t>
            </w:r>
            <w:r w:rsidRPr="003529A9">
              <w:rPr>
                <w:rFonts w:cs="PT Bold Heading"/>
                <w:sz w:val="28"/>
                <w:szCs w:val="28"/>
                <w:rtl/>
              </w:rPr>
              <w:t>وع</w:t>
            </w:r>
          </w:p>
        </w:tc>
        <w:tc>
          <w:tcPr>
            <w:tcW w:w="1284" w:type="dxa"/>
            <w:tcBorders>
              <w:top w:val="thinThickSmallGap" w:sz="24" w:space="0" w:color="auto"/>
              <w:bottom w:val="thinThickSmallGap" w:sz="24" w:space="0" w:color="auto"/>
              <w:right w:val="thinThickSmallGap" w:sz="24" w:space="0" w:color="auto"/>
            </w:tcBorders>
            <w:shd w:val="thinDiagCross" w:color="BFBFBF" w:fill="auto"/>
            <w:vAlign w:val="center"/>
          </w:tcPr>
          <w:p w:rsidR="00B31CC3" w:rsidRPr="003529A9" w:rsidRDefault="00B31CC3" w:rsidP="00501DFE">
            <w:pPr>
              <w:widowControl w:val="0"/>
              <w:autoSpaceDE w:val="0"/>
              <w:autoSpaceDN w:val="0"/>
              <w:adjustRightInd w:val="0"/>
              <w:spacing w:before="0" w:after="120" w:line="500" w:lineRule="exact"/>
              <w:jc w:val="center"/>
              <w:rPr>
                <w:rFonts w:cs="PT Bold Heading"/>
                <w:sz w:val="28"/>
                <w:szCs w:val="28"/>
                <w:rtl/>
              </w:rPr>
            </w:pPr>
            <w:r w:rsidRPr="003529A9">
              <w:rPr>
                <w:rFonts w:cs="PT Bold Heading"/>
                <w:sz w:val="28"/>
                <w:szCs w:val="28"/>
                <w:rtl/>
              </w:rPr>
              <w:t>الصفحة</w:t>
            </w:r>
          </w:p>
        </w:tc>
      </w:tr>
      <w:tr w:rsidR="00B31CC3" w:rsidRPr="003529A9" w:rsidTr="00A87EFA">
        <w:trPr>
          <w:trHeight w:val="20"/>
        </w:trPr>
        <w:tc>
          <w:tcPr>
            <w:tcW w:w="7436" w:type="dxa"/>
            <w:tcBorders>
              <w:top w:val="thinThickSmallGap" w:sz="24" w:space="0" w:color="auto"/>
              <w:left w:val="thickThinSmallGap" w:sz="24" w:space="0" w:color="auto"/>
            </w:tcBorders>
            <w:vAlign w:val="center"/>
          </w:tcPr>
          <w:p w:rsidR="00B31CC3" w:rsidRPr="003529A9" w:rsidRDefault="00B31CC3" w:rsidP="00501DFE">
            <w:pPr>
              <w:tabs>
                <w:tab w:val="right" w:leader="dot" w:pos="7228"/>
              </w:tabs>
              <w:spacing w:before="0" w:line="500" w:lineRule="exact"/>
              <w:jc w:val="lowKashida"/>
              <w:rPr>
                <w:rFonts w:cs="PT Bold Heading"/>
                <w:sz w:val="28"/>
                <w:szCs w:val="28"/>
                <w:rtl/>
                <w:lang w:bidi="ar-EG"/>
              </w:rPr>
            </w:pPr>
            <w:r w:rsidRPr="003529A9">
              <w:rPr>
                <w:rFonts w:cs="PT Bold Heading" w:hint="cs"/>
                <w:sz w:val="28"/>
                <w:szCs w:val="28"/>
                <w:rtl/>
              </w:rPr>
              <w:t>المقــــدمة</w:t>
            </w:r>
            <w:r w:rsidRPr="003529A9">
              <w:rPr>
                <w:rFonts w:cs="PT Bold Heading"/>
                <w:sz w:val="28"/>
                <w:szCs w:val="28"/>
                <w:rtl/>
                <w:lang w:bidi="ar-EG"/>
              </w:rPr>
              <w:tab/>
            </w:r>
          </w:p>
        </w:tc>
        <w:tc>
          <w:tcPr>
            <w:tcW w:w="1284" w:type="dxa"/>
            <w:tcBorders>
              <w:top w:val="thinThickSmallGap" w:sz="24" w:space="0" w:color="auto"/>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hanging="1440"/>
              <w:jc w:val="lowKashida"/>
              <w:rPr>
                <w:rFonts w:cs="Motken noqta"/>
                <w:sz w:val="28"/>
                <w:szCs w:val="28"/>
                <w:rtl/>
              </w:rPr>
            </w:pPr>
            <w:r w:rsidRPr="003529A9">
              <w:rPr>
                <w:b/>
                <w:bCs/>
                <w:sz w:val="28"/>
                <w:szCs w:val="28"/>
                <w:rtl/>
              </w:rPr>
              <w:t>ال</w:t>
            </w:r>
            <w:r w:rsidRPr="003529A9">
              <w:rPr>
                <w:rFonts w:hint="cs"/>
                <w:b/>
                <w:bCs/>
                <w:sz w:val="28"/>
                <w:szCs w:val="28"/>
                <w:rtl/>
              </w:rPr>
              <w:t>مبحث التمهيدي:</w:t>
            </w:r>
            <w:r w:rsidRPr="003529A9">
              <w:rPr>
                <w:b/>
                <w:bCs/>
                <w:sz w:val="28"/>
                <w:szCs w:val="28"/>
                <w:rtl/>
              </w:rPr>
              <w:t xml:space="preserve"> </w:t>
            </w:r>
            <w:r w:rsidRPr="003529A9">
              <w:rPr>
                <w:rFonts w:hint="cs"/>
                <w:b/>
                <w:bCs/>
                <w:sz w:val="28"/>
                <w:szCs w:val="28"/>
                <w:rtl/>
              </w:rPr>
              <w:t>مفهوم عقد النقل البحري للبضائع والتطور التاريخي لمستنده</w:t>
            </w:r>
            <w:r w:rsidRPr="003529A9">
              <w:rPr>
                <w:b/>
                <w:bCs/>
                <w:sz w:val="28"/>
                <w:szCs w:val="28"/>
                <w:rtl/>
              </w:rPr>
              <w:tab/>
            </w:r>
            <w:r w:rsidRPr="003529A9">
              <w:rPr>
                <w:rFonts w:cs="PT Bold Heading"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rFonts w:cs="PT Bold Heading"/>
                <w:sz w:val="28"/>
                <w:szCs w:val="28"/>
                <w:rtl/>
              </w:rPr>
            </w:pPr>
            <w:r w:rsidRPr="003529A9">
              <w:rPr>
                <w:rFonts w:cs="PT Bold Heading" w:hint="cs"/>
                <w:sz w:val="28"/>
                <w:szCs w:val="28"/>
                <w:rtl/>
              </w:rPr>
              <w:t xml:space="preserve"> </w:t>
            </w:r>
            <w:r w:rsidRPr="003529A9">
              <w:rPr>
                <w:sz w:val="28"/>
                <w:szCs w:val="28"/>
                <w:rtl/>
              </w:rPr>
              <w:t xml:space="preserve">المطلب </w:t>
            </w:r>
            <w:r w:rsidRPr="003529A9">
              <w:rPr>
                <w:rFonts w:hint="cs"/>
                <w:sz w:val="28"/>
                <w:szCs w:val="28"/>
                <w:rtl/>
              </w:rPr>
              <w:t>الأول</w:t>
            </w:r>
            <w:r w:rsidRPr="003529A9">
              <w:rPr>
                <w:sz w:val="28"/>
                <w:szCs w:val="28"/>
                <w:rtl/>
              </w:rPr>
              <w:t>:</w:t>
            </w:r>
            <w:r w:rsidRPr="003529A9">
              <w:rPr>
                <w:rFonts w:hint="cs"/>
                <w:sz w:val="28"/>
                <w:szCs w:val="28"/>
                <w:rtl/>
              </w:rPr>
              <w:t xml:space="preserve"> مفهوم عقد النقل البحري للبضائع بصورة عامة </w:t>
            </w:r>
            <w:r w:rsidRPr="003529A9">
              <w:rPr>
                <w:rFonts w:cs="PT Bold Heading" w:hint="cs"/>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b/>
                <w:bCs/>
                <w:sz w:val="28"/>
                <w:szCs w:val="28"/>
                <w:rtl/>
              </w:rPr>
            </w:pPr>
            <w:r w:rsidRPr="003529A9">
              <w:rPr>
                <w:sz w:val="28"/>
                <w:szCs w:val="28"/>
                <w:rtl/>
              </w:rPr>
              <w:t>ال</w:t>
            </w:r>
            <w:r w:rsidRPr="003529A9">
              <w:rPr>
                <w:rFonts w:hint="cs"/>
                <w:sz w:val="28"/>
                <w:szCs w:val="28"/>
                <w:rtl/>
              </w:rPr>
              <w:t>فرع الأول: تعريف عقد النقل البحري للبضائع وخصائصه</w:t>
            </w:r>
            <w:r w:rsidRPr="003529A9">
              <w:rPr>
                <w:sz w:val="28"/>
                <w:szCs w:val="28"/>
                <w:rtl/>
              </w:rPr>
              <w:tab/>
            </w:r>
            <w:r w:rsidRPr="003529A9">
              <w:rPr>
                <w:rFonts w:hint="cs"/>
                <w:sz w:val="28"/>
                <w:szCs w:val="28"/>
                <w:rtl/>
              </w:rPr>
              <w:t xml:space="preserve">  </w:t>
            </w:r>
            <w:r w:rsidRPr="003529A9">
              <w:rPr>
                <w:rFonts w:hint="cs"/>
                <w:b/>
                <w:b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firstLine="746"/>
              <w:jc w:val="lowKashida"/>
              <w:rPr>
                <w:sz w:val="28"/>
                <w:szCs w:val="28"/>
                <w:rtl/>
              </w:rPr>
            </w:pPr>
            <w:r w:rsidRPr="003529A9">
              <w:rPr>
                <w:rFonts w:hint="cs"/>
                <w:sz w:val="28"/>
                <w:szCs w:val="28"/>
                <w:rtl/>
              </w:rPr>
              <w:t>أولا: تعريف عقد النقل البحري للبضائع</w:t>
            </w:r>
            <w:r w:rsidRPr="003529A9">
              <w:rPr>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firstLine="746"/>
              <w:jc w:val="lowKashida"/>
              <w:rPr>
                <w:sz w:val="28"/>
                <w:szCs w:val="28"/>
                <w:rtl/>
              </w:rPr>
            </w:pPr>
            <w:r w:rsidRPr="003529A9">
              <w:rPr>
                <w:rFonts w:hint="cs"/>
                <w:sz w:val="28"/>
                <w:szCs w:val="28"/>
                <w:rtl/>
              </w:rPr>
              <w:t>ثانيا: خصائص عقد النقل البحري للبضائع</w:t>
            </w:r>
            <w:r>
              <w:rPr>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10</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25"/>
                <w:tab w:val="right" w:leader="dot" w:pos="7229"/>
              </w:tabs>
              <w:spacing w:before="0" w:line="500" w:lineRule="exact"/>
              <w:ind w:left="2625" w:hanging="1185"/>
              <w:jc w:val="lowKashida"/>
              <w:rPr>
                <w:sz w:val="28"/>
                <w:szCs w:val="28"/>
                <w:rtl/>
              </w:rPr>
            </w:pPr>
            <w:r w:rsidRPr="003529A9">
              <w:rPr>
                <w:sz w:val="28"/>
                <w:szCs w:val="28"/>
                <w:rtl/>
              </w:rPr>
              <w:t>ال</w:t>
            </w:r>
            <w:r w:rsidRPr="003529A9">
              <w:rPr>
                <w:rFonts w:hint="cs"/>
                <w:sz w:val="28"/>
                <w:szCs w:val="28"/>
                <w:rtl/>
              </w:rPr>
              <w:t xml:space="preserve">فرع الثاني: دولية عقد النقل البحري للبضائع في </w:t>
            </w:r>
            <w:r>
              <w:rPr>
                <w:rFonts w:hint="cs"/>
                <w:sz w:val="28"/>
                <w:szCs w:val="28"/>
                <w:rtl/>
              </w:rPr>
              <w:t>الاتفاقيات</w:t>
            </w:r>
            <w:r w:rsidRPr="003529A9">
              <w:rPr>
                <w:rFonts w:hint="cs"/>
                <w:sz w:val="28"/>
                <w:szCs w:val="28"/>
                <w:rtl/>
              </w:rPr>
              <w:t xml:space="preserve"> الدولية </w:t>
            </w:r>
            <w:r w:rsidRPr="003529A9">
              <w:rPr>
                <w:rFonts w:hint="cs"/>
                <w:b/>
                <w:bCs/>
                <w:sz w:val="28"/>
                <w:szCs w:val="28"/>
                <w:rtl/>
              </w:rPr>
              <w:t xml:space="preserve"> </w:t>
            </w:r>
            <w:r>
              <w:rPr>
                <w:b/>
                <w:bCs/>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12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b/>
                <w:bCs/>
                <w:sz w:val="28"/>
                <w:szCs w:val="28"/>
                <w:rtl/>
              </w:rPr>
            </w:pPr>
            <w:r w:rsidRPr="003529A9">
              <w:rPr>
                <w:sz w:val="28"/>
                <w:szCs w:val="28"/>
                <w:rtl/>
              </w:rPr>
              <w:t xml:space="preserve">المطلب </w:t>
            </w:r>
            <w:r w:rsidRPr="003529A9">
              <w:rPr>
                <w:rFonts w:hint="cs"/>
                <w:sz w:val="28"/>
                <w:szCs w:val="28"/>
                <w:rtl/>
              </w:rPr>
              <w:t>الثاني: التطور التاريخي لمستند عقد النقل البحري للبضائع</w:t>
            </w:r>
            <w:r>
              <w:rPr>
                <w:sz w:val="28"/>
                <w:szCs w:val="28"/>
                <w:rtl/>
              </w:rPr>
              <w:tab/>
            </w:r>
            <w:r w:rsidRPr="003529A9">
              <w:rPr>
                <w:rFonts w:hint="cs"/>
                <w:sz w:val="28"/>
                <w:szCs w:val="28"/>
                <w:rtl/>
              </w:rPr>
              <w:t xml:space="preserve"> </w:t>
            </w:r>
            <w:r w:rsidRPr="003529A9">
              <w:rPr>
                <w:rFonts w:hint="cs"/>
                <w:b/>
                <w:b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center"/>
              <w:rPr>
                <w:rFonts w:cs="PT Bold Heading"/>
                <w:sz w:val="28"/>
                <w:szCs w:val="28"/>
                <w:rtl/>
              </w:rPr>
            </w:pPr>
            <w:r w:rsidRPr="003529A9">
              <w:rPr>
                <w:rFonts w:cs="PT Bold Heading" w:hint="cs"/>
                <w:sz w:val="28"/>
                <w:szCs w:val="28"/>
                <w:rtl/>
              </w:rPr>
              <w:t>الفصل الأول</w:t>
            </w:r>
          </w:p>
          <w:p w:rsidR="00B31CC3" w:rsidRPr="003529A9" w:rsidRDefault="00B31CC3" w:rsidP="00501DFE">
            <w:pPr>
              <w:tabs>
                <w:tab w:val="right" w:leader="dot" w:pos="7229"/>
              </w:tabs>
              <w:spacing w:before="0" w:line="500" w:lineRule="exact"/>
              <w:jc w:val="center"/>
              <w:rPr>
                <w:sz w:val="28"/>
                <w:szCs w:val="28"/>
                <w:rtl/>
              </w:rPr>
            </w:pPr>
            <w:r w:rsidRPr="003529A9">
              <w:rPr>
                <w:rFonts w:cs="PT Bold Heading" w:hint="cs"/>
                <w:sz w:val="28"/>
                <w:szCs w:val="28"/>
                <w:rtl/>
              </w:rPr>
              <w:t>ماهية مستند النقل البحري للبضائع وإصداره</w:t>
            </w:r>
          </w:p>
        </w:tc>
        <w:tc>
          <w:tcPr>
            <w:tcW w:w="1284" w:type="dxa"/>
            <w:tcBorders>
              <w:right w:val="thinThickSmallGap" w:sz="24" w:space="0" w:color="auto"/>
            </w:tcBorders>
            <w:vAlign w:val="center"/>
          </w:tcPr>
          <w:p w:rsidR="00B31CC3" w:rsidRPr="003529A9" w:rsidRDefault="00B31CC3" w:rsidP="00501DFE">
            <w:pPr>
              <w:spacing w:before="0" w:line="500" w:lineRule="exact"/>
              <w:jc w:val="center"/>
              <w:rPr>
                <w:sz w:val="28"/>
                <w:szCs w:val="28"/>
                <w:rtl/>
              </w:rPr>
            </w:pPr>
            <w:r>
              <w:rPr>
                <w:rFonts w:hint="cs"/>
                <w:sz w:val="28"/>
                <w:szCs w:val="28"/>
                <w:rtl/>
              </w:rPr>
              <w:t>21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rFonts w:cs="PT Bold Heading"/>
                <w:sz w:val="28"/>
                <w:szCs w:val="28"/>
                <w:rtl/>
              </w:rPr>
            </w:pPr>
            <w:r w:rsidRPr="003529A9">
              <w:rPr>
                <w:rFonts w:hint="cs"/>
                <w:b/>
                <w:bCs/>
                <w:sz w:val="28"/>
                <w:szCs w:val="28"/>
                <w:rtl/>
              </w:rPr>
              <w:t>المبحث الأول: مفهوم مستند النقل البحري للبضائع</w:t>
            </w:r>
            <w:r>
              <w:rPr>
                <w:rFonts w:hint="cs"/>
                <w:b/>
                <w:bCs/>
                <w:sz w:val="28"/>
                <w:szCs w:val="28"/>
                <w:rtl/>
              </w:rPr>
              <w:t xml:space="preserve"> </w:t>
            </w:r>
            <w:r>
              <w:rPr>
                <w:b/>
                <w:bCs/>
                <w:sz w:val="28"/>
                <w:szCs w:val="28"/>
                <w:rtl/>
              </w:rPr>
              <w:tab/>
            </w:r>
            <w:r w:rsidRPr="003529A9">
              <w:rPr>
                <w:rFonts w:hint="cs"/>
                <w:b/>
                <w:bCs/>
                <w:sz w:val="28"/>
                <w:szCs w:val="28"/>
                <w:rtl/>
              </w:rPr>
              <w:t xml:space="preserve">  </w:t>
            </w:r>
            <w:r w:rsidRPr="003529A9">
              <w:rPr>
                <w:rFonts w:hint="cs"/>
                <w:sz w:val="28"/>
                <w:szCs w:val="28"/>
                <w:rtl/>
              </w:rPr>
              <w:t xml:space="preserve"> </w:t>
            </w:r>
            <w:r w:rsidRPr="003529A9">
              <w:rPr>
                <w:rFonts w:hint="cs"/>
                <w:b/>
                <w:bCs/>
                <w:sz w:val="28"/>
                <w:szCs w:val="28"/>
                <w:rtl/>
              </w:rPr>
              <w:t xml:space="preserve">  </w:t>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sz w:val="28"/>
                <w:szCs w:val="28"/>
                <w:rtl/>
              </w:rPr>
            </w:pPr>
            <w:r w:rsidRPr="003529A9">
              <w:rPr>
                <w:rFonts w:hint="cs"/>
                <w:sz w:val="28"/>
                <w:szCs w:val="28"/>
                <w:rtl/>
              </w:rPr>
              <w:t>المطلب الأول: تعريف مستند النقل البحري للبضائع</w:t>
            </w:r>
            <w:r>
              <w:rPr>
                <w:rFonts w:hint="cs"/>
                <w:sz w:val="28"/>
                <w:szCs w:val="28"/>
                <w:rtl/>
              </w:rPr>
              <w:t xml:space="preserve"> </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11"/>
                <w:tab w:val="right" w:leader="dot" w:pos="7229"/>
              </w:tabs>
              <w:spacing w:before="0" w:line="500" w:lineRule="exact"/>
              <w:ind w:left="2611" w:hanging="1171"/>
              <w:jc w:val="lowKashida"/>
              <w:rPr>
                <w:sz w:val="28"/>
                <w:szCs w:val="28"/>
                <w:rtl/>
                <w:lang w:bidi="ar-IQ"/>
              </w:rPr>
            </w:pPr>
            <w:r w:rsidRPr="003529A9">
              <w:rPr>
                <w:rFonts w:hint="cs"/>
                <w:sz w:val="28"/>
                <w:szCs w:val="28"/>
                <w:rtl/>
                <w:lang w:bidi="ar-IQ"/>
              </w:rPr>
              <w:t xml:space="preserve">الفرع الأول: تعريف مستند النقل البحري للبضائع في </w:t>
            </w:r>
            <w:r>
              <w:rPr>
                <w:rFonts w:hint="cs"/>
                <w:sz w:val="28"/>
                <w:szCs w:val="28"/>
                <w:rtl/>
                <w:lang w:bidi="ar-IQ"/>
              </w:rPr>
              <w:t>الاتفاقيات</w:t>
            </w:r>
            <w:r w:rsidRPr="003529A9">
              <w:rPr>
                <w:rFonts w:hint="cs"/>
                <w:sz w:val="28"/>
                <w:szCs w:val="28"/>
                <w:rtl/>
                <w:lang w:bidi="ar-IQ"/>
              </w:rPr>
              <w:t xml:space="preserve"> الدولية و</w:t>
            </w:r>
            <w:r>
              <w:rPr>
                <w:rFonts w:hint="cs"/>
                <w:sz w:val="28"/>
                <w:szCs w:val="28"/>
                <w:rtl/>
                <w:lang w:bidi="ar-IQ"/>
              </w:rPr>
              <w:t xml:space="preserve">القوانين </w:t>
            </w:r>
            <w:r w:rsidRPr="003529A9">
              <w:rPr>
                <w:rFonts w:hint="cs"/>
                <w:sz w:val="28"/>
                <w:szCs w:val="28"/>
                <w:rtl/>
                <w:lang w:bidi="ar-IQ"/>
              </w:rPr>
              <w:t>الوطنية</w:t>
            </w:r>
            <w:r>
              <w:rPr>
                <w:sz w:val="28"/>
                <w:szCs w:val="28"/>
                <w:rtl/>
                <w:lang w:bidi="ar-IQ"/>
              </w:rPr>
              <w:tab/>
            </w:r>
            <w:r w:rsidRPr="003529A9">
              <w:rPr>
                <w:rFonts w:hint="cs"/>
                <w:sz w:val="28"/>
                <w:szCs w:val="28"/>
                <w:rtl/>
                <w:lang w:bidi="ar-IQ"/>
              </w:rPr>
              <w:t xml:space="preserve"> </w:t>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22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lang w:bidi="ar-IQ"/>
              </w:rPr>
            </w:pPr>
            <w:r w:rsidRPr="003529A9">
              <w:rPr>
                <w:rFonts w:hint="cs"/>
                <w:sz w:val="28"/>
                <w:szCs w:val="28"/>
                <w:rtl/>
                <w:lang w:bidi="ar-IQ"/>
              </w:rPr>
              <w:t>الفرع الثاني: تعريف مستند النقل البحري للبضائع  في الفقه</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sz w:val="28"/>
                <w:szCs w:val="28"/>
                <w:rtl/>
              </w:rPr>
            </w:pPr>
            <w:r w:rsidRPr="003529A9">
              <w:rPr>
                <w:rFonts w:hint="cs"/>
                <w:sz w:val="28"/>
                <w:szCs w:val="28"/>
                <w:rtl/>
              </w:rPr>
              <w:t xml:space="preserve">المطلب الثاني: أشكال مستند النقل البحري للبضائع وتمييزه عما يشتبه به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lang w:bidi="ar-IQ"/>
              </w:rPr>
            </w:pPr>
            <w:r w:rsidRPr="003529A9">
              <w:rPr>
                <w:rFonts w:hint="cs"/>
                <w:sz w:val="28"/>
                <w:szCs w:val="28"/>
                <w:rtl/>
                <w:lang w:bidi="ar-IQ"/>
              </w:rPr>
              <w:t>الفرع الأول: أشكال مستند النقل البحري للبضائع</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sz w:val="28"/>
                <w:szCs w:val="28"/>
                <w:rtl/>
                <w:lang w:bidi="ar-IQ"/>
              </w:rPr>
            </w:pPr>
            <w:r w:rsidRPr="003529A9">
              <w:rPr>
                <w:rFonts w:hint="cs"/>
                <w:sz w:val="28"/>
                <w:szCs w:val="28"/>
                <w:rtl/>
              </w:rPr>
              <w:t>أولا: مستند الن</w:t>
            </w:r>
            <w:r>
              <w:rPr>
                <w:rFonts w:hint="cs"/>
                <w:sz w:val="28"/>
                <w:szCs w:val="28"/>
                <w:rtl/>
              </w:rPr>
              <w:t>قل البحري للبضائع للأمر (</w:t>
            </w:r>
            <w:r w:rsidRPr="003529A9">
              <w:rPr>
                <w:rFonts w:hint="cs"/>
                <w:sz w:val="28"/>
                <w:szCs w:val="28"/>
                <w:rtl/>
              </w:rPr>
              <w:t>أو الإذني)</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sz w:val="28"/>
                <w:szCs w:val="28"/>
                <w:rtl/>
                <w:lang w:bidi="ar-IQ"/>
              </w:rPr>
            </w:pPr>
            <w:r w:rsidRPr="003529A9">
              <w:rPr>
                <w:rFonts w:hint="cs"/>
                <w:sz w:val="28"/>
                <w:szCs w:val="28"/>
                <w:rtl/>
              </w:rPr>
              <w:t>ثانياً: مستند النقل البحري للبضائع الاسمي</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28</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sz w:val="28"/>
                <w:szCs w:val="28"/>
                <w:rtl/>
              </w:rPr>
            </w:pPr>
            <w:r w:rsidRPr="003529A9">
              <w:rPr>
                <w:rFonts w:hint="cs"/>
                <w:sz w:val="28"/>
                <w:szCs w:val="28"/>
                <w:rtl/>
              </w:rPr>
              <w:t>ثالثاً: مستند النقل البحري للبضائع لحامله</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29</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rPr>
            </w:pPr>
            <w:r w:rsidRPr="003529A9">
              <w:rPr>
                <w:rFonts w:hint="cs"/>
                <w:sz w:val="28"/>
                <w:szCs w:val="28"/>
                <w:rtl/>
                <w:lang w:bidi="ar-IQ"/>
              </w:rPr>
              <w:t>الفرع الثاني: تمييز مستند النقل البحري للبضائع</w:t>
            </w:r>
            <w:r w:rsidRPr="003529A9">
              <w:rPr>
                <w:rFonts w:hint="cs"/>
                <w:b/>
                <w:bCs/>
                <w:sz w:val="28"/>
                <w:szCs w:val="28"/>
                <w:rtl/>
              </w:rPr>
              <w:t xml:space="preserve"> </w:t>
            </w:r>
            <w:r w:rsidRPr="003529A9">
              <w:rPr>
                <w:rFonts w:hint="cs"/>
                <w:sz w:val="28"/>
                <w:szCs w:val="28"/>
                <w:rtl/>
              </w:rPr>
              <w:t>عما يشتبه به</w:t>
            </w:r>
            <w:r>
              <w:rPr>
                <w:b/>
                <w:bCs/>
                <w:sz w:val="28"/>
                <w:szCs w:val="28"/>
                <w:rtl/>
              </w:rPr>
              <w:tab/>
            </w:r>
            <w:r w:rsidRPr="003529A9">
              <w:rPr>
                <w:rFonts w:hint="cs"/>
                <w:b/>
                <w:b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30</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sz w:val="28"/>
                <w:szCs w:val="28"/>
                <w:rtl/>
                <w:lang w:bidi="ar-IQ"/>
              </w:rPr>
            </w:pPr>
            <w:r w:rsidRPr="003529A9">
              <w:rPr>
                <w:rFonts w:hint="cs"/>
                <w:sz w:val="28"/>
                <w:szCs w:val="28"/>
                <w:rtl/>
                <w:lang w:bidi="ar-IQ"/>
              </w:rPr>
              <w:t>أولاً: السند برسم الشحن ومستند النقل البحري للبضائع</w:t>
            </w:r>
            <w:r>
              <w:rPr>
                <w:sz w:val="28"/>
                <w:szCs w:val="28"/>
                <w:rtl/>
                <w:lang w:bidi="ar-IQ"/>
              </w:rPr>
              <w:tab/>
            </w:r>
            <w:r w:rsidRPr="003529A9">
              <w:rPr>
                <w:rFonts w:hint="cs"/>
                <w:sz w:val="28"/>
                <w:szCs w:val="28"/>
                <w:rtl/>
                <w:lang w:bidi="ar-IQ"/>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31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sz w:val="28"/>
                <w:szCs w:val="28"/>
                <w:rtl/>
                <w:lang w:bidi="ar-IQ"/>
              </w:rPr>
            </w:pPr>
            <w:r w:rsidRPr="003529A9">
              <w:rPr>
                <w:rFonts w:hint="cs"/>
                <w:sz w:val="28"/>
                <w:szCs w:val="28"/>
                <w:rtl/>
                <w:lang w:bidi="ar-IQ"/>
              </w:rPr>
              <w:t>ثانياً: سند الشحن المباشر ومستند النقل البحري للبضائع</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33</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sz w:val="28"/>
                <w:szCs w:val="28"/>
                <w:rtl/>
                <w:lang w:bidi="ar-IQ"/>
              </w:rPr>
            </w:pPr>
            <w:r w:rsidRPr="003529A9">
              <w:rPr>
                <w:rFonts w:hint="cs"/>
                <w:sz w:val="28"/>
                <w:szCs w:val="28"/>
                <w:rtl/>
              </w:rPr>
              <w:t>ثالثا</w:t>
            </w:r>
            <w:r w:rsidRPr="003529A9">
              <w:rPr>
                <w:rFonts w:hint="cs"/>
                <w:sz w:val="28"/>
                <w:szCs w:val="28"/>
                <w:rtl/>
                <w:lang w:bidi="ar-IQ"/>
              </w:rPr>
              <w:t>ً: أوامر تسليم البضاعة ومستند النقل البحري للبضائع</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36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sz w:val="28"/>
                <w:szCs w:val="28"/>
                <w:rtl/>
              </w:rPr>
            </w:pPr>
            <w:r w:rsidRPr="003529A9">
              <w:rPr>
                <w:rFonts w:hint="cs"/>
                <w:sz w:val="28"/>
                <w:szCs w:val="28"/>
                <w:rtl/>
              </w:rPr>
              <w:t>المطلب الثالث: بيانات مستند النقل البحري للبضائع</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38</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lang w:bidi="ar-IQ"/>
              </w:rPr>
            </w:pPr>
            <w:r w:rsidRPr="003529A9">
              <w:rPr>
                <w:rFonts w:hint="cs"/>
                <w:sz w:val="28"/>
                <w:szCs w:val="28"/>
                <w:rtl/>
                <w:lang w:bidi="ar-IQ"/>
              </w:rPr>
              <w:t>الفرع الأول: البيانات الإجبارية لمستند النقل البحري للبضائع</w:t>
            </w:r>
            <w:r>
              <w:rPr>
                <w:sz w:val="28"/>
                <w:szCs w:val="28"/>
                <w:rtl/>
                <w:lang w:bidi="ar-IQ"/>
              </w:rPr>
              <w:tab/>
            </w:r>
            <w:r w:rsidRPr="003529A9">
              <w:rPr>
                <w:rFonts w:hint="cs"/>
                <w:sz w:val="28"/>
                <w:szCs w:val="28"/>
                <w:rtl/>
                <w:lang w:bidi="ar-IQ"/>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41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firstLine="1286"/>
              <w:jc w:val="lowKashida"/>
              <w:rPr>
                <w:sz w:val="28"/>
                <w:szCs w:val="28"/>
                <w:rtl/>
              </w:rPr>
            </w:pPr>
            <w:r w:rsidRPr="003529A9">
              <w:rPr>
                <w:rFonts w:hint="cs"/>
                <w:sz w:val="28"/>
                <w:szCs w:val="28"/>
                <w:rtl/>
              </w:rPr>
              <w:t>أولا: اسم أطراف عقد النقل</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41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firstLine="1286"/>
              <w:jc w:val="lowKashida"/>
              <w:rPr>
                <w:sz w:val="28"/>
                <w:szCs w:val="28"/>
                <w:rtl/>
              </w:rPr>
            </w:pPr>
            <w:r w:rsidRPr="003529A9">
              <w:rPr>
                <w:rFonts w:hint="cs"/>
                <w:sz w:val="28"/>
                <w:szCs w:val="28"/>
                <w:rtl/>
              </w:rPr>
              <w:t>ثانيا: البيانات الخاصة بالبضاعة وحالتها الظاهرة</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46</w:t>
            </w:r>
          </w:p>
        </w:tc>
      </w:tr>
      <w:tr w:rsidR="00B31CC3" w:rsidRPr="003529A9" w:rsidTr="00A87EFA">
        <w:tc>
          <w:tcPr>
            <w:tcW w:w="7436" w:type="dxa"/>
            <w:tcBorders>
              <w:left w:val="thickThinSmallGap" w:sz="24" w:space="0" w:color="auto"/>
              <w:bottom w:val="single" w:sz="4" w:space="0" w:color="auto"/>
            </w:tcBorders>
            <w:vAlign w:val="center"/>
          </w:tcPr>
          <w:p w:rsidR="00B31CC3" w:rsidRPr="003529A9" w:rsidRDefault="00B31CC3" w:rsidP="00501DFE">
            <w:pPr>
              <w:tabs>
                <w:tab w:val="right" w:leader="dot" w:pos="7229"/>
              </w:tabs>
              <w:spacing w:before="0" w:line="500" w:lineRule="exact"/>
              <w:ind w:firstLine="1286"/>
              <w:jc w:val="lowKashida"/>
              <w:rPr>
                <w:sz w:val="28"/>
                <w:szCs w:val="28"/>
                <w:rtl/>
              </w:rPr>
            </w:pPr>
            <w:r w:rsidRPr="003529A9">
              <w:rPr>
                <w:rFonts w:hint="cs"/>
                <w:sz w:val="28"/>
                <w:szCs w:val="28"/>
                <w:rtl/>
              </w:rPr>
              <w:t>ثالثاً: اسم السفينة</w:t>
            </w:r>
            <w:r>
              <w:rPr>
                <w:sz w:val="28"/>
                <w:szCs w:val="28"/>
                <w:rtl/>
              </w:rPr>
              <w:tab/>
            </w:r>
            <w:r w:rsidRPr="003529A9">
              <w:rPr>
                <w:rFonts w:hint="cs"/>
                <w:sz w:val="28"/>
                <w:szCs w:val="28"/>
                <w:rtl/>
              </w:rPr>
              <w:t xml:space="preserve"> </w:t>
            </w:r>
          </w:p>
        </w:tc>
        <w:tc>
          <w:tcPr>
            <w:tcW w:w="1284" w:type="dxa"/>
            <w:tcBorders>
              <w:bottom w:val="single" w:sz="4" w:space="0" w:color="auto"/>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48</w:t>
            </w:r>
          </w:p>
        </w:tc>
      </w:tr>
      <w:tr w:rsidR="00B31CC3" w:rsidRPr="003529A9" w:rsidTr="00A87EFA">
        <w:tc>
          <w:tcPr>
            <w:tcW w:w="7436" w:type="dxa"/>
            <w:tcBorders>
              <w:top w:val="single" w:sz="4" w:space="0" w:color="auto"/>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rFonts w:ascii="Simplified Arabic" w:hAnsi="Simplified Arabic"/>
                <w:sz w:val="28"/>
                <w:szCs w:val="28"/>
                <w:rtl/>
              </w:rPr>
            </w:pPr>
            <w:r w:rsidRPr="003529A9">
              <w:rPr>
                <w:rFonts w:ascii="Simplified Arabic" w:hAnsi="Simplified Arabic"/>
                <w:sz w:val="28"/>
                <w:szCs w:val="28"/>
                <w:rtl/>
                <w:lang w:bidi="ar-IQ"/>
              </w:rPr>
              <w:t>رابعاً:</w:t>
            </w:r>
            <w:r w:rsidRPr="003529A9">
              <w:rPr>
                <w:rFonts w:ascii="Simplified Arabic" w:hAnsi="Simplified Arabic"/>
                <w:color w:val="000000"/>
                <w:sz w:val="28"/>
                <w:szCs w:val="28"/>
                <w:rtl/>
              </w:rPr>
              <w:t xml:space="preserve"> شروط النقل من أجرة النقل وميناء القيام والوصول</w:t>
            </w:r>
            <w:r>
              <w:rPr>
                <w:rFonts w:ascii="Simplified Arabic" w:hAnsi="Simplified Arabic" w:hint="cs"/>
                <w:sz w:val="28"/>
                <w:szCs w:val="28"/>
                <w:rtl/>
              </w:rPr>
              <w:tab/>
            </w:r>
          </w:p>
        </w:tc>
        <w:tc>
          <w:tcPr>
            <w:tcW w:w="1284" w:type="dxa"/>
            <w:tcBorders>
              <w:top w:val="single" w:sz="4" w:space="0" w:color="auto"/>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48</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lang w:bidi="ar-IQ"/>
              </w:rPr>
            </w:pPr>
            <w:r w:rsidRPr="003529A9">
              <w:rPr>
                <w:rFonts w:hint="cs"/>
                <w:sz w:val="28"/>
                <w:szCs w:val="28"/>
                <w:rtl/>
                <w:lang w:bidi="ar-IQ"/>
              </w:rPr>
              <w:t>خامساً: مكان وتاريخ إصدار مستند النقل البحري</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50</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lang w:bidi="ar-IQ"/>
              </w:rPr>
            </w:pPr>
            <w:r w:rsidRPr="003529A9">
              <w:rPr>
                <w:rFonts w:hint="cs"/>
                <w:sz w:val="28"/>
                <w:szCs w:val="28"/>
                <w:rtl/>
                <w:lang w:bidi="ar-IQ"/>
              </w:rPr>
              <w:t xml:space="preserve">سادساً: </w:t>
            </w:r>
            <w:r w:rsidRPr="003529A9">
              <w:rPr>
                <w:rFonts w:ascii="Simplified Arabic" w:hAnsi="Simplified Arabic"/>
                <w:color w:val="000000"/>
                <w:sz w:val="28"/>
                <w:szCs w:val="28"/>
                <w:rtl/>
              </w:rPr>
              <w:t xml:space="preserve">تاريخ </w:t>
            </w:r>
            <w:r w:rsidRPr="003529A9">
              <w:rPr>
                <w:rFonts w:ascii="Simplified Arabic" w:hAnsi="Simplified Arabic" w:hint="cs"/>
                <w:color w:val="000000"/>
                <w:sz w:val="28"/>
                <w:szCs w:val="28"/>
                <w:rtl/>
              </w:rPr>
              <w:t xml:space="preserve">تسلم </w:t>
            </w:r>
            <w:r w:rsidRPr="003529A9">
              <w:rPr>
                <w:rFonts w:ascii="Simplified Arabic" w:hAnsi="Simplified Arabic"/>
                <w:color w:val="000000"/>
                <w:sz w:val="28"/>
                <w:szCs w:val="28"/>
                <w:rtl/>
              </w:rPr>
              <w:t>البضاعة أو شحنها</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lang w:bidi="ar-IQ"/>
              </w:rPr>
            </w:pPr>
            <w:r w:rsidRPr="003529A9">
              <w:rPr>
                <w:rFonts w:hint="cs"/>
                <w:sz w:val="28"/>
                <w:szCs w:val="28"/>
                <w:rtl/>
                <w:lang w:bidi="ar-IQ"/>
              </w:rPr>
              <w:t xml:space="preserve">سابعاً: عدد نسخ مستند النقل البحري </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lang w:bidi="ar-IQ"/>
              </w:rPr>
            </w:pPr>
            <w:r w:rsidRPr="003529A9">
              <w:rPr>
                <w:rFonts w:hint="cs"/>
                <w:sz w:val="28"/>
                <w:szCs w:val="28"/>
                <w:rtl/>
                <w:lang w:bidi="ar-IQ"/>
              </w:rPr>
              <w:t xml:space="preserve">ثامناً: </w:t>
            </w:r>
            <w:r w:rsidRPr="003529A9">
              <w:rPr>
                <w:rFonts w:ascii="Simplified Arabic" w:hAnsi="Simplified Arabic"/>
                <w:color w:val="000000"/>
                <w:sz w:val="28"/>
                <w:szCs w:val="28"/>
                <w:rtl/>
              </w:rPr>
              <w:t>توقيع الناقل أو من ينوب عنه</w:t>
            </w:r>
            <w:r>
              <w:rPr>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53</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sz w:val="28"/>
                <w:szCs w:val="28"/>
                <w:rtl/>
              </w:rPr>
            </w:pPr>
            <w:r w:rsidRPr="003529A9">
              <w:rPr>
                <w:rFonts w:hint="cs"/>
                <w:sz w:val="28"/>
                <w:szCs w:val="28"/>
                <w:rtl/>
              </w:rPr>
              <w:t>الفرع الثاني: البيانات الاختيارية لمستند النقل البحري للبضائع</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53</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firstLine="1286"/>
              <w:jc w:val="lowKashida"/>
              <w:rPr>
                <w:sz w:val="28"/>
                <w:szCs w:val="28"/>
                <w:rtl/>
              </w:rPr>
            </w:pPr>
            <w:r w:rsidRPr="003529A9">
              <w:rPr>
                <w:rFonts w:hint="cs"/>
                <w:sz w:val="28"/>
                <w:szCs w:val="28"/>
                <w:rtl/>
              </w:rPr>
              <w:t>أولا:</w:t>
            </w:r>
            <w:r w:rsidRPr="003529A9">
              <w:rPr>
                <w:rFonts w:ascii="Simplified Arabic" w:hAnsi="Simplified Arabic" w:hint="cs"/>
                <w:color w:val="000000"/>
                <w:sz w:val="28"/>
                <w:szCs w:val="28"/>
                <w:rtl/>
              </w:rPr>
              <w:t xml:space="preserve"> </w:t>
            </w:r>
            <w:r w:rsidRPr="003529A9">
              <w:rPr>
                <w:rFonts w:ascii="Simplified Arabic" w:hAnsi="Simplified Arabic"/>
                <w:color w:val="000000"/>
                <w:sz w:val="28"/>
                <w:szCs w:val="28"/>
                <w:rtl/>
              </w:rPr>
              <w:t>الاتفاق على تحديد القانون الواجب التطبيق</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53</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firstLine="1286"/>
              <w:jc w:val="lowKashida"/>
              <w:rPr>
                <w:sz w:val="28"/>
                <w:szCs w:val="28"/>
                <w:rtl/>
              </w:rPr>
            </w:pPr>
            <w:r w:rsidRPr="003529A9">
              <w:rPr>
                <w:rFonts w:hint="cs"/>
                <w:sz w:val="28"/>
                <w:szCs w:val="28"/>
                <w:rtl/>
              </w:rPr>
              <w:t>ثانيا</w:t>
            </w:r>
            <w:r w:rsidRPr="003529A9">
              <w:rPr>
                <w:rFonts w:ascii="Simplified Arabic" w:hAnsi="Simplified Arabic"/>
                <w:sz w:val="28"/>
                <w:szCs w:val="28"/>
                <w:rtl/>
              </w:rPr>
              <w:t xml:space="preserve">: </w:t>
            </w:r>
            <w:r w:rsidRPr="003529A9">
              <w:rPr>
                <w:rFonts w:ascii="Simplified Arabic" w:hAnsi="Simplified Arabic"/>
                <w:color w:val="000000"/>
                <w:sz w:val="28"/>
                <w:szCs w:val="28"/>
                <w:rtl/>
              </w:rPr>
              <w:t>الاتفاق على زيادة الحد القانوني للمس</w:t>
            </w:r>
            <w:r w:rsidRPr="003529A9">
              <w:rPr>
                <w:rFonts w:ascii="Simplified Arabic" w:hAnsi="Simplified Arabic" w:hint="cs"/>
                <w:color w:val="000000"/>
                <w:sz w:val="28"/>
                <w:szCs w:val="28"/>
                <w:rtl/>
              </w:rPr>
              <w:t>ئو</w:t>
            </w:r>
            <w:r w:rsidRPr="003529A9">
              <w:rPr>
                <w:rFonts w:ascii="Simplified Arabic" w:hAnsi="Simplified Arabic"/>
                <w:color w:val="000000"/>
                <w:sz w:val="28"/>
                <w:szCs w:val="28"/>
                <w:rtl/>
              </w:rPr>
              <w:t>لية</w:t>
            </w:r>
            <w:r>
              <w:rPr>
                <w:rFonts w:ascii="Simplified Arabic" w:hAnsi="Simplified Arabic" w:hint="cs"/>
                <w:color w:val="000000"/>
                <w:sz w:val="28"/>
                <w:szCs w:val="28"/>
                <w:rtl/>
              </w:rPr>
              <w:tab/>
            </w:r>
            <w:r w:rsidRPr="003529A9">
              <w:rPr>
                <w:rFonts w:ascii="Simplified Arabic" w:hAnsi="Simplified Arabic"/>
                <w:color w:val="000000"/>
                <w:sz w:val="28"/>
                <w:szCs w:val="28"/>
                <w:rtl/>
              </w:rPr>
              <w:t xml:space="preserve"> </w:t>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firstLine="1286"/>
              <w:jc w:val="lowKashida"/>
              <w:rPr>
                <w:sz w:val="28"/>
                <w:szCs w:val="28"/>
                <w:rtl/>
              </w:rPr>
            </w:pPr>
            <w:r w:rsidRPr="003529A9">
              <w:rPr>
                <w:rFonts w:ascii="Simplified Arabic" w:hAnsi="Simplified Arabic"/>
                <w:color w:val="000000"/>
                <w:sz w:val="28"/>
                <w:szCs w:val="28"/>
                <w:rtl/>
              </w:rPr>
              <w:t>ثالثاً: البيان الخاص بمدة الرحلة وتحديد مسارها</w:t>
            </w:r>
            <w:r>
              <w:rPr>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92"/>
                <w:tab w:val="right" w:leader="dot" w:pos="7229"/>
              </w:tabs>
              <w:spacing w:before="0" w:line="500" w:lineRule="exact"/>
              <w:ind w:left="2692" w:hanging="686"/>
              <w:jc w:val="lowKashida"/>
              <w:rPr>
                <w:rFonts w:ascii="Simplified Arabic" w:hAnsi="Simplified Arabic"/>
                <w:color w:val="000000"/>
                <w:sz w:val="28"/>
                <w:szCs w:val="28"/>
                <w:rtl/>
              </w:rPr>
            </w:pPr>
            <w:r w:rsidRPr="003529A9">
              <w:rPr>
                <w:rFonts w:ascii="Simplified Arabic" w:hAnsi="Simplified Arabic"/>
                <w:color w:val="000000"/>
                <w:sz w:val="28"/>
                <w:szCs w:val="28"/>
                <w:rtl/>
              </w:rPr>
              <w:t>رابعاً: أي اتفاق آخر لا</w:t>
            </w:r>
            <w:r w:rsidRPr="003529A9">
              <w:rPr>
                <w:rFonts w:ascii="Simplified Arabic" w:hAnsi="Simplified Arabic" w:hint="cs"/>
                <w:color w:val="000000"/>
                <w:sz w:val="28"/>
                <w:szCs w:val="28"/>
                <w:rtl/>
              </w:rPr>
              <w:t xml:space="preserve"> </w:t>
            </w:r>
            <w:r w:rsidRPr="003529A9">
              <w:rPr>
                <w:rFonts w:ascii="Simplified Arabic" w:hAnsi="Simplified Arabic"/>
                <w:color w:val="000000"/>
                <w:sz w:val="28"/>
                <w:szCs w:val="28"/>
                <w:rtl/>
              </w:rPr>
              <w:t>يخالف النظام العام في دولة المتعاقدين</w:t>
            </w:r>
            <w:r>
              <w:rPr>
                <w:rFonts w:ascii="Simplified Arabic" w:hAnsi="Simplified Arabic" w:hint="cs"/>
                <w:color w:val="000000"/>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55</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rFonts w:ascii="Simplified Arabic" w:hAnsi="Simplified Arabic"/>
                <w:color w:val="000000"/>
                <w:sz w:val="28"/>
                <w:szCs w:val="28"/>
                <w:rtl/>
              </w:rPr>
            </w:pPr>
            <w:r w:rsidRPr="003529A9">
              <w:rPr>
                <w:rFonts w:hint="cs"/>
                <w:b/>
                <w:bCs/>
                <w:sz w:val="28"/>
                <w:szCs w:val="28"/>
                <w:rtl/>
              </w:rPr>
              <w:t>المبحث الثاني: إصدار مستند النقل البحري للبضائع</w:t>
            </w:r>
            <w:r>
              <w:rPr>
                <w:rFonts w:ascii="Simplified Arabic" w:hAnsi="Simplified Arabic" w:hint="cs"/>
                <w:color w:val="000000"/>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b/>
                <w:bCs/>
                <w:sz w:val="28"/>
                <w:szCs w:val="28"/>
                <w:rtl/>
              </w:rPr>
            </w:pPr>
            <w:r w:rsidRPr="003529A9">
              <w:rPr>
                <w:sz w:val="28"/>
                <w:szCs w:val="28"/>
                <w:rtl/>
              </w:rPr>
              <w:t xml:space="preserve">المطلب </w:t>
            </w:r>
            <w:r w:rsidRPr="003529A9">
              <w:rPr>
                <w:rFonts w:hint="cs"/>
                <w:sz w:val="28"/>
                <w:szCs w:val="28"/>
                <w:rtl/>
              </w:rPr>
              <w:t>الأول</w:t>
            </w:r>
            <w:r w:rsidRPr="003529A9">
              <w:rPr>
                <w:sz w:val="28"/>
                <w:szCs w:val="28"/>
                <w:rtl/>
              </w:rPr>
              <w:t>:</w:t>
            </w:r>
            <w:r w:rsidRPr="003529A9">
              <w:rPr>
                <w:rFonts w:hint="cs"/>
                <w:sz w:val="28"/>
                <w:szCs w:val="28"/>
                <w:rtl/>
              </w:rPr>
              <w:t xml:space="preserve"> إصدار مستند النقل البحري للبضائع ورقياً تقليدياً</w:t>
            </w:r>
            <w:r>
              <w:rPr>
                <w:b/>
                <w:bCs/>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59</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95"/>
                <w:tab w:val="right" w:leader="dot" w:pos="7229"/>
              </w:tabs>
              <w:spacing w:before="0" w:line="500" w:lineRule="exact"/>
              <w:ind w:left="2695" w:hanging="1255"/>
              <w:jc w:val="lowKashida"/>
              <w:rPr>
                <w:sz w:val="28"/>
                <w:szCs w:val="28"/>
                <w:rtl/>
                <w:lang w:bidi="ar-IQ"/>
              </w:rPr>
            </w:pPr>
            <w:r w:rsidRPr="003529A9">
              <w:rPr>
                <w:rFonts w:hint="cs"/>
                <w:sz w:val="28"/>
                <w:szCs w:val="28"/>
                <w:rtl/>
                <w:lang w:bidi="ar-IQ"/>
              </w:rPr>
              <w:t>الفرع الأول: تو</w:t>
            </w:r>
            <w:r>
              <w:rPr>
                <w:rFonts w:hint="cs"/>
                <w:sz w:val="28"/>
                <w:szCs w:val="28"/>
                <w:rtl/>
                <w:lang w:bidi="ar-IQ"/>
              </w:rPr>
              <w:t>قيع مستند النقل البحري للبضائع</w:t>
            </w:r>
            <w:r>
              <w:rPr>
                <w:rFonts w:hint="cs"/>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59</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95"/>
                <w:tab w:val="right" w:leader="dot" w:pos="7229"/>
              </w:tabs>
              <w:spacing w:before="0" w:line="500" w:lineRule="exact"/>
              <w:ind w:left="2695" w:hanging="1255"/>
              <w:jc w:val="lowKashida"/>
              <w:rPr>
                <w:sz w:val="28"/>
                <w:szCs w:val="28"/>
                <w:rtl/>
              </w:rPr>
            </w:pPr>
            <w:r w:rsidRPr="003529A9">
              <w:rPr>
                <w:rFonts w:hint="cs"/>
                <w:sz w:val="28"/>
                <w:szCs w:val="28"/>
                <w:rtl/>
              </w:rPr>
              <w:t xml:space="preserve">الفرع الثاني: </w:t>
            </w:r>
            <w:r>
              <w:rPr>
                <w:rFonts w:hint="cs"/>
                <w:sz w:val="28"/>
                <w:szCs w:val="28"/>
                <w:rtl/>
              </w:rPr>
              <w:t>أساليب أو أشكال</w:t>
            </w:r>
            <w:r w:rsidRPr="003529A9">
              <w:rPr>
                <w:rFonts w:hint="cs"/>
                <w:sz w:val="28"/>
                <w:szCs w:val="28"/>
                <w:rtl/>
              </w:rPr>
              <w:t xml:space="preserve"> توقيع مستند النقل البحري للبضائع</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62</w:t>
            </w:r>
          </w:p>
        </w:tc>
      </w:tr>
      <w:tr w:rsidR="00B31CC3" w:rsidRPr="003529A9" w:rsidTr="00A87EFA">
        <w:tc>
          <w:tcPr>
            <w:tcW w:w="7436" w:type="dxa"/>
            <w:tcBorders>
              <w:left w:val="thickThinSmallGap" w:sz="24" w:space="0" w:color="auto"/>
            </w:tcBorders>
            <w:vAlign w:val="center"/>
          </w:tcPr>
          <w:p w:rsidR="00B31CC3" w:rsidRPr="00270B50" w:rsidRDefault="00B31CC3" w:rsidP="00501DFE">
            <w:pPr>
              <w:tabs>
                <w:tab w:val="right" w:leader="dot" w:pos="7229"/>
              </w:tabs>
              <w:spacing w:before="0" w:line="500" w:lineRule="exact"/>
              <w:ind w:left="2160"/>
              <w:jc w:val="lowKashida"/>
              <w:rPr>
                <w:sz w:val="28"/>
                <w:szCs w:val="28"/>
                <w:lang w:bidi="ar-IQ"/>
              </w:rPr>
            </w:pPr>
            <w:r w:rsidRPr="003529A9">
              <w:rPr>
                <w:rFonts w:ascii="Simplified Arabic" w:hAnsi="Simplified Arabic"/>
                <w:color w:val="000000"/>
                <w:sz w:val="28"/>
                <w:szCs w:val="28"/>
                <w:rtl/>
                <w:lang w:bidi="ar-EG"/>
              </w:rPr>
              <w:t>أول</w:t>
            </w:r>
            <w:r>
              <w:rPr>
                <w:rFonts w:ascii="Simplified Arabic" w:hAnsi="Simplified Arabic"/>
                <w:color w:val="000000"/>
                <w:sz w:val="28"/>
                <w:szCs w:val="28"/>
                <w:rtl/>
                <w:lang w:bidi="ar-EG"/>
              </w:rPr>
              <w:t>اً: التوقيع بالإمضاء (بخط اليد)</w:t>
            </w:r>
            <w:r w:rsidRPr="00270B50">
              <w:rPr>
                <w:rFonts w:hint="cs"/>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63</w:t>
            </w:r>
          </w:p>
        </w:tc>
      </w:tr>
      <w:tr w:rsidR="00B31CC3" w:rsidRPr="003529A9" w:rsidTr="00A87EFA">
        <w:tc>
          <w:tcPr>
            <w:tcW w:w="7436" w:type="dxa"/>
            <w:tcBorders>
              <w:left w:val="thickThinSmallGap" w:sz="24" w:space="0" w:color="auto"/>
            </w:tcBorders>
            <w:vAlign w:val="center"/>
          </w:tcPr>
          <w:p w:rsidR="00B31CC3" w:rsidRPr="00270B50" w:rsidRDefault="00B31CC3" w:rsidP="00501DFE">
            <w:pPr>
              <w:tabs>
                <w:tab w:val="right" w:leader="dot" w:pos="7229"/>
              </w:tabs>
              <w:spacing w:before="0" w:line="500" w:lineRule="exact"/>
              <w:ind w:left="2160"/>
              <w:jc w:val="lowKashida"/>
              <w:rPr>
                <w:sz w:val="28"/>
                <w:szCs w:val="28"/>
                <w:rtl/>
                <w:lang w:bidi="ar-EG"/>
              </w:rPr>
            </w:pPr>
            <w:r w:rsidRPr="003529A9">
              <w:rPr>
                <w:rFonts w:ascii="Simplified Arabic" w:hAnsi="Simplified Arabic"/>
                <w:color w:val="000000"/>
                <w:sz w:val="28"/>
                <w:szCs w:val="28"/>
                <w:rtl/>
              </w:rPr>
              <w:t>ثانيًا: التوقيع بالصورة المطابقة للأصل</w:t>
            </w:r>
            <w:r w:rsidRPr="00270B50">
              <w:rPr>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65</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rFonts w:ascii="Simplified Arabic" w:hAnsi="Simplified Arabic"/>
                <w:sz w:val="28"/>
                <w:szCs w:val="28"/>
                <w:rtl/>
                <w:lang w:bidi="ar-IQ"/>
              </w:rPr>
            </w:pPr>
            <w:r>
              <w:rPr>
                <w:rFonts w:ascii="Simplified Arabic" w:hAnsi="Simplified Arabic"/>
                <w:sz w:val="28"/>
                <w:szCs w:val="28"/>
                <w:rtl/>
                <w:lang w:bidi="ar-EG"/>
              </w:rPr>
              <w:t>ثالثًا: التوقيع بالتثقيب</w:t>
            </w:r>
            <w:r>
              <w:rPr>
                <w:rFonts w:ascii="Simplified Arabic" w:hAnsi="Simplified Arabic" w:hint="cs"/>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rFonts w:ascii="Simplified Arabic" w:hAnsi="Simplified Arabic"/>
                <w:sz w:val="28"/>
                <w:szCs w:val="28"/>
                <w:rtl/>
                <w:lang w:bidi="ar-IQ"/>
              </w:rPr>
            </w:pPr>
            <w:r w:rsidRPr="003529A9">
              <w:rPr>
                <w:rFonts w:ascii="Simplified Arabic" w:hAnsi="Simplified Arabic"/>
                <w:sz w:val="28"/>
                <w:szCs w:val="28"/>
                <w:rtl/>
                <w:lang w:bidi="ar-EG"/>
              </w:rPr>
              <w:t>رابعًا: التوقيع بالختم</w:t>
            </w:r>
            <w:r>
              <w:rPr>
                <w:rFonts w:ascii="Simplified Arabic" w:hAnsi="Simplified Arabic" w:hint="cs"/>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rFonts w:ascii="Simplified Arabic" w:hAnsi="Simplified Arabic"/>
                <w:sz w:val="28"/>
                <w:szCs w:val="28"/>
                <w:rtl/>
                <w:lang w:bidi="ar-IQ"/>
              </w:rPr>
            </w:pPr>
            <w:r w:rsidRPr="003529A9">
              <w:rPr>
                <w:rFonts w:ascii="Simplified Arabic" w:hAnsi="Simplified Arabic"/>
                <w:sz w:val="28"/>
                <w:szCs w:val="28"/>
                <w:rtl/>
                <w:lang w:bidi="ar-EG"/>
              </w:rPr>
              <w:t>خامسًا: التوقيع بالرموز</w:t>
            </w:r>
            <w:r>
              <w:rPr>
                <w:rFonts w:ascii="Simplified Arabic" w:hAnsi="Simplified Arabic" w:hint="cs"/>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68</w:t>
            </w:r>
          </w:p>
        </w:tc>
      </w:tr>
      <w:tr w:rsidR="00B31CC3" w:rsidRPr="003529A9" w:rsidTr="00A87EFA">
        <w:tc>
          <w:tcPr>
            <w:tcW w:w="7436" w:type="dxa"/>
            <w:tcBorders>
              <w:left w:val="thickThinSmallGap" w:sz="24" w:space="0" w:color="auto"/>
            </w:tcBorders>
            <w:vAlign w:val="center"/>
          </w:tcPr>
          <w:p w:rsidR="00B31CC3" w:rsidRPr="003529A9" w:rsidRDefault="00B31CC3" w:rsidP="00501DFE">
            <w:pPr>
              <w:widowControl w:val="0"/>
              <w:tabs>
                <w:tab w:val="right" w:leader="dot" w:pos="7229"/>
              </w:tabs>
              <w:spacing w:before="0" w:line="500" w:lineRule="exact"/>
              <w:ind w:left="2160"/>
              <w:rPr>
                <w:rFonts w:ascii="Simplified Arabic" w:hAnsi="Simplified Arabic"/>
                <w:sz w:val="28"/>
                <w:szCs w:val="28"/>
                <w:rtl/>
                <w:lang w:bidi="ar-EG"/>
              </w:rPr>
            </w:pPr>
            <w:r w:rsidRPr="003529A9">
              <w:rPr>
                <w:rFonts w:ascii="Simplified Arabic" w:hAnsi="Simplified Arabic"/>
                <w:sz w:val="28"/>
                <w:szCs w:val="28"/>
                <w:rtl/>
                <w:lang w:bidi="ar-EG"/>
              </w:rPr>
              <w:t>سادسًا: التوقيع بأية وسيلة آلية أو إلكترونية أخرى</w:t>
            </w:r>
            <w:r>
              <w:rPr>
                <w:rFonts w:ascii="Simplified Arabic" w:hAnsi="Simplified Arabic"/>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68</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sz w:val="28"/>
                <w:szCs w:val="28"/>
                <w:rtl/>
              </w:rPr>
            </w:pPr>
            <w:r w:rsidRPr="003529A9">
              <w:rPr>
                <w:sz w:val="28"/>
                <w:szCs w:val="28"/>
                <w:rtl/>
              </w:rPr>
              <w:t xml:space="preserve">المطلب </w:t>
            </w:r>
            <w:r w:rsidRPr="003529A9">
              <w:rPr>
                <w:rFonts w:hint="cs"/>
                <w:sz w:val="28"/>
                <w:szCs w:val="28"/>
                <w:rtl/>
              </w:rPr>
              <w:t>الثاني</w:t>
            </w:r>
            <w:r w:rsidRPr="003529A9">
              <w:rPr>
                <w:sz w:val="28"/>
                <w:szCs w:val="28"/>
                <w:rtl/>
              </w:rPr>
              <w:t>:</w:t>
            </w:r>
            <w:r w:rsidRPr="003529A9">
              <w:rPr>
                <w:rFonts w:hint="cs"/>
                <w:sz w:val="28"/>
                <w:szCs w:val="28"/>
                <w:rtl/>
              </w:rPr>
              <w:t xml:space="preserve"> إصدار مستند النقل البحري للبضائع إلكترونياً</w:t>
            </w:r>
            <w:r>
              <w:rPr>
                <w:rFonts w:hint="cs"/>
                <w:sz w:val="28"/>
                <w:szCs w:val="28"/>
                <w:rtl/>
              </w:rPr>
              <w:t xml:space="preserve"> </w:t>
            </w:r>
            <w:r>
              <w:rPr>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lang w:bidi="ar-EG"/>
              </w:rPr>
            </w:pPr>
            <w:r>
              <w:rPr>
                <w:rFonts w:hint="cs"/>
                <w:sz w:val="28"/>
                <w:szCs w:val="28"/>
                <w:rtl/>
                <w:lang w:bidi="ar-EG"/>
              </w:rPr>
              <w:t>77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39"/>
                <w:tab w:val="right" w:leader="dot" w:pos="7229"/>
              </w:tabs>
              <w:spacing w:before="0" w:line="500" w:lineRule="exact"/>
              <w:ind w:left="2639" w:hanging="1199"/>
              <w:jc w:val="lowKashida"/>
              <w:rPr>
                <w:sz w:val="28"/>
                <w:szCs w:val="28"/>
                <w:rtl/>
                <w:lang w:bidi="ar-IQ"/>
              </w:rPr>
            </w:pPr>
            <w:r w:rsidRPr="003529A9">
              <w:rPr>
                <w:rFonts w:hint="cs"/>
                <w:sz w:val="28"/>
                <w:szCs w:val="28"/>
                <w:rtl/>
                <w:lang w:bidi="ar-IQ"/>
              </w:rPr>
              <w:t xml:space="preserve">الفرع الأول: </w:t>
            </w:r>
            <w:r>
              <w:rPr>
                <w:rFonts w:hint="cs"/>
                <w:sz w:val="28"/>
                <w:szCs w:val="28"/>
                <w:rtl/>
                <w:lang w:bidi="ar-IQ"/>
              </w:rPr>
              <w:t xml:space="preserve">تعريف مستند النقل البحري </w:t>
            </w:r>
            <w:r w:rsidRPr="003529A9">
              <w:rPr>
                <w:rFonts w:hint="cs"/>
                <w:sz w:val="28"/>
                <w:szCs w:val="28"/>
                <w:rtl/>
                <w:lang w:bidi="ar-IQ"/>
              </w:rPr>
              <w:t xml:space="preserve">الإلكتروني في </w:t>
            </w:r>
            <w:r>
              <w:rPr>
                <w:rFonts w:hint="cs"/>
                <w:sz w:val="28"/>
                <w:szCs w:val="28"/>
                <w:rtl/>
                <w:lang w:bidi="ar-IQ"/>
              </w:rPr>
              <w:t>الاتفاقيات</w:t>
            </w:r>
            <w:r w:rsidRPr="003529A9">
              <w:rPr>
                <w:rFonts w:hint="cs"/>
                <w:sz w:val="28"/>
                <w:szCs w:val="28"/>
                <w:rtl/>
                <w:lang w:bidi="ar-IQ"/>
              </w:rPr>
              <w:t xml:space="preserve"> الدولية و</w:t>
            </w:r>
            <w:r>
              <w:rPr>
                <w:rFonts w:hint="cs"/>
                <w:sz w:val="28"/>
                <w:szCs w:val="28"/>
                <w:rtl/>
                <w:lang w:bidi="ar-IQ"/>
              </w:rPr>
              <w:t xml:space="preserve">القوانين </w:t>
            </w:r>
            <w:r w:rsidRPr="003529A9">
              <w:rPr>
                <w:rFonts w:hint="cs"/>
                <w:sz w:val="28"/>
                <w:szCs w:val="28"/>
                <w:rtl/>
                <w:lang w:bidi="ar-IQ"/>
              </w:rPr>
              <w:t xml:space="preserve">الوطنية </w:t>
            </w:r>
            <w:r>
              <w:rPr>
                <w:sz w:val="28"/>
                <w:szCs w:val="28"/>
                <w:rtl/>
                <w:lang w:bidi="ar-IQ"/>
              </w:rPr>
              <w:tab/>
            </w:r>
            <w:r w:rsidRPr="003529A9">
              <w:rPr>
                <w:rFonts w:hint="cs"/>
                <w:sz w:val="28"/>
                <w:szCs w:val="28"/>
                <w:rtl/>
                <w:lang w:bidi="ar-IQ"/>
              </w:rPr>
              <w:t xml:space="preserve"> </w:t>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79</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39"/>
                <w:tab w:val="right" w:leader="dot" w:pos="7229"/>
              </w:tabs>
              <w:spacing w:before="0" w:line="500" w:lineRule="exact"/>
              <w:ind w:left="2639" w:hanging="1199"/>
              <w:jc w:val="lowKashida"/>
              <w:rPr>
                <w:sz w:val="28"/>
                <w:szCs w:val="28"/>
                <w:rtl/>
              </w:rPr>
            </w:pPr>
            <w:r w:rsidRPr="003529A9">
              <w:rPr>
                <w:rFonts w:hint="cs"/>
                <w:sz w:val="28"/>
                <w:szCs w:val="28"/>
                <w:rtl/>
              </w:rPr>
              <w:t>الفرع الثاني: طرق إصدار مستند النقل البحري إلكترونياً وتوقيعه</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82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39"/>
                <w:tab w:val="right" w:leader="dot" w:pos="7229"/>
              </w:tabs>
              <w:spacing w:before="0" w:line="500" w:lineRule="exact"/>
              <w:ind w:left="2636" w:hanging="1196"/>
              <w:jc w:val="lowKashida"/>
              <w:rPr>
                <w:sz w:val="28"/>
                <w:szCs w:val="28"/>
                <w:rtl/>
              </w:rPr>
            </w:pPr>
            <w:r w:rsidRPr="003529A9">
              <w:rPr>
                <w:rFonts w:hint="cs"/>
                <w:sz w:val="28"/>
                <w:szCs w:val="28"/>
                <w:rtl/>
              </w:rPr>
              <w:t xml:space="preserve">الفرع الثالث: </w:t>
            </w:r>
            <w:r w:rsidRPr="003529A9">
              <w:rPr>
                <w:rFonts w:hint="cs"/>
                <w:w w:val="98"/>
                <w:sz w:val="28"/>
                <w:szCs w:val="28"/>
                <w:rtl/>
              </w:rPr>
              <w:t xml:space="preserve">مزايا إصدار مستند النقل البحري </w:t>
            </w:r>
            <w:r>
              <w:rPr>
                <w:rFonts w:hint="cs"/>
                <w:w w:val="98"/>
                <w:sz w:val="28"/>
                <w:szCs w:val="28"/>
                <w:rtl/>
              </w:rPr>
              <w:t>إلكترونياً</w:t>
            </w:r>
            <w:r w:rsidRPr="003529A9">
              <w:rPr>
                <w:rFonts w:hint="cs"/>
                <w:w w:val="98"/>
                <w:sz w:val="28"/>
                <w:szCs w:val="28"/>
                <w:rtl/>
              </w:rPr>
              <w:t xml:space="preserve"> مقابل المستندات الورقية</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90</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bidi w:val="0"/>
              <w:spacing w:before="0" w:line="500" w:lineRule="exact"/>
              <w:jc w:val="center"/>
              <w:rPr>
                <w:rFonts w:cs="PT Bold Heading"/>
                <w:sz w:val="28"/>
                <w:szCs w:val="28"/>
                <w:rtl/>
              </w:rPr>
            </w:pPr>
            <w:r w:rsidRPr="003529A9">
              <w:rPr>
                <w:rFonts w:cs="PT Bold Heading" w:hint="cs"/>
                <w:sz w:val="28"/>
                <w:szCs w:val="28"/>
                <w:rtl/>
              </w:rPr>
              <w:t>الفصل الثاني</w:t>
            </w:r>
          </w:p>
          <w:p w:rsidR="00B31CC3" w:rsidRPr="003529A9" w:rsidRDefault="00B31CC3" w:rsidP="00501DFE">
            <w:pPr>
              <w:tabs>
                <w:tab w:val="right" w:leader="dot" w:pos="7229"/>
              </w:tabs>
              <w:bidi w:val="0"/>
              <w:spacing w:before="0" w:line="500" w:lineRule="exact"/>
              <w:jc w:val="center"/>
              <w:rPr>
                <w:sz w:val="28"/>
                <w:szCs w:val="28"/>
                <w:rtl/>
              </w:rPr>
            </w:pPr>
            <w:r w:rsidRPr="003529A9">
              <w:rPr>
                <w:rFonts w:cs="PT Bold Heading" w:hint="cs"/>
                <w:sz w:val="28"/>
                <w:szCs w:val="28"/>
                <w:rtl/>
              </w:rPr>
              <w:t>وظائف مستند النقل البحري للبضائع</w:t>
            </w:r>
          </w:p>
        </w:tc>
        <w:tc>
          <w:tcPr>
            <w:tcW w:w="1284" w:type="dxa"/>
            <w:tcBorders>
              <w:right w:val="thinThickSmallGap" w:sz="24" w:space="0" w:color="auto"/>
            </w:tcBorders>
            <w:vAlign w:val="center"/>
          </w:tcPr>
          <w:p w:rsidR="00B31CC3" w:rsidRPr="003529A9" w:rsidRDefault="00B31CC3" w:rsidP="00501DFE">
            <w:pPr>
              <w:bidi w:val="0"/>
              <w:spacing w:before="0" w:line="500" w:lineRule="exact"/>
              <w:jc w:val="center"/>
              <w:rPr>
                <w:sz w:val="28"/>
                <w:szCs w:val="28"/>
                <w:rtl/>
              </w:rPr>
            </w:pPr>
            <w:r>
              <w:rPr>
                <w:rFonts w:hint="cs"/>
                <w:sz w:val="28"/>
                <w:szCs w:val="28"/>
                <w:rtl/>
              </w:rPr>
              <w:t>96</w:t>
            </w:r>
          </w:p>
        </w:tc>
      </w:tr>
      <w:tr w:rsidR="00B31CC3" w:rsidRPr="003529A9" w:rsidTr="00A87EFA">
        <w:tc>
          <w:tcPr>
            <w:tcW w:w="7436" w:type="dxa"/>
            <w:tcBorders>
              <w:left w:val="thickThinSmallGap" w:sz="24" w:space="0" w:color="auto"/>
              <w:bottom w:val="single" w:sz="4" w:space="0" w:color="auto"/>
            </w:tcBorders>
            <w:vAlign w:val="center"/>
          </w:tcPr>
          <w:p w:rsidR="00B31CC3" w:rsidRPr="003529A9" w:rsidRDefault="00B31CC3" w:rsidP="00501DFE">
            <w:pPr>
              <w:tabs>
                <w:tab w:val="right" w:leader="dot" w:pos="7229"/>
              </w:tabs>
              <w:spacing w:before="0" w:line="500" w:lineRule="exact"/>
              <w:ind w:left="1360" w:hanging="1360"/>
              <w:jc w:val="lowKashida"/>
              <w:rPr>
                <w:rFonts w:ascii="Simplified Arabic" w:hAnsi="Simplified Arabic"/>
                <w:sz w:val="28"/>
                <w:szCs w:val="28"/>
                <w:rtl/>
              </w:rPr>
            </w:pPr>
            <w:r w:rsidRPr="003529A9">
              <w:rPr>
                <w:rFonts w:ascii="Simplified Arabic" w:hAnsi="Simplified Arabic"/>
                <w:b/>
                <w:bCs/>
                <w:sz w:val="28"/>
                <w:szCs w:val="28"/>
                <w:rtl/>
              </w:rPr>
              <w:t xml:space="preserve">المبحث الأول: </w:t>
            </w:r>
            <w:r w:rsidRPr="003529A9">
              <w:rPr>
                <w:rFonts w:ascii="Simplified Arabic" w:hAnsi="Simplified Arabic"/>
                <w:b/>
                <w:bCs/>
                <w:sz w:val="28"/>
                <w:szCs w:val="28"/>
                <w:rtl/>
                <w:lang w:bidi="ar-EG"/>
              </w:rPr>
              <w:t xml:space="preserve">مستند النقل البحري للبضائع كإيصال </w:t>
            </w:r>
            <w:r w:rsidRPr="003529A9">
              <w:rPr>
                <w:rFonts w:ascii="Simplified Arabic" w:hAnsi="Simplified Arabic" w:hint="cs"/>
                <w:b/>
                <w:bCs/>
                <w:sz w:val="28"/>
                <w:szCs w:val="28"/>
                <w:rtl/>
                <w:lang w:bidi="ar-EG"/>
              </w:rPr>
              <w:t>بتسلم</w:t>
            </w:r>
            <w:r w:rsidRPr="003529A9">
              <w:rPr>
                <w:rFonts w:ascii="Simplified Arabic" w:hAnsi="Simplified Arabic"/>
                <w:b/>
                <w:bCs/>
                <w:sz w:val="28"/>
                <w:szCs w:val="28"/>
                <w:rtl/>
                <w:lang w:bidi="ar-EG"/>
              </w:rPr>
              <w:t xml:space="preserve"> البضاعة وأداة ل</w:t>
            </w:r>
            <w:r w:rsidRPr="003529A9">
              <w:rPr>
                <w:rFonts w:ascii="Simplified Arabic" w:hAnsi="Simplified Arabic" w:hint="cs"/>
                <w:b/>
                <w:bCs/>
                <w:sz w:val="28"/>
                <w:szCs w:val="28"/>
                <w:rtl/>
                <w:lang w:bidi="ar-EG"/>
              </w:rPr>
              <w:t>إ</w:t>
            </w:r>
            <w:r w:rsidRPr="003529A9">
              <w:rPr>
                <w:rFonts w:ascii="Simplified Arabic" w:hAnsi="Simplified Arabic"/>
                <w:b/>
                <w:bCs/>
                <w:sz w:val="28"/>
                <w:szCs w:val="28"/>
                <w:rtl/>
                <w:lang w:bidi="ar-EG"/>
              </w:rPr>
              <w:t>ثبات عقد النقل</w:t>
            </w:r>
            <w:r w:rsidRPr="003529A9">
              <w:rPr>
                <w:rFonts w:ascii="Simplified Arabic" w:hAnsi="Simplified Arabic"/>
                <w:sz w:val="28"/>
                <w:szCs w:val="28"/>
                <w:rtl/>
                <w:lang w:bidi="ar-EG"/>
              </w:rPr>
              <w:t xml:space="preserve"> </w:t>
            </w:r>
            <w:r w:rsidRPr="003529A9">
              <w:rPr>
                <w:rFonts w:ascii="Simplified Arabic" w:hAnsi="Simplified Arabic"/>
                <w:b/>
                <w:bCs/>
                <w:sz w:val="28"/>
                <w:szCs w:val="28"/>
                <w:rtl/>
                <w:lang w:bidi="ar-EG"/>
              </w:rPr>
              <w:t>البحري</w:t>
            </w:r>
            <w:r w:rsidRPr="001C6875">
              <w:rPr>
                <w:rFonts w:ascii="Simplified Arabic" w:hAnsi="Simplified Arabic" w:hint="cs"/>
                <w:sz w:val="28"/>
                <w:szCs w:val="28"/>
                <w:rtl/>
                <w:lang w:bidi="ar-EG"/>
              </w:rPr>
              <w:tab/>
            </w:r>
            <w:r w:rsidRPr="003529A9">
              <w:rPr>
                <w:rFonts w:ascii="Simplified Arabic" w:hAnsi="Simplified Arabic"/>
                <w:b/>
                <w:bCs/>
                <w:sz w:val="28"/>
                <w:szCs w:val="28"/>
                <w:rtl/>
                <w:lang w:bidi="ar-EG"/>
              </w:rPr>
              <w:t xml:space="preserve"> </w:t>
            </w:r>
            <w:r w:rsidRPr="003529A9">
              <w:rPr>
                <w:rFonts w:ascii="Simplified Arabic" w:hAnsi="Simplified Arabic"/>
                <w:b/>
                <w:bCs/>
                <w:sz w:val="28"/>
                <w:szCs w:val="28"/>
                <w:rtl/>
              </w:rPr>
              <w:t xml:space="preserve">  </w:t>
            </w:r>
          </w:p>
        </w:tc>
        <w:tc>
          <w:tcPr>
            <w:tcW w:w="1284" w:type="dxa"/>
            <w:tcBorders>
              <w:bottom w:val="single" w:sz="4" w:space="0" w:color="auto"/>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97</w:t>
            </w:r>
          </w:p>
        </w:tc>
      </w:tr>
      <w:tr w:rsidR="00B31CC3" w:rsidRPr="003529A9" w:rsidTr="00A87EFA">
        <w:tc>
          <w:tcPr>
            <w:tcW w:w="7436" w:type="dxa"/>
            <w:tcBorders>
              <w:top w:val="single" w:sz="4" w:space="0" w:color="auto"/>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rFonts w:ascii="Simplified Arabic" w:hAnsi="Simplified Arabic"/>
                <w:sz w:val="28"/>
                <w:szCs w:val="28"/>
                <w:rtl/>
              </w:rPr>
            </w:pPr>
            <w:r w:rsidRPr="003529A9">
              <w:rPr>
                <w:rFonts w:ascii="Simplified Arabic" w:hAnsi="Simplified Arabic" w:hint="cs"/>
                <w:sz w:val="28"/>
                <w:szCs w:val="28"/>
                <w:rtl/>
              </w:rPr>
              <w:t xml:space="preserve">المطلب الأول: </w:t>
            </w:r>
            <w:r w:rsidRPr="003529A9">
              <w:rPr>
                <w:rFonts w:ascii="Simplified Arabic" w:hAnsi="Simplified Arabic"/>
                <w:sz w:val="28"/>
                <w:szCs w:val="28"/>
                <w:rtl/>
              </w:rPr>
              <w:t>مستند النقل البحري للبضائع</w:t>
            </w:r>
            <w:r w:rsidRPr="003529A9">
              <w:rPr>
                <w:rFonts w:ascii="Simplified Arabic" w:hAnsi="Simplified Arabic" w:hint="cs"/>
                <w:sz w:val="28"/>
                <w:szCs w:val="28"/>
                <w:rtl/>
              </w:rPr>
              <w:t xml:space="preserve"> كإيصال بتسلم البضاعة</w:t>
            </w:r>
            <w:r>
              <w:rPr>
                <w:rFonts w:ascii="Simplified Arabic" w:hAnsi="Simplified Arabic"/>
                <w:sz w:val="28"/>
                <w:szCs w:val="28"/>
                <w:rtl/>
              </w:rPr>
              <w:tab/>
            </w:r>
          </w:p>
        </w:tc>
        <w:tc>
          <w:tcPr>
            <w:tcW w:w="1284" w:type="dxa"/>
            <w:tcBorders>
              <w:top w:val="single" w:sz="4" w:space="0" w:color="auto"/>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97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92"/>
                <w:tab w:val="right" w:leader="dot" w:pos="7229"/>
              </w:tabs>
              <w:spacing w:before="0" w:line="500" w:lineRule="exact"/>
              <w:ind w:left="2692" w:hanging="1226"/>
              <w:jc w:val="lowKashida"/>
              <w:rPr>
                <w:rFonts w:ascii="Simplified Arabic" w:hAnsi="Simplified Arabic"/>
                <w:sz w:val="28"/>
                <w:szCs w:val="28"/>
                <w:rtl/>
              </w:rPr>
            </w:pPr>
            <w:r w:rsidRPr="003529A9">
              <w:rPr>
                <w:rFonts w:ascii="Simplified Arabic" w:hAnsi="Simplified Arabic"/>
                <w:sz w:val="28"/>
                <w:szCs w:val="28"/>
                <w:rtl/>
              </w:rPr>
              <w:t>الفرع الأول</w:t>
            </w:r>
            <w:r w:rsidRPr="003529A9">
              <w:rPr>
                <w:rFonts w:ascii="Simplified Arabic" w:hAnsi="Simplified Arabic" w:hint="cs"/>
                <w:sz w:val="28"/>
                <w:szCs w:val="28"/>
                <w:rtl/>
              </w:rPr>
              <w:t xml:space="preserve">: </w:t>
            </w:r>
            <w:r w:rsidRPr="003529A9">
              <w:rPr>
                <w:rFonts w:ascii="Simplified Arabic" w:hAnsi="Simplified Arabic"/>
                <w:sz w:val="28"/>
                <w:szCs w:val="28"/>
                <w:rtl/>
              </w:rPr>
              <w:t xml:space="preserve">مستند </w:t>
            </w:r>
            <w:r w:rsidRPr="003529A9">
              <w:rPr>
                <w:rFonts w:ascii="Simplified Arabic" w:hAnsi="Simplified Arabic" w:hint="cs"/>
                <w:sz w:val="28"/>
                <w:szCs w:val="28"/>
                <w:rtl/>
              </w:rPr>
              <w:t xml:space="preserve">النقل </w:t>
            </w:r>
            <w:r w:rsidRPr="003529A9">
              <w:rPr>
                <w:rFonts w:ascii="Simplified Arabic" w:hAnsi="Simplified Arabic"/>
                <w:sz w:val="28"/>
                <w:szCs w:val="28"/>
                <w:rtl/>
              </w:rPr>
              <w:t xml:space="preserve">البحري للبضائع </w:t>
            </w:r>
            <w:r w:rsidRPr="003529A9">
              <w:rPr>
                <w:rFonts w:ascii="Simplified Arabic" w:hAnsi="Simplified Arabic" w:hint="cs"/>
                <w:sz w:val="28"/>
                <w:szCs w:val="28"/>
                <w:rtl/>
              </w:rPr>
              <w:t>كوسيلة لإثبات حالة البضاعة</w:t>
            </w:r>
            <w:r>
              <w:rPr>
                <w:rFonts w:ascii="Simplified Arabic" w:hAnsi="Simplified Arabic"/>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97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92"/>
                <w:tab w:val="right" w:leader="dot" w:pos="7229"/>
              </w:tabs>
              <w:spacing w:before="0" w:line="500" w:lineRule="exact"/>
              <w:ind w:left="2692" w:hanging="1226"/>
              <w:jc w:val="lowKashida"/>
              <w:rPr>
                <w:rFonts w:ascii="Simplified Arabic" w:hAnsi="Simplified Arabic"/>
                <w:sz w:val="28"/>
                <w:szCs w:val="28"/>
                <w:rtl/>
              </w:rPr>
            </w:pPr>
            <w:r w:rsidRPr="003529A9">
              <w:rPr>
                <w:rFonts w:ascii="Simplified Arabic" w:hAnsi="Simplified Arabic"/>
                <w:sz w:val="28"/>
                <w:szCs w:val="28"/>
                <w:rtl/>
              </w:rPr>
              <w:t>الفرع الثاني</w:t>
            </w:r>
            <w:r w:rsidRPr="003529A9">
              <w:rPr>
                <w:rFonts w:ascii="Simplified Arabic" w:hAnsi="Simplified Arabic" w:hint="cs"/>
                <w:sz w:val="28"/>
                <w:szCs w:val="28"/>
                <w:rtl/>
              </w:rPr>
              <w:t xml:space="preserve">: </w:t>
            </w:r>
            <w:r w:rsidRPr="003529A9">
              <w:rPr>
                <w:rFonts w:ascii="Simplified Arabic" w:hAnsi="Simplified Arabic"/>
                <w:sz w:val="28"/>
                <w:szCs w:val="28"/>
                <w:rtl/>
              </w:rPr>
              <w:t xml:space="preserve">مستند </w:t>
            </w:r>
            <w:r w:rsidRPr="003529A9">
              <w:rPr>
                <w:rFonts w:ascii="Simplified Arabic" w:hAnsi="Simplified Arabic" w:hint="cs"/>
                <w:sz w:val="28"/>
                <w:szCs w:val="28"/>
                <w:rtl/>
              </w:rPr>
              <w:t xml:space="preserve">النقل </w:t>
            </w:r>
            <w:r w:rsidRPr="003529A9">
              <w:rPr>
                <w:rFonts w:ascii="Simplified Arabic" w:hAnsi="Simplified Arabic"/>
                <w:sz w:val="28"/>
                <w:szCs w:val="28"/>
                <w:rtl/>
              </w:rPr>
              <w:t xml:space="preserve">البحري للبضائع </w:t>
            </w:r>
            <w:r w:rsidRPr="003529A9">
              <w:rPr>
                <w:rFonts w:ascii="Simplified Arabic" w:hAnsi="Simplified Arabic" w:hint="cs"/>
                <w:sz w:val="28"/>
                <w:szCs w:val="28"/>
                <w:rtl/>
              </w:rPr>
              <w:t>كوسيلة لإثبات كمية البضاعة</w:t>
            </w:r>
            <w:r>
              <w:rPr>
                <w:rFonts w:ascii="Simplified Arabic" w:hAnsi="Simplified Arabic"/>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101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firstLine="746"/>
              <w:jc w:val="lowKashida"/>
              <w:rPr>
                <w:rFonts w:ascii="Lotus Linotype" w:hAnsi="Lotus Linotype" w:cs="AdvertisingMedium"/>
                <w:color w:val="000000"/>
                <w:sz w:val="28"/>
                <w:szCs w:val="28"/>
                <w:rtl/>
              </w:rPr>
            </w:pPr>
            <w:r w:rsidRPr="003529A9">
              <w:rPr>
                <w:rFonts w:ascii="Simplified Arabic" w:hAnsi="Simplified Arabic"/>
                <w:color w:val="000000"/>
                <w:sz w:val="28"/>
                <w:szCs w:val="28"/>
                <w:rtl/>
              </w:rPr>
              <w:t xml:space="preserve">أولاً: التحفظات </w:t>
            </w:r>
            <w:r w:rsidRPr="003529A9">
              <w:rPr>
                <w:rFonts w:ascii="Simplified Arabic" w:hAnsi="Simplified Arabic" w:hint="cs"/>
                <w:color w:val="000000"/>
                <w:sz w:val="28"/>
                <w:szCs w:val="28"/>
                <w:rtl/>
              </w:rPr>
              <w:t xml:space="preserve">في </w:t>
            </w:r>
            <w:r w:rsidRPr="003529A9">
              <w:rPr>
                <w:rFonts w:ascii="Simplified Arabic" w:hAnsi="Simplified Arabic"/>
                <w:color w:val="000000"/>
                <w:sz w:val="28"/>
                <w:szCs w:val="28"/>
                <w:rtl/>
              </w:rPr>
              <w:t>مستند النقل البحري للبضائع</w:t>
            </w:r>
            <w:r w:rsidRPr="001C6875">
              <w:rPr>
                <w:rFonts w:ascii="Simplified Arabic" w:hAnsi="Simplified Arabic"/>
                <w:color w:val="000000"/>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103</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firstLine="746"/>
              <w:jc w:val="lowKashida"/>
              <w:rPr>
                <w:rFonts w:ascii="Simplified Arabic" w:hAnsi="Simplified Arabic"/>
                <w:color w:val="000000"/>
                <w:sz w:val="28"/>
                <w:szCs w:val="28"/>
                <w:rtl/>
              </w:rPr>
            </w:pPr>
            <w:r w:rsidRPr="003529A9">
              <w:rPr>
                <w:rFonts w:ascii="Simplified Arabic" w:hAnsi="Simplified Arabic"/>
                <w:color w:val="000000"/>
                <w:sz w:val="28"/>
                <w:szCs w:val="28"/>
                <w:rtl/>
              </w:rPr>
              <w:t>ثانياً: خطاب الضمان:</w:t>
            </w:r>
            <w:r>
              <w:rPr>
                <w:rFonts w:ascii="Simplified Arabic" w:hAnsi="Simplified Arabic" w:hint="cs"/>
                <w:color w:val="000000"/>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110</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509"/>
                <w:tab w:val="right" w:leader="dot" w:pos="7229"/>
              </w:tabs>
              <w:spacing w:before="0" w:line="500" w:lineRule="exact"/>
              <w:jc w:val="lowKashida"/>
              <w:rPr>
                <w:rFonts w:ascii="Simplified Arabic" w:hAnsi="Simplified Arabic"/>
                <w:color w:val="000000"/>
                <w:sz w:val="28"/>
                <w:szCs w:val="28"/>
                <w:rtl/>
              </w:rPr>
            </w:pPr>
            <w:r w:rsidRPr="003529A9">
              <w:rPr>
                <w:rFonts w:ascii="Simplified Arabic" w:hAnsi="Simplified Arabic" w:hint="cs"/>
                <w:color w:val="000000"/>
                <w:sz w:val="28"/>
                <w:szCs w:val="28"/>
                <w:rtl/>
              </w:rPr>
              <w:t xml:space="preserve">  </w:t>
            </w:r>
            <w:r w:rsidRPr="003529A9">
              <w:rPr>
                <w:rFonts w:ascii="Simplified Arabic" w:hAnsi="Simplified Arabic" w:hint="cs"/>
                <w:color w:val="000000"/>
                <w:sz w:val="28"/>
                <w:szCs w:val="28"/>
                <w:rtl/>
              </w:rPr>
              <w:tab/>
            </w:r>
            <w:r w:rsidRPr="003529A9">
              <w:rPr>
                <w:rFonts w:ascii="Simplified Arabic" w:hAnsi="Simplified Arabic"/>
                <w:color w:val="000000"/>
                <w:sz w:val="28"/>
                <w:szCs w:val="28"/>
                <w:rtl/>
              </w:rPr>
              <w:t>المطلب الثاني</w:t>
            </w:r>
            <w:r w:rsidRPr="003529A9">
              <w:rPr>
                <w:rFonts w:ascii="Simplified Arabic" w:hAnsi="Simplified Arabic"/>
                <w:color w:val="000000"/>
                <w:sz w:val="28"/>
                <w:szCs w:val="28"/>
                <w:rtl/>
                <w:lang w:bidi="ar-IQ"/>
              </w:rPr>
              <w:t xml:space="preserve">: </w:t>
            </w:r>
            <w:r w:rsidRPr="003529A9">
              <w:rPr>
                <w:rFonts w:ascii="Simplified Arabic" w:hAnsi="Simplified Arabic"/>
                <w:color w:val="000000"/>
                <w:sz w:val="28"/>
                <w:szCs w:val="28"/>
                <w:rtl/>
              </w:rPr>
              <w:t>مستند النقل البحري للبضائع أداة ل</w:t>
            </w:r>
            <w:r w:rsidRPr="003529A9">
              <w:rPr>
                <w:rFonts w:ascii="Simplified Arabic" w:hAnsi="Simplified Arabic" w:hint="cs"/>
                <w:color w:val="000000"/>
                <w:sz w:val="28"/>
                <w:szCs w:val="28"/>
                <w:rtl/>
              </w:rPr>
              <w:t>إ</w:t>
            </w:r>
            <w:r w:rsidRPr="003529A9">
              <w:rPr>
                <w:rFonts w:ascii="Simplified Arabic" w:hAnsi="Simplified Arabic"/>
                <w:color w:val="000000"/>
                <w:sz w:val="28"/>
                <w:szCs w:val="28"/>
                <w:rtl/>
              </w:rPr>
              <w:t>ثبات عقد النقل البحري</w:t>
            </w:r>
            <w:r>
              <w:rPr>
                <w:rFonts w:ascii="Simplified Arabic" w:hAnsi="Simplified Arabic" w:hint="cs"/>
                <w:color w:val="000000"/>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114</w:t>
            </w:r>
          </w:p>
        </w:tc>
      </w:tr>
      <w:tr w:rsidR="00B31CC3" w:rsidRPr="003529A9" w:rsidTr="00A87EFA">
        <w:trPr>
          <w:trHeight w:val="827"/>
        </w:trPr>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603" w:hanging="1518"/>
              <w:rPr>
                <w:sz w:val="28"/>
                <w:szCs w:val="28"/>
                <w:rtl/>
                <w:lang w:bidi="ar-EG"/>
              </w:rPr>
            </w:pPr>
            <w:r w:rsidRPr="003529A9">
              <w:rPr>
                <w:rFonts w:hint="cs"/>
                <w:b/>
                <w:bCs/>
                <w:sz w:val="28"/>
                <w:szCs w:val="28"/>
                <w:rtl/>
              </w:rPr>
              <w:t xml:space="preserve">المبحث الثاني: </w:t>
            </w:r>
            <w:r w:rsidRPr="003529A9">
              <w:rPr>
                <w:rFonts w:ascii="Simplified Arabic" w:hAnsi="Simplified Arabic"/>
                <w:b/>
                <w:bCs/>
                <w:sz w:val="28"/>
                <w:szCs w:val="28"/>
                <w:rtl/>
                <w:lang w:bidi="ar-EG"/>
              </w:rPr>
              <w:t>مستند النقل البحري للبضائع كأداة لتمثيل البضاعة و</w:t>
            </w:r>
            <w:r w:rsidRPr="003529A9">
              <w:rPr>
                <w:rFonts w:ascii="Simplified Arabic" w:hAnsi="Simplified Arabic" w:hint="cs"/>
                <w:b/>
                <w:bCs/>
                <w:sz w:val="28"/>
                <w:szCs w:val="28"/>
                <w:rtl/>
                <w:lang w:bidi="ar-EG"/>
              </w:rPr>
              <w:t>ا</w:t>
            </w:r>
            <w:r w:rsidRPr="003529A9">
              <w:rPr>
                <w:rFonts w:ascii="Simplified Arabic" w:hAnsi="Simplified Arabic"/>
                <w:b/>
                <w:bCs/>
                <w:sz w:val="28"/>
                <w:szCs w:val="28"/>
                <w:rtl/>
                <w:lang w:bidi="ar-EG"/>
              </w:rPr>
              <w:t xml:space="preserve">عتباره </w:t>
            </w:r>
            <w:r w:rsidRPr="003529A9">
              <w:rPr>
                <w:rFonts w:ascii="Simplified Arabic" w:hAnsi="Simplified Arabic" w:hint="cs"/>
                <w:b/>
                <w:bCs/>
                <w:sz w:val="28"/>
                <w:szCs w:val="28"/>
                <w:rtl/>
                <w:lang w:bidi="ar-EG"/>
              </w:rPr>
              <w:t xml:space="preserve">  </w:t>
            </w:r>
            <w:r w:rsidRPr="003529A9">
              <w:rPr>
                <w:rFonts w:ascii="Simplified Arabic" w:hAnsi="Simplified Arabic"/>
                <w:b/>
                <w:bCs/>
                <w:sz w:val="28"/>
                <w:szCs w:val="28"/>
                <w:rtl/>
                <w:lang w:bidi="ar-EG"/>
              </w:rPr>
              <w:t>أداة ائتمان</w:t>
            </w:r>
            <w:r w:rsidRPr="003529A9">
              <w:rPr>
                <w:rFonts w:cs="AF_Quseem" w:hint="cs"/>
                <w:b/>
                <w:bCs/>
                <w:sz w:val="28"/>
                <w:szCs w:val="28"/>
                <w:rtl/>
                <w:lang w:bidi="ar-EG"/>
              </w:rPr>
              <w:t xml:space="preserve"> </w:t>
            </w:r>
            <w:r>
              <w:rPr>
                <w:sz w:val="28"/>
                <w:szCs w:val="28"/>
                <w:rtl/>
                <w:lang w:bidi="ar-EG"/>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117</w:t>
            </w:r>
          </w:p>
        </w:tc>
      </w:tr>
      <w:tr w:rsidR="00B31CC3" w:rsidRPr="003529A9" w:rsidTr="00A87EFA">
        <w:tc>
          <w:tcPr>
            <w:tcW w:w="7436" w:type="dxa"/>
            <w:tcBorders>
              <w:left w:val="thickThinSmallGap" w:sz="24" w:space="0" w:color="auto"/>
            </w:tcBorders>
            <w:vAlign w:val="center"/>
          </w:tcPr>
          <w:p w:rsidR="00B31CC3" w:rsidRPr="003529A9" w:rsidRDefault="00501DFE" w:rsidP="00501DFE">
            <w:pPr>
              <w:tabs>
                <w:tab w:val="right" w:leader="dot" w:pos="7229"/>
              </w:tabs>
              <w:spacing w:before="0" w:line="500" w:lineRule="exact"/>
              <w:ind w:firstLine="746"/>
              <w:jc w:val="lowKashida"/>
              <w:rPr>
                <w:sz w:val="28"/>
                <w:szCs w:val="28"/>
                <w:rtl/>
              </w:rPr>
            </w:pPr>
            <w:r>
              <w:rPr>
                <w:rFonts w:ascii="Simplified Arabic" w:hAnsi="Simplified Arabic"/>
                <w:sz w:val="28"/>
                <w:szCs w:val="28"/>
                <w:rtl/>
              </w:rPr>
              <w:t>المطلب ال</w:t>
            </w:r>
            <w:r>
              <w:rPr>
                <w:rFonts w:ascii="Simplified Arabic" w:hAnsi="Simplified Arabic" w:hint="cs"/>
                <w:sz w:val="28"/>
                <w:szCs w:val="28"/>
                <w:rtl/>
              </w:rPr>
              <w:t>أ</w:t>
            </w:r>
            <w:r w:rsidR="00B31CC3" w:rsidRPr="003529A9">
              <w:rPr>
                <w:rFonts w:ascii="Simplified Arabic" w:hAnsi="Simplified Arabic"/>
                <w:sz w:val="28"/>
                <w:szCs w:val="28"/>
                <w:rtl/>
              </w:rPr>
              <w:t>ول: مستند النقل البحري للبضائع كأداة لتمثيل البضاعة</w:t>
            </w:r>
            <w:r w:rsidR="00B31CC3">
              <w:rPr>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117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rFonts w:ascii="Simplified Arabic" w:hAnsi="Simplified Arabic"/>
                <w:sz w:val="28"/>
                <w:szCs w:val="28"/>
                <w:rtl/>
                <w:lang w:bidi="ar-EG"/>
              </w:rPr>
            </w:pPr>
            <w:r w:rsidRPr="003529A9">
              <w:rPr>
                <w:rFonts w:ascii="Simplified Arabic" w:hAnsi="Simplified Arabic"/>
                <w:sz w:val="28"/>
                <w:szCs w:val="28"/>
                <w:rtl/>
                <w:lang w:bidi="ar-EG"/>
              </w:rPr>
              <w:t xml:space="preserve">الفرع الأول: مستند النقل البحري </w:t>
            </w:r>
            <w:r>
              <w:rPr>
                <w:rFonts w:ascii="Simplified Arabic" w:hAnsi="Simplified Arabic" w:hint="cs"/>
                <w:sz w:val="28"/>
                <w:szCs w:val="28"/>
                <w:rtl/>
                <w:lang w:bidi="ar-EG"/>
              </w:rPr>
              <w:t xml:space="preserve">للبضائع </w:t>
            </w:r>
            <w:r w:rsidRPr="003529A9">
              <w:rPr>
                <w:rFonts w:ascii="Simplified Arabic" w:hAnsi="Simplified Arabic"/>
                <w:sz w:val="28"/>
                <w:szCs w:val="28"/>
                <w:rtl/>
                <w:lang w:bidi="ar-EG"/>
              </w:rPr>
              <w:t>الممثل للبضاعة</w:t>
            </w:r>
            <w:r>
              <w:rPr>
                <w:rFonts w:ascii="Simplified Arabic" w:hAnsi="Simplified Arabic" w:hint="cs"/>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117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rFonts w:ascii="Simplified Arabic" w:hAnsi="Simplified Arabic"/>
                <w:sz w:val="28"/>
                <w:szCs w:val="28"/>
                <w:rtl/>
                <w:lang w:bidi="ar-EG"/>
              </w:rPr>
            </w:pPr>
            <w:r>
              <w:rPr>
                <w:rFonts w:ascii="Simplified Arabic" w:hAnsi="Simplified Arabic" w:hint="cs"/>
                <w:sz w:val="28"/>
                <w:szCs w:val="28"/>
                <w:rtl/>
                <w:lang w:bidi="ar-EG"/>
              </w:rPr>
              <w:t>أولاً: تعريف مستند النقل البحري للبضائع الممثل للبضاعة</w:t>
            </w:r>
            <w:r>
              <w:rPr>
                <w:rFonts w:ascii="Simplified Arabic" w:hAnsi="Simplified Arabic"/>
                <w:sz w:val="28"/>
                <w:szCs w:val="28"/>
                <w:rtl/>
                <w:lang w:bidi="ar-EG"/>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lang w:bidi="ar-EG"/>
              </w:rPr>
            </w:pPr>
            <w:r>
              <w:rPr>
                <w:rFonts w:hint="cs"/>
                <w:sz w:val="28"/>
                <w:szCs w:val="28"/>
                <w:rtl/>
                <w:lang w:bidi="ar-EG"/>
              </w:rPr>
              <w:t>117</w:t>
            </w:r>
          </w:p>
        </w:tc>
      </w:tr>
      <w:tr w:rsidR="00B31CC3" w:rsidRPr="003529A9" w:rsidTr="00A87EFA">
        <w:tc>
          <w:tcPr>
            <w:tcW w:w="7436" w:type="dxa"/>
            <w:tcBorders>
              <w:left w:val="thickThinSmallGap" w:sz="24" w:space="0" w:color="auto"/>
            </w:tcBorders>
            <w:vAlign w:val="center"/>
          </w:tcPr>
          <w:p w:rsidR="00B31CC3" w:rsidRDefault="00B31CC3" w:rsidP="00501DFE">
            <w:pPr>
              <w:tabs>
                <w:tab w:val="right" w:leader="dot" w:pos="7229"/>
              </w:tabs>
              <w:spacing w:before="0" w:line="500" w:lineRule="exact"/>
              <w:ind w:left="1440"/>
              <w:jc w:val="lowKashida"/>
              <w:rPr>
                <w:rFonts w:ascii="Simplified Arabic" w:hAnsi="Simplified Arabic"/>
                <w:sz w:val="28"/>
                <w:szCs w:val="28"/>
                <w:rtl/>
                <w:lang w:bidi="ar-EG"/>
              </w:rPr>
            </w:pPr>
            <w:r>
              <w:rPr>
                <w:rFonts w:ascii="Simplified Arabic" w:hAnsi="Simplified Arabic" w:hint="cs"/>
                <w:sz w:val="28"/>
                <w:szCs w:val="28"/>
                <w:rtl/>
                <w:lang w:bidi="ar-EG"/>
              </w:rPr>
              <w:t>ثانيًا: حيازة مستند النقل البحري للبضائع</w:t>
            </w:r>
            <w:r>
              <w:rPr>
                <w:rFonts w:ascii="Simplified Arabic" w:hAnsi="Simplified Arabic"/>
                <w:sz w:val="28"/>
                <w:szCs w:val="28"/>
                <w:rtl/>
                <w:lang w:bidi="ar-EG"/>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lang w:bidi="ar-EG"/>
              </w:rPr>
            </w:pPr>
            <w:r>
              <w:rPr>
                <w:rFonts w:hint="cs"/>
                <w:sz w:val="28"/>
                <w:szCs w:val="28"/>
                <w:rtl/>
                <w:lang w:bidi="ar-EG"/>
              </w:rPr>
              <w:t>120</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rFonts w:ascii="Simplified Arabic" w:hAnsi="Simplified Arabic"/>
                <w:sz w:val="28"/>
                <w:szCs w:val="28"/>
                <w:rtl/>
                <w:lang w:bidi="ar-EG"/>
              </w:rPr>
            </w:pPr>
            <w:r w:rsidRPr="003529A9">
              <w:rPr>
                <w:rFonts w:ascii="Simplified Arabic" w:hAnsi="Simplified Arabic"/>
                <w:sz w:val="28"/>
                <w:szCs w:val="28"/>
                <w:rtl/>
                <w:lang w:bidi="ar-EG"/>
              </w:rPr>
              <w:t>الفرع الثاني: شروط تمثيل مستند النقل البحري للبضاعة</w:t>
            </w:r>
            <w:r>
              <w:rPr>
                <w:rFonts w:ascii="Simplified Arabic" w:hAnsi="Simplified Arabic"/>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124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rFonts w:ascii="Simplified Arabic" w:hAnsi="Simplified Arabic"/>
                <w:color w:val="000000"/>
                <w:sz w:val="28"/>
                <w:szCs w:val="28"/>
                <w:rtl/>
              </w:rPr>
            </w:pPr>
            <w:r>
              <w:rPr>
                <w:rFonts w:ascii="Simplified Arabic" w:hAnsi="Simplified Arabic" w:hint="cs"/>
                <w:color w:val="000000"/>
                <w:sz w:val="28"/>
                <w:szCs w:val="28"/>
                <w:rtl/>
              </w:rPr>
              <w:t xml:space="preserve">أولاً: أن يعين ويحدد مستند النقل البحري البضاعة بدقة </w:t>
            </w:r>
            <w:r>
              <w:rPr>
                <w:rFonts w:ascii="Simplified Arabic" w:hAnsi="Simplified Arabic"/>
                <w:color w:val="000000"/>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r>
              <w:rPr>
                <w:rFonts w:hint="cs"/>
                <w:sz w:val="28"/>
                <w:szCs w:val="28"/>
                <w:rtl/>
              </w:rPr>
              <w:t>124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rFonts w:ascii="Simplified Arabic" w:hAnsi="Simplified Arabic"/>
                <w:color w:val="000000"/>
                <w:sz w:val="28"/>
                <w:szCs w:val="28"/>
                <w:rtl/>
              </w:rPr>
            </w:pPr>
            <w:r>
              <w:rPr>
                <w:rFonts w:ascii="Simplified Arabic" w:hAnsi="Simplified Arabic" w:hint="cs"/>
                <w:color w:val="000000"/>
                <w:sz w:val="28"/>
                <w:szCs w:val="28"/>
                <w:rtl/>
              </w:rPr>
              <w:t>ثانيًا: نفاذ مستند النقل البحري على الناقل البحري</w:t>
            </w:r>
            <w:r>
              <w:rPr>
                <w:rFonts w:ascii="Simplified Arabic" w:hAnsi="Simplified Arabic"/>
                <w:color w:val="000000"/>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r>
              <w:rPr>
                <w:rFonts w:hint="cs"/>
                <w:sz w:val="28"/>
                <w:szCs w:val="28"/>
                <w:rtl/>
              </w:rPr>
              <w:t>125</w:t>
            </w:r>
          </w:p>
        </w:tc>
      </w:tr>
      <w:tr w:rsidR="00B31CC3" w:rsidRPr="003529A9" w:rsidTr="00A87EFA">
        <w:tc>
          <w:tcPr>
            <w:tcW w:w="7436" w:type="dxa"/>
            <w:tcBorders>
              <w:left w:val="thickThinSmallGap" w:sz="24" w:space="0" w:color="auto"/>
            </w:tcBorders>
            <w:vAlign w:val="center"/>
          </w:tcPr>
          <w:p w:rsidR="00B31CC3" w:rsidRDefault="00B31CC3" w:rsidP="00501DFE">
            <w:pPr>
              <w:tabs>
                <w:tab w:val="right" w:leader="dot" w:pos="7229"/>
              </w:tabs>
              <w:spacing w:before="0" w:line="500" w:lineRule="exact"/>
              <w:ind w:left="1440"/>
              <w:jc w:val="lowKashida"/>
              <w:rPr>
                <w:rFonts w:ascii="Simplified Arabic" w:hAnsi="Simplified Arabic"/>
                <w:color w:val="000000"/>
                <w:sz w:val="28"/>
                <w:szCs w:val="28"/>
                <w:rtl/>
              </w:rPr>
            </w:pPr>
            <w:r>
              <w:rPr>
                <w:rFonts w:ascii="Simplified Arabic" w:hAnsi="Simplified Arabic" w:hint="cs"/>
                <w:color w:val="000000"/>
                <w:sz w:val="28"/>
                <w:szCs w:val="28"/>
                <w:rtl/>
              </w:rPr>
              <w:t>ثالثًا: قابلية مستند النقل البحري للتداول</w:t>
            </w:r>
            <w:r>
              <w:rPr>
                <w:rFonts w:ascii="Simplified Arabic" w:hAnsi="Simplified Arabic"/>
                <w:color w:val="000000"/>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r>
              <w:rPr>
                <w:rFonts w:hint="cs"/>
                <w:sz w:val="28"/>
                <w:szCs w:val="28"/>
                <w:rtl/>
              </w:rPr>
              <w:t>126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rFonts w:ascii="Simplified Arabic" w:hAnsi="Simplified Arabic"/>
                <w:sz w:val="28"/>
                <w:szCs w:val="28"/>
                <w:rtl/>
              </w:rPr>
            </w:pPr>
            <w:r w:rsidRPr="003529A9">
              <w:rPr>
                <w:rFonts w:ascii="Simplified Arabic" w:hAnsi="Simplified Arabic"/>
                <w:color w:val="000000"/>
                <w:sz w:val="28"/>
                <w:szCs w:val="28"/>
                <w:rtl/>
              </w:rPr>
              <w:t>الفرع الثالث:  مستند النقل</w:t>
            </w:r>
            <w:r w:rsidRPr="003529A9">
              <w:rPr>
                <w:rFonts w:ascii="Simplified Arabic" w:hAnsi="Simplified Arabic" w:hint="cs"/>
                <w:color w:val="000000"/>
                <w:sz w:val="28"/>
                <w:szCs w:val="28"/>
                <w:rtl/>
              </w:rPr>
              <w:t xml:space="preserve"> </w:t>
            </w:r>
            <w:r w:rsidRPr="003529A9">
              <w:rPr>
                <w:rFonts w:ascii="Simplified Arabic" w:hAnsi="Simplified Arabic"/>
                <w:color w:val="000000"/>
                <w:sz w:val="28"/>
                <w:szCs w:val="28"/>
                <w:rtl/>
              </w:rPr>
              <w:t>البحري للبضائع سند ملكية</w:t>
            </w:r>
            <w:r>
              <w:rPr>
                <w:rFonts w:ascii="Simplified Arabic" w:hAnsi="Simplified Arabic"/>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129</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789" w:hanging="69"/>
              <w:jc w:val="lowKashida"/>
              <w:rPr>
                <w:rFonts w:ascii="Simplified Arabic" w:hAnsi="Simplified Arabic"/>
                <w:color w:val="000000"/>
                <w:sz w:val="28"/>
                <w:szCs w:val="28"/>
                <w:rtl/>
              </w:rPr>
            </w:pPr>
            <w:r w:rsidRPr="003529A9">
              <w:rPr>
                <w:rFonts w:ascii="Simplified Arabic" w:hAnsi="Simplified Arabic"/>
                <w:color w:val="000000"/>
                <w:sz w:val="28"/>
                <w:szCs w:val="28"/>
                <w:rtl/>
              </w:rPr>
              <w:t>المطلب الثاني: مستند النقل البحري للبضائع كأداة ائتمان</w:t>
            </w:r>
            <w:r>
              <w:rPr>
                <w:rFonts w:ascii="Simplified Arabic" w:hAnsi="Simplified Arabic"/>
                <w:color w:val="000000"/>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132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left" w:pos="2695"/>
                <w:tab w:val="right" w:leader="dot" w:pos="7229"/>
              </w:tabs>
              <w:spacing w:before="0" w:line="500" w:lineRule="exact"/>
              <w:ind w:left="2695" w:hanging="1255"/>
              <w:jc w:val="lowKashida"/>
              <w:rPr>
                <w:rFonts w:ascii="Simplified Arabic" w:hAnsi="Simplified Arabic"/>
                <w:color w:val="000000"/>
                <w:sz w:val="28"/>
                <w:szCs w:val="28"/>
                <w:rtl/>
                <w:lang w:bidi="ar-EG"/>
              </w:rPr>
            </w:pPr>
            <w:r w:rsidRPr="003529A9">
              <w:rPr>
                <w:rFonts w:ascii="Simplified Arabic" w:hAnsi="Simplified Arabic"/>
                <w:color w:val="000000"/>
                <w:sz w:val="28"/>
                <w:szCs w:val="28"/>
                <w:rtl/>
                <w:lang w:bidi="ar-EG"/>
              </w:rPr>
              <w:t>الفرع الأول: مستند النقل البحري للبضائع كأداة اقتراض من المصارف</w:t>
            </w:r>
            <w:r w:rsidRPr="003529A9">
              <w:rPr>
                <w:rFonts w:ascii="Simplified Arabic" w:hAnsi="Simplified Arabic" w:hint="cs"/>
                <w:color w:val="000000"/>
                <w:sz w:val="28"/>
                <w:szCs w:val="28"/>
                <w:rtl/>
                <w:lang w:bidi="ar-EG"/>
              </w:rPr>
              <w:t xml:space="preserve"> </w:t>
            </w:r>
            <w:r w:rsidRPr="003529A9">
              <w:rPr>
                <w:rFonts w:ascii="Simplified Arabic" w:hAnsi="Simplified Arabic"/>
                <w:color w:val="000000"/>
                <w:sz w:val="28"/>
                <w:szCs w:val="28"/>
                <w:rtl/>
                <w:lang w:bidi="ar-EG"/>
              </w:rPr>
              <w:t>بضمان</w:t>
            </w:r>
            <w:r w:rsidRPr="003529A9">
              <w:rPr>
                <w:rFonts w:ascii="Simplified Arabic" w:hAnsi="Simplified Arabic" w:hint="cs"/>
                <w:color w:val="000000"/>
                <w:sz w:val="28"/>
                <w:szCs w:val="28"/>
                <w:rtl/>
                <w:lang w:bidi="ar-EG"/>
              </w:rPr>
              <w:t xml:space="preserve"> </w:t>
            </w:r>
            <w:r w:rsidRPr="003529A9">
              <w:rPr>
                <w:rFonts w:ascii="Simplified Arabic" w:hAnsi="Simplified Arabic"/>
                <w:color w:val="000000"/>
                <w:sz w:val="28"/>
                <w:szCs w:val="28"/>
                <w:rtl/>
                <w:lang w:bidi="ar-EG"/>
              </w:rPr>
              <w:t>البضاعة</w:t>
            </w:r>
            <w:r w:rsidRPr="003529A9">
              <w:rPr>
                <w:rFonts w:ascii="Simplified Arabic" w:hAnsi="Simplified Arabic" w:hint="cs"/>
                <w:color w:val="000000"/>
                <w:sz w:val="28"/>
                <w:szCs w:val="28"/>
                <w:rtl/>
                <w:lang w:bidi="ar-EG"/>
              </w:rPr>
              <w:t xml:space="preserve"> </w:t>
            </w:r>
            <w:r w:rsidRPr="003529A9">
              <w:rPr>
                <w:rFonts w:ascii="Simplified Arabic" w:hAnsi="Simplified Arabic"/>
                <w:color w:val="000000"/>
                <w:sz w:val="28"/>
                <w:szCs w:val="28"/>
                <w:rtl/>
                <w:lang w:bidi="ar-EG"/>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p>
          <w:p w:rsidR="00B31CC3" w:rsidRPr="003529A9" w:rsidRDefault="00B31CC3" w:rsidP="00501DFE">
            <w:pPr>
              <w:spacing w:before="0" w:line="500" w:lineRule="exact"/>
              <w:jc w:val="center"/>
              <w:rPr>
                <w:sz w:val="28"/>
                <w:szCs w:val="28"/>
                <w:rtl/>
              </w:rPr>
            </w:pPr>
            <w:r>
              <w:rPr>
                <w:rFonts w:hint="cs"/>
                <w:sz w:val="28"/>
                <w:szCs w:val="28"/>
                <w:rtl/>
              </w:rPr>
              <w:t>132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509" w:hanging="69"/>
              <w:jc w:val="lowKashida"/>
              <w:rPr>
                <w:rFonts w:ascii="Simplified Arabic" w:hAnsi="Simplified Arabic"/>
                <w:color w:val="000000"/>
                <w:sz w:val="28"/>
                <w:szCs w:val="28"/>
                <w:rtl/>
              </w:rPr>
            </w:pPr>
            <w:r w:rsidRPr="003529A9">
              <w:rPr>
                <w:rFonts w:ascii="Simplified Arabic" w:hAnsi="Simplified Arabic"/>
                <w:color w:val="000000"/>
                <w:sz w:val="28"/>
                <w:szCs w:val="28"/>
                <w:rtl/>
              </w:rPr>
              <w:t>الفرع الثاني: حق الحبس للوفاء بقيمة الاعتماد ضماناً للمصارف</w:t>
            </w:r>
            <w:r w:rsidRPr="003529A9">
              <w:rPr>
                <w:rFonts w:ascii="Simplified Arabic" w:hAnsi="Simplified Arabic"/>
                <w:color w:val="000000"/>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157</w:t>
            </w:r>
          </w:p>
        </w:tc>
      </w:tr>
      <w:tr w:rsidR="00B31CC3" w:rsidRPr="003529A9" w:rsidTr="00A87EFA">
        <w:tc>
          <w:tcPr>
            <w:tcW w:w="7436" w:type="dxa"/>
            <w:tcBorders>
              <w:left w:val="thickThinSmallGap" w:sz="24" w:space="0" w:color="auto"/>
            </w:tcBorders>
            <w:vAlign w:val="center"/>
          </w:tcPr>
          <w:p w:rsidR="00B31CC3" w:rsidRPr="003529A9" w:rsidRDefault="00501DFE" w:rsidP="00501DFE">
            <w:pPr>
              <w:tabs>
                <w:tab w:val="left" w:pos="1981"/>
                <w:tab w:val="right" w:leader="dot" w:pos="7229"/>
              </w:tabs>
              <w:spacing w:before="0" w:line="500" w:lineRule="exact"/>
              <w:ind w:left="1981" w:hanging="541"/>
              <w:jc w:val="lowKashida"/>
              <w:rPr>
                <w:rFonts w:ascii="Simplified Arabic" w:hAnsi="Simplified Arabic"/>
                <w:color w:val="000000"/>
                <w:sz w:val="28"/>
                <w:szCs w:val="28"/>
                <w:rtl/>
              </w:rPr>
            </w:pPr>
            <w:r>
              <w:rPr>
                <w:rFonts w:ascii="Simplified Arabic" w:hAnsi="Simplified Arabic" w:hint="cs"/>
                <w:color w:val="000000"/>
                <w:sz w:val="28"/>
                <w:szCs w:val="28"/>
                <w:rtl/>
              </w:rPr>
              <w:t xml:space="preserve">أولاً: </w:t>
            </w:r>
            <w:r w:rsidR="00B31CC3">
              <w:rPr>
                <w:rFonts w:ascii="Simplified Arabic" w:hAnsi="Simplified Arabic" w:hint="cs"/>
                <w:color w:val="000000"/>
                <w:sz w:val="28"/>
                <w:szCs w:val="28"/>
                <w:rtl/>
              </w:rPr>
              <w:t>حبس المستندات وعدم تسليمها للعميل حتى تسديد قيمة الاعتماد</w:t>
            </w:r>
            <w:r>
              <w:rPr>
                <w:rFonts w:ascii="Simplified Arabic" w:hAnsi="Simplified Arabic"/>
                <w:color w:val="000000"/>
                <w:sz w:val="28"/>
                <w:szCs w:val="28"/>
                <w:rtl/>
              </w:rPr>
              <w:tab/>
            </w:r>
          </w:p>
        </w:tc>
        <w:tc>
          <w:tcPr>
            <w:tcW w:w="1284" w:type="dxa"/>
            <w:tcBorders>
              <w:right w:val="thinThickSmallGap" w:sz="24" w:space="0" w:color="auto"/>
            </w:tcBorders>
          </w:tcPr>
          <w:p w:rsidR="00501DFE" w:rsidRDefault="00501DFE" w:rsidP="00501DFE">
            <w:pPr>
              <w:spacing w:before="0" w:line="500" w:lineRule="exact"/>
              <w:jc w:val="center"/>
              <w:rPr>
                <w:sz w:val="28"/>
                <w:szCs w:val="28"/>
                <w:rtl/>
              </w:rPr>
            </w:pPr>
          </w:p>
          <w:p w:rsidR="00B31CC3" w:rsidRDefault="00B31CC3" w:rsidP="00501DFE">
            <w:pPr>
              <w:spacing w:before="0" w:line="500" w:lineRule="exact"/>
              <w:jc w:val="center"/>
              <w:rPr>
                <w:sz w:val="28"/>
                <w:szCs w:val="28"/>
                <w:rtl/>
              </w:rPr>
            </w:pPr>
            <w:r>
              <w:rPr>
                <w:rFonts w:hint="cs"/>
                <w:sz w:val="28"/>
                <w:szCs w:val="28"/>
                <w:rtl/>
              </w:rPr>
              <w:t>157</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509" w:hanging="69"/>
              <w:jc w:val="lowKashida"/>
              <w:rPr>
                <w:rFonts w:ascii="Simplified Arabic" w:hAnsi="Simplified Arabic"/>
                <w:color w:val="000000"/>
                <w:sz w:val="28"/>
                <w:szCs w:val="28"/>
                <w:rtl/>
              </w:rPr>
            </w:pPr>
            <w:r>
              <w:rPr>
                <w:rFonts w:ascii="Simplified Arabic" w:hAnsi="Simplified Arabic" w:hint="cs"/>
                <w:color w:val="000000"/>
                <w:sz w:val="28"/>
                <w:szCs w:val="28"/>
                <w:rtl/>
              </w:rPr>
              <w:t>ثانيًا: رهن البضائع المستوردة ممثلة بمستنداتها ضمانًا للوفاء</w:t>
            </w:r>
            <w:r>
              <w:rPr>
                <w:rFonts w:ascii="Simplified Arabic" w:hAnsi="Simplified Arabic"/>
                <w:color w:val="000000"/>
                <w:sz w:val="28"/>
                <w:szCs w:val="28"/>
                <w:rtl/>
              </w:rPr>
              <w:tab/>
            </w:r>
          </w:p>
        </w:tc>
        <w:tc>
          <w:tcPr>
            <w:tcW w:w="1284" w:type="dxa"/>
            <w:tcBorders>
              <w:right w:val="thinThickSmallGap" w:sz="24" w:space="0" w:color="auto"/>
            </w:tcBorders>
          </w:tcPr>
          <w:p w:rsidR="00B31CC3" w:rsidRDefault="00B31CC3" w:rsidP="00501DFE">
            <w:pPr>
              <w:spacing w:before="0" w:line="500" w:lineRule="exact"/>
              <w:jc w:val="center"/>
              <w:rPr>
                <w:sz w:val="28"/>
                <w:szCs w:val="28"/>
                <w:rtl/>
              </w:rPr>
            </w:pPr>
            <w:r>
              <w:rPr>
                <w:rFonts w:hint="cs"/>
                <w:sz w:val="28"/>
                <w:szCs w:val="28"/>
                <w:rtl/>
              </w:rPr>
              <w:t>158</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center"/>
              <w:rPr>
                <w:rFonts w:cs="PT Bold Heading"/>
                <w:sz w:val="28"/>
                <w:szCs w:val="28"/>
                <w:rtl/>
              </w:rPr>
            </w:pPr>
            <w:r w:rsidRPr="003529A9">
              <w:rPr>
                <w:rFonts w:cs="PT Bold Heading"/>
                <w:sz w:val="28"/>
                <w:szCs w:val="28"/>
                <w:rtl/>
              </w:rPr>
              <w:t xml:space="preserve">الفصل </w:t>
            </w:r>
            <w:r w:rsidRPr="003529A9">
              <w:rPr>
                <w:rFonts w:cs="PT Bold Heading" w:hint="cs"/>
                <w:sz w:val="28"/>
                <w:szCs w:val="28"/>
                <w:rtl/>
              </w:rPr>
              <w:t>الثالث</w:t>
            </w:r>
          </w:p>
          <w:p w:rsidR="00B31CC3" w:rsidRPr="003529A9" w:rsidRDefault="00B31CC3" w:rsidP="00501DFE">
            <w:pPr>
              <w:tabs>
                <w:tab w:val="right" w:leader="dot" w:pos="7229"/>
              </w:tabs>
              <w:spacing w:before="0" w:line="500" w:lineRule="exact"/>
              <w:jc w:val="center"/>
              <w:rPr>
                <w:rFonts w:ascii="Simplified Arabic" w:hAnsi="Simplified Arabic"/>
                <w:color w:val="000000"/>
                <w:sz w:val="28"/>
                <w:szCs w:val="28"/>
                <w:rtl/>
              </w:rPr>
            </w:pPr>
            <w:r w:rsidRPr="003529A9">
              <w:rPr>
                <w:rFonts w:cs="PT Bold Heading" w:hint="cs"/>
                <w:sz w:val="28"/>
                <w:szCs w:val="28"/>
                <w:rtl/>
              </w:rPr>
              <w:t>تسوية نزاعات مستند النقل البحري للبضائع</w:t>
            </w:r>
          </w:p>
        </w:tc>
        <w:tc>
          <w:tcPr>
            <w:tcW w:w="1284" w:type="dxa"/>
            <w:tcBorders>
              <w:right w:val="thinThickSmallGap" w:sz="24" w:space="0" w:color="auto"/>
            </w:tcBorders>
            <w:vAlign w:val="center"/>
          </w:tcPr>
          <w:p w:rsidR="00B31CC3" w:rsidRPr="003529A9" w:rsidRDefault="00B31CC3" w:rsidP="00501DFE">
            <w:pPr>
              <w:spacing w:before="0" w:line="500" w:lineRule="exact"/>
              <w:jc w:val="center"/>
              <w:rPr>
                <w:sz w:val="28"/>
                <w:szCs w:val="28"/>
                <w:rtl/>
              </w:rPr>
            </w:pPr>
            <w:r>
              <w:rPr>
                <w:rFonts w:hint="cs"/>
                <w:sz w:val="28"/>
                <w:szCs w:val="28"/>
                <w:rtl/>
              </w:rPr>
              <w:t>162</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jc w:val="lowKashida"/>
              <w:rPr>
                <w:rFonts w:ascii="Simplified Arabic" w:hAnsi="Simplified Arabic"/>
                <w:color w:val="000000"/>
                <w:sz w:val="28"/>
                <w:szCs w:val="28"/>
                <w:rtl/>
              </w:rPr>
            </w:pPr>
            <w:r w:rsidRPr="003529A9">
              <w:rPr>
                <w:rFonts w:hint="cs"/>
                <w:b/>
                <w:bCs/>
                <w:sz w:val="28"/>
                <w:szCs w:val="28"/>
                <w:rtl/>
              </w:rPr>
              <w:t>المبحث</w:t>
            </w:r>
            <w:r w:rsidRPr="003529A9">
              <w:rPr>
                <w:b/>
                <w:bCs/>
                <w:sz w:val="28"/>
                <w:szCs w:val="28"/>
                <w:rtl/>
              </w:rPr>
              <w:t xml:space="preserve"> </w:t>
            </w:r>
            <w:r w:rsidRPr="003529A9">
              <w:rPr>
                <w:rFonts w:hint="cs"/>
                <w:b/>
                <w:bCs/>
                <w:sz w:val="28"/>
                <w:szCs w:val="28"/>
                <w:rtl/>
              </w:rPr>
              <w:t xml:space="preserve">الأول: تسوية نزاعات مستند النقل البحري قضائياً </w:t>
            </w:r>
            <w:r>
              <w:rPr>
                <w:rFonts w:ascii="Simplified Arabic" w:hAnsi="Simplified Arabic" w:hint="cs"/>
                <w:color w:val="000000"/>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164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789" w:hanging="69"/>
              <w:jc w:val="lowKashida"/>
              <w:rPr>
                <w:b/>
                <w:bCs/>
                <w:sz w:val="28"/>
                <w:szCs w:val="28"/>
                <w:rtl/>
              </w:rPr>
            </w:pPr>
            <w:r w:rsidRPr="003529A9">
              <w:rPr>
                <w:rFonts w:hint="cs"/>
                <w:sz w:val="28"/>
                <w:szCs w:val="28"/>
                <w:rtl/>
              </w:rPr>
              <w:t xml:space="preserve">المطلب الأول: الاختصاص القضائي </w:t>
            </w:r>
            <w:r>
              <w:rPr>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lang w:bidi="ar-EG"/>
              </w:rPr>
            </w:pPr>
            <w:r>
              <w:rPr>
                <w:rFonts w:hint="cs"/>
                <w:sz w:val="28"/>
                <w:szCs w:val="28"/>
                <w:rtl/>
              </w:rPr>
              <w:t>164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509" w:hanging="69"/>
              <w:jc w:val="lowKashida"/>
              <w:rPr>
                <w:b/>
                <w:bCs/>
                <w:sz w:val="28"/>
                <w:szCs w:val="28"/>
                <w:rtl/>
                <w:lang w:bidi="ar-EG"/>
              </w:rPr>
            </w:pPr>
            <w:r w:rsidRPr="003529A9">
              <w:rPr>
                <w:rFonts w:ascii="Simplified Arabic" w:hAnsi="Simplified Arabic"/>
                <w:sz w:val="28"/>
                <w:szCs w:val="28"/>
                <w:rtl/>
                <w:lang w:bidi="ar-EG"/>
              </w:rPr>
              <w:t xml:space="preserve">الفرع الأول: </w:t>
            </w:r>
            <w:r w:rsidRPr="003529A9">
              <w:rPr>
                <w:rFonts w:ascii="Simplified Arabic" w:hAnsi="Simplified Arabic" w:hint="cs"/>
                <w:sz w:val="28"/>
                <w:szCs w:val="28"/>
                <w:rtl/>
                <w:lang w:bidi="ar-EG"/>
              </w:rPr>
              <w:t xml:space="preserve">الاختصاص القضائي في </w:t>
            </w:r>
            <w:r>
              <w:rPr>
                <w:rFonts w:ascii="Simplified Arabic" w:hAnsi="Simplified Arabic" w:hint="cs"/>
                <w:sz w:val="28"/>
                <w:szCs w:val="28"/>
                <w:rtl/>
                <w:lang w:bidi="ar-EG"/>
              </w:rPr>
              <w:t>الاتفاقيات</w:t>
            </w:r>
            <w:r w:rsidRPr="003529A9">
              <w:rPr>
                <w:rFonts w:ascii="Simplified Arabic" w:hAnsi="Simplified Arabic" w:hint="cs"/>
                <w:sz w:val="28"/>
                <w:szCs w:val="28"/>
                <w:rtl/>
                <w:lang w:bidi="ar-EG"/>
              </w:rPr>
              <w:t xml:space="preserve"> الدولية</w:t>
            </w:r>
            <w:r>
              <w:rPr>
                <w:rFonts w:ascii="Simplified Arabic" w:hAnsi="Simplified Arabic"/>
                <w:sz w:val="28"/>
                <w:szCs w:val="28"/>
                <w:rtl/>
                <w:lang w:bidi="ar-EG"/>
              </w:rPr>
              <w:tab/>
            </w:r>
            <w:r w:rsidRPr="003529A9">
              <w:rPr>
                <w:rFonts w:ascii="Simplified Arabic" w:hAnsi="Simplified Arabic" w:hint="cs"/>
                <w:sz w:val="28"/>
                <w:szCs w:val="28"/>
                <w:rtl/>
                <w:lang w:bidi="ar-EG"/>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165</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509" w:hanging="69"/>
              <w:jc w:val="lowKashida"/>
              <w:rPr>
                <w:rFonts w:ascii="Simplified Arabic" w:hAnsi="Simplified Arabic"/>
                <w:sz w:val="28"/>
                <w:szCs w:val="28"/>
                <w:rtl/>
                <w:lang w:bidi="ar-EG"/>
              </w:rPr>
            </w:pPr>
            <w:r w:rsidRPr="003529A9">
              <w:rPr>
                <w:rFonts w:ascii="Simplified Arabic" w:hAnsi="Simplified Arabic"/>
                <w:sz w:val="28"/>
                <w:szCs w:val="28"/>
                <w:rtl/>
                <w:lang w:bidi="ar-EG"/>
              </w:rPr>
              <w:t>الفرع ال</w:t>
            </w:r>
            <w:r w:rsidRPr="003529A9">
              <w:rPr>
                <w:rFonts w:ascii="Simplified Arabic" w:hAnsi="Simplified Arabic" w:hint="cs"/>
                <w:sz w:val="28"/>
                <w:szCs w:val="28"/>
                <w:rtl/>
                <w:lang w:bidi="ar-EG"/>
              </w:rPr>
              <w:t>ثاني</w:t>
            </w:r>
            <w:r w:rsidRPr="003529A9">
              <w:rPr>
                <w:rFonts w:ascii="Simplified Arabic" w:hAnsi="Simplified Arabic"/>
                <w:sz w:val="28"/>
                <w:szCs w:val="28"/>
                <w:rtl/>
                <w:lang w:bidi="ar-EG"/>
              </w:rPr>
              <w:t xml:space="preserve">: </w:t>
            </w:r>
            <w:r w:rsidRPr="003529A9">
              <w:rPr>
                <w:rFonts w:ascii="Simplified Arabic" w:hAnsi="Simplified Arabic" w:hint="cs"/>
                <w:sz w:val="28"/>
                <w:szCs w:val="28"/>
                <w:rtl/>
                <w:lang w:bidi="ar-EG"/>
              </w:rPr>
              <w:t xml:space="preserve">الاختصاص القضائي في </w:t>
            </w:r>
            <w:r>
              <w:rPr>
                <w:rFonts w:ascii="Simplified Arabic" w:hAnsi="Simplified Arabic" w:hint="cs"/>
                <w:sz w:val="28"/>
                <w:szCs w:val="28"/>
                <w:rtl/>
                <w:lang w:bidi="ar-EG"/>
              </w:rPr>
              <w:t>القوانين</w:t>
            </w:r>
            <w:r w:rsidRPr="003529A9">
              <w:rPr>
                <w:rFonts w:ascii="Simplified Arabic" w:hAnsi="Simplified Arabic" w:hint="cs"/>
                <w:sz w:val="28"/>
                <w:szCs w:val="28"/>
                <w:rtl/>
                <w:lang w:bidi="ar-EG"/>
              </w:rPr>
              <w:t xml:space="preserve"> الوطنية</w:t>
            </w:r>
            <w:r>
              <w:rPr>
                <w:rFonts w:ascii="Simplified Arabic" w:hAnsi="Simplified Arabic"/>
                <w:sz w:val="28"/>
                <w:szCs w:val="28"/>
                <w:rtl/>
                <w:lang w:bidi="ar-EG"/>
              </w:rPr>
              <w:tab/>
            </w:r>
            <w:r w:rsidRPr="003529A9">
              <w:rPr>
                <w:rFonts w:ascii="Simplified Arabic" w:hAnsi="Simplified Arabic" w:hint="cs"/>
                <w:sz w:val="28"/>
                <w:szCs w:val="28"/>
                <w:rtl/>
                <w:lang w:bidi="ar-EG"/>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178</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789" w:hanging="69"/>
              <w:jc w:val="lowKashida"/>
              <w:rPr>
                <w:rFonts w:ascii="Simplified Arabic" w:hAnsi="Simplified Arabic"/>
                <w:sz w:val="28"/>
                <w:szCs w:val="28"/>
                <w:rtl/>
                <w:lang w:bidi="ar-EG"/>
              </w:rPr>
            </w:pPr>
            <w:r w:rsidRPr="003529A9">
              <w:rPr>
                <w:rFonts w:hint="cs"/>
                <w:sz w:val="28"/>
                <w:szCs w:val="28"/>
                <w:rtl/>
              </w:rPr>
              <w:t>المطلب الثاني: القانون الواجب التطبيق</w:t>
            </w:r>
            <w:r>
              <w:rPr>
                <w:rFonts w:hint="cs"/>
                <w:sz w:val="28"/>
                <w:szCs w:val="28"/>
                <w:rtl/>
              </w:rPr>
              <w:t xml:space="preserve"> </w:t>
            </w:r>
            <w:r>
              <w:rPr>
                <w:sz w:val="28"/>
                <w:szCs w:val="28"/>
                <w:rtl/>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184</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509" w:hanging="69"/>
              <w:jc w:val="lowKashida"/>
              <w:rPr>
                <w:sz w:val="28"/>
                <w:szCs w:val="28"/>
                <w:rtl/>
                <w:lang w:bidi="ar-EG"/>
              </w:rPr>
            </w:pPr>
            <w:r w:rsidRPr="003529A9">
              <w:rPr>
                <w:rFonts w:ascii="Simplified Arabic" w:hAnsi="Simplified Arabic"/>
                <w:sz w:val="28"/>
                <w:szCs w:val="28"/>
                <w:rtl/>
                <w:lang w:bidi="ar-EG"/>
              </w:rPr>
              <w:t xml:space="preserve">الفرع الأول: </w:t>
            </w:r>
            <w:r w:rsidRPr="003529A9">
              <w:rPr>
                <w:rFonts w:ascii="Simplified Arabic" w:hAnsi="Simplified Arabic" w:hint="cs"/>
                <w:sz w:val="28"/>
                <w:szCs w:val="28"/>
                <w:rtl/>
                <w:lang w:bidi="ar-EG"/>
              </w:rPr>
              <w:t xml:space="preserve">القانون الواجب التطبيق في </w:t>
            </w:r>
            <w:r>
              <w:rPr>
                <w:rFonts w:ascii="Simplified Arabic" w:hAnsi="Simplified Arabic" w:hint="cs"/>
                <w:sz w:val="28"/>
                <w:szCs w:val="28"/>
                <w:rtl/>
                <w:lang w:bidi="ar-EG"/>
              </w:rPr>
              <w:t>القوانين</w:t>
            </w:r>
            <w:r w:rsidRPr="003529A9">
              <w:rPr>
                <w:rFonts w:ascii="Simplified Arabic" w:hAnsi="Simplified Arabic" w:hint="cs"/>
                <w:sz w:val="28"/>
                <w:szCs w:val="28"/>
                <w:rtl/>
                <w:lang w:bidi="ar-EG"/>
              </w:rPr>
              <w:t xml:space="preserve"> الوطنية </w:t>
            </w:r>
            <w:r>
              <w:rPr>
                <w:rFonts w:ascii="Simplified Arabic" w:hAnsi="Simplified Arabic"/>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186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229" w:hanging="69"/>
              <w:jc w:val="lowKashida"/>
              <w:rPr>
                <w:rFonts w:ascii="Simplified Arabic" w:hAnsi="Simplified Arabic"/>
                <w:sz w:val="28"/>
                <w:szCs w:val="28"/>
                <w:rtl/>
                <w:lang w:bidi="ar-IQ"/>
              </w:rPr>
            </w:pPr>
            <w:r w:rsidRPr="003529A9">
              <w:rPr>
                <w:rFonts w:ascii="Simplified Arabic" w:hAnsi="Simplified Arabic" w:hint="cs"/>
                <w:sz w:val="28"/>
                <w:szCs w:val="28"/>
                <w:rtl/>
                <w:lang w:bidi="ar-IQ"/>
              </w:rPr>
              <w:t>أولاً: ضوابط الإسناد الأساسية</w:t>
            </w:r>
            <w:r>
              <w:rPr>
                <w:rFonts w:ascii="Simplified Arabic" w:hAnsi="Simplified Arabic"/>
                <w:sz w:val="28"/>
                <w:szCs w:val="28"/>
                <w:rtl/>
                <w:lang w:bidi="ar-IQ"/>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186</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2160"/>
              <w:jc w:val="lowKashida"/>
              <w:rPr>
                <w:rFonts w:ascii="Simplified Arabic" w:hAnsi="Simplified Arabic"/>
                <w:sz w:val="28"/>
                <w:szCs w:val="28"/>
                <w:rtl/>
                <w:lang w:bidi="ar-IQ"/>
              </w:rPr>
            </w:pPr>
            <w:r w:rsidRPr="003529A9">
              <w:rPr>
                <w:rFonts w:ascii="Simplified Arabic" w:hAnsi="Simplified Arabic" w:hint="cs"/>
                <w:sz w:val="28"/>
                <w:szCs w:val="28"/>
                <w:rtl/>
                <w:lang w:bidi="ar-IQ"/>
              </w:rPr>
              <w:t>ثانياً: ضوابط الإسناد الاحتياطية</w:t>
            </w:r>
            <w:r>
              <w:rPr>
                <w:rFonts w:ascii="Simplified Arabic" w:hAnsi="Simplified Arabic"/>
                <w:sz w:val="28"/>
                <w:szCs w:val="28"/>
                <w:rtl/>
                <w:lang w:bidi="ar-IQ"/>
              </w:rPr>
              <w:tab/>
            </w:r>
            <w:r w:rsidRPr="003529A9">
              <w:rPr>
                <w:rFonts w:ascii="Simplified Arabic" w:hAnsi="Simplified Arabic" w:hint="cs"/>
                <w:sz w:val="28"/>
                <w:szCs w:val="28"/>
                <w:rtl/>
                <w:lang w:bidi="ar-IQ"/>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191</w:t>
            </w:r>
          </w:p>
        </w:tc>
      </w:tr>
      <w:tr w:rsidR="00B31CC3" w:rsidRPr="003529A9" w:rsidTr="00A87EFA">
        <w:tc>
          <w:tcPr>
            <w:tcW w:w="7436" w:type="dxa"/>
            <w:tcBorders>
              <w:left w:val="thickThinSmallGap" w:sz="24" w:space="0" w:color="auto"/>
            </w:tcBorders>
            <w:vAlign w:val="center"/>
          </w:tcPr>
          <w:p w:rsidR="00B31CC3" w:rsidRPr="003529A9" w:rsidRDefault="00B31CC3" w:rsidP="00501DFE">
            <w:pPr>
              <w:tabs>
                <w:tab w:val="right" w:leader="dot" w:pos="7229"/>
              </w:tabs>
              <w:spacing w:before="0" w:line="500" w:lineRule="exact"/>
              <w:ind w:left="1440"/>
              <w:jc w:val="lowKashida"/>
              <w:rPr>
                <w:rFonts w:ascii="Simplified Arabic" w:hAnsi="Simplified Arabic"/>
                <w:sz w:val="28"/>
                <w:szCs w:val="28"/>
                <w:rtl/>
                <w:lang w:bidi="ar-EG"/>
              </w:rPr>
            </w:pPr>
            <w:r w:rsidRPr="003529A9">
              <w:rPr>
                <w:rFonts w:ascii="Simplified Arabic" w:hAnsi="Simplified Arabic"/>
                <w:sz w:val="28"/>
                <w:szCs w:val="28"/>
                <w:rtl/>
                <w:lang w:bidi="ar-EG"/>
              </w:rPr>
              <w:t>الفرع ال</w:t>
            </w:r>
            <w:r w:rsidRPr="003529A9">
              <w:rPr>
                <w:rFonts w:ascii="Simplified Arabic" w:hAnsi="Simplified Arabic" w:hint="cs"/>
                <w:sz w:val="28"/>
                <w:szCs w:val="28"/>
                <w:rtl/>
                <w:lang w:bidi="ar-EG"/>
              </w:rPr>
              <w:t>ثاني</w:t>
            </w:r>
            <w:r w:rsidRPr="003529A9">
              <w:rPr>
                <w:rFonts w:ascii="Simplified Arabic" w:hAnsi="Simplified Arabic"/>
                <w:sz w:val="28"/>
                <w:szCs w:val="28"/>
                <w:rtl/>
                <w:lang w:bidi="ar-EG"/>
              </w:rPr>
              <w:t xml:space="preserve">: </w:t>
            </w:r>
            <w:r w:rsidRPr="003529A9">
              <w:rPr>
                <w:rFonts w:ascii="Simplified Arabic" w:hAnsi="Simplified Arabic" w:hint="cs"/>
                <w:sz w:val="28"/>
                <w:szCs w:val="28"/>
                <w:rtl/>
                <w:lang w:bidi="ar-EG"/>
              </w:rPr>
              <w:t xml:space="preserve">القانون الواجب التطبيق في </w:t>
            </w:r>
            <w:r>
              <w:rPr>
                <w:rFonts w:ascii="Simplified Arabic" w:hAnsi="Simplified Arabic" w:hint="cs"/>
                <w:sz w:val="28"/>
                <w:szCs w:val="28"/>
                <w:rtl/>
                <w:lang w:bidi="ar-EG"/>
              </w:rPr>
              <w:t>اتفاقية روما</w:t>
            </w:r>
            <w:r w:rsidRPr="003529A9">
              <w:rPr>
                <w:rFonts w:ascii="Simplified Arabic" w:hAnsi="Simplified Arabic" w:hint="cs"/>
                <w:sz w:val="28"/>
                <w:szCs w:val="28"/>
                <w:rtl/>
                <w:lang w:bidi="ar-EG"/>
              </w:rPr>
              <w:t xml:space="preserve"> </w:t>
            </w:r>
            <w:r>
              <w:rPr>
                <w:rFonts w:ascii="Simplified Arabic" w:hAnsi="Simplified Arabic" w:hint="cs"/>
                <w:sz w:val="28"/>
                <w:szCs w:val="28"/>
                <w:rtl/>
                <w:lang w:bidi="ar-EG"/>
              </w:rPr>
              <w:t>1980</w:t>
            </w:r>
            <w:r>
              <w:rPr>
                <w:rFonts w:ascii="Simplified Arabic" w:hAnsi="Simplified Arabic"/>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198</w:t>
            </w:r>
          </w:p>
        </w:tc>
      </w:tr>
      <w:tr w:rsidR="00B31CC3" w:rsidRPr="003529A9" w:rsidTr="00A87EFA">
        <w:tc>
          <w:tcPr>
            <w:tcW w:w="7436" w:type="dxa"/>
            <w:tcBorders>
              <w:left w:val="thickThinSmallGap" w:sz="24" w:space="0" w:color="auto"/>
              <w:bottom w:val="single" w:sz="4" w:space="0" w:color="auto"/>
            </w:tcBorders>
            <w:vAlign w:val="center"/>
          </w:tcPr>
          <w:p w:rsidR="00B31CC3" w:rsidRPr="003529A9" w:rsidRDefault="00B31CC3" w:rsidP="00501DFE">
            <w:pPr>
              <w:tabs>
                <w:tab w:val="right" w:leader="dot" w:pos="7229"/>
              </w:tabs>
              <w:spacing w:before="0" w:line="500" w:lineRule="exact"/>
              <w:jc w:val="lowKashida"/>
              <w:rPr>
                <w:rFonts w:ascii="Simplified Arabic" w:hAnsi="Simplified Arabic"/>
                <w:sz w:val="28"/>
                <w:szCs w:val="28"/>
                <w:rtl/>
              </w:rPr>
            </w:pPr>
            <w:r w:rsidRPr="003529A9">
              <w:rPr>
                <w:rFonts w:hint="cs"/>
                <w:b/>
                <w:bCs/>
                <w:sz w:val="28"/>
                <w:szCs w:val="28"/>
                <w:rtl/>
              </w:rPr>
              <w:t>المبحث</w:t>
            </w:r>
            <w:r w:rsidRPr="003529A9">
              <w:rPr>
                <w:b/>
                <w:bCs/>
                <w:sz w:val="28"/>
                <w:szCs w:val="28"/>
                <w:rtl/>
              </w:rPr>
              <w:t xml:space="preserve"> </w:t>
            </w:r>
            <w:r w:rsidRPr="003529A9">
              <w:rPr>
                <w:rFonts w:hint="cs"/>
                <w:b/>
                <w:bCs/>
                <w:sz w:val="28"/>
                <w:szCs w:val="28"/>
                <w:rtl/>
              </w:rPr>
              <w:t>الثاني: تسوية نزاعات مستند النقل البحري باللجوء للتحكيم</w:t>
            </w:r>
            <w:r>
              <w:rPr>
                <w:rFonts w:ascii="Simplified Arabic" w:hAnsi="Simplified Arabic" w:hint="cs"/>
                <w:sz w:val="28"/>
                <w:szCs w:val="28"/>
                <w:rtl/>
              </w:rPr>
              <w:tab/>
            </w:r>
          </w:p>
        </w:tc>
        <w:tc>
          <w:tcPr>
            <w:tcW w:w="1284" w:type="dxa"/>
            <w:tcBorders>
              <w:bottom w:val="single" w:sz="4" w:space="0" w:color="auto"/>
              <w:right w:val="thinThickSmallGap" w:sz="24" w:space="0" w:color="auto"/>
            </w:tcBorders>
          </w:tcPr>
          <w:p w:rsidR="00B31CC3" w:rsidRPr="003529A9" w:rsidRDefault="00B31CC3" w:rsidP="00501DFE">
            <w:pPr>
              <w:spacing w:before="0" w:line="500" w:lineRule="exact"/>
              <w:jc w:val="center"/>
              <w:rPr>
                <w:sz w:val="28"/>
                <w:szCs w:val="28"/>
                <w:rtl/>
                <w:lang w:bidi="ar-EG"/>
              </w:rPr>
            </w:pPr>
            <w:r>
              <w:rPr>
                <w:rFonts w:hint="cs"/>
                <w:sz w:val="28"/>
                <w:szCs w:val="28"/>
                <w:rtl/>
                <w:lang w:bidi="ar-EG"/>
              </w:rPr>
              <w:t>202</w:t>
            </w:r>
          </w:p>
        </w:tc>
      </w:tr>
      <w:tr w:rsidR="00B31CC3" w:rsidRPr="003529A9" w:rsidTr="00A87EFA">
        <w:trPr>
          <w:trHeight w:val="20"/>
        </w:trPr>
        <w:tc>
          <w:tcPr>
            <w:tcW w:w="7436" w:type="dxa"/>
            <w:tcBorders>
              <w:top w:val="single" w:sz="4" w:space="0" w:color="auto"/>
              <w:left w:val="thickThinSmallGap" w:sz="24" w:space="0" w:color="auto"/>
            </w:tcBorders>
          </w:tcPr>
          <w:p w:rsidR="00B31CC3" w:rsidRPr="003529A9" w:rsidRDefault="00B31CC3" w:rsidP="00501DFE">
            <w:pPr>
              <w:tabs>
                <w:tab w:val="right" w:leader="dot" w:pos="7229"/>
              </w:tabs>
              <w:spacing w:before="0" w:line="500" w:lineRule="exact"/>
              <w:ind w:left="720"/>
              <w:jc w:val="lowKashida"/>
              <w:rPr>
                <w:sz w:val="28"/>
                <w:szCs w:val="28"/>
                <w:rtl/>
              </w:rPr>
            </w:pPr>
            <w:r w:rsidRPr="003529A9">
              <w:rPr>
                <w:rFonts w:hint="cs"/>
                <w:sz w:val="28"/>
                <w:szCs w:val="28"/>
                <w:rtl/>
              </w:rPr>
              <w:t xml:space="preserve">المطلب الأول: الاتفاق على التحكيم في </w:t>
            </w:r>
            <w:r>
              <w:rPr>
                <w:rFonts w:hint="cs"/>
                <w:sz w:val="28"/>
                <w:szCs w:val="28"/>
                <w:rtl/>
              </w:rPr>
              <w:t>الاتفاقيات</w:t>
            </w:r>
            <w:r w:rsidRPr="003529A9">
              <w:rPr>
                <w:rFonts w:hint="cs"/>
                <w:sz w:val="28"/>
                <w:szCs w:val="28"/>
                <w:rtl/>
              </w:rPr>
              <w:t xml:space="preserve"> الدولية </w:t>
            </w:r>
            <w:r>
              <w:rPr>
                <w:sz w:val="28"/>
                <w:szCs w:val="28"/>
                <w:rtl/>
              </w:rPr>
              <w:tab/>
            </w:r>
            <w:r w:rsidRPr="003529A9">
              <w:rPr>
                <w:rFonts w:hint="cs"/>
                <w:sz w:val="28"/>
                <w:szCs w:val="28"/>
                <w:rtl/>
              </w:rPr>
              <w:t xml:space="preserve">  </w:t>
            </w:r>
          </w:p>
        </w:tc>
        <w:tc>
          <w:tcPr>
            <w:tcW w:w="1284" w:type="dxa"/>
            <w:tcBorders>
              <w:top w:val="single" w:sz="4" w:space="0" w:color="auto"/>
              <w:right w:val="thinThickSmallGap" w:sz="24" w:space="0" w:color="auto"/>
            </w:tcBorders>
          </w:tcPr>
          <w:p w:rsidR="00B31CC3" w:rsidRPr="003529A9" w:rsidRDefault="00B31CC3" w:rsidP="00501DFE">
            <w:pPr>
              <w:spacing w:before="0" w:line="500" w:lineRule="exact"/>
              <w:jc w:val="center"/>
              <w:rPr>
                <w:sz w:val="28"/>
                <w:szCs w:val="28"/>
              </w:rPr>
            </w:pPr>
            <w:r>
              <w:rPr>
                <w:rFonts w:hint="cs"/>
                <w:sz w:val="28"/>
                <w:szCs w:val="28"/>
                <w:rtl/>
              </w:rPr>
              <w:t>204</w:t>
            </w:r>
          </w:p>
        </w:tc>
      </w:tr>
      <w:tr w:rsidR="00B31CC3" w:rsidRPr="003529A9" w:rsidTr="00A87EFA">
        <w:tc>
          <w:tcPr>
            <w:tcW w:w="7436" w:type="dxa"/>
            <w:tcBorders>
              <w:left w:val="thickThinSmallGap" w:sz="24" w:space="0" w:color="auto"/>
            </w:tcBorders>
          </w:tcPr>
          <w:p w:rsidR="00B31CC3" w:rsidRPr="003529A9" w:rsidRDefault="00B31CC3" w:rsidP="00501DFE">
            <w:pPr>
              <w:tabs>
                <w:tab w:val="right" w:leader="dot" w:pos="7229"/>
              </w:tabs>
              <w:spacing w:before="0" w:line="500" w:lineRule="exact"/>
              <w:ind w:left="720" w:firstLine="746"/>
              <w:jc w:val="lowKashida"/>
              <w:rPr>
                <w:sz w:val="28"/>
                <w:szCs w:val="28"/>
                <w:rtl/>
                <w:lang w:bidi="ar-EG"/>
              </w:rPr>
            </w:pPr>
            <w:r w:rsidRPr="003529A9">
              <w:rPr>
                <w:rFonts w:ascii="Simplified Arabic" w:hAnsi="Simplified Arabic"/>
                <w:sz w:val="28"/>
                <w:szCs w:val="28"/>
                <w:rtl/>
                <w:lang w:bidi="ar-EG"/>
              </w:rPr>
              <w:t xml:space="preserve">الفرع </w:t>
            </w:r>
            <w:r w:rsidRPr="003529A9">
              <w:rPr>
                <w:rFonts w:ascii="Simplified Arabic" w:hAnsi="Simplified Arabic" w:hint="cs"/>
                <w:sz w:val="28"/>
                <w:szCs w:val="28"/>
                <w:rtl/>
                <w:lang w:bidi="ar-EG"/>
              </w:rPr>
              <w:t>الأول</w:t>
            </w:r>
            <w:r w:rsidRPr="003529A9">
              <w:rPr>
                <w:rFonts w:ascii="Simplified Arabic" w:hAnsi="Simplified Arabic"/>
                <w:sz w:val="28"/>
                <w:szCs w:val="28"/>
                <w:rtl/>
                <w:lang w:bidi="ar-EG"/>
              </w:rPr>
              <w:t xml:space="preserve">: </w:t>
            </w:r>
            <w:r w:rsidRPr="003529A9">
              <w:rPr>
                <w:rFonts w:ascii="Simplified Arabic" w:hAnsi="Simplified Arabic" w:hint="cs"/>
                <w:sz w:val="28"/>
                <w:szCs w:val="28"/>
                <w:rtl/>
                <w:lang w:bidi="ar-EG"/>
              </w:rPr>
              <w:t xml:space="preserve">الاتفاق على التحكيم في اتفاقية هامبورج 1978 </w:t>
            </w:r>
            <w:r>
              <w:rPr>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205</w:t>
            </w:r>
          </w:p>
        </w:tc>
      </w:tr>
      <w:tr w:rsidR="00B31CC3" w:rsidRPr="003529A9" w:rsidTr="00A87EFA">
        <w:tc>
          <w:tcPr>
            <w:tcW w:w="7436" w:type="dxa"/>
            <w:tcBorders>
              <w:left w:val="thickThinSmallGap" w:sz="24" w:space="0" w:color="auto"/>
            </w:tcBorders>
          </w:tcPr>
          <w:p w:rsidR="00B31CC3" w:rsidRPr="003529A9" w:rsidRDefault="00B31CC3" w:rsidP="00501DFE">
            <w:pPr>
              <w:tabs>
                <w:tab w:val="right" w:leader="dot" w:pos="7229"/>
              </w:tabs>
              <w:spacing w:before="0" w:line="500" w:lineRule="exact"/>
              <w:ind w:left="720" w:firstLine="746"/>
              <w:jc w:val="lowKashida"/>
              <w:rPr>
                <w:rFonts w:ascii="Simplified Arabic" w:hAnsi="Simplified Arabic"/>
                <w:sz w:val="28"/>
                <w:szCs w:val="28"/>
                <w:rtl/>
                <w:lang w:bidi="ar-EG"/>
              </w:rPr>
            </w:pPr>
            <w:r w:rsidRPr="003529A9">
              <w:rPr>
                <w:rFonts w:ascii="Simplified Arabic" w:hAnsi="Simplified Arabic"/>
                <w:sz w:val="28"/>
                <w:szCs w:val="28"/>
                <w:rtl/>
                <w:lang w:bidi="ar-EG"/>
              </w:rPr>
              <w:t>الفرع ال</w:t>
            </w:r>
            <w:r w:rsidRPr="003529A9">
              <w:rPr>
                <w:rFonts w:ascii="Simplified Arabic" w:hAnsi="Simplified Arabic" w:hint="cs"/>
                <w:sz w:val="28"/>
                <w:szCs w:val="28"/>
                <w:rtl/>
                <w:lang w:bidi="ar-EG"/>
              </w:rPr>
              <w:t>ثاني</w:t>
            </w:r>
            <w:r w:rsidRPr="003529A9">
              <w:rPr>
                <w:rFonts w:ascii="Simplified Arabic" w:hAnsi="Simplified Arabic"/>
                <w:sz w:val="28"/>
                <w:szCs w:val="28"/>
                <w:rtl/>
                <w:lang w:bidi="ar-EG"/>
              </w:rPr>
              <w:t xml:space="preserve">: </w:t>
            </w:r>
            <w:r w:rsidRPr="003529A9">
              <w:rPr>
                <w:rFonts w:ascii="Simplified Arabic" w:hAnsi="Simplified Arabic" w:hint="cs"/>
                <w:sz w:val="28"/>
                <w:szCs w:val="28"/>
                <w:rtl/>
                <w:lang w:bidi="ar-EG"/>
              </w:rPr>
              <w:t>الاتفاق على التحكيم في اتفاقية روتردام 2008</w:t>
            </w:r>
            <w:r>
              <w:rPr>
                <w:rFonts w:ascii="Simplified Arabic" w:hAnsi="Simplified Arabic"/>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215</w:t>
            </w:r>
          </w:p>
        </w:tc>
      </w:tr>
      <w:tr w:rsidR="00B31CC3" w:rsidRPr="003529A9" w:rsidTr="00A87EFA">
        <w:tc>
          <w:tcPr>
            <w:tcW w:w="7436" w:type="dxa"/>
            <w:tcBorders>
              <w:left w:val="thickThinSmallGap" w:sz="24" w:space="0" w:color="auto"/>
            </w:tcBorders>
          </w:tcPr>
          <w:p w:rsidR="00B31CC3" w:rsidRPr="003529A9" w:rsidRDefault="00B31CC3" w:rsidP="00501DFE">
            <w:pPr>
              <w:tabs>
                <w:tab w:val="right" w:leader="dot" w:pos="7229"/>
              </w:tabs>
              <w:spacing w:before="0" w:line="500" w:lineRule="exact"/>
              <w:ind w:firstLine="746"/>
              <w:jc w:val="lowKashida"/>
              <w:rPr>
                <w:rFonts w:ascii="Simplified Arabic" w:hAnsi="Simplified Arabic"/>
                <w:sz w:val="28"/>
                <w:szCs w:val="28"/>
                <w:rtl/>
              </w:rPr>
            </w:pPr>
            <w:r w:rsidRPr="003529A9">
              <w:rPr>
                <w:rFonts w:hint="cs"/>
                <w:sz w:val="28"/>
                <w:szCs w:val="28"/>
                <w:rtl/>
              </w:rPr>
              <w:t xml:space="preserve">المطلب الثاني: الاتفاق على التحكيم في </w:t>
            </w:r>
            <w:r>
              <w:rPr>
                <w:rFonts w:hint="cs"/>
                <w:sz w:val="28"/>
                <w:szCs w:val="28"/>
                <w:rtl/>
              </w:rPr>
              <w:t>القوانين</w:t>
            </w:r>
            <w:r w:rsidRPr="003529A9">
              <w:rPr>
                <w:rFonts w:hint="cs"/>
                <w:sz w:val="28"/>
                <w:szCs w:val="28"/>
                <w:rtl/>
              </w:rPr>
              <w:t xml:space="preserve"> الوطنية</w:t>
            </w:r>
            <w:r>
              <w:rPr>
                <w:rFonts w:hint="cs"/>
                <w:sz w:val="28"/>
                <w:szCs w:val="28"/>
                <w:rtl/>
              </w:rPr>
              <w:t xml:space="preserve"> </w:t>
            </w:r>
            <w:r>
              <w:rPr>
                <w:sz w:val="28"/>
                <w:szCs w:val="28"/>
                <w:rtl/>
              </w:rPr>
              <w:tab/>
            </w:r>
            <w:r w:rsidRPr="003529A9">
              <w:rPr>
                <w:rFonts w:hint="cs"/>
                <w:sz w:val="28"/>
                <w:szCs w:val="28"/>
                <w:rtl/>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222</w:t>
            </w:r>
          </w:p>
        </w:tc>
      </w:tr>
      <w:tr w:rsidR="00B31CC3" w:rsidRPr="003529A9" w:rsidTr="00A87EFA">
        <w:tc>
          <w:tcPr>
            <w:tcW w:w="7436" w:type="dxa"/>
            <w:tcBorders>
              <w:left w:val="thickThinSmallGap" w:sz="24" w:space="0" w:color="auto"/>
            </w:tcBorders>
          </w:tcPr>
          <w:p w:rsidR="00B31CC3" w:rsidRPr="003529A9" w:rsidRDefault="00B31CC3" w:rsidP="00501DFE">
            <w:pPr>
              <w:tabs>
                <w:tab w:val="right" w:leader="dot" w:pos="7229"/>
              </w:tabs>
              <w:spacing w:before="0" w:line="500" w:lineRule="exact"/>
              <w:ind w:left="720" w:firstLine="746"/>
              <w:jc w:val="lowKashida"/>
              <w:rPr>
                <w:sz w:val="28"/>
                <w:szCs w:val="28"/>
                <w:rtl/>
                <w:lang w:bidi="ar-EG"/>
              </w:rPr>
            </w:pPr>
            <w:r w:rsidRPr="003529A9">
              <w:rPr>
                <w:rFonts w:ascii="Simplified Arabic" w:hAnsi="Simplified Arabic"/>
                <w:sz w:val="28"/>
                <w:szCs w:val="28"/>
                <w:rtl/>
                <w:lang w:bidi="ar-EG"/>
              </w:rPr>
              <w:t xml:space="preserve">الفرع الأول: </w:t>
            </w:r>
            <w:r w:rsidRPr="003529A9">
              <w:rPr>
                <w:rFonts w:ascii="Simplified Arabic" w:hAnsi="Simplified Arabic" w:hint="cs"/>
                <w:sz w:val="28"/>
                <w:szCs w:val="28"/>
                <w:rtl/>
                <w:lang w:bidi="ar-EG"/>
              </w:rPr>
              <w:t xml:space="preserve">الاتفاق على التحكيم في </w:t>
            </w:r>
            <w:r>
              <w:rPr>
                <w:rFonts w:ascii="Simplified Arabic" w:hAnsi="Simplified Arabic" w:hint="cs"/>
                <w:sz w:val="28"/>
                <w:szCs w:val="28"/>
                <w:rtl/>
                <w:lang w:bidi="ar-EG"/>
              </w:rPr>
              <w:t>القانون</w:t>
            </w:r>
            <w:r w:rsidRPr="003529A9">
              <w:rPr>
                <w:rFonts w:ascii="Simplified Arabic" w:hAnsi="Simplified Arabic" w:hint="cs"/>
                <w:sz w:val="28"/>
                <w:szCs w:val="28"/>
                <w:rtl/>
                <w:lang w:bidi="ar-EG"/>
              </w:rPr>
              <w:t xml:space="preserve"> المصري</w:t>
            </w:r>
            <w:r>
              <w:rPr>
                <w:rFonts w:ascii="Simplified Arabic" w:hAnsi="Simplified Arabic"/>
                <w:sz w:val="28"/>
                <w:szCs w:val="28"/>
                <w:rtl/>
                <w:lang w:bidi="ar-EG"/>
              </w:rPr>
              <w:tab/>
            </w:r>
            <w:r w:rsidRPr="003529A9">
              <w:rPr>
                <w:rFonts w:ascii="Simplified Arabic" w:hAnsi="Simplified Arabic" w:hint="cs"/>
                <w:sz w:val="28"/>
                <w:szCs w:val="28"/>
                <w:rtl/>
                <w:lang w:bidi="ar-EG"/>
              </w:rPr>
              <w:t xml:space="preserve">  </w:t>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222</w:t>
            </w:r>
          </w:p>
        </w:tc>
      </w:tr>
      <w:tr w:rsidR="00B31CC3" w:rsidRPr="003529A9" w:rsidTr="00A87EFA">
        <w:tc>
          <w:tcPr>
            <w:tcW w:w="7436" w:type="dxa"/>
            <w:tcBorders>
              <w:left w:val="thickThinSmallGap" w:sz="24" w:space="0" w:color="auto"/>
            </w:tcBorders>
          </w:tcPr>
          <w:p w:rsidR="00B31CC3" w:rsidRPr="003529A9" w:rsidRDefault="00B31CC3" w:rsidP="00501DFE">
            <w:pPr>
              <w:tabs>
                <w:tab w:val="right" w:leader="dot" w:pos="7229"/>
              </w:tabs>
              <w:spacing w:before="0" w:line="500" w:lineRule="exact"/>
              <w:ind w:left="720" w:firstLine="746"/>
              <w:jc w:val="lowKashida"/>
              <w:rPr>
                <w:sz w:val="28"/>
                <w:szCs w:val="28"/>
                <w:rtl/>
                <w:lang w:bidi="ar-EG"/>
              </w:rPr>
            </w:pPr>
            <w:r w:rsidRPr="003529A9">
              <w:rPr>
                <w:rFonts w:ascii="Simplified Arabic" w:hAnsi="Simplified Arabic"/>
                <w:sz w:val="28"/>
                <w:szCs w:val="28"/>
                <w:rtl/>
                <w:lang w:bidi="ar-EG"/>
              </w:rPr>
              <w:t>الفرع ال</w:t>
            </w:r>
            <w:r w:rsidRPr="003529A9">
              <w:rPr>
                <w:rFonts w:ascii="Simplified Arabic" w:hAnsi="Simplified Arabic" w:hint="cs"/>
                <w:sz w:val="28"/>
                <w:szCs w:val="28"/>
                <w:rtl/>
                <w:lang w:bidi="ar-EG"/>
              </w:rPr>
              <w:t>ثاني</w:t>
            </w:r>
            <w:r w:rsidRPr="003529A9">
              <w:rPr>
                <w:rFonts w:ascii="Simplified Arabic" w:hAnsi="Simplified Arabic"/>
                <w:sz w:val="28"/>
                <w:szCs w:val="28"/>
                <w:rtl/>
                <w:lang w:bidi="ar-EG"/>
              </w:rPr>
              <w:t xml:space="preserve">: </w:t>
            </w:r>
            <w:r w:rsidRPr="003529A9">
              <w:rPr>
                <w:rFonts w:ascii="Simplified Arabic" w:hAnsi="Simplified Arabic" w:hint="cs"/>
                <w:sz w:val="28"/>
                <w:szCs w:val="28"/>
                <w:rtl/>
                <w:lang w:bidi="ar-EG"/>
              </w:rPr>
              <w:t xml:space="preserve">الاتفاق على التحكيم في </w:t>
            </w:r>
            <w:r>
              <w:rPr>
                <w:rFonts w:ascii="Simplified Arabic" w:hAnsi="Simplified Arabic" w:hint="cs"/>
                <w:sz w:val="28"/>
                <w:szCs w:val="28"/>
                <w:rtl/>
                <w:lang w:bidi="ar-EG"/>
              </w:rPr>
              <w:t>القانون</w:t>
            </w:r>
            <w:r w:rsidRPr="003529A9">
              <w:rPr>
                <w:rFonts w:ascii="Simplified Arabic" w:hAnsi="Simplified Arabic" w:hint="cs"/>
                <w:sz w:val="28"/>
                <w:szCs w:val="28"/>
                <w:rtl/>
                <w:lang w:bidi="ar-EG"/>
              </w:rPr>
              <w:t xml:space="preserve"> </w:t>
            </w:r>
            <w:r w:rsidRPr="003529A9">
              <w:rPr>
                <w:rFonts w:hint="cs"/>
                <w:sz w:val="28"/>
                <w:szCs w:val="28"/>
                <w:rtl/>
                <w:lang w:bidi="ar-EG"/>
              </w:rPr>
              <w:t>العراقي</w:t>
            </w:r>
            <w:r>
              <w:rPr>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229</w:t>
            </w:r>
          </w:p>
        </w:tc>
      </w:tr>
      <w:tr w:rsidR="00B31CC3" w:rsidRPr="003529A9" w:rsidTr="00A87EFA">
        <w:tc>
          <w:tcPr>
            <w:tcW w:w="7436" w:type="dxa"/>
            <w:tcBorders>
              <w:left w:val="thickThinSmallGap" w:sz="24" w:space="0" w:color="auto"/>
            </w:tcBorders>
          </w:tcPr>
          <w:p w:rsidR="00B31CC3" w:rsidRPr="003529A9" w:rsidRDefault="00B31CC3" w:rsidP="00501DFE">
            <w:pPr>
              <w:tabs>
                <w:tab w:val="right" w:leader="dot" w:pos="7229"/>
              </w:tabs>
              <w:spacing w:before="0" w:line="500" w:lineRule="exact"/>
              <w:jc w:val="lowKashida"/>
              <w:rPr>
                <w:rFonts w:cs="PT Bold Heading"/>
                <w:sz w:val="28"/>
                <w:szCs w:val="28"/>
                <w:rtl/>
              </w:rPr>
            </w:pPr>
            <w:r w:rsidRPr="003529A9">
              <w:rPr>
                <w:rFonts w:cs="PT Bold Heading" w:hint="cs"/>
                <w:sz w:val="28"/>
                <w:szCs w:val="28"/>
                <w:rtl/>
              </w:rPr>
              <w:t xml:space="preserve">الخاتمـــة </w:t>
            </w:r>
            <w:r w:rsidRPr="001C6875">
              <w:rPr>
                <w:rFonts w:ascii="Simplified Arabic" w:hAnsi="Simplified Arabic" w:hint="cs"/>
                <w:sz w:val="28"/>
                <w:szCs w:val="28"/>
                <w:rtl/>
                <w:lang w:bidi="ar-EG"/>
              </w:rPr>
              <w:tab/>
            </w:r>
          </w:p>
        </w:tc>
        <w:tc>
          <w:tcPr>
            <w:tcW w:w="1284" w:type="dxa"/>
            <w:tcBorders>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231</w:t>
            </w:r>
          </w:p>
        </w:tc>
      </w:tr>
      <w:tr w:rsidR="00B31CC3" w:rsidRPr="003529A9" w:rsidTr="00A87EFA">
        <w:tc>
          <w:tcPr>
            <w:tcW w:w="7436" w:type="dxa"/>
            <w:tcBorders>
              <w:left w:val="thickThinSmallGap" w:sz="24" w:space="0" w:color="auto"/>
              <w:bottom w:val="thickThinSmallGap" w:sz="24" w:space="0" w:color="auto"/>
            </w:tcBorders>
          </w:tcPr>
          <w:p w:rsidR="00B31CC3" w:rsidRPr="003529A9" w:rsidRDefault="00B31CC3" w:rsidP="00501DFE">
            <w:pPr>
              <w:tabs>
                <w:tab w:val="right" w:leader="dot" w:pos="7229"/>
              </w:tabs>
              <w:spacing w:before="0" w:line="500" w:lineRule="exact"/>
              <w:jc w:val="lowKashida"/>
              <w:rPr>
                <w:rFonts w:cs="PT Bold Heading"/>
                <w:sz w:val="28"/>
                <w:szCs w:val="28"/>
                <w:rtl/>
              </w:rPr>
            </w:pPr>
            <w:r>
              <w:rPr>
                <w:rFonts w:cs="PT Bold Heading" w:hint="cs"/>
                <w:sz w:val="28"/>
                <w:szCs w:val="28"/>
                <w:rtl/>
              </w:rPr>
              <w:t>قائمة المراجع</w:t>
            </w:r>
            <w:r w:rsidRPr="001C6875">
              <w:rPr>
                <w:rFonts w:ascii="Simplified Arabic" w:hAnsi="Simplified Arabic"/>
                <w:sz w:val="28"/>
                <w:szCs w:val="28"/>
                <w:rtl/>
                <w:lang w:bidi="ar-EG"/>
              </w:rPr>
              <w:tab/>
            </w:r>
          </w:p>
        </w:tc>
        <w:tc>
          <w:tcPr>
            <w:tcW w:w="1284" w:type="dxa"/>
            <w:tcBorders>
              <w:bottom w:val="thickThinSmallGap" w:sz="24" w:space="0" w:color="auto"/>
              <w:right w:val="thinThickSmallGap" w:sz="24" w:space="0" w:color="auto"/>
            </w:tcBorders>
          </w:tcPr>
          <w:p w:rsidR="00B31CC3" w:rsidRPr="003529A9" w:rsidRDefault="00B31CC3" w:rsidP="00501DFE">
            <w:pPr>
              <w:spacing w:before="0" w:line="500" w:lineRule="exact"/>
              <w:jc w:val="center"/>
              <w:rPr>
                <w:sz w:val="28"/>
                <w:szCs w:val="28"/>
                <w:rtl/>
              </w:rPr>
            </w:pPr>
            <w:r>
              <w:rPr>
                <w:rFonts w:hint="cs"/>
                <w:sz w:val="28"/>
                <w:szCs w:val="28"/>
                <w:rtl/>
              </w:rPr>
              <w:t>236</w:t>
            </w:r>
          </w:p>
        </w:tc>
      </w:tr>
    </w:tbl>
    <w:p w:rsidR="00B31CC3" w:rsidRPr="00B72163" w:rsidRDefault="00B31CC3" w:rsidP="00B31CC3">
      <w:pPr>
        <w:spacing w:line="216" w:lineRule="auto"/>
        <w:jc w:val="lowKashida"/>
        <w:rPr>
          <w:sz w:val="28"/>
          <w:szCs w:val="28"/>
          <w:rtl/>
        </w:rPr>
      </w:pPr>
    </w:p>
    <w:p w:rsidR="00B31CC3" w:rsidRDefault="00B31CC3" w:rsidP="00B31CC3"/>
    <w:p w:rsidR="00953840" w:rsidRDefault="00953840" w:rsidP="00B31CC3">
      <w:pPr>
        <w:spacing w:before="0"/>
        <w:rPr>
          <w:rtl/>
          <w:lang w:bidi="ar-EG"/>
        </w:rPr>
        <w:sectPr w:rsidR="00953840" w:rsidSect="00A87EFA">
          <w:footerReference w:type="even" r:id="rId25"/>
          <w:footerReference w:type="default" r:id="rId26"/>
          <w:pgSz w:w="11906" w:h="16838" w:code="9"/>
          <w:pgMar w:top="1701" w:right="1701" w:bottom="1985" w:left="1701" w:header="709" w:footer="1134" w:gutter="0"/>
          <w:pgNumType w:start="249"/>
          <w:cols w:space="708"/>
          <w:bidi/>
          <w:rtlGutter/>
          <w:docGrid w:linePitch="360"/>
        </w:sectPr>
      </w:pPr>
    </w:p>
    <w:p w:rsidR="00953840" w:rsidRPr="007672B6" w:rsidRDefault="00953840" w:rsidP="00953840">
      <w:pPr>
        <w:spacing w:before="0"/>
        <w:jc w:val="center"/>
        <w:rPr>
          <w:rFonts w:cs="Sultan bold"/>
          <w:sz w:val="34"/>
          <w:szCs w:val="34"/>
          <w:rtl/>
        </w:rPr>
      </w:pPr>
      <w:r w:rsidRPr="007672B6">
        <w:rPr>
          <w:rFonts w:cs="Sultan bold"/>
          <w:sz w:val="34"/>
          <w:szCs w:val="34"/>
          <w:rtl/>
        </w:rPr>
        <w:t>م</w:t>
      </w:r>
      <w:r w:rsidRPr="007672B6">
        <w:rPr>
          <w:rFonts w:cs="Sultan bold" w:hint="cs"/>
          <w:sz w:val="34"/>
          <w:szCs w:val="34"/>
          <w:rtl/>
        </w:rPr>
        <w:t>ست</w:t>
      </w:r>
      <w:r w:rsidRPr="007672B6">
        <w:rPr>
          <w:rFonts w:cs="Sultan bold"/>
          <w:sz w:val="34"/>
          <w:szCs w:val="34"/>
          <w:rtl/>
        </w:rPr>
        <w:t>خ</w:t>
      </w:r>
      <w:r w:rsidRPr="007672B6">
        <w:rPr>
          <w:rFonts w:cs="Sultan bold" w:hint="cs"/>
          <w:sz w:val="34"/>
          <w:szCs w:val="34"/>
          <w:rtl/>
        </w:rPr>
        <w:t>ل</w:t>
      </w:r>
      <w:r w:rsidRPr="007672B6">
        <w:rPr>
          <w:rFonts w:cs="Sultan bold"/>
          <w:sz w:val="34"/>
          <w:szCs w:val="34"/>
          <w:rtl/>
        </w:rPr>
        <w:t xml:space="preserve">ص </w:t>
      </w:r>
      <w:r w:rsidRPr="007672B6">
        <w:rPr>
          <w:rFonts w:cs="Sultan bold" w:hint="cs"/>
          <w:sz w:val="34"/>
          <w:szCs w:val="34"/>
          <w:rtl/>
        </w:rPr>
        <w:t>الرسال</w:t>
      </w:r>
      <w:r w:rsidRPr="007672B6">
        <w:rPr>
          <w:rFonts w:cs="Sultan bold"/>
          <w:sz w:val="34"/>
          <w:szCs w:val="34"/>
          <w:rtl/>
        </w:rPr>
        <w:t xml:space="preserve">ة </w:t>
      </w:r>
    </w:p>
    <w:p w:rsidR="00C259EE" w:rsidRPr="003D2A68" w:rsidRDefault="00C259EE" w:rsidP="00C259EE">
      <w:pPr>
        <w:spacing w:before="360" w:line="300" w:lineRule="auto"/>
        <w:ind w:firstLine="641"/>
        <w:jc w:val="lowKashida"/>
        <w:rPr>
          <w:sz w:val="28"/>
          <w:szCs w:val="28"/>
          <w:rtl/>
          <w:lang w:bidi="ar-YE"/>
        </w:rPr>
      </w:pPr>
      <w:r w:rsidRPr="003D2A68">
        <w:rPr>
          <w:rFonts w:hint="cs"/>
          <w:sz w:val="28"/>
          <w:szCs w:val="28"/>
          <w:rtl/>
        </w:rPr>
        <w:t>تناولت هذه الرسالة موضوع "</w:t>
      </w:r>
      <w:r w:rsidRPr="003D2A68">
        <w:rPr>
          <w:sz w:val="28"/>
          <w:szCs w:val="28"/>
          <w:rtl/>
        </w:rPr>
        <w:t>النظام القانوني لمستند النقل البحري للبضائع وتسوية النزاعات فيه</w:t>
      </w:r>
      <w:r w:rsidRPr="003D2A68">
        <w:rPr>
          <w:rFonts w:hint="cs"/>
          <w:sz w:val="28"/>
          <w:szCs w:val="28"/>
          <w:rtl/>
        </w:rPr>
        <w:t xml:space="preserve">- دراسة مقارنة" كأحد أهم مواضيع </w:t>
      </w:r>
      <w:r>
        <w:rPr>
          <w:rFonts w:hint="cs"/>
          <w:sz w:val="28"/>
          <w:szCs w:val="28"/>
          <w:rtl/>
        </w:rPr>
        <w:t>النقل البحري بوجه خاص، كما أنه ا</w:t>
      </w:r>
      <w:r w:rsidRPr="003D2A68">
        <w:rPr>
          <w:rFonts w:hint="cs"/>
          <w:sz w:val="28"/>
          <w:szCs w:val="28"/>
          <w:rtl/>
        </w:rPr>
        <w:t>حتل مركز الصدارة من بين مواضيع القانون البحري بوجه عام، إذ يعد مستند النقل البحري للبضائع (سند الشحن) أحد الوسائل المهمة في إثبات عقد النقل البحري فضلاً عن كونه المستند المتداول في التجارة البحرية الدولية، إضافة لتمثيله البضاعة المشحونة والأداة القانونية لحيازتها، وعلاقته بأطراف النقل كالشاحن</w:t>
      </w:r>
      <w:r>
        <w:rPr>
          <w:rFonts w:hint="cs"/>
          <w:sz w:val="28"/>
          <w:szCs w:val="28"/>
          <w:rtl/>
        </w:rPr>
        <w:t xml:space="preserve"> (</w:t>
      </w:r>
      <w:r w:rsidRPr="003D2A68">
        <w:rPr>
          <w:rFonts w:hint="cs"/>
          <w:sz w:val="28"/>
          <w:szCs w:val="28"/>
          <w:rtl/>
        </w:rPr>
        <w:t>المرسل)</w:t>
      </w:r>
      <w:r w:rsidRPr="003D2A68">
        <w:rPr>
          <w:rFonts w:hint="cs"/>
          <w:sz w:val="28"/>
          <w:szCs w:val="28"/>
          <w:rtl/>
          <w:lang w:bidi="ar-IQ"/>
        </w:rPr>
        <w:t xml:space="preserve">، الناقل، والمرسل إليه، والوكلاء البحريين، ومؤسسات أخرى كالبنوك، وشركات التأمين، والجمارك ... وغيرهم، لذلك </w:t>
      </w:r>
      <w:r w:rsidRPr="003D2A68">
        <w:rPr>
          <w:rFonts w:ascii="Simplified Arabic" w:hAnsi="Simplified Arabic"/>
          <w:sz w:val="28"/>
          <w:szCs w:val="28"/>
          <w:rtl/>
          <w:lang w:bidi="ar-EG"/>
        </w:rPr>
        <w:t xml:space="preserve">حاز </w:t>
      </w:r>
      <w:r w:rsidRPr="003D2A68">
        <w:rPr>
          <w:rFonts w:ascii="Simplified Arabic" w:hAnsi="Simplified Arabic" w:hint="cs"/>
          <w:sz w:val="28"/>
          <w:szCs w:val="28"/>
          <w:rtl/>
          <w:lang w:bidi="ar-EG"/>
        </w:rPr>
        <w:t xml:space="preserve">مستند النقل (سند الشحن) على اهتمام </w:t>
      </w:r>
      <w:r>
        <w:rPr>
          <w:rFonts w:ascii="Simplified Arabic" w:hAnsi="Simplified Arabic" w:hint="cs"/>
          <w:sz w:val="28"/>
          <w:szCs w:val="28"/>
          <w:rtl/>
          <w:lang w:bidi="ar-EG"/>
        </w:rPr>
        <w:t>الاتفاقيات</w:t>
      </w:r>
      <w:r w:rsidRPr="003D2A68">
        <w:rPr>
          <w:rFonts w:ascii="Simplified Arabic" w:hAnsi="Simplified Arabic" w:hint="cs"/>
          <w:sz w:val="28"/>
          <w:szCs w:val="28"/>
          <w:rtl/>
          <w:lang w:bidi="ar-EG"/>
        </w:rPr>
        <w:t xml:space="preserve"> الدولية و</w:t>
      </w:r>
      <w:r>
        <w:rPr>
          <w:rFonts w:ascii="Simplified Arabic" w:hAnsi="Simplified Arabic" w:hint="cs"/>
          <w:sz w:val="28"/>
          <w:szCs w:val="28"/>
          <w:rtl/>
          <w:lang w:bidi="ar-EG"/>
        </w:rPr>
        <w:t xml:space="preserve">القوانين </w:t>
      </w:r>
      <w:r w:rsidRPr="003D2A68">
        <w:rPr>
          <w:rFonts w:ascii="Simplified Arabic" w:hAnsi="Simplified Arabic" w:hint="cs"/>
          <w:sz w:val="28"/>
          <w:szCs w:val="28"/>
          <w:rtl/>
          <w:lang w:bidi="ar-EG"/>
        </w:rPr>
        <w:t xml:space="preserve">الوطنية، </w:t>
      </w:r>
      <w:r w:rsidRPr="003D2A68">
        <w:rPr>
          <w:rFonts w:ascii="Simplified Arabic" w:hAnsi="Simplified Arabic" w:hint="cs"/>
          <w:sz w:val="28"/>
          <w:szCs w:val="28"/>
          <w:rtl/>
          <w:lang w:bidi="ar-YE"/>
        </w:rPr>
        <w:t xml:space="preserve">بل أضحى سبباً لجهود دولية أثمرت ولادة مجموعة كبيرة من الاتفاقيات نظمت التجارة البحرية في العالم، وأخذت بها كثير من الدول وسنتها </w:t>
      </w:r>
      <w:r w:rsidRPr="003D2A68">
        <w:rPr>
          <w:rFonts w:ascii="Simplified Arabic" w:hAnsi="Simplified Arabic"/>
          <w:sz w:val="28"/>
          <w:szCs w:val="28"/>
          <w:rtl/>
          <w:lang w:bidi="ar-YE"/>
        </w:rPr>
        <w:t xml:space="preserve">في قوانينها الوطنية، التي تضمنت العديد من الأحكام </w:t>
      </w:r>
      <w:r w:rsidRPr="003D2A68">
        <w:rPr>
          <w:rFonts w:ascii="Simplified Arabic" w:hAnsi="Simplified Arabic" w:hint="cs"/>
          <w:sz w:val="28"/>
          <w:szCs w:val="28"/>
          <w:rtl/>
          <w:lang w:bidi="ar-YE"/>
        </w:rPr>
        <w:t>والقواعد القانونية؛ حيث اعتمدتها التجارة البحرية وخاصة اهتمامها الواضح بعقد النقل البحري للبضائع ومستند النقل (سند الشحن)</w:t>
      </w:r>
      <w:r w:rsidRPr="003D2A68">
        <w:rPr>
          <w:rFonts w:hint="cs"/>
          <w:sz w:val="28"/>
          <w:szCs w:val="28"/>
          <w:rtl/>
          <w:lang w:bidi="ar-YE"/>
        </w:rPr>
        <w:t>.</w:t>
      </w:r>
    </w:p>
    <w:p w:rsidR="00C259EE" w:rsidRDefault="00C259EE" w:rsidP="00C259EE">
      <w:pPr>
        <w:spacing w:before="240" w:line="380" w:lineRule="exact"/>
        <w:ind w:firstLine="638"/>
        <w:jc w:val="lowKashida"/>
        <w:rPr>
          <w:sz w:val="28"/>
          <w:szCs w:val="28"/>
          <w:rtl/>
          <w:lang w:bidi="ar-YE"/>
        </w:rPr>
      </w:pPr>
    </w:p>
    <w:p w:rsidR="00C259EE" w:rsidRDefault="00C259EE" w:rsidP="00C259EE">
      <w:pPr>
        <w:spacing w:before="240" w:line="380" w:lineRule="exact"/>
        <w:jc w:val="lowKashida"/>
        <w:rPr>
          <w:sz w:val="28"/>
          <w:szCs w:val="28"/>
          <w:rtl/>
          <w:lang w:bidi="ar-YE"/>
        </w:rPr>
      </w:pPr>
      <w:r w:rsidRPr="0002189A">
        <w:rPr>
          <w:rFonts w:hint="cs"/>
          <w:b/>
          <w:bCs/>
          <w:sz w:val="28"/>
          <w:szCs w:val="28"/>
          <w:u w:val="single"/>
          <w:rtl/>
          <w:lang w:bidi="ar-YE"/>
        </w:rPr>
        <w:t>الكلمات الدالة:</w:t>
      </w:r>
    </w:p>
    <w:p w:rsidR="00C259EE" w:rsidRDefault="00C259EE" w:rsidP="00C259EE">
      <w:pPr>
        <w:numPr>
          <w:ilvl w:val="0"/>
          <w:numId w:val="27"/>
        </w:numPr>
        <w:spacing w:before="240" w:line="380" w:lineRule="exact"/>
        <w:ind w:left="360"/>
        <w:jc w:val="lowKashida"/>
        <w:rPr>
          <w:sz w:val="28"/>
          <w:szCs w:val="28"/>
          <w:lang w:bidi="ar-YE"/>
        </w:rPr>
      </w:pPr>
      <w:r>
        <w:rPr>
          <w:rFonts w:hint="cs"/>
          <w:sz w:val="28"/>
          <w:szCs w:val="28"/>
          <w:rtl/>
          <w:lang w:bidi="ar-YE"/>
        </w:rPr>
        <w:t xml:space="preserve">النقل البحري      - مستند النقل البحري  للبضائع      - عقد النقل البحري للبضائع </w:t>
      </w:r>
    </w:p>
    <w:p w:rsidR="00C259EE" w:rsidRDefault="00C259EE" w:rsidP="00C259EE">
      <w:pPr>
        <w:spacing w:before="240" w:line="380" w:lineRule="exact"/>
        <w:jc w:val="lowKashida"/>
        <w:rPr>
          <w:sz w:val="28"/>
          <w:szCs w:val="28"/>
          <w:lang w:bidi="ar-YE"/>
        </w:rPr>
      </w:pPr>
      <w:r>
        <w:rPr>
          <w:rFonts w:hint="cs"/>
          <w:sz w:val="28"/>
          <w:szCs w:val="28"/>
          <w:rtl/>
          <w:lang w:bidi="ar-YE"/>
        </w:rPr>
        <w:t xml:space="preserve">- وظائف مستند النقل البحري للبضائع       </w:t>
      </w:r>
      <w:r>
        <w:rPr>
          <w:rFonts w:hint="cs"/>
          <w:sz w:val="28"/>
          <w:szCs w:val="28"/>
          <w:rtl/>
          <w:lang w:bidi="ar-YE"/>
        </w:rPr>
        <w:tab/>
      </w:r>
      <w:r>
        <w:rPr>
          <w:rFonts w:hint="cs"/>
          <w:sz w:val="28"/>
          <w:szCs w:val="28"/>
          <w:rtl/>
          <w:lang w:bidi="ar-YE"/>
        </w:rPr>
        <w:tab/>
        <w:t xml:space="preserve">    - اتفاقية هامبورج 1978 </w:t>
      </w:r>
    </w:p>
    <w:p w:rsidR="00C259EE" w:rsidRPr="0002189A" w:rsidRDefault="00C259EE" w:rsidP="00C259EE">
      <w:pPr>
        <w:spacing w:before="240" w:line="380" w:lineRule="exact"/>
        <w:jc w:val="lowKashida"/>
        <w:rPr>
          <w:sz w:val="28"/>
          <w:szCs w:val="28"/>
          <w:rtl/>
          <w:lang w:bidi="ar-YE"/>
        </w:rPr>
      </w:pPr>
      <w:r>
        <w:rPr>
          <w:rFonts w:hint="cs"/>
          <w:sz w:val="28"/>
          <w:szCs w:val="28"/>
          <w:rtl/>
          <w:lang w:bidi="ar-YE"/>
        </w:rPr>
        <w:t xml:space="preserve">- اتفاقية روتردام 2008   </w:t>
      </w:r>
    </w:p>
    <w:p w:rsidR="00C259EE" w:rsidRDefault="00C259EE" w:rsidP="00C259EE">
      <w:pPr>
        <w:spacing w:before="240" w:line="380" w:lineRule="exact"/>
        <w:ind w:firstLine="638"/>
        <w:jc w:val="lowKashida"/>
        <w:rPr>
          <w:sz w:val="28"/>
          <w:szCs w:val="28"/>
          <w:rtl/>
        </w:rPr>
      </w:pPr>
      <w:r w:rsidRPr="004B6523">
        <w:rPr>
          <w:rFonts w:hint="cs"/>
          <w:sz w:val="28"/>
          <w:szCs w:val="28"/>
          <w:rtl/>
          <w:lang w:bidi="ar-IQ"/>
        </w:rPr>
        <w:t xml:space="preserve"> </w:t>
      </w:r>
      <w:r>
        <w:rPr>
          <w:rFonts w:hint="cs"/>
          <w:sz w:val="28"/>
          <w:szCs w:val="28"/>
          <w:rtl/>
        </w:rPr>
        <w:t xml:space="preserve"> </w:t>
      </w:r>
    </w:p>
    <w:p w:rsidR="00C259EE" w:rsidRPr="004D574B" w:rsidRDefault="00C259EE" w:rsidP="00C259EE">
      <w:pPr>
        <w:bidi w:val="0"/>
        <w:spacing w:line="360" w:lineRule="auto"/>
        <w:jc w:val="center"/>
        <w:rPr>
          <w:b/>
          <w:bCs/>
          <w:i/>
          <w:iCs/>
          <w:sz w:val="40"/>
          <w:szCs w:val="40"/>
          <w:rtl/>
        </w:rPr>
      </w:pPr>
      <w:r>
        <w:rPr>
          <w:sz w:val="28"/>
          <w:szCs w:val="28"/>
          <w:rtl/>
        </w:rPr>
        <w:br w:type="page"/>
      </w:r>
      <w:r w:rsidRPr="00905E1C">
        <w:rPr>
          <w:b/>
          <w:bCs/>
          <w:i/>
          <w:iCs/>
          <w:sz w:val="36"/>
          <w:szCs w:val="36"/>
        </w:rPr>
        <w:t>Abstract</w:t>
      </w:r>
    </w:p>
    <w:p w:rsidR="00C259EE" w:rsidRPr="00905E1C" w:rsidRDefault="00C259EE" w:rsidP="00C259EE">
      <w:pPr>
        <w:bidi w:val="0"/>
        <w:spacing w:line="360" w:lineRule="auto"/>
        <w:ind w:firstLine="720"/>
        <w:rPr>
          <w:sz w:val="28"/>
          <w:szCs w:val="28"/>
        </w:rPr>
      </w:pPr>
      <w:r w:rsidRPr="00905E1C">
        <w:rPr>
          <w:sz w:val="28"/>
          <w:szCs w:val="28"/>
        </w:rPr>
        <w:t xml:space="preserve">This thesis dealt with the subject of the legal system of the document on the maritime transport of goods and the settlement of disputes in it - This study deals with one of the most important issues of maritime transport in particular. It also occupied the forefront of maritime law in general. Cargo and the legal instrument for its possession, and its relationship with the transport parties such as the shipper (consignor), the carrier and the consignee, the maritime agents, and other institutions such as banks, insurance companies, customs and others. Therefore, the transport document (bill of lading) received the attention of international </w:t>
      </w:r>
      <w:r>
        <w:rPr>
          <w:sz w:val="28"/>
          <w:szCs w:val="28"/>
        </w:rPr>
        <w:t xml:space="preserve">agreements </w:t>
      </w:r>
      <w:r w:rsidRPr="00905E1C">
        <w:rPr>
          <w:sz w:val="28"/>
          <w:szCs w:val="28"/>
        </w:rPr>
        <w:t xml:space="preserve">and national </w:t>
      </w:r>
      <w:r>
        <w:rPr>
          <w:sz w:val="28"/>
          <w:szCs w:val="28"/>
        </w:rPr>
        <w:t>Laws</w:t>
      </w:r>
      <w:r w:rsidRPr="00905E1C">
        <w:rPr>
          <w:sz w:val="28"/>
          <w:szCs w:val="28"/>
        </w:rPr>
        <w:t>, international which resulted in the creation of a wide range of agreements regulating maritime trade in the world. Many countries adopted and enacted them in their national laws, which included many provisions and legal rules. They adopted maritime trade, especially their obvious interest in the contract of maritime transport of goods,</w:t>
      </w:r>
    </w:p>
    <w:p w:rsidR="00C259EE" w:rsidRDefault="00C259EE" w:rsidP="00C259EE">
      <w:pPr>
        <w:bidi w:val="0"/>
        <w:spacing w:line="360" w:lineRule="auto"/>
        <w:ind w:firstLine="720"/>
        <w:rPr>
          <w:sz w:val="32"/>
          <w:szCs w:val="32"/>
          <w:rtl/>
        </w:rPr>
      </w:pPr>
      <w:r w:rsidRPr="009A6D96">
        <w:rPr>
          <w:sz w:val="32"/>
          <w:szCs w:val="32"/>
        </w:rPr>
        <w:br/>
      </w:r>
      <w:r w:rsidRPr="009A6D96">
        <w:rPr>
          <w:b/>
          <w:bCs/>
          <w:sz w:val="32"/>
          <w:szCs w:val="32"/>
        </w:rPr>
        <w:t>Key words:</w:t>
      </w:r>
    </w:p>
    <w:p w:rsidR="00C259EE" w:rsidRDefault="00C259EE" w:rsidP="00C259EE">
      <w:pPr>
        <w:bidi w:val="0"/>
        <w:spacing w:before="0" w:line="380" w:lineRule="exact"/>
        <w:ind w:left="720"/>
        <w:jc w:val="lowKashida"/>
        <w:rPr>
          <w:sz w:val="28"/>
          <w:szCs w:val="28"/>
        </w:rPr>
      </w:pPr>
      <w:r w:rsidRPr="00905E1C">
        <w:rPr>
          <w:sz w:val="28"/>
          <w:szCs w:val="28"/>
        </w:rPr>
        <w:t xml:space="preserve">- Maritime Transport </w:t>
      </w:r>
      <w:r>
        <w:rPr>
          <w:rFonts w:hint="cs"/>
          <w:sz w:val="28"/>
          <w:szCs w:val="28"/>
          <w:rtl/>
        </w:rPr>
        <w:tab/>
      </w:r>
    </w:p>
    <w:p w:rsidR="00C259EE" w:rsidRDefault="00C259EE" w:rsidP="00C259EE">
      <w:pPr>
        <w:bidi w:val="0"/>
        <w:spacing w:before="0" w:line="380" w:lineRule="exact"/>
        <w:ind w:left="720"/>
        <w:jc w:val="lowKashida"/>
        <w:rPr>
          <w:sz w:val="28"/>
          <w:szCs w:val="28"/>
          <w:rtl/>
        </w:rPr>
      </w:pPr>
      <w:r w:rsidRPr="00905E1C">
        <w:rPr>
          <w:sz w:val="28"/>
          <w:szCs w:val="28"/>
        </w:rPr>
        <w:t xml:space="preserve">- Document of Maritime Transport of Goods </w:t>
      </w:r>
    </w:p>
    <w:p w:rsidR="00C259EE" w:rsidRDefault="00C259EE" w:rsidP="00C259EE">
      <w:pPr>
        <w:bidi w:val="0"/>
        <w:spacing w:before="0" w:line="380" w:lineRule="exact"/>
        <w:ind w:left="720"/>
        <w:jc w:val="lowKashida"/>
        <w:rPr>
          <w:sz w:val="28"/>
          <w:szCs w:val="28"/>
        </w:rPr>
      </w:pPr>
      <w:r>
        <w:rPr>
          <w:sz w:val="28"/>
          <w:szCs w:val="28"/>
        </w:rPr>
        <w:t xml:space="preserve">- </w:t>
      </w:r>
      <w:r w:rsidRPr="00905E1C">
        <w:rPr>
          <w:sz w:val="28"/>
          <w:szCs w:val="28"/>
        </w:rPr>
        <w:t>Contract for the Maritime Transport of Goods</w:t>
      </w:r>
    </w:p>
    <w:p w:rsidR="00C259EE" w:rsidRDefault="00C259EE" w:rsidP="00C259EE">
      <w:pPr>
        <w:bidi w:val="0"/>
        <w:spacing w:before="0" w:line="380" w:lineRule="exact"/>
        <w:ind w:left="720"/>
        <w:jc w:val="lowKashida"/>
        <w:rPr>
          <w:sz w:val="28"/>
          <w:szCs w:val="28"/>
        </w:rPr>
      </w:pPr>
      <w:r w:rsidRPr="00905E1C">
        <w:rPr>
          <w:sz w:val="28"/>
          <w:szCs w:val="28"/>
        </w:rPr>
        <w:t xml:space="preserve">- Functions of the document for the carriage of goods by sea </w:t>
      </w:r>
    </w:p>
    <w:p w:rsidR="00C259EE" w:rsidRDefault="00C259EE" w:rsidP="00C259EE">
      <w:pPr>
        <w:bidi w:val="0"/>
        <w:spacing w:before="0" w:line="380" w:lineRule="exact"/>
        <w:ind w:left="720"/>
        <w:jc w:val="lowKashida"/>
        <w:rPr>
          <w:sz w:val="28"/>
          <w:szCs w:val="28"/>
        </w:rPr>
      </w:pPr>
      <w:r w:rsidRPr="00905E1C">
        <w:rPr>
          <w:sz w:val="28"/>
          <w:szCs w:val="28"/>
        </w:rPr>
        <w:t>- Hamburg Convention 1978</w:t>
      </w:r>
      <w:r w:rsidRPr="00905E1C">
        <w:rPr>
          <w:rFonts w:hint="cs"/>
          <w:sz w:val="28"/>
          <w:szCs w:val="28"/>
          <w:rtl/>
        </w:rPr>
        <w:t xml:space="preserve"> </w:t>
      </w:r>
    </w:p>
    <w:p w:rsidR="00C259EE" w:rsidRPr="00905E1C" w:rsidRDefault="00C259EE" w:rsidP="00C259EE">
      <w:pPr>
        <w:bidi w:val="0"/>
        <w:spacing w:before="0" w:line="380" w:lineRule="exact"/>
        <w:ind w:left="720"/>
        <w:jc w:val="lowKashida"/>
        <w:rPr>
          <w:sz w:val="24"/>
          <w:szCs w:val="24"/>
          <w:rtl/>
          <w:lang w:bidi="ar-EG"/>
        </w:rPr>
      </w:pPr>
      <w:r>
        <w:rPr>
          <w:sz w:val="28"/>
          <w:szCs w:val="28"/>
        </w:rPr>
        <w:t xml:space="preserve">- </w:t>
      </w:r>
      <w:r w:rsidRPr="00905E1C">
        <w:rPr>
          <w:sz w:val="28"/>
          <w:szCs w:val="28"/>
        </w:rPr>
        <w:t>Rotterdam Convention</w:t>
      </w:r>
      <w:r w:rsidR="005701CF">
        <w:rPr>
          <w:sz w:val="28"/>
          <w:szCs w:val="28"/>
        </w:rPr>
        <w:t xml:space="preserve"> 2008</w:t>
      </w:r>
    </w:p>
    <w:p w:rsidR="00B31CC3" w:rsidRPr="007C6B80" w:rsidRDefault="00B31CC3" w:rsidP="00B31CC3">
      <w:pPr>
        <w:spacing w:before="0"/>
        <w:rPr>
          <w:rtl/>
          <w:lang w:bidi="ar-EG"/>
        </w:rPr>
      </w:pPr>
    </w:p>
    <w:sectPr w:rsidR="00B31CC3" w:rsidRPr="007C6B80" w:rsidSect="00A87EFA">
      <w:footerReference w:type="default" r:id="rId27"/>
      <w:footerReference w:type="first" r:id="rId28"/>
      <w:footnotePr>
        <w:numRestart w:val="eachPage"/>
      </w:footnotePr>
      <w:pgSz w:w="11906" w:h="16838" w:code="9"/>
      <w:pgMar w:top="1701" w:right="1701" w:bottom="1985" w:left="1701" w:header="1134" w:footer="1134"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13" w:rsidRDefault="00265513" w:rsidP="009F47A1">
      <w:pPr>
        <w:spacing w:before="0"/>
      </w:pPr>
      <w:r>
        <w:separator/>
      </w:r>
    </w:p>
  </w:endnote>
  <w:endnote w:type="continuationSeparator" w:id="0">
    <w:p w:rsidR="00265513" w:rsidRDefault="00265513" w:rsidP="009F47A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00000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Traditional Arabic">
    <w:panose1 w:val="0000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F_Quseem">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dvertisingMedium">
    <w:panose1 w:val="00000000000000000000"/>
    <w:charset w:val="B2"/>
    <w:family w:val="auto"/>
    <w:pitch w:val="variable"/>
    <w:sig w:usb0="00002001" w:usb1="00000000" w:usb2="00000000" w:usb3="00000000" w:csb0="00000040" w:csb1="00000000"/>
  </w:font>
  <w:font w:name="Rekaa">
    <w:panose1 w:val="00000000000000000000"/>
    <w:charset w:val="B2"/>
    <w:family w:val="auto"/>
    <w:pitch w:val="variable"/>
    <w:sig w:usb0="00002001" w:usb1="00000000" w:usb2="00000000" w:usb3="00000000" w:csb0="00000040" w:csb1="00000000"/>
  </w:font>
  <w:font w:name="AF_Najed">
    <w:panose1 w:val="00000000000000000000"/>
    <w:charset w:val="B2"/>
    <w:family w:val="auto"/>
    <w:pitch w:val="variable"/>
    <w:sig w:usb0="00002001" w:usb1="00000000" w:usb2="00000000" w:usb3="00000000" w:csb0="00000040" w:csb1="00000000"/>
  </w:font>
  <w:font w:name="QCF2BSML">
    <w:panose1 w:val="02000400000000000000"/>
    <w:charset w:val="00"/>
    <w:family w:val="auto"/>
    <w:pitch w:val="variable"/>
    <w:sig w:usb0="80002003" w:usb1="90000000" w:usb2="00000008" w:usb3="00000000" w:csb0="80000041" w:csb1="00000000"/>
  </w:font>
  <w:font w:name="DecoType Naskh Variants">
    <w:panose1 w:val="02010400000000000000"/>
    <w:charset w:val="B2"/>
    <w:family w:val="auto"/>
    <w:pitch w:val="variable"/>
    <w:sig w:usb0="00002001" w:usb1="80000000" w:usb2="00000008" w:usb3="00000000" w:csb0="00000040" w:csb1="00000000"/>
  </w:font>
  <w:font w:name="QCF2244">
    <w:panose1 w:val="00000400000000000000"/>
    <w:charset w:val="00"/>
    <w:family w:val="auto"/>
    <w:pitch w:val="variable"/>
    <w:sig w:usb0="00002003" w:usb1="80000000" w:usb2="00000000" w:usb3="00000000" w:csb0="00000041" w:csb1="00000000"/>
  </w:font>
  <w:font w:name="Pen Kufi">
    <w:panose1 w:val="00000000000000000000"/>
    <w:charset w:val="B2"/>
    <w:family w:val="auto"/>
    <w:pitch w:val="variable"/>
    <w:sig w:usb0="00002001" w:usb1="00000000" w:usb2="00000000" w:usb3="00000000" w:csb0="00000040" w:csb1="00000000"/>
  </w:font>
  <w:font w:name="Al-Hadith1">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SKR HEAD1">
    <w:panose1 w:val="00000000000000000000"/>
    <w:charset w:val="B2"/>
    <w:family w:val="auto"/>
    <w:pitch w:val="variable"/>
    <w:sig w:usb0="00002001" w:usb1="00000000" w:usb2="00000000" w:usb3="00000000" w:csb0="00000040" w:csb1="00000000"/>
  </w:font>
  <w:font w:name="AF_Diwani">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otken noqta">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rsidP="00821484">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A87EFA" w:rsidRDefault="00A87EF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rsidP="00821484">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sidR="006421BB">
      <w:rPr>
        <w:rStyle w:val="a8"/>
        <w:noProof/>
        <w:rtl/>
      </w:rPr>
      <w:t>1</w:t>
    </w:r>
    <w:r>
      <w:rPr>
        <w:rStyle w:val="a8"/>
        <w:rtl/>
      </w:rPr>
      <w:fldChar w:fldCharType="end"/>
    </w:r>
  </w:p>
  <w:p w:rsidR="00A87EFA" w:rsidRDefault="00A87E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rsidP="00821484">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sidR="006421BB">
      <w:rPr>
        <w:rStyle w:val="a8"/>
        <w:noProof/>
        <w:rtl/>
      </w:rPr>
      <w:t>9</w:t>
    </w:r>
    <w:r>
      <w:rPr>
        <w:rStyle w:val="a8"/>
        <w:rtl/>
      </w:rPr>
      <w:fldChar w:fldCharType="end"/>
    </w:r>
  </w:p>
  <w:p w:rsidR="00A87EFA" w:rsidRDefault="00A87EF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rsidP="00A87EFA">
    <w:pPr>
      <w:pStyle w:val="a7"/>
      <w:framePr w:wrap="auto" w:vAnchor="text" w:hAnchor="text" w:xAlign="center" w:y="1"/>
      <w:rPr>
        <w:rStyle w:val="a8"/>
      </w:rPr>
    </w:pPr>
    <w:r>
      <w:rPr>
        <w:rStyle w:val="a8"/>
      </w:rPr>
      <w:fldChar w:fldCharType="begin"/>
    </w:r>
    <w:r>
      <w:rPr>
        <w:rStyle w:val="a8"/>
      </w:rPr>
      <w:instrText xml:space="preserve">PAGE  </w:instrText>
    </w:r>
    <w:r>
      <w:rPr>
        <w:rStyle w:val="a8"/>
      </w:rPr>
      <w:fldChar w:fldCharType="separate"/>
    </w:r>
    <w:r>
      <w:rPr>
        <w:rStyle w:val="a8"/>
        <w:noProof/>
        <w:rtl/>
      </w:rPr>
      <w:t>235</w:t>
    </w:r>
    <w:r>
      <w:rPr>
        <w:rStyle w:val="a8"/>
      </w:rPr>
      <w:fldChar w:fldCharType="end"/>
    </w:r>
  </w:p>
  <w:p w:rsidR="00A87EFA" w:rsidRDefault="00A87EFA">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rsidP="00A87EFA">
    <w:pPr>
      <w:pStyle w:val="a7"/>
      <w:framePr w:wrap="auto" w:vAnchor="text" w:hAnchor="text" w:xAlign="center" w:y="1"/>
      <w:rPr>
        <w:rStyle w:val="a8"/>
      </w:rPr>
    </w:pPr>
    <w:r>
      <w:rPr>
        <w:rStyle w:val="a8"/>
      </w:rPr>
      <w:fldChar w:fldCharType="begin"/>
    </w:r>
    <w:r>
      <w:rPr>
        <w:rStyle w:val="a8"/>
      </w:rPr>
      <w:instrText xml:space="preserve">PAGE  </w:instrText>
    </w:r>
    <w:r>
      <w:rPr>
        <w:rStyle w:val="a8"/>
      </w:rPr>
      <w:fldChar w:fldCharType="separate"/>
    </w:r>
    <w:r>
      <w:rPr>
        <w:rStyle w:val="a8"/>
        <w:noProof/>
        <w:rtl/>
      </w:rPr>
      <w:t>248</w:t>
    </w:r>
    <w:r>
      <w:rPr>
        <w:rStyle w:val="a8"/>
      </w:rPr>
      <w:fldChar w:fldCharType="end"/>
    </w:r>
  </w:p>
  <w:p w:rsidR="00A87EFA" w:rsidRDefault="00A87EFA">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rsidP="00A87EFA">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A87EFA" w:rsidRDefault="00A87EFA">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Pr="00AD52F3" w:rsidRDefault="00A87EFA" w:rsidP="00A87EFA">
    <w:pPr>
      <w:pStyle w:val="a7"/>
      <w:framePr w:wrap="around" w:vAnchor="text" w:hAnchor="text" w:xAlign="center" w:y="1"/>
      <w:rPr>
        <w:rStyle w:val="a8"/>
        <w:sz w:val="30"/>
      </w:rPr>
    </w:pPr>
    <w:r w:rsidRPr="00AD52F3">
      <w:rPr>
        <w:rStyle w:val="a8"/>
        <w:sz w:val="30"/>
        <w:rtl/>
      </w:rPr>
      <w:fldChar w:fldCharType="begin"/>
    </w:r>
    <w:r w:rsidRPr="00AD52F3">
      <w:rPr>
        <w:rStyle w:val="a8"/>
        <w:sz w:val="30"/>
      </w:rPr>
      <w:instrText xml:space="preserve">PAGE  </w:instrText>
    </w:r>
    <w:r w:rsidRPr="00AD52F3">
      <w:rPr>
        <w:rStyle w:val="a8"/>
        <w:sz w:val="30"/>
        <w:rtl/>
      </w:rPr>
      <w:fldChar w:fldCharType="separate"/>
    </w:r>
    <w:r>
      <w:rPr>
        <w:rStyle w:val="a8"/>
        <w:noProof/>
        <w:sz w:val="30"/>
        <w:rtl/>
      </w:rPr>
      <w:t>253</w:t>
    </w:r>
    <w:r w:rsidRPr="00AD52F3">
      <w:rPr>
        <w:rStyle w:val="a8"/>
        <w:sz w:val="30"/>
        <w:rtl/>
      </w:rPr>
      <w:fldChar w:fldCharType="end"/>
    </w:r>
  </w:p>
  <w:p w:rsidR="00A87EFA" w:rsidRDefault="00A87EFA" w:rsidP="00A87EFA">
    <w:pPr>
      <w:pStyle w:val="a7"/>
      <w:rPr>
        <w:lang w:bidi="ar-EG"/>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rsidP="00A87EFA">
    <w:pPr>
      <w:pStyle w:val="a7"/>
      <w:rPr>
        <w:lang w:bidi="ar-EG"/>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FA" w:rsidRDefault="00A87E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13" w:rsidRDefault="00265513" w:rsidP="009F47A1">
      <w:pPr>
        <w:spacing w:before="0"/>
      </w:pPr>
      <w:r>
        <w:separator/>
      </w:r>
    </w:p>
  </w:footnote>
  <w:footnote w:type="continuationSeparator" w:id="0">
    <w:p w:rsidR="00265513" w:rsidRDefault="00265513" w:rsidP="009F47A1">
      <w:pPr>
        <w:spacing w:before="0"/>
      </w:pPr>
      <w:r>
        <w:continuationSeparator/>
      </w:r>
    </w:p>
  </w:footnote>
  <w:footnote w:id="1">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المعاهدة الدولية الخاصة بتوحيد بعض القواعد المتعلقة بسندات الشحن الموقعة في 25 أغسطس 1924 والتي يطلق عليها اتفاقية بروكسل 1924، التي دخلت حيز النفاذ في عام 1933 وعنيت هذه الاتفاقية بوضع قواعد تنظيم عقد النقل البحري بسند الشحن، وتتكون من ست عشر مادة، وقد تم تعديل الاتفاقية مرتين عام 1968 ببروتوكول فيسبي وتعديل عام 1979 ببروتوكول حقوق السحب الخاصة، للمزيد من التفاصيل، انظر: </w:t>
      </w:r>
      <w:r w:rsidRPr="00B31CC3">
        <w:rPr>
          <w:rtl/>
        </w:rPr>
        <w:t>د. عاطف محمد</w:t>
      </w:r>
      <w:r w:rsidRPr="00B31CC3">
        <w:rPr>
          <w:rFonts w:hint="cs"/>
          <w:rtl/>
        </w:rPr>
        <w:t xml:space="preserve"> </w:t>
      </w:r>
      <w:r w:rsidRPr="00B31CC3">
        <w:rPr>
          <w:rtl/>
        </w:rPr>
        <w:t>الفقي</w:t>
      </w:r>
      <w:r w:rsidRPr="00B31CC3">
        <w:rPr>
          <w:rFonts w:hint="cs"/>
          <w:rtl/>
        </w:rPr>
        <w:t xml:space="preserve">، </w:t>
      </w:r>
      <w:r w:rsidRPr="00B31CC3">
        <w:rPr>
          <w:rtl/>
        </w:rPr>
        <w:t>النقل البحري للبضائع</w:t>
      </w:r>
      <w:r w:rsidRPr="00B31CC3">
        <w:rPr>
          <w:rFonts w:hint="cs"/>
          <w:rtl/>
        </w:rPr>
        <w:t xml:space="preserve">، دار النهضة العربية، 2008، </w:t>
      </w:r>
      <w:r w:rsidRPr="00B31CC3">
        <w:rPr>
          <w:rtl/>
        </w:rPr>
        <w:t>ص</w:t>
      </w:r>
      <w:r w:rsidRPr="00B31CC3">
        <w:rPr>
          <w:rFonts w:hint="cs"/>
          <w:rtl/>
        </w:rPr>
        <w:t xml:space="preserve">6.  </w:t>
      </w:r>
      <w:r w:rsidRPr="00B31CC3">
        <w:rPr>
          <w:rFonts w:hint="cs"/>
          <w:rtl/>
        </w:rPr>
        <w:tab/>
      </w:r>
    </w:p>
  </w:footnote>
  <w:footnote w:id="2">
    <w:p w:rsidR="00A87EFA" w:rsidRPr="00B31CC3" w:rsidRDefault="00A87EFA" w:rsidP="009F47A1">
      <w:pPr>
        <w:pStyle w:val="a9"/>
        <w:tabs>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rPr>
        <w:tab/>
        <w:t xml:space="preserve">اتفاقية الأمم المتحدة للنقل البحري للبضائع والموقعة في 31 مارس 1978 والمعروفة باسم اتفاقية هامبورج 1978 وقد دخلت حيز النفاذ في أول نوفمبر 1992، والتي عنيت بتنظيم النقل البحري للبضائع، وتتكون من أربع وثلاثين مادة، للمزيد من التفاصيل انظر: </w:t>
      </w:r>
      <w:r w:rsidRPr="00B31CC3">
        <w:rPr>
          <w:rtl/>
        </w:rPr>
        <w:t>د. محمد بهجت عبد</w:t>
      </w:r>
      <w:r w:rsidRPr="00B31CC3">
        <w:rPr>
          <w:rFonts w:hint="eastAsia"/>
          <w:rtl/>
        </w:rPr>
        <w:t> </w:t>
      </w:r>
      <w:r w:rsidRPr="00B31CC3">
        <w:rPr>
          <w:rtl/>
        </w:rPr>
        <w:t>الله قايد</w:t>
      </w:r>
      <w:r w:rsidRPr="00B31CC3">
        <w:rPr>
          <w:rFonts w:hint="cs"/>
          <w:rtl/>
        </w:rPr>
        <w:t>،</w:t>
      </w:r>
      <w:r w:rsidRPr="00B31CC3">
        <w:rPr>
          <w:rtl/>
        </w:rPr>
        <w:t xml:space="preserve"> مسئولية الناقل البحري للبضائع في اتفاقية هامبورج</w:t>
      </w:r>
      <w:r w:rsidRPr="00B31CC3">
        <w:rPr>
          <w:rFonts w:hint="cs"/>
          <w:rtl/>
        </w:rPr>
        <w:t>،</w:t>
      </w:r>
      <w:r w:rsidRPr="00B31CC3">
        <w:rPr>
          <w:rtl/>
        </w:rPr>
        <w:t xml:space="preserve"> دار النهضة العربية</w:t>
      </w:r>
      <w:r w:rsidRPr="00B31CC3">
        <w:rPr>
          <w:rFonts w:hint="cs"/>
          <w:rtl/>
        </w:rPr>
        <w:t>،</w:t>
      </w:r>
      <w:r w:rsidRPr="00B31CC3">
        <w:rPr>
          <w:rtl/>
        </w:rPr>
        <w:t xml:space="preserve"> 1992</w:t>
      </w:r>
      <w:r w:rsidRPr="00B31CC3">
        <w:rPr>
          <w:rFonts w:hint="cs"/>
          <w:rtl/>
        </w:rPr>
        <w:t>،</w:t>
      </w:r>
      <w:r w:rsidRPr="00B31CC3">
        <w:rPr>
          <w:rtl/>
        </w:rPr>
        <w:t xml:space="preserve"> ص</w:t>
      </w:r>
      <w:r w:rsidRPr="00B31CC3">
        <w:rPr>
          <w:rFonts w:hint="cs"/>
          <w:rtl/>
        </w:rPr>
        <w:t xml:space="preserve">6. </w:t>
      </w:r>
    </w:p>
  </w:footnote>
  <w:footnote w:id="3">
    <w:p w:rsidR="00A87EFA" w:rsidRPr="00B31CC3" w:rsidRDefault="00A87EFA" w:rsidP="009F47A1">
      <w:pPr>
        <w:pStyle w:val="a9"/>
        <w:tabs>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rPr>
        <w:tab/>
        <w:t xml:space="preserve">جاءت اتفاقية هامبورج 1978 في </w:t>
      </w:r>
      <w:r w:rsidRPr="00B31CC3">
        <w:rPr>
          <w:rtl/>
        </w:rPr>
        <w:t xml:space="preserve">نص المادة </w:t>
      </w:r>
      <w:r w:rsidRPr="00B31CC3">
        <w:rPr>
          <w:rFonts w:hint="cs"/>
          <w:rtl/>
        </w:rPr>
        <w:t>(</w:t>
      </w:r>
      <w:r w:rsidRPr="00B31CC3">
        <w:rPr>
          <w:rtl/>
        </w:rPr>
        <w:t>1/6</w:t>
      </w:r>
      <w:r w:rsidRPr="00B31CC3">
        <w:rPr>
          <w:rFonts w:hint="cs"/>
          <w:rtl/>
        </w:rPr>
        <w:t xml:space="preserve">) خالياً </w:t>
      </w:r>
      <w:r w:rsidRPr="00B31CC3">
        <w:rPr>
          <w:rtl/>
        </w:rPr>
        <w:t xml:space="preserve">تماماً </w:t>
      </w:r>
      <w:r w:rsidRPr="00B31CC3">
        <w:rPr>
          <w:rFonts w:hint="cs"/>
          <w:rtl/>
        </w:rPr>
        <w:t xml:space="preserve">من </w:t>
      </w:r>
      <w:r w:rsidRPr="00B31CC3">
        <w:rPr>
          <w:rtl/>
        </w:rPr>
        <w:t>أية إشارة إلى سندات الشحن، ومفاد ذلك أن</w:t>
      </w:r>
      <w:r w:rsidRPr="00B31CC3">
        <w:rPr>
          <w:rFonts w:hint="cs"/>
          <w:rtl/>
        </w:rPr>
        <w:t>ه</w:t>
      </w:r>
      <w:r w:rsidRPr="00B31CC3">
        <w:rPr>
          <w:rtl/>
        </w:rPr>
        <w:t xml:space="preserve"> ليس بالضرورة أن يكون عقد النقل البحري مضمناً في سند شحن</w:t>
      </w:r>
      <w:r w:rsidRPr="00B31CC3">
        <w:rPr>
          <w:rFonts w:hint="cs"/>
          <w:rtl/>
        </w:rPr>
        <w:t xml:space="preserve"> (مستند النقل)</w:t>
      </w:r>
      <w:r w:rsidRPr="00B31CC3">
        <w:rPr>
          <w:rtl/>
        </w:rPr>
        <w:t>، وإنما العبرة بوجود عقد أو</w:t>
      </w:r>
      <w:r w:rsidRPr="00B31CC3">
        <w:rPr>
          <w:rFonts w:hint="cs"/>
          <w:rtl/>
        </w:rPr>
        <w:t xml:space="preserve"> </w:t>
      </w:r>
      <w:r w:rsidRPr="00B31CC3">
        <w:rPr>
          <w:rtl/>
        </w:rPr>
        <w:t>اتفاق بين الناقل والشاحن ب</w:t>
      </w:r>
      <w:r w:rsidRPr="00B31CC3">
        <w:rPr>
          <w:rFonts w:hint="cs"/>
          <w:rtl/>
        </w:rPr>
        <w:t xml:space="preserve">غض </w:t>
      </w:r>
      <w:r w:rsidRPr="00B31CC3">
        <w:rPr>
          <w:rtl/>
        </w:rPr>
        <w:t>النظر</w:t>
      </w:r>
      <w:r w:rsidRPr="00B31CC3">
        <w:rPr>
          <w:rFonts w:hint="cs"/>
          <w:rtl/>
        </w:rPr>
        <w:t xml:space="preserve"> </w:t>
      </w:r>
      <w:r w:rsidRPr="00B31CC3">
        <w:rPr>
          <w:rtl/>
        </w:rPr>
        <w:t>عن الشكل الذي يصب فيه</w:t>
      </w:r>
      <w:r w:rsidRPr="00B31CC3">
        <w:rPr>
          <w:rFonts w:hint="cs"/>
          <w:rtl/>
        </w:rPr>
        <w:t>.</w:t>
      </w:r>
    </w:p>
  </w:footnote>
  <w:footnote w:id="4">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اتفاقية الأمم المتحدة المتعلقة بعقود النقل الدولي للبضائع عن طريق البحر كلياً أو جزئياً والتي تسمى باتفاقية روتردام 2008 والتي تم إعدادها من قبل لجنة الأمم المتحدة للقانون التجاري الدولي (الأونسترال) عام 2008، وأقرتها الجمعية العامة للأمم المتحدة في11 ديسمبر 2008 في صورة اتفاقية دولية، وتتكون من ست وتسعين مادة، إلا أنها لم تدخل حيز النفاذ حتى هذا التاريخ، حيث يجب إيداع تصديق عشرين دولة عليها، للمزيد من التفاصيل انظر: د. مصطفى محمد أحمد رجب، اتفاقية الأمم المتحدة المتعلقة بعقود النقل الدولي للبضائع عن طريق البحر كلياً أو جزئياً (اتفاقية روتردام)، منشأة المعارف بالإسكندرية، 2017، ص19-20.    </w:t>
      </w:r>
      <w:r w:rsidRPr="00B31CC3">
        <w:rPr>
          <w:rFonts w:hint="cs"/>
          <w:rtl/>
        </w:rPr>
        <w:tab/>
      </w:r>
    </w:p>
  </w:footnote>
  <w:footnote w:id="5">
    <w:p w:rsidR="00A87EFA" w:rsidRPr="00B31CC3" w:rsidRDefault="00A87EFA" w:rsidP="009F47A1">
      <w:pPr>
        <w:pStyle w:val="a9"/>
        <w:tabs>
          <w:tab w:val="clear" w:pos="397"/>
          <w:tab w:val="left" w:pos="510"/>
        </w:tabs>
        <w:spacing w:line="340" w:lineRule="exact"/>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الطعن رقم 739 سنة 49ق جلسة 28/11/1983، المشار إليه لدى: د. أحمد محمود حسني، قضاء النقض البحري، منشأة المعارف بالإسكندرية، الطبعة الرابعة، 2007، ص112-113.  </w:t>
      </w:r>
    </w:p>
  </w:footnote>
  <w:footnote w:id="6">
    <w:p w:rsidR="00A87EFA" w:rsidRPr="00B31CC3" w:rsidRDefault="00A87EFA" w:rsidP="009F47A1">
      <w:pPr>
        <w:pStyle w:val="a9"/>
        <w:tabs>
          <w:tab w:val="clear" w:pos="397"/>
          <w:tab w:val="left" w:pos="510"/>
        </w:tabs>
        <w:spacing w:line="340" w:lineRule="exact"/>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نصت المادة 197 من قانون التجارة البحرية المصري على أن: (لا</w:t>
      </w:r>
      <w:r w:rsidRPr="00B31CC3">
        <w:rPr>
          <w:rFonts w:hint="eastAsia"/>
          <w:rtl/>
        </w:rPr>
        <w:t> </w:t>
      </w:r>
      <w:r w:rsidRPr="00B31CC3">
        <w:rPr>
          <w:rFonts w:hint="cs"/>
          <w:rtl/>
        </w:rPr>
        <w:t>يثبت عقد النقل البحري إلا بالكتابة).</w:t>
      </w:r>
    </w:p>
  </w:footnote>
  <w:footnote w:id="7">
    <w:p w:rsidR="00A87EFA" w:rsidRPr="00B31CC3" w:rsidRDefault="00A87EFA" w:rsidP="009F47A1">
      <w:pPr>
        <w:pStyle w:val="a9"/>
        <w:tabs>
          <w:tab w:val="clear" w:pos="397"/>
          <w:tab w:val="left" w:pos="510"/>
        </w:tabs>
        <w:spacing w:line="340" w:lineRule="exact"/>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عاطف محمد الفقي، النقل البحري للبضائع، مرجع سابق، ص47؛ د. عدلي أمير خالد، عقد النقل البحري قواعد وأحكام في ضوء قانون التجارة البحرية والمعاهدات الدولية والمستحدث من أحكام محكمة النقض الدستورية العليا، دار الجامعة الجديدة، 2006، ص45؛ د. هاني دويدار، النقل البحري والجوي، منشورات الحلبي الحقوقية، الطبعة الأولى، 2008، ص28-29. </w:t>
      </w:r>
    </w:p>
  </w:footnote>
  <w:footnote w:id="8">
    <w:p w:rsidR="00A87EFA" w:rsidRPr="00B31CC3" w:rsidRDefault="00A87EFA" w:rsidP="009F47A1">
      <w:pPr>
        <w:pStyle w:val="a9"/>
        <w:tabs>
          <w:tab w:val="left" w:pos="510"/>
        </w:tabs>
        <w:spacing w:line="340" w:lineRule="exact"/>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rPr>
        <w:tab/>
      </w:r>
      <w:r w:rsidRPr="00B31CC3">
        <w:rPr>
          <w:rFonts w:hint="cs"/>
          <w:rtl/>
          <w:lang w:bidi="ar-EG"/>
        </w:rPr>
        <w:t xml:space="preserve">د. مجيد حميد العنبكي، </w:t>
      </w:r>
      <w:r w:rsidRPr="00B31CC3">
        <w:rPr>
          <w:rFonts w:hint="cs"/>
          <w:rtl/>
        </w:rPr>
        <w:t>قانون النقل العراقي- المبادئ والأحكام، مطبعة وزارة العدل، بغداد، 1984،</w:t>
      </w:r>
      <w:r w:rsidRPr="00B31CC3">
        <w:rPr>
          <w:rFonts w:hint="cs"/>
          <w:rtl/>
          <w:lang w:bidi="ar-EG"/>
        </w:rPr>
        <w:t xml:space="preserve"> ص21-22. </w:t>
      </w:r>
    </w:p>
  </w:footnote>
  <w:footnote w:id="9">
    <w:p w:rsidR="00A87EFA" w:rsidRPr="00B31CC3" w:rsidRDefault="00A87EFA" w:rsidP="009F47A1">
      <w:pPr>
        <w:pStyle w:val="a9"/>
        <w:tabs>
          <w:tab w:val="left" w:pos="510"/>
        </w:tabs>
        <w:ind w:left="510" w:hanging="510"/>
        <w:jc w:val="lowKashida"/>
        <w:rPr>
          <w:rtl/>
        </w:rPr>
      </w:pPr>
      <w:r w:rsidRPr="00B31CC3">
        <w:rPr>
          <w:rtl/>
        </w:rPr>
        <w:t>(</w:t>
      </w:r>
      <w:r w:rsidRPr="00B31CC3">
        <w:footnoteRef/>
      </w:r>
      <w:r w:rsidRPr="00B31CC3">
        <w:rPr>
          <w:rtl/>
        </w:rPr>
        <w:t>)</w:t>
      </w:r>
      <w:r w:rsidRPr="00B31CC3">
        <w:rPr>
          <w:rFonts w:hint="cs"/>
          <w:rtl/>
        </w:rPr>
        <w:t xml:space="preserve"> </w:t>
      </w:r>
      <w:r w:rsidRPr="00B31CC3">
        <w:rPr>
          <w:rFonts w:hint="cs"/>
          <w:rtl/>
        </w:rPr>
        <w:tab/>
      </w:r>
      <w:r w:rsidRPr="00B31CC3">
        <w:rPr>
          <w:rFonts w:hint="cs"/>
          <w:rtl/>
        </w:rPr>
        <w:tab/>
      </w:r>
      <w:r w:rsidRPr="00B31CC3">
        <w:rPr>
          <w:rtl/>
        </w:rPr>
        <w:t>د. محمد عبد</w:t>
      </w:r>
      <w:r w:rsidRPr="00B31CC3">
        <w:rPr>
          <w:rFonts w:hint="cs"/>
          <w:rtl/>
        </w:rPr>
        <w:t xml:space="preserve"> </w:t>
      </w:r>
      <w:r w:rsidRPr="00B31CC3">
        <w:rPr>
          <w:rtl/>
        </w:rPr>
        <w:t xml:space="preserve">الفتاح </w:t>
      </w:r>
      <w:r w:rsidRPr="00B31CC3">
        <w:rPr>
          <w:rFonts w:hint="cs"/>
          <w:rtl/>
        </w:rPr>
        <w:t xml:space="preserve">ترك، عقود البيوع البحرية الدولية، دار الجامعة الجديدة، الإسكندرية، 2007، </w:t>
      </w:r>
      <w:r w:rsidRPr="00B31CC3">
        <w:rPr>
          <w:rtl/>
        </w:rPr>
        <w:t>ص2</w:t>
      </w:r>
      <w:r w:rsidRPr="00B31CC3">
        <w:rPr>
          <w:rFonts w:hint="cs"/>
          <w:rtl/>
        </w:rPr>
        <w:t xml:space="preserve">05؛ د. هاني دويدار، النقل البحري والجوي، مرجع سابق، ص31. </w:t>
      </w:r>
      <w:r w:rsidRPr="00B31CC3">
        <w:rPr>
          <w:rtl/>
        </w:rPr>
        <w:t xml:space="preserve"> </w:t>
      </w:r>
    </w:p>
  </w:footnote>
  <w:footnote w:id="10">
    <w:p w:rsidR="00A87EFA" w:rsidRPr="00B31CC3" w:rsidRDefault="00A87EFA" w:rsidP="009F47A1">
      <w:pPr>
        <w:pStyle w:val="a9"/>
        <w:tabs>
          <w:tab w:val="left" w:pos="510"/>
        </w:tabs>
        <w:ind w:left="510" w:hanging="510"/>
        <w:jc w:val="lowKashida"/>
        <w:rPr>
          <w:rtl/>
        </w:rPr>
      </w:pPr>
      <w:r w:rsidRPr="00B31CC3">
        <w:rPr>
          <w:rtl/>
        </w:rPr>
        <w:t>(</w:t>
      </w:r>
      <w:r w:rsidRPr="00B31CC3">
        <w:footnoteRef/>
      </w:r>
      <w:r w:rsidRPr="00B31CC3">
        <w:rPr>
          <w:rtl/>
        </w:rPr>
        <w:t>)</w:t>
      </w:r>
      <w:r w:rsidRPr="00B31CC3">
        <w:rPr>
          <w:rFonts w:hint="cs"/>
          <w:rtl/>
        </w:rPr>
        <w:t xml:space="preserve"> </w:t>
      </w:r>
      <w:r w:rsidRPr="00B31CC3">
        <w:rPr>
          <w:rFonts w:hint="cs"/>
          <w:rtl/>
        </w:rPr>
        <w:tab/>
      </w:r>
      <w:r w:rsidRPr="00B31CC3">
        <w:rPr>
          <w:rFonts w:hint="cs"/>
          <w:rtl/>
        </w:rPr>
        <w:tab/>
        <w:t xml:space="preserve">د. يعقوب يوسف صرخوة، عقد النقل الجزء الأول، بحث منشور في مجلة المحامي الكويتية، السنة الحادية والعشرون، 1997، ص5. </w:t>
      </w:r>
    </w:p>
  </w:footnote>
  <w:footnote w:id="11">
    <w:p w:rsidR="00A87EFA" w:rsidRPr="00B31CC3" w:rsidRDefault="00A87EFA" w:rsidP="009F47A1">
      <w:pPr>
        <w:pStyle w:val="a9"/>
        <w:tabs>
          <w:tab w:val="left" w:pos="510"/>
        </w:tabs>
        <w:ind w:left="510" w:hanging="510"/>
        <w:jc w:val="lowKashida"/>
        <w:rPr>
          <w:rtl/>
        </w:rPr>
      </w:pPr>
      <w:r w:rsidRPr="00B31CC3">
        <w:rPr>
          <w:rtl/>
        </w:rPr>
        <w:t>(</w:t>
      </w:r>
      <w:r w:rsidRPr="00B31CC3">
        <w:footnoteRef/>
      </w:r>
      <w:r w:rsidRPr="00B31CC3">
        <w:rPr>
          <w:rtl/>
        </w:rPr>
        <w:t>)</w:t>
      </w:r>
      <w:r w:rsidRPr="00B31CC3">
        <w:rPr>
          <w:rFonts w:hint="cs"/>
          <w:rtl/>
        </w:rPr>
        <w:tab/>
      </w:r>
      <w:r w:rsidRPr="00B31CC3">
        <w:rPr>
          <w:rFonts w:hint="cs"/>
          <w:rtl/>
        </w:rPr>
        <w:tab/>
        <w:t>د. عبد القادر حسين عطير، الوسيط في شرح قانون التجارة البحرية، مكتبة دار الثقافة للنشر والتوزيع، عمان، الطبعة الأولى، 1999، ص273.</w:t>
      </w:r>
    </w:p>
  </w:footnote>
  <w:footnote w:id="12">
    <w:p w:rsidR="00A87EFA" w:rsidRPr="00B31CC3" w:rsidRDefault="00A87EFA" w:rsidP="009F47A1">
      <w:pPr>
        <w:pStyle w:val="a9"/>
        <w:tabs>
          <w:tab w:val="clear" w:pos="397"/>
          <w:tab w:val="left" w:pos="510"/>
        </w:tabs>
        <w:ind w:left="510" w:hanging="510"/>
        <w:jc w:val="lowKashida"/>
        <w:rPr>
          <w:rtl/>
        </w:rPr>
      </w:pPr>
      <w:r w:rsidRPr="00B31CC3">
        <w:rPr>
          <w:rtl/>
        </w:rPr>
        <w:t>(</w:t>
      </w:r>
      <w:r w:rsidRPr="00B31CC3">
        <w:footnoteRef/>
      </w:r>
      <w:r w:rsidRPr="00B31CC3">
        <w:rPr>
          <w:rtl/>
        </w:rPr>
        <w:t>)</w:t>
      </w:r>
      <w:r w:rsidRPr="00B31CC3">
        <w:rPr>
          <w:rFonts w:hint="cs"/>
          <w:rtl/>
        </w:rPr>
        <w:t xml:space="preserve"> </w:t>
      </w:r>
      <w:r w:rsidRPr="00B31CC3">
        <w:rPr>
          <w:rFonts w:hint="cs"/>
          <w:rtl/>
        </w:rPr>
        <w:tab/>
      </w:r>
      <w:r w:rsidRPr="00B31CC3">
        <w:rPr>
          <w:rtl/>
        </w:rPr>
        <w:t>د. محمد عبد</w:t>
      </w:r>
      <w:r w:rsidRPr="00B31CC3">
        <w:rPr>
          <w:rFonts w:hint="cs"/>
          <w:rtl/>
        </w:rPr>
        <w:t xml:space="preserve"> </w:t>
      </w:r>
      <w:r w:rsidRPr="00B31CC3">
        <w:rPr>
          <w:rtl/>
        </w:rPr>
        <w:t xml:space="preserve">الفتاح </w:t>
      </w:r>
      <w:r w:rsidRPr="00B31CC3">
        <w:rPr>
          <w:rFonts w:hint="cs"/>
          <w:rtl/>
        </w:rPr>
        <w:t xml:space="preserve">ترك، عقود البيوع البحرية الدولية، مرجع سابق، ص206؛ د. هاني دويدار، النقل البحري والجوي، مرجع سابق، ص32؛ نص </w:t>
      </w:r>
      <w:r w:rsidRPr="00B31CC3">
        <w:rPr>
          <w:rtl/>
        </w:rPr>
        <w:t xml:space="preserve">المادة </w:t>
      </w:r>
      <w:r w:rsidRPr="00B31CC3">
        <w:rPr>
          <w:rFonts w:hint="cs"/>
          <w:rtl/>
        </w:rPr>
        <w:t>(3)</w:t>
      </w:r>
      <w:r w:rsidRPr="00B31CC3">
        <w:rPr>
          <w:rtl/>
        </w:rPr>
        <w:t xml:space="preserve"> من قانون التجارة المصري</w:t>
      </w:r>
      <w:r w:rsidRPr="00B31CC3">
        <w:rPr>
          <w:rFonts w:hint="cs"/>
          <w:rtl/>
        </w:rPr>
        <w:t xml:space="preserve">. </w:t>
      </w:r>
    </w:p>
  </w:footnote>
  <w:footnote w:id="13">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t xml:space="preserve">انظر في تفاصيل الخلاف في الفقه والقضاء حول تطبيق الاتفاقية: د. خليل إبراهيم محمد خليل، القانون الواجب التطبيق على سندات الشحن البحرية، رسالة ماجستير، كلية القانون- جامعة الموصل، 2005،  ص78 وما بعدها. </w:t>
      </w:r>
    </w:p>
  </w:footnote>
  <w:footnote w:id="14">
    <w:p w:rsidR="00A87EFA" w:rsidRPr="00B31CC3" w:rsidRDefault="00A87EFA" w:rsidP="009F47A1">
      <w:pPr>
        <w:pStyle w:val="a9"/>
        <w:tabs>
          <w:tab w:val="left" w:pos="510"/>
        </w:tabs>
        <w:ind w:left="510" w:hanging="510"/>
        <w:jc w:val="lowKashida"/>
        <w:rPr>
          <w:rtl/>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rPr>
        <w:tab/>
        <w:t xml:space="preserve">د. سميحة القليوبي، القانون البحري، دار النهضة العربية، 1987، ص 290-291؛  د. أحمد محمود حسني، النقل الدولي البحري للبضائع، منشأة المعارف بالإسكندرية، الطبعة الثانية، 1989، ص188؛ د. جلال وفاء محمدين، قانون التجارة البحرية، دار الجامعة الجديدة، 1997، ص251.  </w:t>
      </w:r>
    </w:p>
  </w:footnote>
  <w:footnote w:id="15">
    <w:p w:rsidR="00A87EFA" w:rsidRPr="00B31CC3" w:rsidRDefault="00A87EFA" w:rsidP="009F47A1">
      <w:pPr>
        <w:tabs>
          <w:tab w:val="left" w:pos="510"/>
        </w:tabs>
        <w:spacing w:before="0" w:line="360" w:lineRule="exact"/>
        <w:ind w:left="510" w:hanging="510"/>
        <w:jc w:val="lowKashida"/>
        <w:rPr>
          <w:sz w:val="22"/>
          <w:szCs w:val="26"/>
        </w:rPr>
      </w:pPr>
      <w:r w:rsidRPr="00B31CC3">
        <w:rPr>
          <w:sz w:val="22"/>
          <w:szCs w:val="26"/>
          <w:rtl/>
        </w:rPr>
        <w:t>(</w:t>
      </w:r>
      <w:r w:rsidRPr="00B31CC3">
        <w:rPr>
          <w:rStyle w:val="aa"/>
          <w:sz w:val="22"/>
          <w:szCs w:val="26"/>
          <w:vertAlign w:val="baseline"/>
          <w:rtl/>
        </w:rPr>
        <w:footnoteRef/>
      </w:r>
      <w:r w:rsidRPr="00B31CC3">
        <w:rPr>
          <w:sz w:val="22"/>
          <w:szCs w:val="26"/>
          <w:rtl/>
        </w:rPr>
        <w:t>)</w:t>
      </w:r>
      <w:r w:rsidRPr="00B31CC3">
        <w:rPr>
          <w:rFonts w:hint="cs"/>
          <w:sz w:val="22"/>
          <w:szCs w:val="26"/>
          <w:rtl/>
        </w:rPr>
        <w:tab/>
      </w:r>
      <w:r w:rsidRPr="00B31CC3">
        <w:rPr>
          <w:sz w:val="22"/>
          <w:szCs w:val="26"/>
          <w:rtl/>
        </w:rPr>
        <w:t xml:space="preserve">شرط بارامونت هو الذي يحدد القانون الواجب التطبيق على </w:t>
      </w:r>
      <w:r w:rsidRPr="00B31CC3">
        <w:rPr>
          <w:rFonts w:hint="cs"/>
          <w:sz w:val="22"/>
          <w:szCs w:val="26"/>
          <w:rtl/>
        </w:rPr>
        <w:t>مستند النقل البحري للبضائع (سند الشحن)،</w:t>
      </w:r>
      <w:r w:rsidRPr="00B31CC3">
        <w:rPr>
          <w:sz w:val="22"/>
          <w:szCs w:val="26"/>
          <w:rtl/>
        </w:rPr>
        <w:t xml:space="preserve"> وكانت شروط بارامونت تنص على خضوع </w:t>
      </w:r>
      <w:r w:rsidRPr="00B31CC3">
        <w:rPr>
          <w:rFonts w:hint="cs"/>
          <w:sz w:val="22"/>
          <w:szCs w:val="26"/>
          <w:rtl/>
        </w:rPr>
        <w:t>مستندات النقل لاتفاقية</w:t>
      </w:r>
      <w:r w:rsidRPr="00B31CC3">
        <w:rPr>
          <w:sz w:val="22"/>
          <w:szCs w:val="26"/>
          <w:rtl/>
        </w:rPr>
        <w:t xml:space="preserve"> بروكسل</w:t>
      </w:r>
      <w:r w:rsidRPr="00B31CC3">
        <w:rPr>
          <w:rFonts w:hint="cs"/>
          <w:sz w:val="22"/>
          <w:szCs w:val="26"/>
          <w:rtl/>
        </w:rPr>
        <w:t>،</w:t>
      </w:r>
      <w:r w:rsidRPr="00B31CC3">
        <w:rPr>
          <w:sz w:val="22"/>
          <w:szCs w:val="26"/>
          <w:rtl/>
        </w:rPr>
        <w:t xml:space="preserve"> ولما عدلت </w:t>
      </w:r>
      <w:r w:rsidRPr="00B31CC3">
        <w:rPr>
          <w:rFonts w:hint="cs"/>
          <w:sz w:val="22"/>
          <w:szCs w:val="26"/>
          <w:rtl/>
        </w:rPr>
        <w:t>الاتفاقية</w:t>
      </w:r>
      <w:r w:rsidRPr="00B31CC3">
        <w:rPr>
          <w:sz w:val="22"/>
          <w:szCs w:val="26"/>
          <w:rtl/>
        </w:rPr>
        <w:t xml:space="preserve"> بقواعد </w:t>
      </w:r>
      <w:r w:rsidRPr="00B31CC3">
        <w:rPr>
          <w:rFonts w:hint="cs"/>
          <w:sz w:val="22"/>
          <w:szCs w:val="26"/>
          <w:rtl/>
        </w:rPr>
        <w:t>(</w:t>
      </w:r>
      <w:r w:rsidRPr="00B31CC3">
        <w:rPr>
          <w:sz w:val="22"/>
          <w:szCs w:val="26"/>
          <w:rtl/>
        </w:rPr>
        <w:t>لاهاي- فسبي</w:t>
      </w:r>
      <w:r w:rsidRPr="00B31CC3">
        <w:rPr>
          <w:rFonts w:hint="cs"/>
          <w:sz w:val="22"/>
          <w:szCs w:val="26"/>
          <w:rtl/>
        </w:rPr>
        <w:t>)</w:t>
      </w:r>
      <w:r w:rsidRPr="00B31CC3">
        <w:rPr>
          <w:sz w:val="22"/>
          <w:szCs w:val="26"/>
          <w:rtl/>
        </w:rPr>
        <w:t xml:space="preserve"> أصبحت</w:t>
      </w:r>
      <w:r w:rsidRPr="00B31CC3">
        <w:rPr>
          <w:rFonts w:hint="cs"/>
          <w:sz w:val="22"/>
          <w:szCs w:val="26"/>
          <w:rtl/>
        </w:rPr>
        <w:t xml:space="preserve"> مستندات النقل تتضمن شرط برامونت الذي ينص على خضوعه الى القواعد حسب التعديل رقم 1968، وصيغة هذا الشرط في مستند النقل </w:t>
      </w:r>
      <w:r w:rsidRPr="00B31CC3">
        <w:rPr>
          <w:sz w:val="22"/>
          <w:szCs w:val="26"/>
          <w:rtl/>
        </w:rPr>
        <w:t>كآلاتي: (من المتفق عليه بين الطرفين أن سـند الشـحن هـذا سـيكون نافـذ المفعول طبقا لنصوص الاتفاقية الدولية المتعلقة بسـندات الشـحن الموقعة في بروكسـل في 25 آب 1924 والتي يطـلق عليها فيما يلي قواعد لاهاي، إلا إذا كان هناك تشـريع واجب التطـبيق يجعل قواعد لاهاي- فسبي هي الواجب إعمالها، عندئذ يخضع سند الشحن لنصوص هذا التشـريع ولا</w:t>
      </w:r>
      <w:r w:rsidRPr="00B31CC3">
        <w:rPr>
          <w:rFonts w:hint="cs"/>
          <w:sz w:val="22"/>
          <w:szCs w:val="26"/>
          <w:rtl/>
        </w:rPr>
        <w:t> </w:t>
      </w:r>
      <w:r w:rsidRPr="00B31CC3">
        <w:rPr>
          <w:sz w:val="22"/>
          <w:szCs w:val="26"/>
          <w:rtl/>
        </w:rPr>
        <w:t xml:space="preserve">تطـبق قواعد لاهاي ولا قواعد </w:t>
      </w:r>
      <w:r w:rsidRPr="00B31CC3">
        <w:rPr>
          <w:rFonts w:hint="cs"/>
          <w:sz w:val="22"/>
          <w:szCs w:val="26"/>
          <w:rtl/>
        </w:rPr>
        <w:t>"</w:t>
      </w:r>
      <w:r w:rsidRPr="00B31CC3">
        <w:rPr>
          <w:sz w:val="22"/>
          <w:szCs w:val="26"/>
          <w:rtl/>
        </w:rPr>
        <w:t>لاهاي- فسـبي</w:t>
      </w:r>
      <w:r w:rsidRPr="00B31CC3">
        <w:rPr>
          <w:rFonts w:hint="cs"/>
          <w:sz w:val="22"/>
          <w:szCs w:val="26"/>
          <w:rtl/>
        </w:rPr>
        <w:t>"</w:t>
      </w:r>
      <w:r w:rsidRPr="00B31CC3">
        <w:rPr>
          <w:sz w:val="22"/>
          <w:szCs w:val="26"/>
          <w:rtl/>
        </w:rPr>
        <w:t xml:space="preserve"> عندما تكون البضائع المنقولة حيوانات حية أو شـحنة ذكر على وجه السـند أنها سـتنقل على السـطح وتكون قد نقلت كذلك، على </w:t>
      </w:r>
      <w:r w:rsidRPr="00B31CC3">
        <w:rPr>
          <w:rFonts w:hint="cs"/>
          <w:sz w:val="22"/>
          <w:szCs w:val="26"/>
          <w:rtl/>
        </w:rPr>
        <w:t>أ</w:t>
      </w:r>
      <w:r w:rsidRPr="00B31CC3">
        <w:rPr>
          <w:sz w:val="22"/>
          <w:szCs w:val="26"/>
          <w:rtl/>
        </w:rPr>
        <w:t>نه لا</w:t>
      </w:r>
      <w:r w:rsidRPr="00B31CC3">
        <w:rPr>
          <w:rFonts w:hint="cs"/>
          <w:sz w:val="22"/>
          <w:szCs w:val="26"/>
          <w:rtl/>
        </w:rPr>
        <w:t> </w:t>
      </w:r>
      <w:r w:rsidRPr="00B31CC3">
        <w:rPr>
          <w:sz w:val="22"/>
          <w:szCs w:val="26"/>
          <w:rtl/>
        </w:rPr>
        <w:t>يوجد فيما تضمنه هذا السند ما من ش</w:t>
      </w:r>
      <w:r w:rsidRPr="00B31CC3">
        <w:rPr>
          <w:rFonts w:hint="cs"/>
          <w:sz w:val="22"/>
          <w:szCs w:val="26"/>
          <w:rtl/>
        </w:rPr>
        <w:t>أ</w:t>
      </w:r>
      <w:r w:rsidRPr="00B31CC3">
        <w:rPr>
          <w:sz w:val="22"/>
          <w:szCs w:val="26"/>
          <w:rtl/>
        </w:rPr>
        <w:t>نه أن يحرم الناقل من أي إعفاءات من المس</w:t>
      </w:r>
      <w:r w:rsidRPr="00B31CC3">
        <w:rPr>
          <w:rFonts w:hint="cs"/>
          <w:sz w:val="22"/>
          <w:szCs w:val="26"/>
          <w:rtl/>
        </w:rPr>
        <w:t>ئو</w:t>
      </w:r>
      <w:r w:rsidRPr="00B31CC3">
        <w:rPr>
          <w:sz w:val="22"/>
          <w:szCs w:val="26"/>
          <w:rtl/>
        </w:rPr>
        <w:t xml:space="preserve">لية تمنح للناقل أو للسفينة بموجب أي قانون أو تشريع </w:t>
      </w:r>
      <w:r w:rsidRPr="00B31CC3">
        <w:rPr>
          <w:rFonts w:hint="cs"/>
          <w:sz w:val="22"/>
          <w:szCs w:val="26"/>
          <w:rtl/>
        </w:rPr>
        <w:t>أ</w:t>
      </w:r>
      <w:r w:rsidRPr="00B31CC3">
        <w:rPr>
          <w:sz w:val="22"/>
          <w:szCs w:val="26"/>
          <w:rtl/>
        </w:rPr>
        <w:t>يا كان)</w:t>
      </w:r>
      <w:r w:rsidRPr="00B31CC3">
        <w:rPr>
          <w:rFonts w:hint="cs"/>
          <w:sz w:val="22"/>
          <w:szCs w:val="26"/>
          <w:rtl/>
        </w:rPr>
        <w:t>. انظر في ذلك: د. سميحة القليوبي، القانون البحري، مرجع سابق، ص290؛ د. أحمد محمود حسني، النقل الدولي البحري للبضائع، مرجع سابق، ص174.</w:t>
      </w:r>
    </w:p>
  </w:footnote>
  <w:footnote w:id="16">
    <w:p w:rsidR="00A87EFA" w:rsidRPr="00B31CC3" w:rsidRDefault="00A87EFA" w:rsidP="009F47A1">
      <w:pPr>
        <w:tabs>
          <w:tab w:val="left" w:pos="510"/>
        </w:tabs>
        <w:spacing w:before="0" w:line="360" w:lineRule="exact"/>
        <w:ind w:left="510" w:hanging="510"/>
        <w:jc w:val="lowKashida"/>
        <w:rPr>
          <w:sz w:val="22"/>
          <w:szCs w:val="26"/>
        </w:rPr>
      </w:pPr>
      <w:r w:rsidRPr="00B31CC3">
        <w:rPr>
          <w:sz w:val="22"/>
          <w:szCs w:val="26"/>
          <w:rtl/>
        </w:rPr>
        <w:t>(</w:t>
      </w:r>
      <w:r w:rsidRPr="00B31CC3">
        <w:rPr>
          <w:rStyle w:val="aa"/>
          <w:sz w:val="22"/>
          <w:szCs w:val="26"/>
          <w:vertAlign w:val="baseline"/>
          <w:rtl/>
        </w:rPr>
        <w:footnoteRef/>
      </w:r>
      <w:r w:rsidRPr="00B31CC3">
        <w:rPr>
          <w:sz w:val="22"/>
          <w:szCs w:val="26"/>
          <w:rtl/>
        </w:rPr>
        <w:t>)</w:t>
      </w:r>
      <w:r w:rsidRPr="00B31CC3">
        <w:rPr>
          <w:rFonts w:hint="cs"/>
          <w:sz w:val="22"/>
          <w:szCs w:val="26"/>
          <w:rtl/>
        </w:rPr>
        <w:tab/>
      </w:r>
      <w:r w:rsidRPr="00B31CC3">
        <w:rPr>
          <w:rFonts w:hint="cs"/>
          <w:sz w:val="22"/>
          <w:szCs w:val="26"/>
          <w:rtl/>
          <w:lang w:bidi="ar-EG"/>
        </w:rPr>
        <w:t xml:space="preserve">هناك ثلاثة معايير لتحديد دولية العقد؛ الأول هو المعيار القانوني أو الشخصي: يعد العقد دولياً وفقاً لهذا المعيار </w:t>
      </w:r>
      <w:r w:rsidRPr="00B31CC3">
        <w:rPr>
          <w:sz w:val="22"/>
          <w:szCs w:val="26"/>
          <w:rtl/>
        </w:rPr>
        <w:t xml:space="preserve">عندما </w:t>
      </w:r>
      <w:r w:rsidRPr="00B31CC3">
        <w:rPr>
          <w:rFonts w:hint="cs"/>
          <w:sz w:val="22"/>
          <w:szCs w:val="26"/>
          <w:rtl/>
        </w:rPr>
        <w:t xml:space="preserve">يكون أحد عناصره أو أكثر </w:t>
      </w:r>
      <w:r w:rsidRPr="00B31CC3">
        <w:rPr>
          <w:sz w:val="22"/>
          <w:szCs w:val="26"/>
          <w:rtl/>
        </w:rPr>
        <w:t>أجنب</w:t>
      </w:r>
      <w:r w:rsidRPr="00B31CC3">
        <w:rPr>
          <w:rFonts w:hint="cs"/>
          <w:sz w:val="22"/>
          <w:szCs w:val="26"/>
          <w:rtl/>
        </w:rPr>
        <w:t>ياً؛ مثلاً عندما تكون جنسية أحد أطراف عقد النقل أجنبية أو جنسية السفينة أجنبية، أو أي شخص آخر تكون له علاقة بعقد النقل</w:t>
      </w:r>
      <w:r w:rsidRPr="00B31CC3">
        <w:rPr>
          <w:rFonts w:hint="cs"/>
          <w:sz w:val="22"/>
          <w:szCs w:val="26"/>
          <w:rtl/>
          <w:lang w:bidi="ar-EG"/>
        </w:rPr>
        <w:t xml:space="preserve">. والمعيار الثاني هو المعيار الاقتصادي أو الموضوعي: </w:t>
      </w:r>
      <w:r w:rsidRPr="00B31CC3">
        <w:rPr>
          <w:rFonts w:hint="cs"/>
          <w:sz w:val="22"/>
          <w:szCs w:val="26"/>
          <w:rtl/>
        </w:rPr>
        <w:t xml:space="preserve">يكون العقد دولياً وفقاً لهذا المعيار إذا ترتب عليه انتقال الأموال من دولة إلى أخرى، والتي تتعلق بمصالح التجارة الدولية. فعقد النقل البحري يمثل نفل البضائع بين دولتين مختلفتين. والمعيار الثالث هو المعيار المختلط: حيث يكون  العقد دولياً وفقاً لهذا المعيار عندما يكون أحد عناصره أو أكثر أجنبياً، وبالتالي </w:t>
      </w:r>
      <w:r w:rsidRPr="00B31CC3">
        <w:rPr>
          <w:sz w:val="22"/>
          <w:szCs w:val="26"/>
          <w:rtl/>
        </w:rPr>
        <w:t>يرتبط بأنظمة قانونية تعود لدول مختلفة</w:t>
      </w:r>
      <w:r w:rsidRPr="00B31CC3">
        <w:rPr>
          <w:rFonts w:hint="cs"/>
          <w:sz w:val="22"/>
          <w:szCs w:val="26"/>
          <w:rtl/>
        </w:rPr>
        <w:t>،</w:t>
      </w:r>
      <w:r w:rsidRPr="00B31CC3">
        <w:rPr>
          <w:sz w:val="22"/>
          <w:szCs w:val="26"/>
          <w:rtl/>
        </w:rPr>
        <w:t xml:space="preserve"> ويهدف إلى تحقيق الربح والمضاربة أو نقل الخدمات والأموال عبر الحدود</w:t>
      </w:r>
      <w:r w:rsidRPr="00B31CC3">
        <w:rPr>
          <w:rFonts w:hint="cs"/>
          <w:sz w:val="22"/>
          <w:szCs w:val="26"/>
          <w:rtl/>
        </w:rPr>
        <w:t>،</w:t>
      </w:r>
      <w:r w:rsidRPr="00B31CC3">
        <w:rPr>
          <w:sz w:val="22"/>
          <w:szCs w:val="26"/>
          <w:rtl/>
        </w:rPr>
        <w:t xml:space="preserve"> أو يحقق مصالح التجارة الدولية</w:t>
      </w:r>
      <w:r w:rsidRPr="00B31CC3">
        <w:rPr>
          <w:rStyle w:val="aa"/>
          <w:rFonts w:hint="cs"/>
          <w:sz w:val="22"/>
          <w:szCs w:val="26"/>
          <w:vertAlign w:val="baseline"/>
          <w:rtl/>
        </w:rPr>
        <w:t xml:space="preserve">. </w:t>
      </w:r>
      <w:r w:rsidRPr="00B31CC3">
        <w:rPr>
          <w:rFonts w:hint="cs"/>
          <w:sz w:val="22"/>
          <w:szCs w:val="26"/>
          <w:rtl/>
        </w:rPr>
        <w:t xml:space="preserve">انظر في ذلك: د. هشام على صادق، القانون الواجب التطبيق على عقود التجارة الدولية، دار الفكر الجامعي، الطبعة الأولى، 2014، ص62 وما بعدها؛ د. خليل إبراهيم محمد، مرجع سابق، ص70 وما بعدها.  </w:t>
      </w:r>
    </w:p>
  </w:footnote>
  <w:footnote w:id="17">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rPr>
        <w:tab/>
        <w:t>د. عاطف محمد الفقي، النقل البحري للبضائع، مرجع سابق، ص2؛ د. وائل حمدي أحمد، عقد النقل البحري للبضائع طبقاً لاتفاقية الأمم المتحدة المتعلقة بعقود النقل الدولي للبضائع عن طريق البحر كلياً أو جزئياً، "روتردام 2008" مقارنة مع اتفاقية "لاهاي- فسبي" 1924-1968 وهامبورج 1978، دار النهضة العربية، 2013، ص32-33.</w:t>
      </w:r>
    </w:p>
  </w:footnote>
  <w:footnote w:id="18">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lang w:bidi="ar-EG"/>
        </w:rPr>
        <w:tab/>
      </w:r>
      <w:r w:rsidRPr="00B31CC3">
        <w:rPr>
          <w:rFonts w:hint="cs"/>
          <w:rtl/>
        </w:rPr>
        <w:t>د. خليل إبراهيم محمد خليل، مرجع سابق، ص85-86.</w:t>
      </w:r>
    </w:p>
  </w:footnote>
  <w:footnote w:id="19">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 وائل حمدي أحمد، مرجع سابق، ص34.</w:t>
      </w:r>
    </w:p>
  </w:footnote>
  <w:footnote w:id="20">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lang w:bidi="ar-EG"/>
        </w:rPr>
        <w:t xml:space="preserve">المرجع السابق، </w:t>
      </w:r>
      <w:r w:rsidRPr="00B31CC3">
        <w:rPr>
          <w:rFonts w:hint="cs"/>
          <w:rtl/>
        </w:rPr>
        <w:t>ص35.</w:t>
      </w:r>
    </w:p>
  </w:footnote>
  <w:footnote w:id="21">
    <w:p w:rsidR="00A87EFA" w:rsidRPr="00B31CC3" w:rsidRDefault="00A87EFA" w:rsidP="009F47A1">
      <w:pPr>
        <w:pStyle w:val="a9"/>
        <w:tabs>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rPr>
        <w:tab/>
        <w:t>موسى محمد عثمان عبد الله، وثيقة الشحن في النقل العادي وفي النقل بالحاويات، رسالة ماجستير، كلية الحقوق- الجامعة الأردنية، 1988، ص10.</w:t>
      </w:r>
    </w:p>
  </w:footnote>
  <w:footnote w:id="22">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عبد القادر حسين العطي</w:t>
      </w:r>
      <w:r w:rsidRPr="00B31CC3">
        <w:rPr>
          <w:rFonts w:hint="cs"/>
          <w:rtl/>
        </w:rPr>
        <w:t>ر، الوسيط في شرح قانون التجارة البحرية، مرجع سابق، ص280.</w:t>
      </w:r>
    </w:p>
  </w:footnote>
  <w:footnote w:id="23">
    <w:p w:rsidR="00A87EFA" w:rsidRPr="00B31CC3" w:rsidRDefault="00A87EFA" w:rsidP="009F47A1">
      <w:pPr>
        <w:pStyle w:val="a9"/>
        <w:tabs>
          <w:tab w:val="left" w:pos="510"/>
        </w:tabs>
        <w:ind w:left="510" w:hanging="510"/>
        <w:jc w:val="lowKashida"/>
      </w:pPr>
      <w:r w:rsidRPr="00B31CC3">
        <w:rPr>
          <w:rtl/>
        </w:rPr>
        <w:t>(</w:t>
      </w:r>
      <w:r w:rsidRPr="00B31CC3">
        <w:rPr>
          <w:rStyle w:val="aa"/>
          <w:vertAlign w:val="baseline"/>
          <w:rtl/>
        </w:rPr>
        <w:footnoteRef/>
      </w:r>
      <w:r w:rsidRPr="00B31CC3">
        <w:rPr>
          <w:rtl/>
        </w:rPr>
        <w:t xml:space="preserve">) </w:t>
      </w:r>
      <w:r w:rsidRPr="00B31CC3">
        <w:rPr>
          <w:rFonts w:hint="cs"/>
          <w:rtl/>
        </w:rPr>
        <w:tab/>
      </w:r>
      <w:r w:rsidRPr="00B31CC3">
        <w:rPr>
          <w:rFonts w:hint="cs"/>
          <w:rtl/>
        </w:rPr>
        <w:tab/>
      </w:r>
      <w:r w:rsidRPr="00B31CC3">
        <w:rPr>
          <w:rtl/>
        </w:rPr>
        <w:t>د. عزيز عبد ال</w:t>
      </w:r>
      <w:r w:rsidRPr="00B31CC3">
        <w:rPr>
          <w:rFonts w:hint="cs"/>
          <w:rtl/>
        </w:rPr>
        <w:t>أ</w:t>
      </w:r>
      <w:r w:rsidRPr="00B31CC3">
        <w:rPr>
          <w:rtl/>
        </w:rPr>
        <w:t>مير العكيلي</w:t>
      </w:r>
      <w:r w:rsidRPr="00B31CC3">
        <w:rPr>
          <w:rFonts w:hint="cs"/>
          <w:rtl/>
        </w:rPr>
        <w:t>،</w:t>
      </w:r>
      <w:r w:rsidRPr="00B31CC3">
        <w:rPr>
          <w:rtl/>
        </w:rPr>
        <w:t xml:space="preserve"> دور سند الشحن في تنفيذ عقد البيع "كاف" أو "سيف"</w:t>
      </w:r>
      <w:r w:rsidRPr="00B31CC3">
        <w:rPr>
          <w:rFonts w:hint="cs"/>
          <w:rtl/>
        </w:rPr>
        <w:t xml:space="preserve">، رسالة دكتوراه، كلية الحقوق- جامعة القاهرة،1970، ص119. </w:t>
      </w:r>
    </w:p>
  </w:footnote>
  <w:footnote w:id="24">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 xml:space="preserve">) </w:t>
      </w:r>
      <w:r w:rsidRPr="00B31CC3">
        <w:rPr>
          <w:rFonts w:hint="cs"/>
          <w:rtl/>
        </w:rPr>
        <w:tab/>
        <w:t xml:space="preserve">المرجع السابق نفسه. </w:t>
      </w:r>
    </w:p>
  </w:footnote>
  <w:footnote w:id="25">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عبد القادر حسين العطير</w:t>
      </w:r>
      <w:r w:rsidRPr="00B31CC3">
        <w:rPr>
          <w:rFonts w:hint="cs"/>
          <w:rtl/>
        </w:rPr>
        <w:t xml:space="preserve">، الوسيط في شرح قانون التجارة البحرية، المرجع السابق، </w:t>
      </w:r>
      <w:r w:rsidRPr="00B31CC3">
        <w:rPr>
          <w:rtl/>
        </w:rPr>
        <w:t>ص280.</w:t>
      </w:r>
    </w:p>
  </w:footnote>
  <w:footnote w:id="26">
    <w:p w:rsidR="00A87EFA" w:rsidRPr="00B31CC3" w:rsidRDefault="00A87EFA" w:rsidP="009F47A1">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w:t>
      </w:r>
      <w:r w:rsidRPr="00B31CC3">
        <w:rPr>
          <w:rtl/>
        </w:rPr>
        <w:t xml:space="preserve">. </w:t>
      </w:r>
      <w:r w:rsidRPr="00B31CC3">
        <w:rPr>
          <w:rFonts w:hint="cs"/>
          <w:rtl/>
        </w:rPr>
        <w:t>أ</w:t>
      </w:r>
      <w:r w:rsidRPr="00B31CC3">
        <w:rPr>
          <w:rtl/>
        </w:rPr>
        <w:t>حمد محمود حسني</w:t>
      </w:r>
      <w:r w:rsidRPr="00B31CC3">
        <w:rPr>
          <w:rFonts w:hint="cs"/>
          <w:rtl/>
        </w:rPr>
        <w:t xml:space="preserve">، </w:t>
      </w:r>
      <w:r w:rsidRPr="00B31CC3">
        <w:rPr>
          <w:rtl/>
        </w:rPr>
        <w:t>عقد النقل البحري</w:t>
      </w:r>
      <w:r w:rsidRPr="00B31CC3">
        <w:rPr>
          <w:rFonts w:hint="cs"/>
          <w:rtl/>
        </w:rPr>
        <w:t>،</w:t>
      </w:r>
      <w:r w:rsidRPr="00B31CC3">
        <w:rPr>
          <w:rtl/>
        </w:rPr>
        <w:t xml:space="preserve"> منشأة المعارف بال</w:t>
      </w:r>
      <w:r w:rsidRPr="00B31CC3">
        <w:rPr>
          <w:rFonts w:hint="cs"/>
          <w:rtl/>
        </w:rPr>
        <w:t>إ</w:t>
      </w:r>
      <w:r w:rsidRPr="00B31CC3">
        <w:rPr>
          <w:rtl/>
        </w:rPr>
        <w:t>سكندرية</w:t>
      </w:r>
      <w:r w:rsidRPr="00B31CC3">
        <w:rPr>
          <w:rFonts w:hint="cs"/>
          <w:rtl/>
        </w:rPr>
        <w:t xml:space="preserve">، </w:t>
      </w:r>
      <w:r w:rsidRPr="00B31CC3">
        <w:rPr>
          <w:rtl/>
        </w:rPr>
        <w:t>1998</w:t>
      </w:r>
      <w:r w:rsidRPr="00B31CC3">
        <w:rPr>
          <w:rFonts w:hint="cs"/>
          <w:rtl/>
        </w:rPr>
        <w:t>،</w:t>
      </w:r>
      <w:r w:rsidRPr="00B31CC3">
        <w:rPr>
          <w:rtl/>
        </w:rPr>
        <w:t xml:space="preserve"> ص28.</w:t>
      </w:r>
    </w:p>
  </w:footnote>
  <w:footnote w:id="27">
    <w:p w:rsidR="00A87EFA" w:rsidRPr="00B31CC3" w:rsidRDefault="00A87EFA" w:rsidP="009F47A1">
      <w:pPr>
        <w:pStyle w:val="a9"/>
        <w:tabs>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rPr>
        <w:tab/>
      </w:r>
      <w:r w:rsidRPr="00B31CC3">
        <w:rPr>
          <w:rtl/>
        </w:rPr>
        <w:t>د. عبد القادر حسين العطير</w:t>
      </w:r>
      <w:r w:rsidRPr="00B31CC3">
        <w:rPr>
          <w:rFonts w:hint="cs"/>
          <w:rtl/>
        </w:rPr>
        <w:t xml:space="preserve">، </w:t>
      </w:r>
      <w:r w:rsidRPr="00B31CC3">
        <w:rPr>
          <w:rtl/>
        </w:rPr>
        <w:t>الوسيط في شرح قانون التجارة البحرية</w:t>
      </w:r>
      <w:r w:rsidRPr="00B31CC3">
        <w:rPr>
          <w:rFonts w:hint="cs"/>
          <w:rtl/>
        </w:rPr>
        <w:t>،</w:t>
      </w:r>
      <w:r w:rsidRPr="00B31CC3">
        <w:rPr>
          <w:rtl/>
        </w:rPr>
        <w:t xml:space="preserve"> م</w:t>
      </w:r>
      <w:r w:rsidRPr="00B31CC3">
        <w:rPr>
          <w:rFonts w:hint="cs"/>
          <w:rtl/>
        </w:rPr>
        <w:t xml:space="preserve">رجع </w:t>
      </w:r>
      <w:r w:rsidRPr="00B31CC3">
        <w:rPr>
          <w:rtl/>
        </w:rPr>
        <w:t>سابق، ص280</w:t>
      </w:r>
      <w:r w:rsidRPr="00B31CC3">
        <w:rPr>
          <w:rFonts w:hint="cs"/>
          <w:rtl/>
        </w:rPr>
        <w:t xml:space="preserve">؛ </w:t>
      </w:r>
      <w:r w:rsidRPr="00B31CC3">
        <w:rPr>
          <w:rtl/>
        </w:rPr>
        <w:t>د.</w:t>
      </w:r>
      <w:r w:rsidRPr="00B31CC3">
        <w:rPr>
          <w:rFonts w:hint="eastAsia"/>
          <w:rtl/>
        </w:rPr>
        <w:t> </w:t>
      </w:r>
      <w:r w:rsidRPr="00B31CC3">
        <w:rPr>
          <w:rtl/>
        </w:rPr>
        <w:t>عزيز عبد ال</w:t>
      </w:r>
      <w:r w:rsidRPr="00B31CC3">
        <w:rPr>
          <w:rFonts w:hint="cs"/>
          <w:rtl/>
        </w:rPr>
        <w:t>أ</w:t>
      </w:r>
      <w:r w:rsidRPr="00B31CC3">
        <w:rPr>
          <w:rtl/>
        </w:rPr>
        <w:t>مير العكيلي</w:t>
      </w:r>
      <w:r w:rsidRPr="00B31CC3">
        <w:rPr>
          <w:rFonts w:hint="cs"/>
          <w:rtl/>
        </w:rPr>
        <w:t>،</w:t>
      </w:r>
      <w:r w:rsidRPr="00B31CC3">
        <w:rPr>
          <w:rtl/>
        </w:rPr>
        <w:t xml:space="preserve"> م</w:t>
      </w:r>
      <w:r w:rsidRPr="00B31CC3">
        <w:rPr>
          <w:rFonts w:hint="cs"/>
          <w:rtl/>
        </w:rPr>
        <w:t xml:space="preserve">رجع </w:t>
      </w:r>
      <w:r w:rsidRPr="00B31CC3">
        <w:rPr>
          <w:rtl/>
        </w:rPr>
        <w:t>سابق، ص123.</w:t>
      </w:r>
    </w:p>
  </w:footnote>
  <w:footnote w:id="28">
    <w:p w:rsidR="00A87EFA" w:rsidRPr="00B31CC3" w:rsidRDefault="00A87EFA" w:rsidP="009F47A1">
      <w:pPr>
        <w:pStyle w:val="a9"/>
        <w:tabs>
          <w:tab w:val="left" w:pos="510"/>
        </w:tabs>
        <w:ind w:left="510" w:hanging="510"/>
        <w:rPr>
          <w:rtl/>
        </w:rPr>
      </w:pPr>
      <w:r w:rsidRPr="00B31CC3">
        <w:rPr>
          <w:rtl/>
        </w:rPr>
        <w:t>(</w:t>
      </w:r>
      <w:r w:rsidRPr="00B31CC3">
        <w:rPr>
          <w:rStyle w:val="aa"/>
          <w:vertAlign w:val="baseline"/>
          <w:rtl/>
        </w:rPr>
        <w:footnoteRef/>
      </w:r>
      <w:r w:rsidRPr="00B31CC3">
        <w:rPr>
          <w:rtl/>
        </w:rPr>
        <w:t>)</w:t>
      </w:r>
      <w:r w:rsidRPr="00B31CC3">
        <w:rPr>
          <w:rFonts w:hint="cs"/>
          <w:rtl/>
        </w:rPr>
        <w:tab/>
        <w:t xml:space="preserve"> </w:t>
      </w:r>
      <w:r w:rsidRPr="00B31CC3">
        <w:rPr>
          <w:rFonts w:hint="cs"/>
          <w:rtl/>
        </w:rPr>
        <w:tab/>
        <w:t>د</w:t>
      </w:r>
      <w:r w:rsidRPr="00B31CC3">
        <w:rPr>
          <w:rtl/>
        </w:rPr>
        <w:t>.</w:t>
      </w:r>
      <w:r w:rsidRPr="00B31CC3">
        <w:rPr>
          <w:rFonts w:hint="cs"/>
          <w:rtl/>
        </w:rPr>
        <w:t xml:space="preserve"> </w:t>
      </w:r>
      <w:r w:rsidRPr="00B31CC3">
        <w:rPr>
          <w:rtl/>
        </w:rPr>
        <w:t>عزيز عبد الأمير العكيلي</w:t>
      </w:r>
      <w:r w:rsidRPr="00B31CC3">
        <w:rPr>
          <w:rFonts w:hint="cs"/>
          <w:rtl/>
        </w:rPr>
        <w:t>،</w:t>
      </w:r>
      <w:r w:rsidRPr="00B31CC3">
        <w:rPr>
          <w:rtl/>
        </w:rPr>
        <w:t xml:space="preserve"> </w:t>
      </w:r>
      <w:r w:rsidRPr="00B31CC3">
        <w:rPr>
          <w:rFonts w:hint="cs"/>
          <w:rtl/>
        </w:rPr>
        <w:t>ال</w:t>
      </w:r>
      <w:r w:rsidRPr="00B31CC3">
        <w:rPr>
          <w:rtl/>
        </w:rPr>
        <w:t>م</w:t>
      </w:r>
      <w:r w:rsidRPr="00B31CC3">
        <w:rPr>
          <w:rFonts w:hint="cs"/>
          <w:rtl/>
        </w:rPr>
        <w:t>رجع ال</w:t>
      </w:r>
      <w:r w:rsidRPr="00B31CC3">
        <w:rPr>
          <w:rtl/>
        </w:rPr>
        <w:t>سابق</w:t>
      </w:r>
      <w:r w:rsidRPr="00B31CC3">
        <w:rPr>
          <w:rFonts w:hint="cs"/>
          <w:rtl/>
        </w:rPr>
        <w:t>،</w:t>
      </w:r>
      <w:r w:rsidRPr="00B31CC3">
        <w:rPr>
          <w:rtl/>
        </w:rPr>
        <w:t xml:space="preserve"> ص123 وما بعدها</w:t>
      </w:r>
      <w:r w:rsidRPr="00B31CC3">
        <w:rPr>
          <w:rFonts w:hint="cs"/>
          <w:rtl/>
        </w:rPr>
        <w:t xml:space="preserve">؛ </w:t>
      </w:r>
      <w:r w:rsidRPr="00B31CC3">
        <w:rPr>
          <w:rtl/>
        </w:rPr>
        <w:t>د. عبد القادر حسين العطير</w:t>
      </w:r>
      <w:r w:rsidRPr="00B31CC3">
        <w:rPr>
          <w:rFonts w:hint="cs"/>
          <w:rtl/>
        </w:rPr>
        <w:t xml:space="preserve">، </w:t>
      </w:r>
      <w:r w:rsidRPr="00B31CC3">
        <w:rPr>
          <w:rtl/>
        </w:rPr>
        <w:t>الوسيط في شرح قانون التجارة البحرية</w:t>
      </w:r>
      <w:r w:rsidRPr="00B31CC3">
        <w:rPr>
          <w:rFonts w:hint="cs"/>
          <w:rtl/>
        </w:rPr>
        <w:t>،</w:t>
      </w:r>
      <w:r w:rsidRPr="00B31CC3">
        <w:rPr>
          <w:rtl/>
        </w:rPr>
        <w:t xml:space="preserve"> </w:t>
      </w:r>
      <w:r w:rsidRPr="00B31CC3">
        <w:rPr>
          <w:rFonts w:hint="cs"/>
          <w:rtl/>
        </w:rPr>
        <w:t>ال</w:t>
      </w:r>
      <w:r w:rsidRPr="00B31CC3">
        <w:rPr>
          <w:rtl/>
        </w:rPr>
        <w:t>م</w:t>
      </w:r>
      <w:r w:rsidRPr="00B31CC3">
        <w:rPr>
          <w:rFonts w:hint="cs"/>
          <w:rtl/>
        </w:rPr>
        <w:t>رجع ال</w:t>
      </w:r>
      <w:r w:rsidRPr="00B31CC3">
        <w:rPr>
          <w:rtl/>
        </w:rPr>
        <w:t>سابق، ص280 وما بعدها</w:t>
      </w:r>
      <w:r w:rsidRPr="00B31CC3">
        <w:rPr>
          <w:rFonts w:hint="cs"/>
          <w:rtl/>
        </w:rPr>
        <w:t xml:space="preserve">؛ </w:t>
      </w:r>
      <w:r w:rsidRPr="00B31CC3">
        <w:rPr>
          <w:rtl/>
        </w:rPr>
        <w:t>د.</w:t>
      </w:r>
      <w:r w:rsidRPr="00B31CC3">
        <w:rPr>
          <w:rFonts w:hint="cs"/>
          <w:rtl/>
        </w:rPr>
        <w:t> </w:t>
      </w:r>
      <w:r w:rsidRPr="00B31CC3">
        <w:rPr>
          <w:rtl/>
        </w:rPr>
        <w:t>أحمد محمود حسني</w:t>
      </w:r>
      <w:r w:rsidRPr="00B31CC3">
        <w:rPr>
          <w:rFonts w:hint="cs"/>
          <w:rtl/>
        </w:rPr>
        <w:t>،</w:t>
      </w:r>
      <w:r w:rsidRPr="00B31CC3">
        <w:rPr>
          <w:rtl/>
        </w:rPr>
        <w:t xml:space="preserve"> عقد النقل البحري</w:t>
      </w:r>
      <w:r w:rsidRPr="00B31CC3">
        <w:rPr>
          <w:rFonts w:hint="cs"/>
          <w:rtl/>
        </w:rPr>
        <w:t>،</w:t>
      </w:r>
      <w:r w:rsidRPr="00B31CC3">
        <w:rPr>
          <w:rtl/>
        </w:rPr>
        <w:t xml:space="preserve"> </w:t>
      </w:r>
      <w:r w:rsidRPr="00B31CC3">
        <w:rPr>
          <w:rFonts w:hint="cs"/>
          <w:rtl/>
        </w:rPr>
        <w:t>ال</w:t>
      </w:r>
      <w:r w:rsidRPr="00B31CC3">
        <w:rPr>
          <w:rtl/>
        </w:rPr>
        <w:t>م</w:t>
      </w:r>
      <w:r w:rsidRPr="00B31CC3">
        <w:rPr>
          <w:rFonts w:hint="cs"/>
          <w:rtl/>
        </w:rPr>
        <w:t>رجع ال</w:t>
      </w:r>
      <w:r w:rsidRPr="00B31CC3">
        <w:rPr>
          <w:rtl/>
        </w:rPr>
        <w:t>سابق</w:t>
      </w:r>
      <w:r w:rsidRPr="00B31CC3">
        <w:rPr>
          <w:rFonts w:hint="cs"/>
          <w:rtl/>
        </w:rPr>
        <w:t>،</w:t>
      </w:r>
      <w:r w:rsidRPr="00B31CC3">
        <w:rPr>
          <w:rtl/>
        </w:rPr>
        <w:t xml:space="preserve"> ص28 وما بعدها.</w:t>
      </w:r>
    </w:p>
    <w:p w:rsidR="00A87EFA" w:rsidRPr="00B31CC3" w:rsidRDefault="00A87EFA" w:rsidP="009F47A1">
      <w:pPr>
        <w:pStyle w:val="a9"/>
        <w:tabs>
          <w:tab w:val="clear" w:pos="397"/>
          <w:tab w:val="left" w:pos="510"/>
        </w:tabs>
        <w:ind w:left="510" w:hanging="510"/>
      </w:pPr>
    </w:p>
  </w:footnote>
  <w:footnote w:id="29">
    <w:p w:rsidR="00A87EFA" w:rsidRPr="00B31CC3" w:rsidRDefault="00A87EFA" w:rsidP="007C6B80">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حيث ورد في معنى سند الشحن أنه: اشتقاق من كلمة إنجليزية لم تعد تستعمل وتعني (مستنداً رسمياً)، للمزيد من التفاصيل انظر: فؤاد عبد العلواني، دراسات في القانون البحري، التأمين البحري، قضايا قانونية متنوعة، الناشر صباح صادق جعفر الأنباري، بغداد، الطبعة الأولى، 2004، ص86. </w:t>
      </w:r>
    </w:p>
  </w:footnote>
  <w:footnote w:id="30">
    <w:p w:rsidR="00A87EFA" w:rsidRPr="00B31CC3" w:rsidRDefault="00A87EFA" w:rsidP="007C6B80">
      <w:pPr>
        <w:pStyle w:val="a9"/>
        <w:keepNext/>
        <w:keepLines/>
        <w:widowControl/>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r>
      <w:r w:rsidRPr="00B31CC3">
        <w:rPr>
          <w:rtl/>
        </w:rPr>
        <w:t>نصت المادة (199) على</w:t>
      </w:r>
      <w:r w:rsidRPr="00B31CC3">
        <w:rPr>
          <w:rFonts w:hint="cs"/>
          <w:rtl/>
        </w:rPr>
        <w:t xml:space="preserve"> ما يلي: </w:t>
      </w:r>
      <w:r w:rsidRPr="00B31CC3">
        <w:rPr>
          <w:rtl/>
        </w:rPr>
        <w:t>(1- يصدر الناقل بناء على طلب الشاحن عند تسلم البضائع سند الشحن.  2- ويجوز للناقل أن يسلم الشاحن إيصالاً بتسلم البضائع قبل شحنها</w:t>
      </w:r>
      <w:r w:rsidRPr="00B31CC3">
        <w:rPr>
          <w:rFonts w:hint="cs"/>
          <w:rtl/>
        </w:rPr>
        <w:t xml:space="preserve">. </w:t>
      </w:r>
      <w:r w:rsidRPr="00B31CC3">
        <w:rPr>
          <w:rtl/>
        </w:rPr>
        <w:t>3- ويستبدل سند الشحن بهذا الإيصال بناء على طلب الشاحن بعد وضع البضائع في السفينة.</w:t>
      </w:r>
      <w:r w:rsidRPr="00B31CC3">
        <w:rPr>
          <w:rFonts w:hint="cs"/>
          <w:rtl/>
        </w:rPr>
        <w:t xml:space="preserve"> </w:t>
      </w:r>
      <w:r w:rsidRPr="00B31CC3">
        <w:rPr>
          <w:rtl/>
        </w:rPr>
        <w:t>4- وللشاحن أن يطلب من الناقل أو ممن ينوب عنه وضع بيان على سند الشحن يفيد حصول الشحن فعلاً على سفينة أو سفن معينة مع بيان تاريخ الشحن).</w:t>
      </w:r>
    </w:p>
  </w:footnote>
  <w:footnote w:id="3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د. </w:t>
      </w:r>
      <w:r w:rsidRPr="00B31CC3">
        <w:rPr>
          <w:rtl/>
          <w:lang w:bidi="ar-EG"/>
        </w:rPr>
        <w:t>آمال أحمد كيلاني، التقاضي في عقد النقل البحري، رسالة دكتوراه</w:t>
      </w:r>
      <w:r w:rsidRPr="00B31CC3">
        <w:rPr>
          <w:rFonts w:hint="cs"/>
          <w:rtl/>
          <w:lang w:bidi="ar-EG"/>
        </w:rPr>
        <w:t xml:space="preserve">، </w:t>
      </w:r>
      <w:r w:rsidRPr="00B31CC3">
        <w:rPr>
          <w:rtl/>
          <w:lang w:bidi="ar-EG"/>
        </w:rPr>
        <w:t>كلية الحقوق</w:t>
      </w:r>
      <w:r w:rsidRPr="00B31CC3">
        <w:rPr>
          <w:rFonts w:hint="cs"/>
          <w:rtl/>
          <w:lang w:bidi="ar-EG"/>
        </w:rPr>
        <w:t xml:space="preserve">- </w:t>
      </w:r>
      <w:r w:rsidRPr="00B31CC3">
        <w:rPr>
          <w:rtl/>
          <w:lang w:bidi="ar-EG"/>
        </w:rPr>
        <w:t>جامعة القاهرة، 2000، ص14.</w:t>
      </w:r>
    </w:p>
  </w:footnote>
  <w:footnote w:id="32">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 xml:space="preserve">د. </w:t>
      </w:r>
      <w:r w:rsidRPr="00B31CC3">
        <w:rPr>
          <w:rFonts w:hint="cs"/>
          <w:rtl/>
        </w:rPr>
        <w:t>ع</w:t>
      </w:r>
      <w:r w:rsidRPr="00B31CC3">
        <w:rPr>
          <w:rtl/>
        </w:rPr>
        <w:t>لي جمال الدين عوض، النقل البحري للبضائع، مطبعة</w:t>
      </w:r>
      <w:r w:rsidRPr="00B31CC3">
        <w:rPr>
          <w:rFonts w:hint="cs"/>
          <w:rtl/>
        </w:rPr>
        <w:t xml:space="preserve"> </w:t>
      </w:r>
      <w:r w:rsidRPr="00B31CC3">
        <w:rPr>
          <w:rtl/>
        </w:rPr>
        <w:t>جامعة القاهرة</w:t>
      </w:r>
      <w:r w:rsidRPr="00B31CC3">
        <w:rPr>
          <w:rFonts w:hint="cs"/>
          <w:rtl/>
        </w:rPr>
        <w:t xml:space="preserve"> والكتاب الجامعي</w:t>
      </w:r>
      <w:r w:rsidRPr="00B31CC3">
        <w:rPr>
          <w:rtl/>
        </w:rPr>
        <w:t>، 1992، ص460.</w:t>
      </w:r>
    </w:p>
  </w:footnote>
  <w:footnote w:id="33">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محمد بهجت عبد الله قايد، الموجز في القانون البحري</w:t>
      </w:r>
      <w:r w:rsidRPr="00B31CC3">
        <w:rPr>
          <w:rFonts w:hint="cs"/>
          <w:rtl/>
        </w:rPr>
        <w:t>،</w:t>
      </w:r>
      <w:r w:rsidRPr="00B31CC3">
        <w:rPr>
          <w:rtl/>
        </w:rPr>
        <w:t xml:space="preserve"> دار النهضة العربية،</w:t>
      </w:r>
      <w:r w:rsidRPr="00B31CC3">
        <w:rPr>
          <w:rFonts w:hint="cs"/>
          <w:rtl/>
        </w:rPr>
        <w:t xml:space="preserve"> </w:t>
      </w:r>
      <w:r w:rsidRPr="00B31CC3">
        <w:rPr>
          <w:rtl/>
        </w:rPr>
        <w:t>الطبعة الثالثة</w:t>
      </w:r>
      <w:r w:rsidRPr="00B31CC3">
        <w:rPr>
          <w:rFonts w:hint="cs"/>
          <w:rtl/>
        </w:rPr>
        <w:t xml:space="preserve">، </w:t>
      </w:r>
      <w:r w:rsidRPr="00B31CC3">
        <w:rPr>
          <w:rtl/>
        </w:rPr>
        <w:t>2009-2010، ص124</w:t>
      </w:r>
      <w:r w:rsidRPr="00B31CC3">
        <w:rPr>
          <w:rFonts w:hint="cs"/>
          <w:rtl/>
        </w:rPr>
        <w:t xml:space="preserve">؛ وانظر كذلك: </w:t>
      </w:r>
    </w:p>
    <w:p w:rsidR="00A87EFA" w:rsidRPr="00B31CC3" w:rsidRDefault="00A87EFA" w:rsidP="007C6B80">
      <w:pPr>
        <w:pStyle w:val="a3"/>
        <w:tabs>
          <w:tab w:val="left" w:pos="510"/>
        </w:tabs>
        <w:bidi w:val="0"/>
        <w:spacing w:before="0" w:line="276" w:lineRule="auto"/>
        <w:ind w:left="0"/>
        <w:jc w:val="left"/>
        <w:rPr>
          <w:sz w:val="22"/>
          <w:szCs w:val="26"/>
          <w:lang w:val="fr-FR" w:bidi="ar-EG"/>
        </w:rPr>
      </w:pPr>
      <w:r w:rsidRPr="00B31CC3">
        <w:rPr>
          <w:sz w:val="22"/>
          <w:szCs w:val="26"/>
          <w:lang w:val="fr-FR" w:bidi="ar-EG"/>
        </w:rPr>
        <w:t>René Rodiere , Droit Maritime , 11e éd Précis Dalloz , 1991, P.257.</w:t>
      </w:r>
    </w:p>
  </w:footnote>
  <w:footnote w:id="34">
    <w:p w:rsidR="00A87EFA" w:rsidRPr="00B31CC3" w:rsidRDefault="00A87EFA" w:rsidP="007C6B80">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r>
      <w:r w:rsidRPr="00B31CC3">
        <w:rPr>
          <w:rtl/>
          <w:lang w:bidi="ar-EG"/>
        </w:rPr>
        <w:t xml:space="preserve">أحمد </w:t>
      </w:r>
      <w:r w:rsidRPr="00B31CC3">
        <w:rPr>
          <w:rFonts w:hint="cs"/>
          <w:rtl/>
          <w:lang w:bidi="ar-EG"/>
        </w:rPr>
        <w:t xml:space="preserve">إبراهيم </w:t>
      </w:r>
      <w:r w:rsidRPr="00B31CC3">
        <w:rPr>
          <w:rtl/>
          <w:lang w:bidi="ar-EG"/>
        </w:rPr>
        <w:t>غنيم، سند الشحن البحري في إطار الاعتمادات المستندية،</w:t>
      </w:r>
      <w:r w:rsidRPr="00B31CC3">
        <w:rPr>
          <w:rFonts w:hint="cs"/>
          <w:rtl/>
          <w:lang w:bidi="ar-EG"/>
        </w:rPr>
        <w:t xml:space="preserve"> دون ناشر، الطبعة الرابعة</w:t>
      </w:r>
      <w:r w:rsidRPr="00B31CC3">
        <w:rPr>
          <w:rtl/>
          <w:lang w:bidi="ar-EG"/>
        </w:rPr>
        <w:t>، 2008، ص15.</w:t>
      </w:r>
    </w:p>
  </w:footnote>
  <w:footnote w:id="3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وفقاً ل</w:t>
      </w:r>
      <w:r w:rsidRPr="00B31CC3">
        <w:rPr>
          <w:rtl/>
        </w:rPr>
        <w:t xml:space="preserve">نص الفقرة </w:t>
      </w:r>
      <w:r w:rsidRPr="00B31CC3">
        <w:rPr>
          <w:rFonts w:hint="cs"/>
          <w:rtl/>
        </w:rPr>
        <w:t>(</w:t>
      </w:r>
      <w:r w:rsidRPr="00B31CC3">
        <w:rPr>
          <w:rtl/>
        </w:rPr>
        <w:t>ثالثًا/ م</w:t>
      </w:r>
      <w:r w:rsidRPr="00B31CC3">
        <w:rPr>
          <w:rFonts w:hint="cs"/>
          <w:rtl/>
        </w:rPr>
        <w:t>3)</w:t>
      </w:r>
      <w:r w:rsidRPr="00B31CC3">
        <w:rPr>
          <w:rtl/>
        </w:rPr>
        <w:t xml:space="preserve"> من اتفاقية بروكسل</w:t>
      </w:r>
      <w:r w:rsidRPr="00B31CC3">
        <w:rPr>
          <w:rFonts w:hint="cs"/>
          <w:rtl/>
        </w:rPr>
        <w:t xml:space="preserve"> </w:t>
      </w:r>
      <w:r w:rsidRPr="00B31CC3">
        <w:rPr>
          <w:rtl/>
        </w:rPr>
        <w:t>عام 1924</w:t>
      </w:r>
      <w:r w:rsidRPr="00B31CC3">
        <w:rPr>
          <w:rFonts w:hint="cs"/>
          <w:rtl/>
        </w:rPr>
        <w:t>؛</w:t>
      </w:r>
      <w:r w:rsidRPr="00B31CC3">
        <w:rPr>
          <w:rtl/>
        </w:rPr>
        <w:t xml:space="preserve"> وكذلك </w:t>
      </w:r>
      <w:r w:rsidRPr="00B31CC3">
        <w:rPr>
          <w:rFonts w:hint="cs"/>
          <w:rtl/>
        </w:rPr>
        <w:t xml:space="preserve">نص </w:t>
      </w:r>
      <w:r w:rsidRPr="00B31CC3">
        <w:rPr>
          <w:rtl/>
        </w:rPr>
        <w:t>المادة (15) من اتفاقية هامبورج عام 1978</w:t>
      </w:r>
      <w:r w:rsidRPr="00B31CC3">
        <w:rPr>
          <w:rFonts w:hint="cs"/>
          <w:rtl/>
        </w:rPr>
        <w:t>؛</w:t>
      </w:r>
      <w:r w:rsidRPr="00B31CC3">
        <w:rPr>
          <w:rtl/>
        </w:rPr>
        <w:t xml:space="preserve"> </w:t>
      </w:r>
      <w:r w:rsidRPr="00B31CC3">
        <w:rPr>
          <w:rFonts w:hint="cs"/>
          <w:rtl/>
        </w:rPr>
        <w:t>و</w:t>
      </w:r>
      <w:r w:rsidRPr="00B31CC3">
        <w:rPr>
          <w:rtl/>
        </w:rPr>
        <w:t>المادة (36) من اتفاقية روتردام عام 2008.</w:t>
      </w:r>
    </w:p>
  </w:footnote>
  <w:footnote w:id="3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w:t>
      </w:r>
      <w:r w:rsidRPr="00B31CC3">
        <w:rPr>
          <w:rFonts w:hint="cs"/>
          <w:rtl/>
        </w:rPr>
        <w:t xml:space="preserve"> </w:t>
      </w:r>
      <w:r w:rsidRPr="00B31CC3">
        <w:rPr>
          <w:rtl/>
        </w:rPr>
        <w:t>أحمد محمود حسني، البيوع البحرية، منشأة المعارف</w:t>
      </w:r>
      <w:r w:rsidRPr="00B31CC3">
        <w:rPr>
          <w:rFonts w:hint="cs"/>
          <w:rtl/>
        </w:rPr>
        <w:t xml:space="preserve"> ب</w:t>
      </w:r>
      <w:r w:rsidRPr="00B31CC3">
        <w:rPr>
          <w:rtl/>
        </w:rPr>
        <w:t>الإسكندرية، 1972، ص34 وما بعدها.</w:t>
      </w:r>
    </w:p>
  </w:footnote>
  <w:footnote w:id="3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عزيز عبد الأمير العكيلي، م</w:t>
      </w:r>
      <w:r w:rsidRPr="00B31CC3">
        <w:rPr>
          <w:rFonts w:hint="cs"/>
          <w:rtl/>
        </w:rPr>
        <w:t xml:space="preserve">رجع </w:t>
      </w:r>
      <w:r w:rsidRPr="00B31CC3">
        <w:rPr>
          <w:rtl/>
        </w:rPr>
        <w:t>سابق، ص103.</w:t>
      </w:r>
    </w:p>
  </w:footnote>
  <w:footnote w:id="3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 xml:space="preserve">د. محمد فريد العريني </w:t>
      </w:r>
      <w:r w:rsidRPr="00B31CC3">
        <w:rPr>
          <w:rFonts w:hint="cs"/>
          <w:rtl/>
        </w:rPr>
        <w:t xml:space="preserve">و </w:t>
      </w:r>
      <w:r w:rsidRPr="00B31CC3">
        <w:rPr>
          <w:rtl/>
        </w:rPr>
        <w:t xml:space="preserve">د. محمد السيد الفقي، القانون البحري والجوي، منشورات الحلبي الحقوقية، الطبعة الأولى، 2005، </w:t>
      </w:r>
      <w:r w:rsidRPr="00B31CC3">
        <w:rPr>
          <w:rFonts w:hint="cs"/>
          <w:rtl/>
        </w:rPr>
        <w:t>ص317-318.</w:t>
      </w:r>
    </w:p>
  </w:footnote>
  <w:footnote w:id="3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علي البارودي</w:t>
      </w:r>
      <w:r w:rsidRPr="00B31CC3">
        <w:rPr>
          <w:rFonts w:hint="cs"/>
          <w:rtl/>
        </w:rPr>
        <w:t xml:space="preserve"> و </w:t>
      </w:r>
      <w:r w:rsidRPr="00B31CC3">
        <w:rPr>
          <w:rtl/>
        </w:rPr>
        <w:t>د.</w:t>
      </w:r>
      <w:r w:rsidRPr="00B31CC3">
        <w:rPr>
          <w:rFonts w:hint="cs"/>
          <w:rtl/>
        </w:rPr>
        <w:t xml:space="preserve"> </w:t>
      </w:r>
      <w:r w:rsidRPr="00B31CC3">
        <w:rPr>
          <w:rtl/>
        </w:rPr>
        <w:t xml:space="preserve">هاني دويدار، مبادئ القانون البحري، دار </w:t>
      </w:r>
      <w:r w:rsidRPr="00B31CC3">
        <w:rPr>
          <w:rFonts w:hint="cs"/>
          <w:rtl/>
        </w:rPr>
        <w:t xml:space="preserve">الجامعة الجديدة، </w:t>
      </w:r>
      <w:r w:rsidRPr="00B31CC3">
        <w:rPr>
          <w:rtl/>
        </w:rPr>
        <w:t>الإسكندرية، 2003، ص195.</w:t>
      </w:r>
    </w:p>
  </w:footnote>
  <w:footnote w:id="4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نصت المادة (203) من قانون التجارة </w:t>
      </w:r>
      <w:r w:rsidRPr="00B31CC3">
        <w:rPr>
          <w:rFonts w:hint="cs"/>
          <w:rtl/>
        </w:rPr>
        <w:t xml:space="preserve">البحرية </w:t>
      </w:r>
      <w:r w:rsidRPr="00B31CC3">
        <w:rPr>
          <w:rtl/>
        </w:rPr>
        <w:t>المصري على</w:t>
      </w:r>
      <w:r w:rsidRPr="00B31CC3">
        <w:rPr>
          <w:rFonts w:hint="cs"/>
          <w:rtl/>
        </w:rPr>
        <w:t xml:space="preserve"> أن: (</w:t>
      </w:r>
      <w:r w:rsidRPr="00B31CC3">
        <w:rPr>
          <w:rtl/>
        </w:rPr>
        <w:t xml:space="preserve">1- يحرر سند الشحن باسم شخص معين أو لأمره أو لحامله.  2- ويكون النزول عن سند الشحن الاسمي باتباع القواعد المقررة بشأن حوالة الحق.  3- ويكون </w:t>
      </w:r>
      <w:r w:rsidRPr="00B31CC3">
        <w:rPr>
          <w:rFonts w:hint="cs"/>
          <w:rtl/>
        </w:rPr>
        <w:t xml:space="preserve">سند </w:t>
      </w:r>
      <w:r w:rsidRPr="00B31CC3">
        <w:rPr>
          <w:rtl/>
        </w:rPr>
        <w:t>الشحن المحرر للآمر قابلاً للتداول بالتظهير</w:t>
      </w:r>
      <w:r w:rsidRPr="00B31CC3">
        <w:rPr>
          <w:rFonts w:hint="cs"/>
          <w:rtl/>
        </w:rPr>
        <w:t>.</w:t>
      </w:r>
      <w:r w:rsidRPr="00B31CC3">
        <w:rPr>
          <w:rtl/>
        </w:rPr>
        <w:t xml:space="preserve"> ويعتبر مجرد توقيع حامله على ظهر السند بمثابة تظهير ناقل للملكية، وتسري على هذا التظهير أحكام قانون التجارة ويتم تداول سند الشحن المحرر لحامله بالمناولة. ويجوز النص في سند الشحن على حظر حوالته أو تداوله</w:t>
      </w:r>
      <w:r w:rsidRPr="00B31CC3">
        <w:rPr>
          <w:rFonts w:hint="cs"/>
          <w:rtl/>
        </w:rPr>
        <w:t>)</w:t>
      </w:r>
      <w:r w:rsidRPr="00B31CC3">
        <w:rPr>
          <w:rtl/>
        </w:rPr>
        <w:t>.</w:t>
      </w:r>
    </w:p>
  </w:footnote>
  <w:footnote w:id="4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t xml:space="preserve">يراد بالتظهير : الطريقة التي يتم بها نقل مستند النقل البحري من شخص إلى آخر مع بيان هذا النقل كتابة على ظهره، ويسمى من يقوم بالتوقيع لنقل المستند "المظهِّر" ومن يتلقى المستند المظهَّر إليه، ويترتب على التظهير نقل حيازة ملكية البضاعة المنقولة بموجب المستند من المظهِّر إلى المظهَّر إليه. لمزيد من الاطلاع على أحكام  التظهير </w:t>
      </w:r>
      <w:r w:rsidRPr="00B31CC3">
        <w:rPr>
          <w:rtl/>
        </w:rPr>
        <w:t xml:space="preserve">انظر: د. علي البارودي، </w:t>
      </w:r>
      <w:r w:rsidRPr="00B31CC3">
        <w:rPr>
          <w:rFonts w:hint="cs"/>
          <w:rtl/>
        </w:rPr>
        <w:t xml:space="preserve">الأوراق التجارية والإفلاس، دار المطبوعات الجامعة،2002، ص68 وما بعدها؛ </w:t>
      </w:r>
      <w:r w:rsidRPr="00B31CC3">
        <w:rPr>
          <w:rtl/>
        </w:rPr>
        <w:t>د.</w:t>
      </w:r>
      <w:r w:rsidRPr="00B31CC3">
        <w:rPr>
          <w:rFonts w:hint="cs"/>
          <w:rtl/>
        </w:rPr>
        <w:t xml:space="preserve"> عبد الرافع موسى، الأوراق التجارية وفقا لأحكام القانون رقم 17/1999، دار النهضة العربية، دون سنة نشر، ص159 وما بعدها؛ د. محمد بهجت عبد الله قايد، الأوراق التجارية، دار النهضة العربية، الطبعة الثانية، 2008، ص104 وما بعدها.</w:t>
      </w:r>
    </w:p>
  </w:footnote>
  <w:footnote w:id="4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مصطفى كمال طه، القانون البحري الجديد، دار الجامعة الجديدة للنشر</w:t>
      </w:r>
      <w:r w:rsidRPr="00B31CC3">
        <w:rPr>
          <w:rFonts w:hint="cs"/>
          <w:rtl/>
        </w:rPr>
        <w:t>،</w:t>
      </w:r>
      <w:r w:rsidRPr="00B31CC3">
        <w:rPr>
          <w:rtl/>
        </w:rPr>
        <w:t xml:space="preserve"> الإسكندرية، 1995، ص258.</w:t>
      </w:r>
    </w:p>
  </w:footnote>
  <w:footnote w:id="4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مصطفى كمال طه، مبادئ القانون البحري، </w:t>
      </w:r>
      <w:r w:rsidRPr="00B31CC3">
        <w:rPr>
          <w:rFonts w:hint="cs"/>
          <w:rtl/>
        </w:rPr>
        <w:t>ال</w:t>
      </w:r>
      <w:r w:rsidRPr="00B31CC3">
        <w:rPr>
          <w:rtl/>
        </w:rPr>
        <w:t>دار الجامع</w:t>
      </w:r>
      <w:r w:rsidRPr="00B31CC3">
        <w:rPr>
          <w:rFonts w:hint="cs"/>
          <w:rtl/>
        </w:rPr>
        <w:t>ي</w:t>
      </w:r>
      <w:r w:rsidRPr="00B31CC3">
        <w:rPr>
          <w:rtl/>
        </w:rPr>
        <w:t>ة الجديدة للنشر</w:t>
      </w:r>
      <w:r w:rsidRPr="00B31CC3">
        <w:rPr>
          <w:rFonts w:hint="cs"/>
          <w:rtl/>
        </w:rPr>
        <w:t xml:space="preserve">، </w:t>
      </w:r>
      <w:r w:rsidRPr="00B31CC3">
        <w:rPr>
          <w:rtl/>
        </w:rPr>
        <w:t>الإسكندرية،</w:t>
      </w:r>
      <w:r w:rsidRPr="00B31CC3">
        <w:rPr>
          <w:rFonts w:hint="cs"/>
          <w:rtl/>
        </w:rPr>
        <w:t xml:space="preserve"> دون سنة نشر،</w:t>
      </w:r>
      <w:r w:rsidRPr="00B31CC3">
        <w:rPr>
          <w:rtl/>
        </w:rPr>
        <w:t xml:space="preserve"> ص217</w:t>
      </w:r>
      <w:r w:rsidRPr="00B31CC3">
        <w:rPr>
          <w:rFonts w:hint="cs"/>
          <w:rtl/>
        </w:rPr>
        <w:t>؛ د. سوزان علي حسن، سند الشحن الإلكتروني، دار الجامعة الجديدة، 2010، ص25-26.</w:t>
      </w:r>
    </w:p>
  </w:footnote>
  <w:footnote w:id="4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محمود سمير الشرقاوي، القانون البحري، مطبعة جامعة القاهرة والكتاب الجامع</w:t>
      </w:r>
      <w:r w:rsidRPr="00B31CC3">
        <w:rPr>
          <w:rFonts w:hint="cs"/>
          <w:rtl/>
        </w:rPr>
        <w:t>ي</w:t>
      </w:r>
      <w:r w:rsidRPr="00B31CC3">
        <w:rPr>
          <w:rtl/>
        </w:rPr>
        <w:t>، الطبعة الرابعة، 1993، ص</w:t>
      </w:r>
      <w:r w:rsidRPr="00B31CC3">
        <w:rPr>
          <w:rFonts w:hint="cs"/>
          <w:rtl/>
        </w:rPr>
        <w:t>341</w:t>
      </w:r>
      <w:r w:rsidRPr="00B31CC3">
        <w:rPr>
          <w:rtl/>
        </w:rPr>
        <w:t>.</w:t>
      </w:r>
    </w:p>
  </w:footnote>
  <w:footnote w:id="4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 سوزان علي حسن، سند الشحن الإلكتروني، المرجع السابق، ص26.</w:t>
      </w:r>
    </w:p>
  </w:footnote>
  <w:footnote w:id="4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المرجع السابق نفسه. </w:t>
      </w:r>
    </w:p>
  </w:footnote>
  <w:footnote w:id="4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محمد عبد الفتاح ترك، عقد النقل البحري، دار الجامعة الجديدة</w:t>
      </w:r>
      <w:r w:rsidRPr="00B31CC3">
        <w:rPr>
          <w:rFonts w:hint="cs"/>
          <w:rtl/>
        </w:rPr>
        <w:t xml:space="preserve">، </w:t>
      </w:r>
      <w:r w:rsidRPr="00B31CC3">
        <w:rPr>
          <w:rtl/>
        </w:rPr>
        <w:t>الإسكندرية، 2005، ص120.</w:t>
      </w:r>
    </w:p>
  </w:footnote>
  <w:footnote w:id="4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فايز نعيم رضوان، الوسيط في شرح قانون التجارة البحرية</w:t>
      </w:r>
      <w:r w:rsidRPr="00B31CC3">
        <w:rPr>
          <w:rFonts w:hint="cs"/>
          <w:rtl/>
        </w:rPr>
        <w:t xml:space="preserve"> وفقاً لأحكام القانون رقم 8 لسنة 1990</w:t>
      </w:r>
      <w:r w:rsidRPr="00B31CC3">
        <w:rPr>
          <w:rtl/>
        </w:rPr>
        <w:t xml:space="preserve">، </w:t>
      </w:r>
      <w:r w:rsidRPr="00B31CC3">
        <w:rPr>
          <w:rFonts w:hint="cs"/>
          <w:rtl/>
        </w:rPr>
        <w:t xml:space="preserve">شركة مطابع الطوبجي التجارية، </w:t>
      </w:r>
      <w:r w:rsidRPr="00B31CC3">
        <w:rPr>
          <w:rtl/>
        </w:rPr>
        <w:t>الطبعة الثالثة، 1998، ص308.</w:t>
      </w:r>
    </w:p>
  </w:footnote>
  <w:footnote w:id="4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 xml:space="preserve">د. عزيز </w:t>
      </w:r>
      <w:r w:rsidRPr="00B31CC3">
        <w:rPr>
          <w:rFonts w:hint="cs"/>
          <w:rtl/>
        </w:rPr>
        <w:t xml:space="preserve">عبد الأمير </w:t>
      </w:r>
      <w:r w:rsidRPr="00B31CC3">
        <w:rPr>
          <w:rtl/>
        </w:rPr>
        <w:t>العكيلي، م</w:t>
      </w:r>
      <w:r w:rsidRPr="00B31CC3">
        <w:rPr>
          <w:rFonts w:hint="cs"/>
          <w:rtl/>
        </w:rPr>
        <w:t xml:space="preserve">رجع </w:t>
      </w:r>
      <w:r w:rsidRPr="00B31CC3">
        <w:rPr>
          <w:rtl/>
        </w:rPr>
        <w:t>سابق، ص102.</w:t>
      </w:r>
    </w:p>
  </w:footnote>
  <w:footnote w:id="5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lang w:bidi="ar-EG"/>
        </w:rPr>
        <w:tab/>
      </w:r>
      <w:r w:rsidRPr="00B31CC3">
        <w:rPr>
          <w:rtl/>
          <w:lang w:bidi="ar-EG"/>
        </w:rPr>
        <w:t>د. هاني دويدار، الوجيز في القانون البحري، دار الجامعة الجديدة للنشر</w:t>
      </w:r>
      <w:r w:rsidRPr="00B31CC3">
        <w:rPr>
          <w:rFonts w:hint="cs"/>
          <w:rtl/>
          <w:lang w:bidi="ar-EG"/>
        </w:rPr>
        <w:t xml:space="preserve">، </w:t>
      </w:r>
      <w:r w:rsidRPr="00B31CC3">
        <w:rPr>
          <w:rtl/>
          <w:lang w:bidi="ar-EG"/>
        </w:rPr>
        <w:t>الإسكندرية، 2001، ص245</w:t>
      </w:r>
      <w:r w:rsidRPr="00B31CC3">
        <w:rPr>
          <w:rFonts w:hint="cs"/>
          <w:rtl/>
          <w:lang w:bidi="ar-EG"/>
        </w:rPr>
        <w:t xml:space="preserve"> </w:t>
      </w:r>
      <w:r w:rsidRPr="00B31CC3">
        <w:rPr>
          <w:rtl/>
          <w:lang w:bidi="ar-EG"/>
        </w:rPr>
        <w:t>وما بعدها</w:t>
      </w:r>
      <w:r w:rsidRPr="00B31CC3">
        <w:rPr>
          <w:rFonts w:hint="cs"/>
          <w:rtl/>
          <w:lang w:bidi="ar-EG"/>
        </w:rPr>
        <w:t xml:space="preserve">؛ ويراجع: </w:t>
      </w:r>
      <w:r w:rsidRPr="00B31CC3">
        <w:rPr>
          <w:rtl/>
          <w:lang w:bidi="ar-EG"/>
        </w:rPr>
        <w:t>نص الفقرة الثانية من المادة (203) من قانون التجارة البحري</w:t>
      </w:r>
      <w:r w:rsidRPr="00B31CC3">
        <w:rPr>
          <w:rFonts w:hint="cs"/>
          <w:rtl/>
          <w:lang w:bidi="ar-EG"/>
        </w:rPr>
        <w:t>ة</w:t>
      </w:r>
      <w:r w:rsidRPr="00B31CC3">
        <w:rPr>
          <w:rtl/>
          <w:lang w:bidi="ar-EG"/>
        </w:rPr>
        <w:t xml:space="preserve"> المصري. و</w:t>
      </w:r>
      <w:r w:rsidRPr="00B31CC3">
        <w:rPr>
          <w:rFonts w:hint="cs"/>
          <w:rtl/>
          <w:lang w:bidi="ar-EG"/>
        </w:rPr>
        <w:t xml:space="preserve">قد </w:t>
      </w:r>
      <w:r w:rsidRPr="00B31CC3">
        <w:rPr>
          <w:rtl/>
          <w:lang w:bidi="ar-EG"/>
        </w:rPr>
        <w:t>نصت المادة (74) من قانون النقل العراقي على</w:t>
      </w:r>
      <w:r w:rsidRPr="00B31CC3">
        <w:rPr>
          <w:rFonts w:hint="cs"/>
          <w:rtl/>
          <w:lang w:bidi="ar-EG"/>
        </w:rPr>
        <w:t xml:space="preserve"> أنه: </w:t>
      </w:r>
      <w:r w:rsidRPr="00B31CC3">
        <w:rPr>
          <w:rtl/>
          <w:lang w:bidi="ar-EG"/>
        </w:rPr>
        <w:t>(يجوز أن تتحرر وثيقة النقل باسم شخص معين أو لأمره أو للحامل</w:t>
      </w:r>
      <w:r w:rsidRPr="00B31CC3">
        <w:rPr>
          <w:rFonts w:hint="cs"/>
          <w:rtl/>
          <w:lang w:bidi="ar-EG"/>
        </w:rPr>
        <w:t>،</w:t>
      </w:r>
      <w:r w:rsidRPr="00B31CC3">
        <w:rPr>
          <w:rtl/>
          <w:lang w:bidi="ar-EG"/>
        </w:rPr>
        <w:t xml:space="preserve"> وتتداول الوثيقة طبقًا لقواعد حوالة الحق إذا كانت اسمية، وبالتظهير إذا كانت للأمر، وبالمناولة أو التظهير إذا كانت لحاملها).</w:t>
      </w:r>
    </w:p>
  </w:footnote>
  <w:footnote w:id="5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عزيز</w:t>
      </w:r>
      <w:r w:rsidRPr="00B31CC3">
        <w:rPr>
          <w:rFonts w:hint="cs"/>
          <w:rtl/>
        </w:rPr>
        <w:t xml:space="preserve"> عبد الأمير </w:t>
      </w:r>
      <w:r w:rsidRPr="00B31CC3">
        <w:rPr>
          <w:rtl/>
        </w:rPr>
        <w:t>العكيلي، م</w:t>
      </w:r>
      <w:r w:rsidRPr="00B31CC3">
        <w:rPr>
          <w:rFonts w:hint="cs"/>
          <w:rtl/>
        </w:rPr>
        <w:t xml:space="preserve">رجع </w:t>
      </w:r>
      <w:r w:rsidRPr="00B31CC3">
        <w:rPr>
          <w:rtl/>
        </w:rPr>
        <w:t>سابق، ص103.</w:t>
      </w:r>
    </w:p>
  </w:footnote>
  <w:footnote w:id="5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المرجع السابق،</w:t>
      </w:r>
      <w:r w:rsidRPr="00B31CC3">
        <w:rPr>
          <w:rtl/>
        </w:rPr>
        <w:t xml:space="preserve"> ص103 وما بعدها.</w:t>
      </w:r>
    </w:p>
  </w:footnote>
  <w:footnote w:id="5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 xml:space="preserve">د. هاني دويدار، الوجيز في القانون البحري، </w:t>
      </w:r>
      <w:r w:rsidRPr="00B31CC3">
        <w:rPr>
          <w:rFonts w:hint="cs"/>
          <w:rtl/>
        </w:rPr>
        <w:t>ال</w:t>
      </w:r>
      <w:r w:rsidRPr="00B31CC3">
        <w:rPr>
          <w:rtl/>
        </w:rPr>
        <w:t>م</w:t>
      </w:r>
      <w:r w:rsidRPr="00B31CC3">
        <w:rPr>
          <w:rFonts w:hint="cs"/>
          <w:rtl/>
        </w:rPr>
        <w:t>رجع ال</w:t>
      </w:r>
      <w:r w:rsidRPr="00B31CC3">
        <w:rPr>
          <w:rtl/>
        </w:rPr>
        <w:t>سابق، ص245.</w:t>
      </w:r>
    </w:p>
  </w:footnote>
  <w:footnote w:id="5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جلال وفاء محمدين، القانون البحري الجديد،</w:t>
      </w:r>
      <w:r w:rsidRPr="00B31CC3">
        <w:rPr>
          <w:rFonts w:hint="cs"/>
          <w:rtl/>
        </w:rPr>
        <w:t xml:space="preserve"> دون ناشر، </w:t>
      </w:r>
      <w:r w:rsidRPr="00B31CC3">
        <w:rPr>
          <w:rtl/>
        </w:rPr>
        <w:t>1992</w:t>
      </w:r>
      <w:r w:rsidRPr="00B31CC3">
        <w:rPr>
          <w:rFonts w:hint="cs"/>
          <w:rtl/>
        </w:rPr>
        <w:t>،</w:t>
      </w:r>
      <w:r w:rsidRPr="00B31CC3">
        <w:rPr>
          <w:rtl/>
        </w:rPr>
        <w:t xml:space="preserve"> ص249.</w:t>
      </w:r>
    </w:p>
  </w:footnote>
  <w:footnote w:id="5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 xml:space="preserve">أحمد </w:t>
      </w:r>
      <w:r w:rsidRPr="00B31CC3">
        <w:rPr>
          <w:rFonts w:hint="cs"/>
          <w:rtl/>
        </w:rPr>
        <w:t xml:space="preserve">إبراهيم </w:t>
      </w:r>
      <w:r w:rsidRPr="00B31CC3">
        <w:rPr>
          <w:rtl/>
        </w:rPr>
        <w:t>غنيم، م</w:t>
      </w:r>
      <w:r w:rsidRPr="00B31CC3">
        <w:rPr>
          <w:rFonts w:hint="cs"/>
          <w:rtl/>
        </w:rPr>
        <w:t xml:space="preserve">رجع </w:t>
      </w:r>
      <w:r w:rsidRPr="00B31CC3">
        <w:rPr>
          <w:rtl/>
        </w:rPr>
        <w:t>سابق، ص17.</w:t>
      </w:r>
    </w:p>
  </w:footnote>
  <w:footnote w:id="5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فايز نعيم رضوان، م</w:t>
      </w:r>
      <w:r w:rsidRPr="00B31CC3">
        <w:rPr>
          <w:rFonts w:hint="cs"/>
          <w:rtl/>
        </w:rPr>
        <w:t xml:space="preserve">رجع </w:t>
      </w:r>
      <w:r w:rsidRPr="00B31CC3">
        <w:rPr>
          <w:rtl/>
        </w:rPr>
        <w:t>سابق، ص309.</w:t>
      </w:r>
    </w:p>
  </w:footnote>
  <w:footnote w:id="5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 xml:space="preserve">د. مصطفى كمال طه، </w:t>
      </w:r>
      <w:r w:rsidRPr="00B31CC3">
        <w:rPr>
          <w:rFonts w:hint="cs"/>
          <w:rtl/>
        </w:rPr>
        <w:t xml:space="preserve">مبادئ القانون البحري، </w:t>
      </w:r>
      <w:r w:rsidRPr="00B31CC3">
        <w:rPr>
          <w:rtl/>
        </w:rPr>
        <w:t>م</w:t>
      </w:r>
      <w:r w:rsidRPr="00B31CC3">
        <w:rPr>
          <w:rFonts w:hint="cs"/>
          <w:rtl/>
        </w:rPr>
        <w:t xml:space="preserve">رجع </w:t>
      </w:r>
      <w:r w:rsidRPr="00B31CC3">
        <w:rPr>
          <w:rtl/>
        </w:rPr>
        <w:t>سابق، ص217.</w:t>
      </w:r>
    </w:p>
  </w:footnote>
  <w:footnote w:id="5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علي البارودي</w:t>
      </w:r>
      <w:r w:rsidRPr="00B31CC3">
        <w:rPr>
          <w:rFonts w:hint="cs"/>
          <w:rtl/>
        </w:rPr>
        <w:t xml:space="preserve"> و</w:t>
      </w:r>
      <w:r w:rsidRPr="00B31CC3">
        <w:rPr>
          <w:rtl/>
        </w:rPr>
        <w:t xml:space="preserve"> د. هاني دويدار، م</w:t>
      </w:r>
      <w:r w:rsidRPr="00B31CC3">
        <w:rPr>
          <w:rFonts w:hint="cs"/>
          <w:rtl/>
        </w:rPr>
        <w:t xml:space="preserve">رجع </w:t>
      </w:r>
      <w:r w:rsidRPr="00B31CC3">
        <w:rPr>
          <w:rtl/>
        </w:rPr>
        <w:t>سابق، ص196.</w:t>
      </w:r>
    </w:p>
  </w:footnote>
  <w:footnote w:id="5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w:t>
      </w:r>
      <w:r w:rsidRPr="00B31CC3">
        <w:rPr>
          <w:rtl/>
        </w:rPr>
        <w:t>علي جمال الدين عوض، النقل البحري للبضائع، م</w:t>
      </w:r>
      <w:r w:rsidRPr="00B31CC3">
        <w:rPr>
          <w:rFonts w:hint="cs"/>
          <w:rtl/>
        </w:rPr>
        <w:t xml:space="preserve">رجع </w:t>
      </w:r>
      <w:r w:rsidRPr="00B31CC3">
        <w:rPr>
          <w:rtl/>
        </w:rPr>
        <w:t>سابق، ص475.</w:t>
      </w:r>
    </w:p>
  </w:footnote>
  <w:footnote w:id="6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lang w:bidi="ar-EG"/>
        </w:rPr>
        <w:tab/>
      </w:r>
      <w:r w:rsidRPr="00B31CC3">
        <w:rPr>
          <w:rtl/>
          <w:lang w:bidi="ar-EG"/>
        </w:rPr>
        <w:t>د. مجيد حميد العنبكي، القانون البحري العراقي، مطبعة دار الحكمة</w:t>
      </w:r>
      <w:r w:rsidRPr="00B31CC3">
        <w:rPr>
          <w:rFonts w:hint="cs"/>
          <w:rtl/>
          <w:lang w:bidi="ar-EG"/>
        </w:rPr>
        <w:t>،</w:t>
      </w:r>
      <w:r w:rsidRPr="00B31CC3">
        <w:rPr>
          <w:rtl/>
          <w:lang w:bidi="ar-EG"/>
        </w:rPr>
        <w:t xml:space="preserve"> بغداد، 2002، ص170</w:t>
      </w:r>
      <w:r w:rsidRPr="00B31CC3">
        <w:rPr>
          <w:rFonts w:hint="cs"/>
          <w:rtl/>
          <w:lang w:bidi="ar-EG"/>
        </w:rPr>
        <w:t>؛ د. طلال عبد المنعم الشواربي و</w:t>
      </w:r>
      <w:r w:rsidRPr="00B31CC3">
        <w:rPr>
          <w:rFonts w:hint="eastAsia"/>
          <w:rtl/>
          <w:lang w:bidi="ar-EG"/>
        </w:rPr>
        <w:t> </w:t>
      </w:r>
      <w:r w:rsidRPr="00B31CC3">
        <w:rPr>
          <w:rFonts w:hint="cs"/>
          <w:rtl/>
          <w:lang w:bidi="ar-EG"/>
        </w:rPr>
        <w:t xml:space="preserve">محمد طلال الشواربي، التحكيم في المنازعات البحرية (دراسة مقارنة)، دار النهضة العربية، القاهرة، 2016، ص8.  </w:t>
      </w:r>
    </w:p>
  </w:footnote>
  <w:footnote w:id="61">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lang w:bidi="ar-EG"/>
        </w:rPr>
        <w:tab/>
        <w:t xml:space="preserve">د. مجيد حميد العنبكي، سندات الشحن وتطور أساليب النقل البحري، بحث منشور في مجلة العلوم القانونية التي تصدرها كلية القانون في جامعة بغداد، المجلد السابع، العددان الأول والثاني، 1988، ص50؛ د. علي جمال الدين عوض، دور المستندات في تنفيذ البيع البحري، بحث منشور في مجلة القانون والاقتصاد، العدد الثالث، السنة الثلاثون، 1960، ص10.  </w:t>
      </w:r>
    </w:p>
  </w:footnote>
  <w:footnote w:id="6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tl/>
          <w:lang w:bidi="ar-EG"/>
        </w:rPr>
        <w:t xml:space="preserve">د. مجيد حميد العنبكي، </w:t>
      </w:r>
      <w:r w:rsidRPr="00B31CC3">
        <w:rPr>
          <w:rFonts w:hint="cs"/>
          <w:rtl/>
          <w:lang w:bidi="ar-EG"/>
        </w:rPr>
        <w:t xml:space="preserve">القانون البحري العراقي، المرجع السابق، </w:t>
      </w:r>
      <w:r w:rsidRPr="00B31CC3">
        <w:rPr>
          <w:rtl/>
          <w:lang w:bidi="ar-EG"/>
        </w:rPr>
        <w:t>ص170.</w:t>
      </w:r>
    </w:p>
  </w:footnote>
  <w:footnote w:id="6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w:t>
      </w:r>
      <w:r w:rsidRPr="00B31CC3">
        <w:rPr>
          <w:rtl/>
        </w:rPr>
        <w:t xml:space="preserve">عزيز عبد الأمير العكيلي، </w:t>
      </w:r>
      <w:r w:rsidRPr="00B31CC3">
        <w:rPr>
          <w:rFonts w:hint="cs"/>
          <w:rtl/>
        </w:rPr>
        <w:t xml:space="preserve">مرجع سابق، </w:t>
      </w:r>
      <w:r w:rsidRPr="00B31CC3">
        <w:rPr>
          <w:rtl/>
        </w:rPr>
        <w:t>ص154-155</w:t>
      </w:r>
      <w:r w:rsidRPr="00B31CC3">
        <w:rPr>
          <w:rFonts w:hint="cs"/>
          <w:rtl/>
        </w:rPr>
        <w:t xml:space="preserve">؛ د. علي جمال الدين عوض، دور المستندات في تنفيذ البيع البحري، المرجع السابق، ص10.  </w:t>
      </w:r>
    </w:p>
  </w:footnote>
  <w:footnote w:id="6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 عزيز عبد الأمير العكيلي، المر</w:t>
      </w:r>
      <w:r w:rsidRPr="00B31CC3">
        <w:rPr>
          <w:rFonts w:hint="cs"/>
          <w:rtl/>
          <w:lang w:bidi="ar-EG"/>
        </w:rPr>
        <w:t>جع السابق،</w:t>
      </w:r>
      <w:r w:rsidRPr="00B31CC3">
        <w:rPr>
          <w:rtl/>
          <w:lang w:bidi="ar-EG"/>
        </w:rPr>
        <w:t xml:space="preserve"> ص155-156</w:t>
      </w:r>
      <w:r w:rsidRPr="00B31CC3">
        <w:rPr>
          <w:rFonts w:hint="cs"/>
          <w:rtl/>
          <w:lang w:bidi="ar-EG"/>
        </w:rPr>
        <w:t xml:space="preserve">؛ </w:t>
      </w:r>
      <w:r w:rsidRPr="00B31CC3">
        <w:rPr>
          <w:rtl/>
          <w:lang w:bidi="ar-EG"/>
        </w:rPr>
        <w:t>د. مصطفى كمال طه، النظرية العامة للقانون التجاري البحري</w:t>
      </w:r>
      <w:r w:rsidRPr="00B31CC3">
        <w:rPr>
          <w:rFonts w:hint="cs"/>
          <w:rtl/>
          <w:lang w:bidi="ar-EG"/>
        </w:rPr>
        <w:t xml:space="preserve"> (دراسة مقارنة)</w:t>
      </w:r>
      <w:r w:rsidRPr="00B31CC3">
        <w:rPr>
          <w:rtl/>
          <w:lang w:bidi="ar-EG"/>
        </w:rPr>
        <w:t>، منشورات الحلبي الحقوقية، الطبعة الأولى، 2006، ص489.</w:t>
      </w:r>
    </w:p>
  </w:footnote>
  <w:footnote w:id="6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وفقاً ل</w:t>
      </w:r>
      <w:r w:rsidRPr="00B31CC3">
        <w:rPr>
          <w:rtl/>
        </w:rPr>
        <w:t>نص</w:t>
      </w:r>
      <w:r w:rsidRPr="00B31CC3">
        <w:rPr>
          <w:rFonts w:hint="cs"/>
          <w:rtl/>
        </w:rPr>
        <w:t xml:space="preserve"> </w:t>
      </w:r>
      <w:r w:rsidRPr="00B31CC3">
        <w:rPr>
          <w:rtl/>
        </w:rPr>
        <w:t>المادة</w:t>
      </w:r>
      <w:r w:rsidRPr="00B31CC3">
        <w:rPr>
          <w:rFonts w:hint="cs"/>
          <w:rtl/>
          <w:lang w:bidi="ar-IQ"/>
        </w:rPr>
        <w:t xml:space="preserve"> </w:t>
      </w:r>
      <w:r w:rsidRPr="00B31CC3">
        <w:rPr>
          <w:rtl/>
        </w:rPr>
        <w:t>(3</w:t>
      </w:r>
      <w:r w:rsidRPr="00B31CC3">
        <w:rPr>
          <w:rFonts w:hint="cs"/>
          <w:rtl/>
        </w:rPr>
        <w:t>/ سابعاً</w:t>
      </w:r>
      <w:r w:rsidRPr="00B31CC3">
        <w:rPr>
          <w:rtl/>
        </w:rPr>
        <w:t>)</w:t>
      </w:r>
      <w:r w:rsidRPr="00B31CC3">
        <w:rPr>
          <w:rFonts w:hint="cs"/>
          <w:rtl/>
        </w:rPr>
        <w:t xml:space="preserve"> </w:t>
      </w:r>
      <w:r w:rsidRPr="00B31CC3">
        <w:rPr>
          <w:rtl/>
        </w:rPr>
        <w:t>من اتفاقية بروكسل 1924</w:t>
      </w:r>
      <w:r w:rsidRPr="00B31CC3">
        <w:rPr>
          <w:rFonts w:hint="cs"/>
          <w:rtl/>
        </w:rPr>
        <w:t>؛</w:t>
      </w:r>
      <w:r w:rsidRPr="00B31CC3">
        <w:rPr>
          <w:rtl/>
        </w:rPr>
        <w:t xml:space="preserve"> </w:t>
      </w:r>
      <w:r w:rsidRPr="00B31CC3">
        <w:rPr>
          <w:rFonts w:hint="cs"/>
          <w:rtl/>
        </w:rPr>
        <w:t>د</w:t>
      </w:r>
      <w:r w:rsidRPr="00B31CC3">
        <w:rPr>
          <w:rtl/>
        </w:rPr>
        <w:t>. مجيد حميد العنبكي،</w:t>
      </w:r>
      <w:r w:rsidRPr="00B31CC3">
        <w:rPr>
          <w:rFonts w:hint="cs"/>
          <w:rtl/>
        </w:rPr>
        <w:t xml:space="preserve"> ا</w:t>
      </w:r>
      <w:r w:rsidRPr="00B31CC3">
        <w:rPr>
          <w:rtl/>
        </w:rPr>
        <w:t>لقانون البحري العراقي، م</w:t>
      </w:r>
      <w:r w:rsidRPr="00B31CC3">
        <w:rPr>
          <w:rFonts w:hint="cs"/>
          <w:rtl/>
        </w:rPr>
        <w:t xml:space="preserve">رجع </w:t>
      </w:r>
      <w:r w:rsidRPr="00B31CC3">
        <w:rPr>
          <w:rtl/>
        </w:rPr>
        <w:t>سابق، ص171.</w:t>
      </w:r>
    </w:p>
  </w:footnote>
  <w:footnote w:id="6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وفقاً لنص </w:t>
      </w:r>
      <w:r w:rsidRPr="00B31CC3">
        <w:rPr>
          <w:rtl/>
        </w:rPr>
        <w:t>المادة (15/2) من اتفاقية هامبورج 1978.</w:t>
      </w:r>
    </w:p>
  </w:footnote>
  <w:footnote w:id="6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عزيز عبد الأمير العكيلي، م</w:t>
      </w:r>
      <w:r w:rsidRPr="00B31CC3">
        <w:rPr>
          <w:rFonts w:hint="cs"/>
          <w:rtl/>
        </w:rPr>
        <w:t xml:space="preserve">رجع </w:t>
      </w:r>
      <w:r w:rsidRPr="00B31CC3">
        <w:rPr>
          <w:rtl/>
        </w:rPr>
        <w:t>سابق، ص60</w:t>
      </w:r>
      <w:r w:rsidRPr="00B31CC3">
        <w:rPr>
          <w:rFonts w:hint="cs"/>
          <w:rtl/>
        </w:rPr>
        <w:t xml:space="preserve">؛ د. علي جمال الدين عوض، دور المستندات في تنفيذ البيع البحري، مرجع سابق، ص13. </w:t>
      </w:r>
    </w:p>
  </w:footnote>
  <w:footnote w:id="6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سوزان حسن علي، مس</w:t>
      </w:r>
      <w:r w:rsidRPr="00B31CC3">
        <w:rPr>
          <w:rFonts w:hint="cs"/>
          <w:rtl/>
        </w:rPr>
        <w:t>ئو</w:t>
      </w:r>
      <w:r w:rsidRPr="00B31CC3">
        <w:rPr>
          <w:rtl/>
        </w:rPr>
        <w:t>لية الوكيل بالعمولة للنقل الداخلي والدولي والمتعدد الوسائل، منشأة المعارف</w:t>
      </w:r>
      <w:r w:rsidRPr="00B31CC3">
        <w:rPr>
          <w:rFonts w:hint="cs"/>
          <w:rtl/>
        </w:rPr>
        <w:t>،</w:t>
      </w:r>
      <w:r w:rsidRPr="00B31CC3">
        <w:rPr>
          <w:rtl/>
        </w:rPr>
        <w:t xml:space="preserve"> الإسكندرية، 1999، ص291</w:t>
      </w:r>
      <w:r w:rsidRPr="00B31CC3">
        <w:rPr>
          <w:rFonts w:hint="cs"/>
          <w:rtl/>
        </w:rPr>
        <w:t xml:space="preserve">؛ د. مجيد حميد العنبكي، سندات الشحن وتطور أساليب النقل البحري، مرجع سابق، ص54. </w:t>
      </w:r>
    </w:p>
  </w:footnote>
  <w:footnote w:id="6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ف</w:t>
      </w:r>
      <w:r w:rsidRPr="00B31CC3">
        <w:rPr>
          <w:rtl/>
        </w:rPr>
        <w:t>ادية محمد إسماعيل الربيعي، سند الشحن المباشر وأثره على النقل المتعدد الوسائ</w:t>
      </w:r>
      <w:r w:rsidRPr="00B31CC3">
        <w:rPr>
          <w:rFonts w:hint="cs"/>
          <w:rtl/>
        </w:rPr>
        <w:t>ط</w:t>
      </w:r>
      <w:r w:rsidRPr="00B31CC3">
        <w:rPr>
          <w:rtl/>
        </w:rPr>
        <w:t xml:space="preserve"> للبضائع- دراسة مقارنة، رسالة ماجستير</w:t>
      </w:r>
      <w:r w:rsidRPr="00B31CC3">
        <w:rPr>
          <w:rFonts w:hint="cs"/>
          <w:rtl/>
        </w:rPr>
        <w:t xml:space="preserve">، </w:t>
      </w:r>
      <w:r w:rsidRPr="00B31CC3">
        <w:rPr>
          <w:rtl/>
        </w:rPr>
        <w:t>كلية الحقوق</w:t>
      </w:r>
      <w:r w:rsidRPr="00B31CC3">
        <w:rPr>
          <w:rFonts w:hint="cs"/>
          <w:rtl/>
        </w:rPr>
        <w:t xml:space="preserve">- </w:t>
      </w:r>
      <w:r w:rsidRPr="00B31CC3">
        <w:rPr>
          <w:rtl/>
        </w:rPr>
        <w:t>جامعة النهرين، بغداد، 2008، ص37.</w:t>
      </w:r>
    </w:p>
  </w:footnote>
  <w:footnote w:id="7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علي جمال الدين عوض، </w:t>
      </w:r>
      <w:r w:rsidRPr="00B31CC3">
        <w:rPr>
          <w:rFonts w:hint="cs"/>
          <w:rtl/>
        </w:rPr>
        <w:t xml:space="preserve">النقل البحري للبضائع، </w:t>
      </w:r>
      <w:r w:rsidRPr="00B31CC3">
        <w:rPr>
          <w:rtl/>
        </w:rPr>
        <w:t>م</w:t>
      </w:r>
      <w:r w:rsidRPr="00B31CC3">
        <w:rPr>
          <w:rFonts w:hint="cs"/>
          <w:rtl/>
        </w:rPr>
        <w:t xml:space="preserve">رجع </w:t>
      </w:r>
      <w:r w:rsidRPr="00B31CC3">
        <w:rPr>
          <w:rtl/>
        </w:rPr>
        <w:t>سابق، ص552.</w:t>
      </w:r>
    </w:p>
  </w:footnote>
  <w:footnote w:id="7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نصت المادة </w:t>
      </w:r>
      <w:r w:rsidRPr="00B31CC3">
        <w:rPr>
          <w:rFonts w:hint="cs"/>
          <w:rtl/>
        </w:rPr>
        <w:t>(</w:t>
      </w:r>
      <w:r w:rsidRPr="00B31CC3">
        <w:rPr>
          <w:rtl/>
        </w:rPr>
        <w:t>243</w:t>
      </w:r>
      <w:r w:rsidRPr="00B31CC3">
        <w:rPr>
          <w:rFonts w:hint="cs"/>
          <w:rtl/>
        </w:rPr>
        <w:t>)</w:t>
      </w:r>
      <w:r w:rsidRPr="00B31CC3">
        <w:rPr>
          <w:rtl/>
        </w:rPr>
        <w:t xml:space="preserve"> من قانون التجارة البحرية المصري على</w:t>
      </w:r>
      <w:r w:rsidRPr="00B31CC3">
        <w:rPr>
          <w:rFonts w:hint="cs"/>
          <w:rtl/>
        </w:rPr>
        <w:t xml:space="preserve"> أنه:</w:t>
      </w:r>
      <w:r w:rsidRPr="00B31CC3">
        <w:rPr>
          <w:rtl/>
        </w:rPr>
        <w:t xml:space="preserve"> (1- يجوز أن يعهد الناقل بتنفيذ عملية النقل أو بتنفيذ جزء منها إلى ناقل آخر (الناقل الفعلي) ما لم يتفق على غير ذلك، ويبقى الناقل الذي أبرم عقد النقل مع الشاحن (الناقل المتعاقد) مسئولاً قِبَله عن جميع الأضرار التي تحدث أثناء تنفيذ عقد النقل، ولا يُسأل الناقل الفعلي قِبَل الشاحن إلا عن الأضرار التي تحدث أثناء الجزء الذي يقوم بتنفيذه من النقل</w:t>
      </w:r>
      <w:r w:rsidRPr="00B31CC3">
        <w:rPr>
          <w:rFonts w:hint="cs"/>
          <w:rtl/>
        </w:rPr>
        <w:t>،</w:t>
      </w:r>
      <w:r w:rsidRPr="00B31CC3">
        <w:rPr>
          <w:rtl/>
        </w:rPr>
        <w:t xml:space="preserve"> ويكون مسئولاً عن هذه الأضرار قِبَل الشاحن بالتضامن مع الناق</w:t>
      </w:r>
      <w:r w:rsidRPr="00B31CC3">
        <w:rPr>
          <w:rFonts w:hint="cs"/>
          <w:rtl/>
        </w:rPr>
        <w:t>ل </w:t>
      </w:r>
      <w:r w:rsidRPr="00B31CC3">
        <w:rPr>
          <w:rtl/>
        </w:rPr>
        <w:t>المتعاقد.</w:t>
      </w:r>
      <w:r w:rsidRPr="00B31CC3">
        <w:rPr>
          <w:rFonts w:hint="cs"/>
          <w:rtl/>
        </w:rPr>
        <w:t xml:space="preserve"> </w:t>
      </w:r>
      <w:r w:rsidRPr="00B31CC3">
        <w:rPr>
          <w:rtl/>
        </w:rPr>
        <w:t>2- ولكل من الناقل</w:t>
      </w:r>
      <w:r w:rsidRPr="00B31CC3">
        <w:rPr>
          <w:rFonts w:hint="cs"/>
          <w:rtl/>
        </w:rPr>
        <w:t> </w:t>
      </w:r>
      <w:r w:rsidRPr="00B31CC3">
        <w:rPr>
          <w:rtl/>
        </w:rPr>
        <w:t xml:space="preserve">المتعاقد والناقل الفعلي التمسك بتحديد المسئولية المنصوص عليها في الفقرة (1) من المادة </w:t>
      </w:r>
      <w:r w:rsidRPr="00B31CC3">
        <w:rPr>
          <w:rFonts w:hint="cs"/>
          <w:rtl/>
        </w:rPr>
        <w:t>233</w:t>
      </w:r>
      <w:r w:rsidRPr="00B31CC3">
        <w:rPr>
          <w:rtl/>
        </w:rPr>
        <w:t xml:space="preserve"> من هذا القانون</w:t>
      </w:r>
      <w:r w:rsidRPr="00B31CC3">
        <w:rPr>
          <w:rFonts w:hint="cs"/>
          <w:rtl/>
        </w:rPr>
        <w:t>،</w:t>
      </w:r>
      <w:r w:rsidRPr="00B31CC3">
        <w:rPr>
          <w:rtl/>
        </w:rPr>
        <w:t xml:space="preserve"> ولا يجوز أن يزيد ما يحص</w:t>
      </w:r>
      <w:r w:rsidRPr="00B31CC3">
        <w:rPr>
          <w:rFonts w:hint="cs"/>
          <w:rtl/>
        </w:rPr>
        <w:t>ل =</w:t>
      </w:r>
      <w:r w:rsidRPr="00B31CC3">
        <w:rPr>
          <w:rtl/>
        </w:rPr>
        <w:t xml:space="preserve"> </w:t>
      </w:r>
      <w:r w:rsidRPr="00B31CC3">
        <w:rPr>
          <w:rFonts w:hint="cs"/>
          <w:rtl/>
        </w:rPr>
        <w:t>= </w:t>
      </w:r>
      <w:r w:rsidRPr="00B31CC3">
        <w:rPr>
          <w:rtl/>
        </w:rPr>
        <w:t>عليه طالب التعويض من الناقل المتعاقد والناقل الفعلي على الحد الأقصى المنصوص عليه في الفقرة المذكورة.</w:t>
      </w:r>
      <w:r w:rsidRPr="00B31CC3">
        <w:rPr>
          <w:rFonts w:hint="cs"/>
          <w:rtl/>
        </w:rPr>
        <w:t xml:space="preserve"> </w:t>
      </w:r>
      <w:r w:rsidRPr="00B31CC3">
        <w:rPr>
          <w:rtl/>
        </w:rPr>
        <w:t>3- وفي حالة النقل بسند شحن مباشر تسري الأحكام المنصوص عليها في الفقرتين السابقتين على مسئولية الناقل الأول الذي أصدر سند الشحن، أو على مسئولية الناقلين اللاحقين له، ومع ذلك يبرأ الناقل الأول من المسئولية إذا أثبت أن الحادث الذي نشأ عنه هلاك البضاعة أو تلفها أو تأخير وصولها وقع أثناء وجودها في حراسة ناقل لاحق).</w:t>
      </w:r>
    </w:p>
  </w:footnote>
  <w:footnote w:id="7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نصت المادة</w:t>
      </w:r>
      <w:r w:rsidRPr="00B31CC3">
        <w:rPr>
          <w:rFonts w:hint="cs"/>
          <w:rtl/>
        </w:rPr>
        <w:t xml:space="preserve"> (</w:t>
      </w:r>
      <w:r w:rsidRPr="00B31CC3">
        <w:rPr>
          <w:rtl/>
        </w:rPr>
        <w:t>136</w:t>
      </w:r>
      <w:r w:rsidRPr="00B31CC3">
        <w:rPr>
          <w:rFonts w:hint="cs"/>
          <w:rtl/>
        </w:rPr>
        <w:t xml:space="preserve">) </w:t>
      </w:r>
      <w:r w:rsidRPr="00B31CC3">
        <w:rPr>
          <w:rtl/>
        </w:rPr>
        <w:t>من قانون النقل العراقي على أنه</w:t>
      </w:r>
      <w:r w:rsidRPr="00B31CC3">
        <w:rPr>
          <w:rFonts w:hint="cs"/>
          <w:rtl/>
        </w:rPr>
        <w:t>:</w:t>
      </w:r>
      <w:r w:rsidRPr="00B31CC3">
        <w:rPr>
          <w:rtl/>
        </w:rPr>
        <w:t xml:space="preserve"> (أولاً: يبقى ناقل الشيء مسئولاً عن النقل بكامله عند إسناد تنفيذ النقل كله أو بعضه إلى ناقل آخر يقوم به فعلاً سواء كان ذلك بإذن منصوص عليه في عقد النقل أو بدونه، ويكون الناقل كذلك مسئولاً عن كل خطأ بما فيه الإهمال يقع من الناقل الفعلي وتابعيه ضمن نطاق عملهم عند قيامهم بتنفيذ النقل. ثانيًا: تسري الأحكام المتعلقة بمسئولية الناقل البحري الواردة في هذا القانون على الناقل الفعلي بالنسبة للنقل الذي يقوم بتنفيذه وعلى تابعيه. ثالثًا: كل اتفاق يرتب على الناقل التزامات لا يفرضها هذا القانون أو يتضمن تنازلاً عن الحقوق المقررة بمقتضاه لا أثر له على الناقل الفعلي إلا إذا وافق عليه</w:t>
      </w:r>
      <w:r w:rsidRPr="00B31CC3">
        <w:rPr>
          <w:rFonts w:hint="cs"/>
          <w:rtl/>
        </w:rPr>
        <w:t xml:space="preserve"> </w:t>
      </w:r>
      <w:r w:rsidRPr="00B31CC3">
        <w:rPr>
          <w:rtl/>
        </w:rPr>
        <w:t>كتابةً.</w:t>
      </w:r>
      <w:r w:rsidRPr="00B31CC3">
        <w:rPr>
          <w:rFonts w:hint="eastAsia"/>
          <w:rtl/>
        </w:rPr>
        <w:t> </w:t>
      </w:r>
      <w:r w:rsidRPr="00B31CC3">
        <w:rPr>
          <w:rtl/>
        </w:rPr>
        <w:t>رابعًا: عند ثبوت مسئولية الناقل والناقل الفعلي معًا تكون مسئوليتهما بالتضامن. خامسًا: يجوز لكل من الطرفين والناقل الفعلي أن يرجع على الآخر).</w:t>
      </w:r>
    </w:p>
  </w:footnote>
  <w:footnote w:id="7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مجيد حميد العنبكي، القانون البحري العراقي، م</w:t>
      </w:r>
      <w:r w:rsidRPr="00B31CC3">
        <w:rPr>
          <w:rFonts w:hint="cs"/>
          <w:rtl/>
          <w:lang w:bidi="ar-EG"/>
        </w:rPr>
        <w:t xml:space="preserve">رجع </w:t>
      </w:r>
      <w:r w:rsidRPr="00B31CC3">
        <w:rPr>
          <w:rtl/>
          <w:lang w:bidi="ar-EG"/>
        </w:rPr>
        <w:t>سابق، ص173-174</w:t>
      </w:r>
      <w:r w:rsidRPr="00B31CC3">
        <w:rPr>
          <w:rFonts w:hint="cs"/>
          <w:rtl/>
          <w:lang w:bidi="ar-EG"/>
        </w:rPr>
        <w:t>؛ وانظر كذلك:</w:t>
      </w:r>
      <w:r w:rsidRPr="00B31CC3">
        <w:rPr>
          <w:rtl/>
          <w:lang w:bidi="ar-EG"/>
        </w:rPr>
        <w:t xml:space="preserve"> المادة (56) من قانون النقل العراقي</w:t>
      </w:r>
      <w:r w:rsidRPr="00B31CC3">
        <w:rPr>
          <w:rFonts w:hint="cs"/>
          <w:rtl/>
          <w:lang w:bidi="ar-EG"/>
        </w:rPr>
        <w:t>؛</w:t>
      </w:r>
      <w:r w:rsidRPr="00B31CC3">
        <w:rPr>
          <w:rtl/>
          <w:lang w:bidi="ar-EG"/>
        </w:rPr>
        <w:t xml:space="preserve"> حيث أعطى المشرع العراقي للمرسل إليه حق الرجوع إلى الناقل الأخير وللمرسل</w:t>
      </w:r>
      <w:r w:rsidRPr="00B31CC3">
        <w:rPr>
          <w:rFonts w:hint="cs"/>
          <w:rtl/>
          <w:lang w:bidi="ar-EG"/>
        </w:rPr>
        <w:t xml:space="preserve"> (الشاحن) </w:t>
      </w:r>
      <w:r w:rsidRPr="00B31CC3">
        <w:rPr>
          <w:rtl/>
          <w:lang w:bidi="ar-EG"/>
        </w:rPr>
        <w:t>حق الرجوع إلى الناقل الأول</w:t>
      </w:r>
      <w:r w:rsidRPr="00B31CC3">
        <w:rPr>
          <w:rFonts w:hint="cs"/>
          <w:rtl/>
          <w:lang w:bidi="ar-EG"/>
        </w:rPr>
        <w:t>،</w:t>
      </w:r>
      <w:r w:rsidRPr="00B31CC3">
        <w:rPr>
          <w:rtl/>
          <w:lang w:bidi="ar-EG"/>
        </w:rPr>
        <w:t xml:space="preserve"> وأعطى هؤلاء حق الرجوع إلى الناقل الذي وقع الضرر في المرحلة التي تولى النقل فيها</w:t>
      </w:r>
      <w:r w:rsidRPr="00B31CC3">
        <w:rPr>
          <w:rFonts w:hint="cs"/>
          <w:rtl/>
          <w:lang w:bidi="ar-EG"/>
        </w:rPr>
        <w:t>،</w:t>
      </w:r>
      <w:r w:rsidRPr="00B31CC3">
        <w:rPr>
          <w:rtl/>
          <w:lang w:bidi="ar-EG"/>
        </w:rPr>
        <w:t xml:space="preserve"> وذلك لضرورات عملية.</w:t>
      </w:r>
    </w:p>
  </w:footnote>
  <w:footnote w:id="7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عزيز عبد الأمير العكيلي، م</w:t>
      </w:r>
      <w:r w:rsidRPr="00B31CC3">
        <w:rPr>
          <w:rFonts w:hint="cs"/>
          <w:rtl/>
        </w:rPr>
        <w:t xml:space="preserve">رجع </w:t>
      </w:r>
      <w:r w:rsidRPr="00B31CC3">
        <w:rPr>
          <w:rtl/>
        </w:rPr>
        <w:t>سابق، ص175.</w:t>
      </w:r>
    </w:p>
  </w:footnote>
  <w:footnote w:id="7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المرجع السابق، </w:t>
      </w:r>
      <w:r w:rsidRPr="00B31CC3">
        <w:rPr>
          <w:rtl/>
        </w:rPr>
        <w:t>ص176</w:t>
      </w:r>
      <w:r w:rsidRPr="00B31CC3">
        <w:rPr>
          <w:rFonts w:hint="cs"/>
          <w:rtl/>
        </w:rPr>
        <w:t xml:space="preserve">؛ </w:t>
      </w:r>
      <w:r w:rsidRPr="00B31CC3">
        <w:rPr>
          <w:rtl/>
        </w:rPr>
        <w:t>د. أسامة عبد العزيز، التنظيم القانوني للنقل بطريق الحاويات، مطبعة المعارف</w:t>
      </w:r>
      <w:r w:rsidRPr="00B31CC3">
        <w:rPr>
          <w:rFonts w:hint="cs"/>
          <w:rtl/>
        </w:rPr>
        <w:t>،</w:t>
      </w:r>
      <w:r w:rsidRPr="00B31CC3">
        <w:rPr>
          <w:rtl/>
        </w:rPr>
        <w:t xml:space="preserve"> الإسكندرية، 2004، ص141.</w:t>
      </w:r>
    </w:p>
  </w:footnote>
  <w:footnote w:id="7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نصت المادة 212 على</w:t>
      </w:r>
      <w:r w:rsidRPr="00B31CC3">
        <w:rPr>
          <w:rFonts w:hint="cs"/>
          <w:rtl/>
        </w:rPr>
        <w:t xml:space="preserve"> أنه: </w:t>
      </w:r>
      <w:r w:rsidRPr="00B31CC3">
        <w:rPr>
          <w:rtl/>
        </w:rPr>
        <w:t xml:space="preserve">(1- يجوز لكل من له حق في تسلم بضائع بمقتضى سند شحن أن يطلب من الناقل إصدار أذون تسليم تتعلق بكميات منها </w:t>
      </w:r>
      <w:r w:rsidRPr="00B31CC3">
        <w:rPr>
          <w:rFonts w:hint="cs"/>
          <w:rtl/>
        </w:rPr>
        <w:t>و</w:t>
      </w:r>
      <w:r w:rsidRPr="00B31CC3">
        <w:rPr>
          <w:rtl/>
        </w:rPr>
        <w:t>يشترط أن ينص على ذلك في سند الشحن.</w:t>
      </w:r>
      <w:r w:rsidRPr="00B31CC3">
        <w:rPr>
          <w:rFonts w:hint="cs"/>
          <w:rtl/>
        </w:rPr>
        <w:t xml:space="preserve"> </w:t>
      </w:r>
      <w:r w:rsidRPr="00B31CC3">
        <w:rPr>
          <w:rtl/>
        </w:rPr>
        <w:t>2- وتصدر أذون التسليم باسم شخص معين أو لأمره أو لحامله ويوقعها الناقل وطالب الإذن.</w:t>
      </w:r>
      <w:r w:rsidRPr="00B31CC3">
        <w:rPr>
          <w:rFonts w:hint="cs"/>
          <w:rtl/>
        </w:rPr>
        <w:t xml:space="preserve"> </w:t>
      </w:r>
      <w:r w:rsidRPr="00B31CC3">
        <w:rPr>
          <w:rtl/>
        </w:rPr>
        <w:t xml:space="preserve">3- وإذا كان سند الشحن قابلاً للتداول وجب أن </w:t>
      </w:r>
      <w:r w:rsidRPr="00B31CC3">
        <w:rPr>
          <w:rFonts w:hint="cs"/>
          <w:rtl/>
        </w:rPr>
        <w:t>ي</w:t>
      </w:r>
      <w:r w:rsidRPr="00B31CC3">
        <w:rPr>
          <w:rtl/>
        </w:rPr>
        <w:t>ذكر فيه الناقل بيانًا عن أذون التسليم التي أصدرها والبضائع المبينة بها. وإذا وزعت الشحنة بأكملها بين أذون تسليم متعددة وجب أن يسترد الناقل سند الشحن. 4- ويعطي إذن التسليم حامله الشرعي حق تسلم البضائع المبينة فيه).</w:t>
      </w:r>
    </w:p>
  </w:footnote>
  <w:footnote w:id="7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آمال</w:t>
      </w:r>
      <w:r w:rsidRPr="00B31CC3">
        <w:rPr>
          <w:rFonts w:hint="cs"/>
          <w:rtl/>
        </w:rPr>
        <w:t xml:space="preserve"> أحمد</w:t>
      </w:r>
      <w:r w:rsidRPr="00B31CC3">
        <w:rPr>
          <w:rtl/>
        </w:rPr>
        <w:t xml:space="preserve"> الكيلاني، م</w:t>
      </w:r>
      <w:r w:rsidRPr="00B31CC3">
        <w:rPr>
          <w:rFonts w:hint="cs"/>
          <w:rtl/>
        </w:rPr>
        <w:t xml:space="preserve">رجع </w:t>
      </w:r>
      <w:r w:rsidRPr="00B31CC3">
        <w:rPr>
          <w:rtl/>
        </w:rPr>
        <w:t>سابق، ص22.</w:t>
      </w:r>
    </w:p>
  </w:footnote>
  <w:footnote w:id="7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w:t>
      </w:r>
      <w:r w:rsidRPr="00B31CC3">
        <w:rPr>
          <w:rtl/>
        </w:rPr>
        <w:t>أسامة عبد العزيز، م</w:t>
      </w:r>
      <w:r w:rsidRPr="00B31CC3">
        <w:rPr>
          <w:rFonts w:hint="cs"/>
          <w:rtl/>
        </w:rPr>
        <w:t xml:space="preserve">رجع </w:t>
      </w:r>
      <w:r w:rsidRPr="00B31CC3">
        <w:rPr>
          <w:rtl/>
        </w:rPr>
        <w:t>سابق، ص142.</w:t>
      </w:r>
    </w:p>
  </w:footnote>
  <w:footnote w:id="7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إيمان محمد عبد الرضا، النظام القانوني للوكيل في النقل البحري للبضائع، رسالة ماجستير</w:t>
      </w:r>
      <w:r w:rsidRPr="00B31CC3">
        <w:rPr>
          <w:rFonts w:hint="cs"/>
          <w:rtl/>
        </w:rPr>
        <w:t>،</w:t>
      </w:r>
      <w:r w:rsidRPr="00B31CC3">
        <w:rPr>
          <w:rtl/>
        </w:rPr>
        <w:t xml:space="preserve"> كلية الحقوق</w:t>
      </w:r>
      <w:r w:rsidRPr="00B31CC3">
        <w:rPr>
          <w:rFonts w:hint="cs"/>
          <w:rtl/>
        </w:rPr>
        <w:t xml:space="preserve">- </w:t>
      </w:r>
      <w:r w:rsidRPr="00B31CC3">
        <w:rPr>
          <w:rtl/>
        </w:rPr>
        <w:t>جامعة النهرين، 2000م، ص55.</w:t>
      </w:r>
    </w:p>
  </w:footnote>
  <w:footnote w:id="8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علي جمال الدين عوض، النقل البحري للبضائع، م</w:t>
      </w:r>
      <w:r w:rsidRPr="00B31CC3">
        <w:rPr>
          <w:rFonts w:hint="cs"/>
          <w:rtl/>
        </w:rPr>
        <w:t xml:space="preserve">رجع </w:t>
      </w:r>
      <w:r w:rsidRPr="00B31CC3">
        <w:rPr>
          <w:rtl/>
        </w:rPr>
        <w:t>سابق، ص488.</w:t>
      </w:r>
    </w:p>
  </w:footnote>
  <w:footnote w:id="81">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t>د. محمد بهجت عبد الله أمين قايد، الوسيط في شرح قانون التجارة البحرية، الجزء الثاني والثالث، دار النهضة العربية، الطبعة الأولى، 2004-2005، ص120</w:t>
      </w:r>
      <w:r w:rsidRPr="00B31CC3">
        <w:rPr>
          <w:rFonts w:hint="cs"/>
          <w:rtl/>
        </w:rPr>
        <w:t xml:space="preserve">؛ </w:t>
      </w:r>
      <w:r w:rsidRPr="00B31CC3">
        <w:rPr>
          <w:rtl/>
        </w:rPr>
        <w:t>و</w:t>
      </w:r>
      <w:r w:rsidRPr="00B31CC3">
        <w:rPr>
          <w:rFonts w:hint="cs"/>
          <w:rtl/>
        </w:rPr>
        <w:t>ا</w:t>
      </w:r>
      <w:r w:rsidRPr="00B31CC3">
        <w:rPr>
          <w:rtl/>
        </w:rPr>
        <w:t>نظر</w:t>
      </w:r>
      <w:r w:rsidRPr="00B31CC3">
        <w:rPr>
          <w:rFonts w:hint="cs"/>
          <w:rtl/>
        </w:rPr>
        <w:t xml:space="preserve"> كذلك</w:t>
      </w:r>
      <w:r w:rsidRPr="00B31CC3">
        <w:rPr>
          <w:rtl/>
        </w:rPr>
        <w:t>:</w:t>
      </w:r>
      <w:r w:rsidRPr="00B31CC3">
        <w:rPr>
          <w:rFonts w:hint="cs"/>
          <w:rtl/>
        </w:rPr>
        <w:t xml:space="preserve"> نص </w:t>
      </w:r>
      <w:r w:rsidRPr="00B31CC3">
        <w:rPr>
          <w:rtl/>
        </w:rPr>
        <w:t xml:space="preserve">المادة </w:t>
      </w:r>
      <w:r w:rsidRPr="00B31CC3">
        <w:rPr>
          <w:rFonts w:hint="cs"/>
          <w:rtl/>
        </w:rPr>
        <w:t>(212)</w:t>
      </w:r>
      <w:r w:rsidRPr="00B31CC3">
        <w:rPr>
          <w:rtl/>
        </w:rPr>
        <w:t xml:space="preserve"> من قانون التجارة </w:t>
      </w:r>
      <w:r w:rsidRPr="00B31CC3">
        <w:rPr>
          <w:rFonts w:hint="cs"/>
          <w:rtl/>
        </w:rPr>
        <w:t xml:space="preserve">البحرية </w:t>
      </w:r>
      <w:r w:rsidRPr="00B31CC3">
        <w:rPr>
          <w:rtl/>
        </w:rPr>
        <w:t>المصري.</w:t>
      </w:r>
    </w:p>
  </w:footnote>
  <w:footnote w:id="8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حمد الله محمد حمد الله، القانون البحري،</w:t>
      </w:r>
      <w:r w:rsidRPr="00B31CC3">
        <w:rPr>
          <w:rFonts w:hint="cs"/>
          <w:rtl/>
        </w:rPr>
        <w:t xml:space="preserve"> ج1، </w:t>
      </w:r>
      <w:r w:rsidRPr="00B31CC3">
        <w:rPr>
          <w:rtl/>
        </w:rPr>
        <w:t>دار النهضة العربية، 2005-2006، ص212.</w:t>
      </w:r>
    </w:p>
  </w:footnote>
  <w:footnote w:id="83">
    <w:p w:rsidR="00A87EFA" w:rsidRPr="00B31CC3" w:rsidRDefault="00A87EFA" w:rsidP="007C6B80">
      <w:pPr>
        <w:pStyle w:val="a9"/>
        <w:tabs>
          <w:tab w:val="clear" w:pos="397"/>
          <w:tab w:val="left" w:pos="510"/>
        </w:tabs>
        <w:ind w:left="510" w:hanging="510"/>
        <w:rPr>
          <w:lang w:bidi="ar-IQ"/>
        </w:rPr>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تقابلها المادة (73/أولاً/ثانياً و144) من قانون النقل العراقي؛ حيث نصت المادة (73) على: (أولاً: إذا حررت وثيقة نقل، فيجب ان تتضمن البيانات الأساسية الآتية: أ- مكان وتاريخ إصدار الوثيقة. ب-اسم الناقل والمرسل إليه والوكيل بالعمولة بالنقل إن وجد وعناوينهم. ج- مكان القيام ومكان الوصول. د- وصف الشيء وحالته الظاهرة وطبيعته العامة وخطورته والعلامات وعدد الطرود أو القطع والكمية والوزن.</w:t>
      </w:r>
      <w:r w:rsidRPr="00B31CC3">
        <w:rPr>
          <w:rFonts w:hint="eastAsia"/>
          <w:rtl/>
          <w:lang w:bidi="ar-IQ"/>
        </w:rPr>
        <w:t> </w:t>
      </w:r>
      <w:r w:rsidRPr="00B31CC3">
        <w:rPr>
          <w:rFonts w:hint="cs"/>
          <w:rtl/>
          <w:lang w:bidi="ar-IQ"/>
        </w:rPr>
        <w:t>هـ- أية بيانات أخرى يقتضيها النقل المتخصص. ثانياً: يجوز أن تشتمل وثيقة النقل على أية بيانات أخرى غير البيانات الأساسية المذكورة في الفقرة (أولا) من هذه المادة، وعلى وجه الخصوص : أ- عدد النسخ الأصلية للوثيقة. ب- واسطة النقل وعلاماتها المميزة. ج- الميعاد المعين لمباشرة النقل. د- قيمة الشيء محل عقد النقل. هـ- أجرة النقل وما إذا كانت مدفوعة سلفاً أو واجبة الدفع في مكان الوصول. و- المصروفات الإضافية والجهة التي تتحملها. ز- توقيع الناقل أو من ينوب عنه). وكذلك نصت المادة (144) على أنه (يجب أن يتضمن سند الشحن، بالإضافة إلى البيانات الواردة ذكرها في الفقرة (أولا) من المادة (73) من هذا القانون البيانات الآتية: أولاً: تاريخ دخول الشيء في عهدة الناقل في ميناء الشحن. ثانيا: عدد النسخ الأصلية من سند الشحن إذا وجدت أكثر من نسخة أصلية. ثالثا: توقيع الناقل أو من ينوب عنه. رابعاً: أجرة النقل المستحقة على المرسل إليه أو ما يشير إلى استحقاقها عليه.</w:t>
      </w:r>
      <w:r w:rsidRPr="00B31CC3">
        <w:rPr>
          <w:rFonts w:hint="eastAsia"/>
          <w:rtl/>
          <w:lang w:bidi="ar-IQ"/>
        </w:rPr>
        <w:t> </w:t>
      </w:r>
      <w:r w:rsidRPr="00B31CC3">
        <w:rPr>
          <w:rFonts w:hint="cs"/>
          <w:rtl/>
          <w:lang w:bidi="ar-IQ"/>
        </w:rPr>
        <w:t>= = خامساً:</w:t>
      </w:r>
      <w:r w:rsidRPr="00B31CC3">
        <w:rPr>
          <w:rFonts w:hint="eastAsia"/>
          <w:rtl/>
          <w:lang w:bidi="ar-IQ"/>
        </w:rPr>
        <w:t> </w:t>
      </w:r>
      <w:r w:rsidRPr="00B31CC3">
        <w:rPr>
          <w:rFonts w:hint="cs"/>
          <w:rtl/>
          <w:lang w:bidi="ar-IQ"/>
        </w:rPr>
        <w:t xml:space="preserve">الشيء الذي تم الاتفاق على شحنة على سطح السفينة أو جواز شحنه بهذه الكيفية. سادسا: التاريخ أو المدة المحددة لتسليم الشيء في ميناء التفريغ إذا اتفق على ذلك صراحة. سابعا: أي اتفاق يزيد من حدود مسئولية الناقل). </w:t>
      </w:r>
    </w:p>
  </w:footnote>
  <w:footnote w:id="8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تنص المادة (198) من قانون التجارة البحري</w:t>
      </w:r>
      <w:r w:rsidRPr="00B31CC3">
        <w:rPr>
          <w:rFonts w:hint="cs"/>
          <w:rtl/>
          <w:lang w:bidi="ar-EG"/>
        </w:rPr>
        <w:t>ة</w:t>
      </w:r>
      <w:r w:rsidRPr="00B31CC3">
        <w:rPr>
          <w:rtl/>
          <w:lang w:bidi="ar-EG"/>
        </w:rPr>
        <w:t xml:space="preserve"> المصري على</w:t>
      </w:r>
      <w:r w:rsidRPr="00B31CC3">
        <w:rPr>
          <w:rFonts w:hint="cs"/>
          <w:rtl/>
          <w:lang w:bidi="ar-EG"/>
        </w:rPr>
        <w:t xml:space="preserve"> أن: </w:t>
      </w:r>
      <w:r w:rsidRPr="00B31CC3">
        <w:rPr>
          <w:rtl/>
          <w:lang w:bidi="ar-EG"/>
        </w:rPr>
        <w:t xml:space="preserve">(تسري أحكام هذا الفصل دون غيرها على عقد النقل البحري، سواء أكان الناقل مالكًا للسفينة أم مستأجرًا لها). </w:t>
      </w:r>
    </w:p>
  </w:footnote>
  <w:footnote w:id="8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سواء كان شخصًا طبيعيًا أو معنويًا.</w:t>
      </w:r>
    </w:p>
  </w:footnote>
  <w:footnote w:id="8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أحمد محمود حسني، عقود إيجار السفن، منشأة المعارف، الطبعة الثانية</w:t>
      </w:r>
      <w:r w:rsidRPr="00B31CC3">
        <w:rPr>
          <w:rFonts w:hint="cs"/>
          <w:rtl/>
        </w:rPr>
        <w:t>، الإسكندرية</w:t>
      </w:r>
      <w:r w:rsidRPr="00B31CC3">
        <w:rPr>
          <w:rtl/>
        </w:rPr>
        <w:t>، 2008، ص162</w:t>
      </w:r>
      <w:r w:rsidRPr="00B31CC3">
        <w:rPr>
          <w:rFonts w:hint="cs"/>
          <w:rtl/>
        </w:rPr>
        <w:t>؛</w:t>
      </w:r>
      <w:r w:rsidRPr="00B31CC3">
        <w:rPr>
          <w:rtl/>
        </w:rPr>
        <w:t xml:space="preserve"> د.</w:t>
      </w:r>
      <w:r w:rsidRPr="00B31CC3">
        <w:rPr>
          <w:rFonts w:hint="cs"/>
          <w:rtl/>
        </w:rPr>
        <w:t> </w:t>
      </w:r>
      <w:r w:rsidRPr="00B31CC3">
        <w:rPr>
          <w:rtl/>
        </w:rPr>
        <w:t>علي جمال الدين عوض، النقل البحري للبضائع، م</w:t>
      </w:r>
      <w:r w:rsidRPr="00B31CC3">
        <w:rPr>
          <w:rFonts w:hint="cs"/>
          <w:rtl/>
        </w:rPr>
        <w:t xml:space="preserve">رجع </w:t>
      </w:r>
      <w:r w:rsidRPr="00B31CC3">
        <w:rPr>
          <w:rtl/>
        </w:rPr>
        <w:t>سابق، ص452</w:t>
      </w:r>
      <w:r w:rsidRPr="00B31CC3">
        <w:rPr>
          <w:rFonts w:hint="cs"/>
          <w:rtl/>
        </w:rPr>
        <w:t>-</w:t>
      </w:r>
      <w:r w:rsidRPr="00B31CC3">
        <w:rPr>
          <w:rtl/>
        </w:rPr>
        <w:t>453.</w:t>
      </w:r>
    </w:p>
  </w:footnote>
  <w:footnote w:id="87">
    <w:p w:rsidR="00A87EFA" w:rsidRPr="00B31CC3" w:rsidRDefault="00A87EFA" w:rsidP="007C6B80">
      <w:pPr>
        <w:pStyle w:val="a9"/>
        <w:tabs>
          <w:tab w:val="clear" w:pos="397"/>
          <w:tab w:val="left" w:pos="510"/>
        </w:tabs>
        <w:ind w:left="510" w:hanging="510"/>
        <w:rPr>
          <w:rtl/>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ال</w:t>
      </w:r>
      <w:r w:rsidRPr="00B31CC3">
        <w:rPr>
          <w:rtl/>
        </w:rPr>
        <w:t>طعن رقم 1922 سنة</w:t>
      </w:r>
      <w:r w:rsidRPr="00B31CC3">
        <w:rPr>
          <w:rFonts w:hint="cs"/>
          <w:rtl/>
        </w:rPr>
        <w:t xml:space="preserve"> 53 </w:t>
      </w:r>
      <w:r w:rsidRPr="00B31CC3">
        <w:rPr>
          <w:rtl/>
        </w:rPr>
        <w:t>ق جلسة 23/10/1989</w:t>
      </w:r>
      <w:r w:rsidRPr="00B31CC3">
        <w:rPr>
          <w:rFonts w:hint="cs"/>
          <w:rtl/>
        </w:rPr>
        <w:t>؛</w:t>
      </w:r>
      <w:r w:rsidRPr="00B31CC3">
        <w:rPr>
          <w:rtl/>
        </w:rPr>
        <w:t xml:space="preserve"> </w:t>
      </w:r>
      <w:r w:rsidRPr="00B31CC3">
        <w:rPr>
          <w:rFonts w:hint="cs"/>
          <w:rtl/>
        </w:rPr>
        <w:t>ال</w:t>
      </w:r>
      <w:r w:rsidRPr="00B31CC3">
        <w:rPr>
          <w:rtl/>
        </w:rPr>
        <w:t>طعن رقم 1206 سنة 52</w:t>
      </w:r>
      <w:r w:rsidRPr="00B31CC3">
        <w:rPr>
          <w:rFonts w:hint="cs"/>
          <w:rtl/>
        </w:rPr>
        <w:t xml:space="preserve"> </w:t>
      </w:r>
      <w:r w:rsidRPr="00B31CC3">
        <w:rPr>
          <w:rtl/>
        </w:rPr>
        <w:t>ق جلسة 15/6/1987</w:t>
      </w:r>
      <w:r w:rsidRPr="00B31CC3">
        <w:rPr>
          <w:rFonts w:hint="cs"/>
          <w:rtl/>
        </w:rPr>
        <w:t xml:space="preserve">؛ </w:t>
      </w:r>
      <w:r w:rsidRPr="00B31CC3">
        <w:rPr>
          <w:rtl/>
        </w:rPr>
        <w:t>الطعن رقم 1941 سنة 53</w:t>
      </w:r>
      <w:r w:rsidRPr="00B31CC3">
        <w:rPr>
          <w:rFonts w:hint="cs"/>
          <w:rtl/>
        </w:rPr>
        <w:t xml:space="preserve"> </w:t>
      </w:r>
      <w:r w:rsidRPr="00B31CC3">
        <w:rPr>
          <w:rtl/>
        </w:rPr>
        <w:t>ق جلسة 8/1/1990</w:t>
      </w:r>
      <w:r w:rsidRPr="00B31CC3">
        <w:rPr>
          <w:rFonts w:hint="cs"/>
          <w:rtl/>
        </w:rPr>
        <w:t>؛</w:t>
      </w:r>
      <w:r w:rsidRPr="00B31CC3">
        <w:rPr>
          <w:rtl/>
        </w:rPr>
        <w:t xml:space="preserve"> </w:t>
      </w:r>
      <w:r w:rsidRPr="00B31CC3">
        <w:rPr>
          <w:rFonts w:hint="cs"/>
          <w:rtl/>
        </w:rPr>
        <w:t>ال</w:t>
      </w:r>
      <w:r w:rsidRPr="00B31CC3">
        <w:rPr>
          <w:rtl/>
        </w:rPr>
        <w:t>طعن رقم 1818 سنة 52</w:t>
      </w:r>
      <w:r w:rsidRPr="00B31CC3">
        <w:rPr>
          <w:rFonts w:hint="cs"/>
          <w:rtl/>
        </w:rPr>
        <w:t xml:space="preserve"> </w:t>
      </w:r>
      <w:r w:rsidRPr="00B31CC3">
        <w:rPr>
          <w:rtl/>
        </w:rPr>
        <w:t>ق جلسة 14/12/1987</w:t>
      </w:r>
      <w:r w:rsidRPr="00B31CC3">
        <w:rPr>
          <w:rFonts w:hint="cs"/>
          <w:rtl/>
        </w:rPr>
        <w:t xml:space="preserve">، المشار إليها لدى: </w:t>
      </w:r>
      <w:r w:rsidRPr="00B31CC3">
        <w:rPr>
          <w:rtl/>
        </w:rPr>
        <w:t>د. أحمد محمود خليل، موسوعة التشريعات البحرية، المكتب الجامعي الحديث، 2010، ص</w:t>
      </w:r>
      <w:r w:rsidRPr="00B31CC3">
        <w:rPr>
          <w:rFonts w:hint="cs"/>
          <w:rtl/>
        </w:rPr>
        <w:t>362</w:t>
      </w:r>
      <w:r w:rsidRPr="00B31CC3">
        <w:rPr>
          <w:rtl/>
        </w:rPr>
        <w:t>-36</w:t>
      </w:r>
      <w:r w:rsidRPr="00B31CC3">
        <w:rPr>
          <w:rFonts w:hint="cs"/>
          <w:rtl/>
        </w:rPr>
        <w:t>3</w:t>
      </w:r>
      <w:r w:rsidRPr="00B31CC3">
        <w:rPr>
          <w:rtl/>
        </w:rPr>
        <w:t>.</w:t>
      </w:r>
    </w:p>
    <w:p w:rsidR="00A87EFA" w:rsidRPr="00B31CC3" w:rsidRDefault="00A87EFA" w:rsidP="007C6B80">
      <w:pPr>
        <w:pStyle w:val="a9"/>
        <w:tabs>
          <w:tab w:val="clear" w:pos="397"/>
          <w:tab w:val="left" w:pos="510"/>
        </w:tabs>
        <w:ind w:left="510" w:hanging="510"/>
      </w:pPr>
    </w:p>
  </w:footnote>
  <w:footnote w:id="8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علي جمال الدين عوض، النقل البحري للبضائع، م</w:t>
      </w:r>
      <w:r w:rsidRPr="00B31CC3">
        <w:rPr>
          <w:rFonts w:hint="cs"/>
          <w:rtl/>
        </w:rPr>
        <w:t xml:space="preserve">رجع </w:t>
      </w:r>
      <w:r w:rsidRPr="00B31CC3">
        <w:rPr>
          <w:rtl/>
        </w:rPr>
        <w:t>سابق، ص453</w:t>
      </w:r>
      <w:r w:rsidRPr="00B31CC3">
        <w:rPr>
          <w:rFonts w:hint="cs"/>
          <w:rtl/>
        </w:rPr>
        <w:t>؛</w:t>
      </w:r>
      <w:r w:rsidRPr="00B31CC3">
        <w:rPr>
          <w:rtl/>
        </w:rPr>
        <w:t xml:space="preserve"> د. محمد بهجت عبد</w:t>
      </w:r>
      <w:r w:rsidRPr="00B31CC3">
        <w:rPr>
          <w:rFonts w:hint="cs"/>
          <w:rtl/>
        </w:rPr>
        <w:t> </w:t>
      </w:r>
      <w:r w:rsidRPr="00B31CC3">
        <w:rPr>
          <w:rtl/>
        </w:rPr>
        <w:t>الله قايد، الموجز في القانون البحري، م</w:t>
      </w:r>
      <w:r w:rsidRPr="00B31CC3">
        <w:rPr>
          <w:rFonts w:hint="cs"/>
          <w:rtl/>
        </w:rPr>
        <w:t xml:space="preserve">رجع </w:t>
      </w:r>
      <w:r w:rsidRPr="00B31CC3">
        <w:rPr>
          <w:rtl/>
        </w:rPr>
        <w:t>سابق، ص121.</w:t>
      </w:r>
    </w:p>
  </w:footnote>
  <w:footnote w:id="8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أ</w:t>
      </w:r>
      <w:r w:rsidRPr="00B31CC3">
        <w:rPr>
          <w:rtl/>
        </w:rPr>
        <w:t>نظر على سبيل المثال: المواد (29، 30، 38، 47، 5</w:t>
      </w:r>
      <w:r w:rsidRPr="00B31CC3">
        <w:rPr>
          <w:rFonts w:hint="cs"/>
          <w:rtl/>
        </w:rPr>
        <w:t>5</w:t>
      </w:r>
      <w:r w:rsidRPr="00B31CC3">
        <w:rPr>
          <w:rtl/>
        </w:rPr>
        <w:t>،5</w:t>
      </w:r>
      <w:r w:rsidRPr="00B31CC3">
        <w:rPr>
          <w:rFonts w:hint="cs"/>
          <w:rtl/>
        </w:rPr>
        <w:t>6</w:t>
      </w:r>
      <w:r w:rsidRPr="00B31CC3">
        <w:rPr>
          <w:rtl/>
        </w:rPr>
        <w:t>، 59، 61) من قانون النقل العراقي رقم 80 لسنة 1983.</w:t>
      </w:r>
    </w:p>
  </w:footnote>
  <w:footnote w:id="9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مصطفى كمال طه، القانون البحري، دار الجامعة الجديدة للنشر، الإسكندرية، 1998، ص252</w:t>
      </w:r>
      <w:r w:rsidRPr="00B31CC3">
        <w:rPr>
          <w:rFonts w:hint="cs"/>
          <w:rtl/>
          <w:lang w:bidi="ar-EG"/>
        </w:rPr>
        <w:t>؛ وا</w:t>
      </w:r>
      <w:r w:rsidRPr="00B31CC3">
        <w:rPr>
          <w:rtl/>
          <w:lang w:bidi="ar-EG"/>
        </w:rPr>
        <w:t>نظر</w:t>
      </w:r>
      <w:r w:rsidRPr="00B31CC3">
        <w:rPr>
          <w:rFonts w:hint="cs"/>
          <w:rtl/>
          <w:lang w:bidi="ar-EG"/>
        </w:rPr>
        <w:t xml:space="preserve"> كذلك</w:t>
      </w:r>
      <w:r w:rsidRPr="00B31CC3">
        <w:rPr>
          <w:rtl/>
          <w:lang w:bidi="ar-EG"/>
        </w:rPr>
        <w:t xml:space="preserve">: </w:t>
      </w:r>
      <w:r w:rsidRPr="00B31CC3">
        <w:rPr>
          <w:rFonts w:hint="cs"/>
          <w:rtl/>
          <w:lang w:bidi="ar-EG"/>
        </w:rPr>
        <w:t>الفقرة الأولى</w:t>
      </w:r>
      <w:r w:rsidRPr="00B31CC3">
        <w:rPr>
          <w:rtl/>
          <w:lang w:bidi="ar-EG"/>
        </w:rPr>
        <w:t xml:space="preserve"> من المادة 17 من اتفاقية هامبورج، والماد</w:t>
      </w:r>
      <w:r w:rsidRPr="00B31CC3">
        <w:rPr>
          <w:rFonts w:hint="cs"/>
          <w:rtl/>
          <w:lang w:bidi="ar-EG"/>
        </w:rPr>
        <w:t>تين (</w:t>
      </w:r>
      <w:r w:rsidRPr="00B31CC3">
        <w:rPr>
          <w:rtl/>
          <w:lang w:bidi="ar-EG"/>
        </w:rPr>
        <w:t>29 و31</w:t>
      </w:r>
      <w:r w:rsidRPr="00B31CC3">
        <w:rPr>
          <w:rFonts w:hint="cs"/>
          <w:rtl/>
          <w:lang w:bidi="ar-EG"/>
        </w:rPr>
        <w:t xml:space="preserve">) </w:t>
      </w:r>
      <w:r w:rsidRPr="00B31CC3">
        <w:rPr>
          <w:rtl/>
          <w:lang w:bidi="ar-EG"/>
        </w:rPr>
        <w:t xml:space="preserve">من اتفاقية روتردام، </w:t>
      </w:r>
      <w:r w:rsidRPr="00B31CC3">
        <w:rPr>
          <w:rFonts w:hint="cs"/>
          <w:rtl/>
          <w:lang w:bidi="ar-EG"/>
        </w:rPr>
        <w:t>والفقرة خامساً</w:t>
      </w:r>
      <w:r w:rsidRPr="00B31CC3">
        <w:rPr>
          <w:rtl/>
          <w:lang w:bidi="ar-EG"/>
        </w:rPr>
        <w:t xml:space="preserve"> من المادة (3) من اتفاقية بروكسل بشأن ضمان الشاحن للبيانات المتعلقة بالبضاعة المشحونة، والمادتين (205، 206) من </w:t>
      </w:r>
      <w:r w:rsidRPr="00B31CC3">
        <w:rPr>
          <w:rFonts w:hint="cs"/>
          <w:rtl/>
          <w:lang w:bidi="ar-EG"/>
        </w:rPr>
        <w:t>قانون التجارة البحرية</w:t>
      </w:r>
      <w:r w:rsidRPr="00B31CC3">
        <w:rPr>
          <w:rtl/>
          <w:lang w:bidi="ar-EG"/>
        </w:rPr>
        <w:t xml:space="preserve"> المصري، والمادة</w:t>
      </w:r>
      <w:r w:rsidRPr="00B31CC3">
        <w:rPr>
          <w:rFonts w:hint="cs"/>
          <w:rtl/>
          <w:lang w:bidi="ar-EG"/>
        </w:rPr>
        <w:t xml:space="preserve"> (</w:t>
      </w:r>
      <w:r w:rsidRPr="00B31CC3">
        <w:rPr>
          <w:rtl/>
          <w:lang w:bidi="ar-EG"/>
        </w:rPr>
        <w:t>59</w:t>
      </w:r>
      <w:r w:rsidRPr="00B31CC3">
        <w:rPr>
          <w:rFonts w:hint="cs"/>
          <w:rtl/>
          <w:lang w:bidi="ar-EG"/>
        </w:rPr>
        <w:t>)</w:t>
      </w:r>
      <w:r w:rsidRPr="00B31CC3">
        <w:rPr>
          <w:rtl/>
          <w:lang w:bidi="ar-EG"/>
        </w:rPr>
        <w:t xml:space="preserve"> من قانون النقل العراقي.</w:t>
      </w:r>
    </w:p>
  </w:footnote>
  <w:footnote w:id="91">
    <w:p w:rsidR="00A87EFA" w:rsidRPr="00B31CC3" w:rsidRDefault="00A87EFA" w:rsidP="007C6B80">
      <w:pPr>
        <w:pStyle w:val="a9"/>
        <w:tabs>
          <w:tab w:val="clear" w:pos="397"/>
          <w:tab w:val="left" w:pos="510"/>
        </w:tabs>
        <w:spacing w:line="340" w:lineRule="exact"/>
        <w:ind w:left="510" w:hanging="510"/>
        <w:rPr>
          <w:lang w:bidi="ar-EG"/>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انظر </w:t>
      </w:r>
      <w:r w:rsidRPr="00B31CC3">
        <w:rPr>
          <w:rtl/>
          <w:lang w:bidi="ar-EG"/>
        </w:rPr>
        <w:t>في حقوق الشاحن: د. علي جمال الدين عوض،</w:t>
      </w:r>
      <w:r w:rsidRPr="00B31CC3">
        <w:rPr>
          <w:rFonts w:hint="cs"/>
          <w:rtl/>
          <w:lang w:bidi="ar-EG"/>
        </w:rPr>
        <w:t xml:space="preserve"> </w:t>
      </w:r>
      <w:r w:rsidRPr="00B31CC3">
        <w:rPr>
          <w:rtl/>
          <w:lang w:bidi="ar-EG"/>
        </w:rPr>
        <w:t>النقل البحري للبضائع، م</w:t>
      </w:r>
      <w:r w:rsidRPr="00B31CC3">
        <w:rPr>
          <w:rFonts w:hint="cs"/>
          <w:rtl/>
          <w:lang w:bidi="ar-EG"/>
        </w:rPr>
        <w:t xml:space="preserve">رجع </w:t>
      </w:r>
      <w:r w:rsidRPr="00B31CC3">
        <w:rPr>
          <w:rtl/>
          <w:lang w:bidi="ar-EG"/>
        </w:rPr>
        <w:t>سابق، ص489 وما بعدها</w:t>
      </w:r>
      <w:r w:rsidRPr="00B31CC3">
        <w:rPr>
          <w:rFonts w:hint="cs"/>
          <w:rtl/>
          <w:lang w:bidi="ar-EG"/>
        </w:rPr>
        <w:t xml:space="preserve">؛ </w:t>
      </w:r>
      <w:r w:rsidRPr="00B31CC3">
        <w:rPr>
          <w:rtl/>
          <w:lang w:bidi="ar-EG"/>
        </w:rPr>
        <w:t xml:space="preserve">د. علي البارودي و د. هاني دويدار، </w:t>
      </w:r>
      <w:r w:rsidRPr="00B31CC3">
        <w:rPr>
          <w:rFonts w:hint="cs"/>
          <w:rtl/>
          <w:lang w:bidi="ar-EG"/>
        </w:rPr>
        <w:t xml:space="preserve">مرجع سابق، </w:t>
      </w:r>
      <w:r w:rsidRPr="00B31CC3">
        <w:rPr>
          <w:rtl/>
          <w:lang w:bidi="ar-EG"/>
        </w:rPr>
        <w:t>ص198 وما بعدها.</w:t>
      </w:r>
    </w:p>
  </w:footnote>
  <w:footnote w:id="9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علي البارودي، مبادئ القانون البحري، منشأة المعارف بالإسكندرية، 1983، ص141-142.</w:t>
      </w:r>
    </w:p>
  </w:footnote>
  <w:footnote w:id="93">
    <w:p w:rsidR="00A87EFA" w:rsidRPr="00B31CC3" w:rsidRDefault="00A87EFA" w:rsidP="007C6B80">
      <w:pPr>
        <w:pStyle w:val="a9"/>
        <w:tabs>
          <w:tab w:val="clear" w:pos="397"/>
          <w:tab w:val="left" w:pos="510"/>
        </w:tabs>
        <w:ind w:left="510" w:hanging="510"/>
        <w:rPr>
          <w:lang w:bidi="ar-IQ"/>
        </w:rPr>
      </w:pPr>
      <w:r w:rsidRPr="00B31CC3">
        <w:rPr>
          <w:rtl/>
        </w:rPr>
        <w:t>(</w:t>
      </w:r>
      <w:r w:rsidRPr="00B31CC3">
        <w:rPr>
          <w:rStyle w:val="aa"/>
          <w:vertAlign w:val="baseline"/>
          <w:rtl/>
        </w:rPr>
        <w:footnoteRef/>
      </w:r>
      <w:r w:rsidRPr="00B31CC3">
        <w:rPr>
          <w:rtl/>
        </w:rPr>
        <w:t>)</w:t>
      </w:r>
      <w:r w:rsidRPr="00B31CC3">
        <w:rPr>
          <w:rtl/>
        </w:rPr>
        <w:tab/>
        <w:t xml:space="preserve">د. علي جمال الدين عوض، النقل البحري للبضائع، </w:t>
      </w:r>
      <w:r w:rsidRPr="00B31CC3">
        <w:rPr>
          <w:rFonts w:hint="cs"/>
          <w:rtl/>
        </w:rPr>
        <w:t>ال</w:t>
      </w:r>
      <w:r w:rsidRPr="00B31CC3">
        <w:rPr>
          <w:rtl/>
        </w:rPr>
        <w:t>م</w:t>
      </w:r>
      <w:r w:rsidRPr="00B31CC3">
        <w:rPr>
          <w:rFonts w:hint="cs"/>
          <w:rtl/>
        </w:rPr>
        <w:t>رجع ال</w:t>
      </w:r>
      <w:r w:rsidRPr="00B31CC3">
        <w:rPr>
          <w:rtl/>
        </w:rPr>
        <w:t>سابق، ص453.</w:t>
      </w:r>
    </w:p>
  </w:footnote>
  <w:footnote w:id="94">
    <w:p w:rsidR="00A87EFA" w:rsidRPr="00B31CC3" w:rsidRDefault="00A87EFA" w:rsidP="007C6B80">
      <w:pPr>
        <w:pStyle w:val="a9"/>
        <w:tabs>
          <w:tab w:val="clear" w:pos="397"/>
          <w:tab w:val="left" w:pos="510"/>
        </w:tabs>
        <w:spacing w:line="340" w:lineRule="exact"/>
        <w:ind w:left="510" w:hanging="510"/>
      </w:pPr>
      <w:r w:rsidRPr="00B31CC3">
        <w:rPr>
          <w:rtl/>
        </w:rPr>
        <w:t>(</w:t>
      </w:r>
      <w:r w:rsidRPr="00B31CC3">
        <w:rPr>
          <w:rStyle w:val="aa"/>
          <w:vertAlign w:val="baseline"/>
          <w:rtl/>
        </w:rPr>
        <w:footnoteRef/>
      </w:r>
      <w:r w:rsidRPr="00B31CC3">
        <w:rPr>
          <w:rtl/>
        </w:rPr>
        <w:t>)</w:t>
      </w:r>
      <w:r w:rsidRPr="00B31CC3">
        <w:rPr>
          <w:rtl/>
        </w:rPr>
        <w:tab/>
        <w:t>أما موقف اتفاقية هامبورج فإنها لم تشترط ذكر اسم المرسل إليه إلا إذا كان الشاحن قد سمّاه</w:t>
      </w:r>
      <w:r w:rsidRPr="00B31CC3">
        <w:rPr>
          <w:rFonts w:hint="cs"/>
          <w:rtl/>
        </w:rPr>
        <w:t>،</w:t>
      </w:r>
      <w:r w:rsidRPr="00B31CC3">
        <w:rPr>
          <w:rtl/>
        </w:rPr>
        <w:t xml:space="preserve"> أي في حالة كون مستند النقل قد تم إصداره اسميًا، انظر: المادة (15/هـ) من الاتفاقية</w:t>
      </w:r>
      <w:r w:rsidRPr="00B31CC3">
        <w:rPr>
          <w:rFonts w:hint="cs"/>
          <w:rtl/>
        </w:rPr>
        <w:t>، و</w:t>
      </w:r>
      <w:r w:rsidRPr="00B31CC3">
        <w:rPr>
          <w:rtl/>
        </w:rPr>
        <w:t xml:space="preserve">المادة (36/3/أ) من اتفاقية روتردام التي جاءت </w:t>
      </w:r>
      <w:r w:rsidRPr="00B31CC3">
        <w:rPr>
          <w:rFonts w:hint="cs"/>
          <w:rtl/>
        </w:rPr>
        <w:t>ب</w:t>
      </w:r>
      <w:r w:rsidRPr="00B31CC3">
        <w:rPr>
          <w:rtl/>
        </w:rPr>
        <w:t>الحكم</w:t>
      </w:r>
      <w:r w:rsidRPr="00B31CC3">
        <w:rPr>
          <w:rFonts w:hint="cs"/>
          <w:rtl/>
        </w:rPr>
        <w:t xml:space="preserve"> ذاته</w:t>
      </w:r>
      <w:r w:rsidRPr="00B31CC3">
        <w:rPr>
          <w:rtl/>
        </w:rPr>
        <w:t>.</w:t>
      </w:r>
    </w:p>
  </w:footnote>
  <w:footnote w:id="9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هاني دويدار، إشكالات تسليم البضائع في ظل قانون التجارة البحرية رقم (</w:t>
      </w:r>
      <w:r w:rsidRPr="00B31CC3">
        <w:rPr>
          <w:rFonts w:hint="cs"/>
          <w:rtl/>
        </w:rPr>
        <w:t>8</w:t>
      </w:r>
      <w:r w:rsidRPr="00B31CC3">
        <w:rPr>
          <w:rtl/>
        </w:rPr>
        <w:t>) لسنة 1990، دار الجامعة الجديدة للنشر</w:t>
      </w:r>
      <w:r w:rsidRPr="00B31CC3">
        <w:rPr>
          <w:rFonts w:hint="cs"/>
          <w:rtl/>
        </w:rPr>
        <w:t>، الإسكندرية</w:t>
      </w:r>
      <w:r w:rsidRPr="00B31CC3">
        <w:rPr>
          <w:rtl/>
        </w:rPr>
        <w:t>، 1996، ص123 وما بعدها</w:t>
      </w:r>
      <w:r w:rsidRPr="00B31CC3">
        <w:rPr>
          <w:rFonts w:hint="cs"/>
          <w:rtl/>
        </w:rPr>
        <w:t>؛</w:t>
      </w:r>
      <w:r w:rsidRPr="00B31CC3">
        <w:rPr>
          <w:rtl/>
        </w:rPr>
        <w:t xml:space="preserve"> د. علي جمال الدين عوض، النقل البحري للبضائع، م</w:t>
      </w:r>
      <w:r w:rsidRPr="00B31CC3">
        <w:rPr>
          <w:rFonts w:hint="cs"/>
          <w:rtl/>
        </w:rPr>
        <w:t xml:space="preserve">رجع </w:t>
      </w:r>
      <w:r w:rsidRPr="00B31CC3">
        <w:rPr>
          <w:rtl/>
        </w:rPr>
        <w:t>سابق، ص254.</w:t>
      </w:r>
    </w:p>
  </w:footnote>
  <w:footnote w:id="9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إيمان محمد عبد الرضا، م</w:t>
      </w:r>
      <w:r w:rsidRPr="00B31CC3">
        <w:rPr>
          <w:rFonts w:hint="cs"/>
          <w:rtl/>
        </w:rPr>
        <w:t xml:space="preserve">رجع </w:t>
      </w:r>
      <w:r w:rsidRPr="00B31CC3">
        <w:rPr>
          <w:rtl/>
        </w:rPr>
        <w:t>سابق، ص</w:t>
      </w:r>
      <w:r w:rsidRPr="00B31CC3">
        <w:rPr>
          <w:rtl/>
          <w:lang w:bidi="ar-EG"/>
        </w:rPr>
        <w:t xml:space="preserve">70. </w:t>
      </w:r>
    </w:p>
  </w:footnote>
  <w:footnote w:id="9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w:t>
      </w:r>
      <w:r w:rsidRPr="00B31CC3">
        <w:rPr>
          <w:rtl/>
        </w:rPr>
        <w:t xml:space="preserve">عزيز عبد الأمير العكيلي، </w:t>
      </w:r>
      <w:r w:rsidRPr="00B31CC3">
        <w:rPr>
          <w:rFonts w:hint="cs"/>
          <w:rtl/>
        </w:rPr>
        <w:t>مرجع سابق،</w:t>
      </w:r>
      <w:r w:rsidRPr="00B31CC3">
        <w:rPr>
          <w:rtl/>
        </w:rPr>
        <w:t xml:space="preserve"> ص</w:t>
      </w:r>
      <w:r w:rsidRPr="00B31CC3">
        <w:rPr>
          <w:rFonts w:hint="cs"/>
          <w:rtl/>
        </w:rPr>
        <w:t xml:space="preserve">131. </w:t>
      </w:r>
    </w:p>
  </w:footnote>
  <w:footnote w:id="9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عدلي أمير خالد، مرجع سابق، ص52؛ د. مجيد حميد العنبكي، قانون النقل العراقي المبادئ والأحكام، مرجع سابق، ص182؛ وانظر كذلك المادة (205/ثانيا) من قانون التجارة البحرية المصري، والمادة (62/أولاً) من قانون النقل العراقي.  </w:t>
      </w:r>
    </w:p>
  </w:footnote>
  <w:footnote w:id="99">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الطرد: هو وحدة من البضاعة المشحونة المغلفة بغلاف معين أياً كان هذا الغلاف: صندوقاً خشبياً أو حديدياً أو من الألمنيوم أو غيره من المواد المشابهة التي تصلح أن تكون صندوقاً لتغليف البضائع، وقد يكون كيساً من القماش أو الجلد أو النايلون أو الورق المقوى أو غير ذلك. ولا يهم حجم الطرد كبيراً كان أم صغيراً، وكل ما يهم أن يحمل كل طرد رقماً معيناً أو؛ علامات مميزة تميزه عن غيره من الطرود المنقولة. ويجب التمييز بين الطرد والوحدة</w:t>
      </w:r>
      <w:r w:rsidRPr="00B31CC3">
        <w:t xml:space="preserve">Unit </w:t>
      </w:r>
      <w:r w:rsidRPr="00B31CC3">
        <w:rPr>
          <w:rFonts w:hint="cs"/>
          <w:rtl/>
          <w:lang w:bidi="ar-IQ"/>
        </w:rPr>
        <w:t xml:space="preserve"> لأن هذه الأخيرة خاصة بالبضائع الصب التي يؤخذ بنظر الاعتبار وزنها وقياسها وحجمها. انظر في ذلك: موسى محمد عثمان، مرجع سابق، ص27. </w:t>
      </w:r>
    </w:p>
  </w:footnote>
  <w:footnote w:id="10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عدلي أمير خالد، المرجع السابق، ص51.</w:t>
      </w:r>
    </w:p>
  </w:footnote>
  <w:footnote w:id="10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مجيد حميد العنبكي، قانون النقل العراقي المبادئ والأحكام، مرجع سابق، ص165؛ </w:t>
      </w:r>
      <w:r w:rsidRPr="00B31CC3">
        <w:rPr>
          <w:rtl/>
        </w:rPr>
        <w:br/>
      </w:r>
      <w:r w:rsidRPr="00B31CC3">
        <w:rPr>
          <w:rFonts w:hint="cs"/>
          <w:rtl/>
        </w:rPr>
        <w:t xml:space="preserve">د. عبد القادر حسين العطير، الوسيط في شرح قانون التجارة البحرية، مرجع سابق، ص284. </w:t>
      </w:r>
    </w:p>
  </w:footnote>
  <w:footnote w:id="10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طاهر شوقي مؤمن، فحص الناقل البحري للبضائع، دار النهضة العربية، 2017، ص43؛ د.</w:t>
      </w:r>
      <w:r w:rsidRPr="00B31CC3">
        <w:rPr>
          <w:rFonts w:hint="eastAsia"/>
          <w:rtl/>
        </w:rPr>
        <w:t> </w:t>
      </w:r>
      <w:r w:rsidRPr="00B31CC3">
        <w:rPr>
          <w:rFonts w:hint="cs"/>
          <w:rtl/>
        </w:rPr>
        <w:t>مجيد حميد العنبكي، قانون النقل العراقي المبادئ والأحكام، مرجع سابق، ص239-240؛ د.</w:t>
      </w:r>
      <w:r w:rsidRPr="00B31CC3">
        <w:rPr>
          <w:rFonts w:hint="eastAsia"/>
          <w:rtl/>
        </w:rPr>
        <w:t> </w:t>
      </w:r>
      <w:r w:rsidRPr="00B31CC3">
        <w:rPr>
          <w:rtl/>
        </w:rPr>
        <w:t xml:space="preserve">عزيز عبد الأمير العكيلي، </w:t>
      </w:r>
      <w:r w:rsidRPr="00B31CC3">
        <w:rPr>
          <w:rFonts w:hint="cs"/>
          <w:rtl/>
        </w:rPr>
        <w:t>مرجع سابق، ص133.</w:t>
      </w:r>
    </w:p>
  </w:footnote>
  <w:footnote w:id="10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المرجع السابق، ص132-133.  </w:t>
      </w:r>
    </w:p>
  </w:footnote>
  <w:footnote w:id="10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عاطف محمد الفقي، النقل البحري للبضائع، مرجع سابق، ص57. </w:t>
      </w:r>
    </w:p>
  </w:footnote>
  <w:footnote w:id="10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موسى محمد عثمان، مرجع سابق، ص21. </w:t>
      </w:r>
    </w:p>
  </w:footnote>
  <w:footnote w:id="10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عدلي أمير خالد، مرجع سابق، ص57؛ د. عاطف محمد الفقي، النقل البحري للبضائع، مرجع سابق، ص106.</w:t>
      </w:r>
    </w:p>
  </w:footnote>
  <w:footnote w:id="10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عاطف محمد الفقي، المرجع السابق، ص107؛ د. مجيد حميد العنبكي، قانون النقل العراقي المبادئ والأحكام، مرجع سابق، ص220. </w:t>
      </w:r>
    </w:p>
  </w:footnote>
  <w:footnote w:id="10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مجيد حميد العنبكي، المرجع السابق، ص220؛ د. مصطفى كمال طه، القانون البحري الجديد، مرجع سابق، ص 278.  </w:t>
      </w:r>
    </w:p>
  </w:footnote>
  <w:footnote w:id="10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مصطفى كمال طه، مبادئ القانون البحري، مرجع سابق، ص232؛ د. محمد بهجت عبد الله قايد، الوسيط في شرح قانون التجارة البحرية، مرجع سابق، ص97-98. </w:t>
      </w:r>
    </w:p>
  </w:footnote>
  <w:footnote w:id="11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مرجع سابق، ص140. </w:t>
      </w:r>
    </w:p>
  </w:footnote>
  <w:footnote w:id="11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المرجع السابق نفسه.  </w:t>
      </w:r>
    </w:p>
  </w:footnote>
  <w:footnote w:id="11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موسى محمد عثمان، مرجع سابق، ص22. </w:t>
      </w:r>
    </w:p>
  </w:footnote>
  <w:footnote w:id="11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وفقاً لنص المادة (15/1/ح) من اتفاقية هامبورج؛ والمادة (36/2/د) من اتفاقية روتردام.</w:t>
      </w:r>
    </w:p>
  </w:footnote>
  <w:footnote w:id="11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هاني دويدار، قانون النقل، دار الجامعة الجديدة، 2014، ص212.</w:t>
      </w:r>
    </w:p>
  </w:footnote>
  <w:footnote w:id="11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وفقاً لنص الفقرة (73/ ثانياً/ أ) و(144/ ثانياً) من قانون النقل العراقي. </w:t>
      </w:r>
    </w:p>
  </w:footnote>
  <w:footnote w:id="11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عبد القادر حسين العطير، الوسيط في شرح قانون التجارة البحرية، مرجع سابق، </w:t>
      </w:r>
      <w:r w:rsidRPr="00B31CC3">
        <w:rPr>
          <w:rtl/>
        </w:rPr>
        <w:br/>
      </w:r>
      <w:r w:rsidRPr="00B31CC3">
        <w:rPr>
          <w:rFonts w:hint="cs"/>
          <w:rtl/>
        </w:rPr>
        <w:t>ص296.</w:t>
      </w:r>
    </w:p>
  </w:footnote>
  <w:footnote w:id="11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مرجع سابق، ص99. </w:t>
      </w:r>
    </w:p>
  </w:footnote>
  <w:footnote w:id="11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سوزان علي حسن، سند الشحن الإلكتروني، مرجع سابق، ص28. </w:t>
      </w:r>
    </w:p>
  </w:footnote>
  <w:footnote w:id="11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المرجع السابق نفسه. </w:t>
      </w:r>
    </w:p>
  </w:footnote>
  <w:footnote w:id="12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المرجع السابق، ص99. </w:t>
      </w:r>
    </w:p>
  </w:footnote>
  <w:footnote w:id="12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هاني دويدار، قانون النقل الجوي والبحري، مرجع سابق، ص213.  </w:t>
      </w:r>
    </w:p>
  </w:footnote>
  <w:footnote w:id="12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موسى محمد عثمان، مرجع سابق، ص24. </w:t>
      </w:r>
    </w:p>
  </w:footnote>
  <w:footnote w:id="12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مجيد حميد العنبكي، قانون النقل العراقي المبادئ والأحكام، مرجع سابق، ص257.  </w:t>
      </w:r>
    </w:p>
  </w:footnote>
  <w:footnote w:id="12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محمد عبد الفتاح ترك، عقود البيوع البحرية الدولية، مرجع سابق، ص293-294. </w:t>
      </w:r>
    </w:p>
  </w:footnote>
  <w:footnote w:id="12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طالب حسن موسى، القانون البحري، دار الثقافة للنشر والتوزيع، 2007، ص119؛ د.</w:t>
      </w:r>
      <w:r w:rsidRPr="00B31CC3">
        <w:rPr>
          <w:rFonts w:hint="eastAsia"/>
          <w:rtl/>
        </w:rPr>
        <w:t> </w:t>
      </w:r>
      <w:r w:rsidRPr="00B31CC3">
        <w:rPr>
          <w:rFonts w:hint="cs"/>
          <w:rtl/>
        </w:rPr>
        <w:t>مصطفى كمال طه، النظرية العامة للقانون التجاري والبحري، مرجع سابق، ص50؛ د.</w:t>
      </w:r>
      <w:r w:rsidRPr="00B31CC3">
        <w:rPr>
          <w:rFonts w:hint="eastAsia"/>
          <w:rtl/>
        </w:rPr>
        <w:t> </w:t>
      </w:r>
      <w:r w:rsidRPr="00B31CC3">
        <w:rPr>
          <w:rFonts w:hint="cs"/>
          <w:rtl/>
        </w:rPr>
        <w:t xml:space="preserve">عاطف محمد الفقي، النقل البحري للبضائع، مرجع سابق، ص83.  </w:t>
      </w:r>
    </w:p>
  </w:footnote>
  <w:footnote w:id="12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محمد فريد العريني ود. محمد السيد الفقي، مرجع سابق، ص332؛ د.</w:t>
      </w:r>
      <w:r w:rsidRPr="00B31CC3">
        <w:rPr>
          <w:rFonts w:hint="eastAsia"/>
          <w:rtl/>
        </w:rPr>
        <w:t> </w:t>
      </w:r>
      <w:r w:rsidRPr="00B31CC3">
        <w:rPr>
          <w:rFonts w:hint="cs"/>
          <w:rtl/>
        </w:rPr>
        <w:t xml:space="preserve">عاطف محمد الفقي، النقل البحري للبضائع، المرجع السابق، ص84.  </w:t>
      </w:r>
    </w:p>
  </w:footnote>
  <w:footnote w:id="12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نصت المادة (31) من قانون النقل العراقي على أنه: (مع مراعاة أحكام المادة (17) من هذا القانون، على الناقل أن يسلك الطريق المتفق عليه، وإلا وجب اتباع أقصر الطرق وله أن يحيد عن الطريق أو يسلك طريقًا أطول إذا وُجدت ضرورة إلى ذلك).  </w:t>
      </w:r>
    </w:p>
  </w:footnote>
  <w:footnote w:id="12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موسى محمد عثمان، مرجع سابق، ص33. </w:t>
      </w:r>
    </w:p>
  </w:footnote>
  <w:footnote w:id="12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هاني دويدار، </w:t>
      </w:r>
      <w:r w:rsidRPr="00B31CC3">
        <w:rPr>
          <w:rFonts w:hint="cs"/>
          <w:rtl/>
        </w:rPr>
        <w:t xml:space="preserve">الوجيز في القانون البحري، </w:t>
      </w:r>
      <w:r w:rsidRPr="00B31CC3">
        <w:rPr>
          <w:rtl/>
        </w:rPr>
        <w:t>م</w:t>
      </w:r>
      <w:r w:rsidRPr="00B31CC3">
        <w:rPr>
          <w:rFonts w:hint="cs"/>
          <w:rtl/>
        </w:rPr>
        <w:t xml:space="preserve">رجع </w:t>
      </w:r>
      <w:r w:rsidRPr="00B31CC3">
        <w:rPr>
          <w:rtl/>
        </w:rPr>
        <w:t>سابق، ص241.</w:t>
      </w:r>
    </w:p>
  </w:footnote>
  <w:footnote w:id="13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إذ نصت المادة (131/ ثانيًا) من قانون النقل العراقي على أنه</w:t>
      </w:r>
      <w:r w:rsidRPr="00B31CC3">
        <w:rPr>
          <w:rFonts w:hint="cs"/>
          <w:rtl/>
        </w:rPr>
        <w:t>:</w:t>
      </w:r>
      <w:r w:rsidRPr="00B31CC3">
        <w:rPr>
          <w:rtl/>
        </w:rPr>
        <w:t xml:space="preserve"> (يقصد بدخول الشيء عهدة الناقل لأغراض الفقرة </w:t>
      </w:r>
      <w:r w:rsidRPr="00B31CC3">
        <w:rPr>
          <w:rFonts w:hint="cs"/>
          <w:rtl/>
        </w:rPr>
        <w:t>(</w:t>
      </w:r>
      <w:r w:rsidRPr="00B31CC3">
        <w:rPr>
          <w:rtl/>
        </w:rPr>
        <w:t>أولاً</w:t>
      </w:r>
      <w:r w:rsidRPr="00B31CC3">
        <w:rPr>
          <w:rFonts w:hint="cs"/>
          <w:rtl/>
        </w:rPr>
        <w:t>)</w:t>
      </w:r>
      <w:r w:rsidRPr="00B31CC3">
        <w:rPr>
          <w:rtl/>
        </w:rPr>
        <w:t xml:space="preserve"> من هذه المادة وضع الشيء تحت سيطرة الناقل ورقابته)</w:t>
      </w:r>
      <w:r w:rsidRPr="00B31CC3">
        <w:rPr>
          <w:rFonts w:hint="cs"/>
          <w:rtl/>
        </w:rPr>
        <w:t>،</w:t>
      </w:r>
      <w:r w:rsidRPr="00B31CC3">
        <w:rPr>
          <w:rtl/>
        </w:rPr>
        <w:t xml:space="preserve"> أما المشرع المصري فلم يتطرق إلى تعريف مصطلح العهدة أو ينص عليه في مواده. وانظر كذلك: زينب علي حسين الزاملي، إعفاء الناقل البحري من المس</w:t>
      </w:r>
      <w:r w:rsidRPr="00B31CC3">
        <w:rPr>
          <w:rFonts w:hint="cs"/>
          <w:rtl/>
        </w:rPr>
        <w:t xml:space="preserve">ئولية </w:t>
      </w:r>
      <w:r w:rsidRPr="00B31CC3">
        <w:rPr>
          <w:rtl/>
        </w:rPr>
        <w:t>ف</w:t>
      </w:r>
      <w:r w:rsidRPr="00B31CC3">
        <w:rPr>
          <w:rFonts w:hint="cs"/>
          <w:rtl/>
        </w:rPr>
        <w:t>ي</w:t>
      </w:r>
      <w:r w:rsidRPr="00B31CC3">
        <w:rPr>
          <w:rtl/>
        </w:rPr>
        <w:t xml:space="preserve"> عقد نقل البضائع، رسالة ماجستير</w:t>
      </w:r>
      <w:r w:rsidRPr="00B31CC3">
        <w:rPr>
          <w:rFonts w:hint="cs"/>
          <w:rtl/>
        </w:rPr>
        <w:t xml:space="preserve">، </w:t>
      </w:r>
      <w:r w:rsidRPr="00B31CC3">
        <w:rPr>
          <w:rtl/>
          <w:lang w:bidi="ar-EG"/>
        </w:rPr>
        <w:t>كلية الحقوق</w:t>
      </w:r>
      <w:r w:rsidRPr="00B31CC3">
        <w:rPr>
          <w:rFonts w:hint="cs"/>
          <w:rtl/>
          <w:lang w:bidi="ar-EG"/>
        </w:rPr>
        <w:t xml:space="preserve">- </w:t>
      </w:r>
      <w:r w:rsidRPr="00B31CC3">
        <w:rPr>
          <w:rtl/>
          <w:lang w:bidi="ar-EG"/>
        </w:rPr>
        <w:t>جامعة النهرين، عام 2008، ص14.</w:t>
      </w:r>
    </w:p>
  </w:footnote>
  <w:footnote w:id="13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كمال حمدي</w:t>
      </w:r>
      <w:r w:rsidRPr="00B31CC3">
        <w:rPr>
          <w:rFonts w:hint="cs"/>
          <w:rtl/>
        </w:rPr>
        <w:t>،</w:t>
      </w:r>
      <w:r w:rsidRPr="00B31CC3">
        <w:rPr>
          <w:rtl/>
        </w:rPr>
        <w:t xml:space="preserve"> اتفاقية الأمم المتحدة للنقل البحري للبضائع عام 1978 (قواعد هامبورج) النافذة في جمهورية مصر العربية من أول نوفمبر 1997، منشأة المعارف بالإسكندرية، 1997، ص136.</w:t>
      </w:r>
    </w:p>
  </w:footnote>
  <w:footnote w:id="13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هاني دويدار، </w:t>
      </w:r>
      <w:r w:rsidRPr="00B31CC3">
        <w:rPr>
          <w:rFonts w:hint="cs"/>
          <w:rtl/>
        </w:rPr>
        <w:t xml:space="preserve">النقل البحري والجوي، </w:t>
      </w:r>
      <w:r w:rsidRPr="00B31CC3">
        <w:rPr>
          <w:rtl/>
        </w:rPr>
        <w:t>م</w:t>
      </w:r>
      <w:r w:rsidRPr="00B31CC3">
        <w:rPr>
          <w:rFonts w:hint="cs"/>
          <w:rtl/>
        </w:rPr>
        <w:t xml:space="preserve">رجع </w:t>
      </w:r>
      <w:r w:rsidRPr="00B31CC3">
        <w:rPr>
          <w:rtl/>
        </w:rPr>
        <w:t>سابق، ص</w:t>
      </w:r>
      <w:r w:rsidRPr="00B31CC3">
        <w:rPr>
          <w:rFonts w:hint="cs"/>
          <w:rtl/>
        </w:rPr>
        <w:t>209-211</w:t>
      </w:r>
      <w:r w:rsidRPr="00B31CC3">
        <w:rPr>
          <w:rtl/>
        </w:rPr>
        <w:t>.</w:t>
      </w:r>
    </w:p>
  </w:footnote>
  <w:footnote w:id="13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سحر البكباشي، التوقيع الإلكتروني</w:t>
      </w:r>
      <w:r w:rsidRPr="00B31CC3">
        <w:rPr>
          <w:rFonts w:hint="cs"/>
          <w:rtl/>
        </w:rPr>
        <w:t>،</w:t>
      </w:r>
      <w:r w:rsidRPr="00B31CC3">
        <w:rPr>
          <w:rtl/>
        </w:rPr>
        <w:t xml:space="preserve"> </w:t>
      </w:r>
      <w:r w:rsidRPr="00B31CC3">
        <w:rPr>
          <w:rFonts w:hint="cs"/>
          <w:rtl/>
        </w:rPr>
        <w:t>منشأة</w:t>
      </w:r>
      <w:r w:rsidRPr="00B31CC3">
        <w:rPr>
          <w:rtl/>
        </w:rPr>
        <w:t xml:space="preserve"> المعارف بالإسكندرية، 2009، ص8.</w:t>
      </w:r>
    </w:p>
  </w:footnote>
  <w:footnote w:id="13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فائق </w:t>
      </w:r>
      <w:r w:rsidRPr="00B31CC3">
        <w:rPr>
          <w:rFonts w:hint="cs"/>
          <w:rtl/>
        </w:rPr>
        <w:t>م</w:t>
      </w:r>
      <w:r w:rsidRPr="00B31CC3">
        <w:rPr>
          <w:rtl/>
        </w:rPr>
        <w:t>حمود الشماع و د. فوزي محمد سامي، القانون التجاري، الأوراق التجارية، مديرية دار الكتب للطباعة والنشر</w:t>
      </w:r>
      <w:r w:rsidRPr="00B31CC3">
        <w:rPr>
          <w:rFonts w:hint="cs"/>
          <w:rtl/>
        </w:rPr>
        <w:t xml:space="preserve">، </w:t>
      </w:r>
      <w:r w:rsidRPr="00B31CC3">
        <w:rPr>
          <w:rtl/>
        </w:rPr>
        <w:t>بغداد، 1993، ص84.</w:t>
      </w:r>
    </w:p>
  </w:footnote>
  <w:footnote w:id="13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سند حسن سالم صالح، التنظيم القانوني للتوقيع الإلكتروني وحجيته في الإثبات المدني، دار النهضة العربية، 2010، ص20.</w:t>
      </w:r>
    </w:p>
  </w:footnote>
  <w:footnote w:id="13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المرجع السابق،</w:t>
      </w:r>
      <w:r w:rsidRPr="00B31CC3">
        <w:rPr>
          <w:rtl/>
        </w:rPr>
        <w:t xml:space="preserve"> ص</w:t>
      </w:r>
      <w:r w:rsidRPr="00B31CC3">
        <w:rPr>
          <w:rFonts w:hint="cs"/>
          <w:rtl/>
        </w:rPr>
        <w:t>24</w:t>
      </w:r>
      <w:r w:rsidRPr="00B31CC3">
        <w:rPr>
          <w:rtl/>
        </w:rPr>
        <w:t>.</w:t>
      </w:r>
    </w:p>
  </w:footnote>
  <w:footnote w:id="13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عبد القادر حسين العطير، الحاويات وأثرها في تنفيذ عقد النقل البحري،</w:t>
      </w:r>
      <w:r w:rsidRPr="00B31CC3">
        <w:rPr>
          <w:rFonts w:hint="cs"/>
          <w:rtl/>
        </w:rPr>
        <w:t xml:space="preserve"> دون ناشر</w:t>
      </w:r>
      <w:r w:rsidRPr="00B31CC3">
        <w:rPr>
          <w:rtl/>
        </w:rPr>
        <w:t>،</w:t>
      </w:r>
      <w:r w:rsidRPr="00B31CC3">
        <w:rPr>
          <w:rFonts w:hint="cs"/>
          <w:rtl/>
        </w:rPr>
        <w:t xml:space="preserve"> 1983</w:t>
      </w:r>
      <w:r w:rsidRPr="00B31CC3">
        <w:rPr>
          <w:rtl/>
        </w:rPr>
        <w:t>، ص195</w:t>
      </w:r>
      <w:r w:rsidRPr="00B31CC3">
        <w:rPr>
          <w:rFonts w:hint="cs"/>
          <w:rtl/>
        </w:rPr>
        <w:t>-196.</w:t>
      </w:r>
    </w:p>
  </w:footnote>
  <w:footnote w:id="138">
    <w:p w:rsidR="00A87EFA" w:rsidRPr="00B31CC3" w:rsidRDefault="00A87EFA" w:rsidP="007C6B80">
      <w:pPr>
        <w:pStyle w:val="a9"/>
        <w:tabs>
          <w:tab w:val="clear" w:pos="397"/>
          <w:tab w:val="left" w:pos="510"/>
        </w:tabs>
        <w:ind w:left="510" w:hanging="510"/>
        <w:rPr>
          <w:rtl/>
        </w:rPr>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المرجع السابق</w:t>
      </w:r>
      <w:r w:rsidRPr="00B31CC3">
        <w:rPr>
          <w:rtl/>
        </w:rPr>
        <w:t>، ص196.</w:t>
      </w:r>
    </w:p>
    <w:p w:rsidR="00A87EFA" w:rsidRPr="00B31CC3" w:rsidRDefault="00A87EFA" w:rsidP="007C6B80">
      <w:pPr>
        <w:pStyle w:val="a9"/>
        <w:tabs>
          <w:tab w:val="clear" w:pos="397"/>
          <w:tab w:val="left" w:pos="510"/>
        </w:tabs>
        <w:ind w:left="510" w:hanging="510"/>
      </w:pPr>
    </w:p>
  </w:footnote>
  <w:footnote w:id="13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سند حسن سالم صالح، م</w:t>
      </w:r>
      <w:r w:rsidRPr="00B31CC3">
        <w:rPr>
          <w:rFonts w:hint="cs"/>
          <w:rtl/>
        </w:rPr>
        <w:t xml:space="preserve">رجع </w:t>
      </w:r>
      <w:r w:rsidRPr="00B31CC3">
        <w:rPr>
          <w:rtl/>
        </w:rPr>
        <w:t>سابق، ص32</w:t>
      </w:r>
      <w:r w:rsidRPr="00B31CC3">
        <w:rPr>
          <w:rFonts w:hint="cs"/>
          <w:rtl/>
        </w:rPr>
        <w:t xml:space="preserve">؛ </w:t>
      </w:r>
      <w:r w:rsidRPr="00B31CC3">
        <w:rPr>
          <w:rtl/>
        </w:rPr>
        <w:t xml:space="preserve">د. سهير منتصر، مبدأ الثبوت بالكتابة في القانونين المصري والفرنسي، </w:t>
      </w:r>
      <w:r w:rsidRPr="00B31CC3">
        <w:rPr>
          <w:rFonts w:hint="cs"/>
          <w:rtl/>
        </w:rPr>
        <w:t>دون ناشر</w:t>
      </w:r>
      <w:r w:rsidRPr="00B31CC3">
        <w:rPr>
          <w:rtl/>
        </w:rPr>
        <w:t>، 1981، ص63</w:t>
      </w:r>
      <w:r w:rsidRPr="00B31CC3">
        <w:rPr>
          <w:rFonts w:hint="cs"/>
          <w:rtl/>
        </w:rPr>
        <w:t xml:space="preserve">؛ د. محمود ثابت محمود، حجية التوقيع الإلكتروني في الإثبات (دراسة موجزة)، مجلة المحاماة، مجلة قانونية تصدرها نقابة المحاماة، جمهورية مصر العربية، العدد الثاني، 2002، ص621. </w:t>
      </w:r>
    </w:p>
  </w:footnote>
  <w:footnote w:id="14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عاطف عبد الحميد حسن، مبدأ الثبوت بالكتابة في ضوء التطور التكنولوجي الحديث، دار النهضة العربية، 2002، ص55.</w:t>
      </w:r>
    </w:p>
  </w:footnote>
  <w:footnote w:id="14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عبد الرزاق أحمد السنهوري، الوسيط في شرح القانون المدني، الجزء الثاني، نظرية الالتزام بوجه عام الإثبات- آثار الالتزام، مطبعة دار الشروق، الطبعة الأولى، 2010، ص156. </w:t>
      </w:r>
    </w:p>
  </w:footnote>
  <w:footnote w:id="14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عايد فايد عبد الفتاح، نظام الإثبات في المواد </w:t>
      </w:r>
      <w:r w:rsidRPr="00B31CC3">
        <w:rPr>
          <w:rFonts w:hint="cs"/>
          <w:rtl/>
        </w:rPr>
        <w:t>المدنية</w:t>
      </w:r>
      <w:r w:rsidRPr="00B31CC3">
        <w:rPr>
          <w:rtl/>
        </w:rPr>
        <w:t xml:space="preserve"> والتجارية، دار النهضة العربية، الطبعة الأولى، 2006، ص117.</w:t>
      </w:r>
    </w:p>
  </w:footnote>
  <w:footnote w:id="14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w:t>
      </w:r>
      <w:r w:rsidRPr="00B31CC3">
        <w:rPr>
          <w:rFonts w:hint="cs"/>
          <w:rtl/>
        </w:rPr>
        <w:t xml:space="preserve"> </w:t>
      </w:r>
      <w:r w:rsidRPr="00B31CC3">
        <w:rPr>
          <w:rtl/>
        </w:rPr>
        <w:t>عصام أنور سليم، النظر</w:t>
      </w:r>
      <w:r w:rsidRPr="00B31CC3">
        <w:rPr>
          <w:rFonts w:hint="cs"/>
          <w:rtl/>
        </w:rPr>
        <w:t>ي</w:t>
      </w:r>
      <w:r w:rsidRPr="00B31CC3">
        <w:rPr>
          <w:rtl/>
        </w:rPr>
        <w:t>ة العامة للإثبات في المواد المدنية والتجارية، دار الجامعة الجديدة للنشر، الطبعة الثانية، 2009، ص117</w:t>
      </w:r>
      <w:r w:rsidRPr="00B31CC3">
        <w:rPr>
          <w:rFonts w:hint="cs"/>
          <w:rtl/>
        </w:rPr>
        <w:t>؛</w:t>
      </w:r>
      <w:r w:rsidRPr="00B31CC3">
        <w:rPr>
          <w:rtl/>
        </w:rPr>
        <w:t xml:space="preserve"> د. أحمد عبد العال أبو قرين، الجامع في أحكام الإثبات في المواد المدنية والتجارية، </w:t>
      </w:r>
      <w:r w:rsidRPr="00B31CC3">
        <w:rPr>
          <w:rFonts w:hint="cs"/>
          <w:rtl/>
        </w:rPr>
        <w:t>دون ناشر</w:t>
      </w:r>
      <w:r w:rsidRPr="00B31CC3">
        <w:rPr>
          <w:rtl/>
        </w:rPr>
        <w:t>، الطبعة الثانية، 1990-1991، ص81.</w:t>
      </w:r>
    </w:p>
  </w:footnote>
  <w:footnote w:id="14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كمال حمدي، القانون البحري، </w:t>
      </w:r>
      <w:r w:rsidRPr="00B31CC3">
        <w:rPr>
          <w:rFonts w:hint="cs"/>
          <w:rtl/>
        </w:rPr>
        <w:t xml:space="preserve">منشأة المعارف بالإسكندرية، الطبعة الثانية، 2000، </w:t>
      </w:r>
      <w:r w:rsidRPr="00B31CC3">
        <w:rPr>
          <w:rtl/>
        </w:rPr>
        <w:t>ص661</w:t>
      </w:r>
      <w:r w:rsidRPr="00B31CC3">
        <w:rPr>
          <w:rFonts w:hint="cs"/>
          <w:rtl/>
        </w:rPr>
        <w:t>؛</w:t>
      </w:r>
      <w:r w:rsidRPr="00B31CC3">
        <w:rPr>
          <w:rtl/>
        </w:rPr>
        <w:t xml:space="preserve"> </w:t>
      </w:r>
      <w:r w:rsidRPr="00B31CC3">
        <w:rPr>
          <w:rFonts w:hint="cs"/>
          <w:rtl/>
        </w:rPr>
        <w:t>ول</w:t>
      </w:r>
      <w:r w:rsidRPr="00B31CC3">
        <w:rPr>
          <w:rtl/>
        </w:rPr>
        <w:t>لمؤلف</w:t>
      </w:r>
      <w:r w:rsidRPr="00B31CC3">
        <w:rPr>
          <w:rFonts w:hint="cs"/>
          <w:rtl/>
        </w:rPr>
        <w:t xml:space="preserve"> نفسه</w:t>
      </w:r>
      <w:r w:rsidRPr="00B31CC3">
        <w:rPr>
          <w:rtl/>
        </w:rPr>
        <w:t>: اتفاقية الأمم المتحدة للنقل البحري للبضائع عام 1978 (قواعد هامبورج)، م</w:t>
      </w:r>
      <w:r w:rsidRPr="00B31CC3">
        <w:rPr>
          <w:rFonts w:hint="cs"/>
          <w:rtl/>
        </w:rPr>
        <w:t xml:space="preserve">رجع </w:t>
      </w:r>
      <w:r w:rsidRPr="00B31CC3">
        <w:rPr>
          <w:rtl/>
        </w:rPr>
        <w:t>سابق، ص126.</w:t>
      </w:r>
    </w:p>
  </w:footnote>
  <w:footnote w:id="14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عاطف عبد الحميد حسن، </w:t>
      </w:r>
      <w:r w:rsidRPr="00B31CC3">
        <w:rPr>
          <w:rFonts w:hint="cs"/>
          <w:rtl/>
        </w:rPr>
        <w:t xml:space="preserve">مبدأ الثبوت بالكتابة، </w:t>
      </w:r>
      <w:r w:rsidRPr="00B31CC3">
        <w:rPr>
          <w:rtl/>
        </w:rPr>
        <w:t>م</w:t>
      </w:r>
      <w:r w:rsidRPr="00B31CC3">
        <w:rPr>
          <w:rFonts w:hint="cs"/>
          <w:rtl/>
        </w:rPr>
        <w:t xml:space="preserve">رجع </w:t>
      </w:r>
      <w:r w:rsidRPr="00B31CC3">
        <w:rPr>
          <w:rtl/>
        </w:rPr>
        <w:t>سابق، ص82.</w:t>
      </w:r>
    </w:p>
  </w:footnote>
  <w:footnote w:id="14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أحمد شرف الدين، عقود التجارة الإلكترونية (تكوين العقد وإثباته)، جامعة عين شمس، القاهرة، 2001، ص236-237.</w:t>
      </w:r>
    </w:p>
  </w:footnote>
  <w:footnote w:id="14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w:t>
      </w:r>
      <w:r w:rsidRPr="00B31CC3">
        <w:rPr>
          <w:rFonts w:hint="cs"/>
          <w:rtl/>
        </w:rPr>
        <w:t>إسراء خضر خليل العبيدي، مستند النقل الدولي المتعدد الوسائط للبضائع، رسالة دكتوراه، كلية الحقوق- جامعة النهرين، 2004، ص67.</w:t>
      </w:r>
    </w:p>
  </w:footnote>
  <w:footnote w:id="14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سند حسن سالم صالح، م</w:t>
      </w:r>
      <w:r w:rsidRPr="00B31CC3">
        <w:rPr>
          <w:rFonts w:hint="cs"/>
          <w:rtl/>
        </w:rPr>
        <w:t xml:space="preserve">رجع </w:t>
      </w:r>
      <w:r w:rsidRPr="00B31CC3">
        <w:rPr>
          <w:rtl/>
        </w:rPr>
        <w:t>سابق، ص</w:t>
      </w:r>
      <w:r w:rsidRPr="00B31CC3">
        <w:rPr>
          <w:rFonts w:hint="cs"/>
          <w:rtl/>
        </w:rPr>
        <w:t>32</w:t>
      </w:r>
      <w:r w:rsidRPr="00B31CC3">
        <w:rPr>
          <w:rtl/>
        </w:rPr>
        <w:t>.</w:t>
      </w:r>
    </w:p>
  </w:footnote>
  <w:footnote w:id="14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أحمد عبد العال أبو قرين، م</w:t>
      </w:r>
      <w:r w:rsidRPr="00B31CC3">
        <w:rPr>
          <w:rFonts w:hint="cs"/>
          <w:rtl/>
        </w:rPr>
        <w:t xml:space="preserve">رجع </w:t>
      </w:r>
      <w:r w:rsidRPr="00B31CC3">
        <w:rPr>
          <w:rtl/>
        </w:rPr>
        <w:t>سابق، ص87-88.</w:t>
      </w:r>
    </w:p>
  </w:footnote>
  <w:footnote w:id="15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أما موقف المشرع العراقي فقد نصت المادة (42/ ثانيًا) من قانون الإثبات العراقي على أنه</w:t>
      </w:r>
      <w:r w:rsidRPr="00B31CC3">
        <w:rPr>
          <w:rFonts w:hint="cs"/>
          <w:rtl/>
        </w:rPr>
        <w:t>:</w:t>
      </w:r>
      <w:r w:rsidRPr="00B31CC3">
        <w:rPr>
          <w:rtl/>
        </w:rPr>
        <w:t xml:space="preserve"> (ثانيًا: لا يُعتد بالمستندات التي تذيل بالأختام الشخصية) إلا أن المشرع العراقي عدل عن موقفه هذا وأجاز الختم باعتباره نموذج</w:t>
      </w:r>
      <w:r w:rsidRPr="00B31CC3">
        <w:rPr>
          <w:rFonts w:hint="cs"/>
          <w:rtl/>
        </w:rPr>
        <w:t>اً</w:t>
      </w:r>
      <w:r w:rsidRPr="00B31CC3">
        <w:rPr>
          <w:rtl/>
        </w:rPr>
        <w:t xml:space="preserve"> للتوقيع وأحاطه ببعض الضمانات التي تخفف من مضاره</w:t>
      </w:r>
      <w:r w:rsidRPr="00B31CC3">
        <w:rPr>
          <w:rFonts w:hint="cs"/>
          <w:rtl/>
        </w:rPr>
        <w:t>؛</w:t>
      </w:r>
      <w:r w:rsidRPr="00B31CC3">
        <w:rPr>
          <w:rtl/>
        </w:rPr>
        <w:t xml:space="preserve"> حيث تم تعديل هذه الفقرة الثانية من المادة (42) بموجب التعديل</w:t>
      </w:r>
      <w:r w:rsidRPr="00B31CC3">
        <w:rPr>
          <w:rFonts w:hint="cs"/>
          <w:rtl/>
        </w:rPr>
        <w:t xml:space="preserve"> بالقانون</w:t>
      </w:r>
      <w:r w:rsidRPr="00B31CC3">
        <w:rPr>
          <w:rtl/>
        </w:rPr>
        <w:t xml:space="preserve"> رقم (46) لسنة (2000) على أنه</w:t>
      </w:r>
      <w:r w:rsidRPr="00B31CC3">
        <w:rPr>
          <w:rFonts w:hint="cs"/>
          <w:rtl/>
        </w:rPr>
        <w:t>:</w:t>
      </w:r>
      <w:r w:rsidRPr="00B31CC3">
        <w:rPr>
          <w:rtl/>
        </w:rPr>
        <w:t xml:space="preserve"> (ثانيًا: لا يُعتد بالسندات التي</w:t>
      </w:r>
      <w:r w:rsidRPr="00B31CC3">
        <w:rPr>
          <w:rFonts w:hint="cs"/>
          <w:rtl/>
        </w:rPr>
        <w:t xml:space="preserve"> تذيل</w:t>
      </w:r>
      <w:r w:rsidRPr="00B31CC3">
        <w:rPr>
          <w:rtl/>
        </w:rPr>
        <w:t xml:space="preserve"> بالأختام الشخصية عدا السندات التي تذيل بالختم الشخصي المصدق من كاتب العدل للمعوق المصاب بكلتا يديه، على أن يتم ذلك بحضور المعوق شخصيًا مع شاهدين أمام موظف مختص) </w:t>
      </w:r>
      <w:r w:rsidRPr="00B31CC3">
        <w:rPr>
          <w:rFonts w:hint="cs"/>
          <w:rtl/>
        </w:rPr>
        <w:t xml:space="preserve">تعديل </w:t>
      </w:r>
      <w:r w:rsidRPr="00B31CC3">
        <w:rPr>
          <w:rtl/>
        </w:rPr>
        <w:t>قانون الإثبات رقم (107) لسنة 1979 المنشور في جريدة الوقائع العراقية العدد (3837) في 31/1/2000، ص449. وعليه يكون الأصل في القانون العراقي هو عدم الاعتداد بالأختام الشخصية والاستثناء جواز الاعتداد</w:t>
      </w:r>
      <w:r w:rsidRPr="00B31CC3">
        <w:rPr>
          <w:rFonts w:hint="cs"/>
          <w:rtl/>
        </w:rPr>
        <w:t>،</w:t>
      </w:r>
      <w:r w:rsidRPr="00B31CC3">
        <w:rPr>
          <w:rtl/>
        </w:rPr>
        <w:t xml:space="preserve"> بشرط أن تكون صادرة من شخص معوق بكلتا يديه وأن يتم التوقيع بالختم أمام كاتب عدل ويصدق من قِبَله وبحضور شاهدين مع المعوق.</w:t>
      </w:r>
    </w:p>
  </w:footnote>
  <w:footnote w:id="151">
    <w:p w:rsidR="00A87EFA" w:rsidRPr="00B31CC3" w:rsidRDefault="00A87EFA" w:rsidP="007C6B80">
      <w:pPr>
        <w:pStyle w:val="a9"/>
        <w:tabs>
          <w:tab w:val="clear" w:pos="397"/>
          <w:tab w:val="left" w:pos="510"/>
        </w:tabs>
        <w:ind w:left="510" w:hanging="510"/>
        <w:rPr>
          <w:rtl/>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w:t>
      </w:r>
      <w:r w:rsidRPr="00B31CC3">
        <w:rPr>
          <w:rtl/>
        </w:rPr>
        <w:t>محمد شكري سرور، موجز أصول الإثبات في المواد المدنية والتجارية، دار النهضة العربية</w:t>
      </w:r>
      <w:r w:rsidRPr="00B31CC3">
        <w:rPr>
          <w:rFonts w:hint="cs"/>
          <w:rtl/>
        </w:rPr>
        <w:t xml:space="preserve">، </w:t>
      </w:r>
      <w:r w:rsidRPr="00B31CC3">
        <w:rPr>
          <w:rtl/>
        </w:rPr>
        <w:t>القاهرة</w:t>
      </w:r>
      <w:r w:rsidRPr="00B31CC3">
        <w:rPr>
          <w:rFonts w:hint="cs"/>
          <w:rtl/>
        </w:rPr>
        <w:t xml:space="preserve">، </w:t>
      </w:r>
      <w:r w:rsidRPr="00B31CC3">
        <w:rPr>
          <w:rtl/>
        </w:rPr>
        <w:t>2003، ص</w:t>
      </w:r>
      <w:r w:rsidRPr="00B31CC3">
        <w:rPr>
          <w:rFonts w:hint="cs"/>
          <w:rtl/>
        </w:rPr>
        <w:t>80</w:t>
      </w:r>
      <w:r w:rsidRPr="00B31CC3">
        <w:rPr>
          <w:rtl/>
        </w:rPr>
        <w:t>.</w:t>
      </w:r>
    </w:p>
    <w:p w:rsidR="00A87EFA" w:rsidRPr="00B31CC3" w:rsidRDefault="00A87EFA" w:rsidP="007C6B80">
      <w:pPr>
        <w:pStyle w:val="a9"/>
        <w:tabs>
          <w:tab w:val="clear" w:pos="397"/>
          <w:tab w:val="left" w:pos="510"/>
        </w:tabs>
        <w:ind w:left="510" w:hanging="510"/>
        <w:rPr>
          <w:rtl/>
          <w:lang w:bidi="ar-IQ"/>
        </w:rPr>
      </w:pPr>
    </w:p>
  </w:footnote>
  <w:footnote w:id="15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w:t>
      </w:r>
      <w:r w:rsidRPr="00B31CC3">
        <w:rPr>
          <w:rtl/>
        </w:rPr>
        <w:t xml:space="preserve">عيسى </w:t>
      </w:r>
      <w:r w:rsidRPr="00B31CC3">
        <w:rPr>
          <w:rFonts w:hint="cs"/>
          <w:rtl/>
        </w:rPr>
        <w:t>غسان</w:t>
      </w:r>
      <w:r w:rsidRPr="00B31CC3">
        <w:rPr>
          <w:rtl/>
        </w:rPr>
        <w:t xml:space="preserve"> عبد الله الر</w:t>
      </w:r>
      <w:r w:rsidRPr="00B31CC3">
        <w:rPr>
          <w:rFonts w:hint="cs"/>
          <w:rtl/>
        </w:rPr>
        <w:t>ي</w:t>
      </w:r>
      <w:r w:rsidRPr="00B31CC3">
        <w:rPr>
          <w:rtl/>
        </w:rPr>
        <w:t>ضي، القواعد الخاصة بالتوقيع الإلكتروني، رسالة دكتوراه</w:t>
      </w:r>
      <w:r w:rsidRPr="00B31CC3">
        <w:rPr>
          <w:rFonts w:hint="cs"/>
          <w:rtl/>
        </w:rPr>
        <w:t>،</w:t>
      </w:r>
      <w:r w:rsidRPr="00B31CC3">
        <w:rPr>
          <w:rtl/>
        </w:rPr>
        <w:t xml:space="preserve"> كلية الحقوق</w:t>
      </w:r>
      <w:r w:rsidRPr="00B31CC3">
        <w:rPr>
          <w:rFonts w:hint="cs"/>
          <w:rtl/>
        </w:rPr>
        <w:t>-</w:t>
      </w:r>
      <w:r w:rsidRPr="00B31CC3">
        <w:rPr>
          <w:rtl/>
        </w:rPr>
        <w:t xml:space="preserve"> جامعة عين شمس، القاهرة، 2006م، ص41</w:t>
      </w:r>
      <w:r w:rsidRPr="00B31CC3">
        <w:rPr>
          <w:rFonts w:hint="cs"/>
          <w:rtl/>
        </w:rPr>
        <w:t>؛</w:t>
      </w:r>
      <w:r w:rsidRPr="00B31CC3">
        <w:rPr>
          <w:rtl/>
        </w:rPr>
        <w:t xml:space="preserve"> </w:t>
      </w:r>
      <w:r w:rsidRPr="00B31CC3">
        <w:rPr>
          <w:rFonts w:hint="cs"/>
          <w:rtl/>
        </w:rPr>
        <w:t xml:space="preserve">د. </w:t>
      </w:r>
      <w:r w:rsidRPr="00B31CC3">
        <w:rPr>
          <w:rtl/>
        </w:rPr>
        <w:t>بشار طلال أحمد مومني، مشكلات التعاقد عبر الإنترنت دراسة مقارنة، رسالة دكتوراه</w:t>
      </w:r>
      <w:r w:rsidRPr="00B31CC3">
        <w:rPr>
          <w:rFonts w:hint="cs"/>
          <w:rtl/>
        </w:rPr>
        <w:t xml:space="preserve">، كلية </w:t>
      </w:r>
      <w:r w:rsidRPr="00B31CC3">
        <w:rPr>
          <w:rtl/>
        </w:rPr>
        <w:t>الحقوق</w:t>
      </w:r>
      <w:r w:rsidRPr="00B31CC3">
        <w:rPr>
          <w:rFonts w:hint="cs"/>
          <w:rtl/>
        </w:rPr>
        <w:t>-</w:t>
      </w:r>
      <w:r w:rsidRPr="00B31CC3">
        <w:rPr>
          <w:rtl/>
        </w:rPr>
        <w:t xml:space="preserve"> جامعة المنصورة، 2003م، ص50.</w:t>
      </w:r>
    </w:p>
  </w:footnote>
  <w:footnote w:id="15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w:t>
      </w:r>
      <w:r w:rsidRPr="00B31CC3">
        <w:rPr>
          <w:rFonts w:hint="cs"/>
          <w:rtl/>
        </w:rPr>
        <w:t xml:space="preserve"> </w:t>
      </w:r>
      <w:r w:rsidRPr="00B31CC3">
        <w:rPr>
          <w:rtl/>
        </w:rPr>
        <w:t>علاء حسين مطلق التميمي، المستند الإلكتروني، دار النهضة العربية</w:t>
      </w:r>
      <w:r w:rsidRPr="00B31CC3">
        <w:rPr>
          <w:rFonts w:hint="cs"/>
          <w:rtl/>
        </w:rPr>
        <w:t>، الطبعة الثانية</w:t>
      </w:r>
      <w:r w:rsidRPr="00B31CC3">
        <w:rPr>
          <w:rtl/>
        </w:rPr>
        <w:t>، 2011، ص</w:t>
      </w:r>
      <w:r w:rsidRPr="00B31CC3">
        <w:rPr>
          <w:rFonts w:hint="cs"/>
          <w:rtl/>
        </w:rPr>
        <w:t xml:space="preserve">107، 131.  </w:t>
      </w:r>
    </w:p>
  </w:footnote>
  <w:footnote w:id="15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عاطف عبد الحميد حسن، التوقيع الإلكتروني، دار النهضة العربية، 2008، ص</w:t>
      </w:r>
      <w:r w:rsidRPr="00B31CC3">
        <w:rPr>
          <w:rFonts w:hint="cs"/>
          <w:rtl/>
          <w:lang w:bidi="ar-EG"/>
        </w:rPr>
        <w:t>50</w:t>
      </w:r>
      <w:r w:rsidRPr="00B31CC3">
        <w:rPr>
          <w:rtl/>
          <w:lang w:bidi="ar-EG"/>
        </w:rPr>
        <w:t>.</w:t>
      </w:r>
    </w:p>
  </w:footnote>
  <w:footnote w:id="155">
    <w:p w:rsidR="00A87EFA" w:rsidRPr="00B31CC3" w:rsidRDefault="00A87EFA" w:rsidP="007C6B80">
      <w:pPr>
        <w:pStyle w:val="a9"/>
        <w:tabs>
          <w:tab w:val="clear" w:pos="397"/>
          <w:tab w:val="left" w:pos="510"/>
        </w:tabs>
        <w:bidi w:val="0"/>
        <w:ind w:left="510" w:hanging="510"/>
        <w:rPr>
          <w:lang w:bidi="ar-EG"/>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rtl/>
        </w:rPr>
        <w:tab/>
      </w:r>
      <w:r w:rsidRPr="00B31CC3">
        <w:t>(Uncitral) United Nations Commission on International Trade Law.</w:t>
      </w:r>
    </w:p>
  </w:footnote>
  <w:footnote w:id="15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 حسين مطلق التميمي، م</w:t>
      </w:r>
      <w:r w:rsidRPr="00B31CC3">
        <w:rPr>
          <w:rFonts w:hint="cs"/>
          <w:rtl/>
        </w:rPr>
        <w:t xml:space="preserve">رجع </w:t>
      </w:r>
      <w:r w:rsidRPr="00B31CC3">
        <w:rPr>
          <w:rtl/>
        </w:rPr>
        <w:t>سابق، ص</w:t>
      </w:r>
      <w:r w:rsidRPr="00B31CC3">
        <w:rPr>
          <w:rFonts w:hint="cs"/>
          <w:rtl/>
        </w:rPr>
        <w:t>131</w:t>
      </w:r>
      <w:r w:rsidRPr="00B31CC3">
        <w:rPr>
          <w:rtl/>
        </w:rPr>
        <w:t>.</w:t>
      </w:r>
    </w:p>
  </w:footnote>
  <w:footnote w:id="15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w:t>
      </w:r>
      <w:r w:rsidRPr="00B31CC3">
        <w:rPr>
          <w:rtl/>
        </w:rPr>
        <w:t>عيسى غسان عبد الله الر</w:t>
      </w:r>
      <w:r w:rsidRPr="00B31CC3">
        <w:rPr>
          <w:rFonts w:hint="cs"/>
          <w:rtl/>
        </w:rPr>
        <w:t>ي</w:t>
      </w:r>
      <w:r w:rsidRPr="00B31CC3">
        <w:rPr>
          <w:rtl/>
        </w:rPr>
        <w:t>ضي، م</w:t>
      </w:r>
      <w:r w:rsidRPr="00B31CC3">
        <w:rPr>
          <w:rFonts w:hint="cs"/>
          <w:rtl/>
        </w:rPr>
        <w:t xml:space="preserve">رجع </w:t>
      </w:r>
      <w:r w:rsidRPr="00B31CC3">
        <w:rPr>
          <w:rtl/>
        </w:rPr>
        <w:t>سابق، ص</w:t>
      </w:r>
      <w:r w:rsidRPr="00B31CC3">
        <w:rPr>
          <w:rFonts w:hint="cs"/>
          <w:rtl/>
        </w:rPr>
        <w:t xml:space="preserve"> </w:t>
      </w:r>
      <w:r w:rsidRPr="00B31CC3">
        <w:rPr>
          <w:rtl/>
        </w:rPr>
        <w:t>47-48</w:t>
      </w:r>
      <w:r w:rsidRPr="00B31CC3">
        <w:rPr>
          <w:rFonts w:hint="cs"/>
          <w:rtl/>
        </w:rPr>
        <w:t>؛</w:t>
      </w:r>
      <w:r w:rsidRPr="00B31CC3">
        <w:rPr>
          <w:rtl/>
        </w:rPr>
        <w:t xml:space="preserve"> </w:t>
      </w:r>
      <w:r w:rsidRPr="00B31CC3">
        <w:rPr>
          <w:rFonts w:hint="cs"/>
          <w:rtl/>
        </w:rPr>
        <w:t>د. بش</w:t>
      </w:r>
      <w:r w:rsidRPr="00B31CC3">
        <w:rPr>
          <w:rtl/>
        </w:rPr>
        <w:t>ار طلال أحمد مومني، م</w:t>
      </w:r>
      <w:r w:rsidRPr="00B31CC3">
        <w:rPr>
          <w:rFonts w:hint="cs"/>
          <w:rtl/>
        </w:rPr>
        <w:t xml:space="preserve">رجع </w:t>
      </w:r>
      <w:r w:rsidRPr="00B31CC3">
        <w:rPr>
          <w:rtl/>
        </w:rPr>
        <w:t>سابق، ص109.</w:t>
      </w:r>
    </w:p>
  </w:footnote>
  <w:footnote w:id="15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عاطف عبد الحميد حسن، التوقيع الإلكتروني، م</w:t>
      </w:r>
      <w:r w:rsidRPr="00B31CC3">
        <w:rPr>
          <w:rFonts w:hint="cs"/>
          <w:rtl/>
        </w:rPr>
        <w:t xml:space="preserve">رجع </w:t>
      </w:r>
      <w:r w:rsidRPr="00B31CC3">
        <w:rPr>
          <w:rtl/>
        </w:rPr>
        <w:t>سابق، ص52</w:t>
      </w:r>
      <w:r w:rsidRPr="00B31CC3">
        <w:rPr>
          <w:rFonts w:hint="cs"/>
          <w:rtl/>
        </w:rPr>
        <w:t>؛</w:t>
      </w:r>
      <w:r w:rsidRPr="00B31CC3">
        <w:rPr>
          <w:rtl/>
        </w:rPr>
        <w:t xml:space="preserve"> </w:t>
      </w:r>
      <w:r w:rsidRPr="00B31CC3">
        <w:rPr>
          <w:rFonts w:hint="cs"/>
          <w:rtl/>
        </w:rPr>
        <w:t xml:space="preserve">د. </w:t>
      </w:r>
      <w:r w:rsidRPr="00B31CC3">
        <w:rPr>
          <w:rtl/>
        </w:rPr>
        <w:t>غسان عبد</w:t>
      </w:r>
      <w:r w:rsidRPr="00B31CC3">
        <w:rPr>
          <w:rFonts w:hint="cs"/>
          <w:rtl/>
        </w:rPr>
        <w:t> </w:t>
      </w:r>
      <w:r w:rsidRPr="00B31CC3">
        <w:rPr>
          <w:rtl/>
        </w:rPr>
        <w:t>الله الريضي، م</w:t>
      </w:r>
      <w:r w:rsidRPr="00B31CC3">
        <w:rPr>
          <w:rFonts w:hint="cs"/>
          <w:rtl/>
        </w:rPr>
        <w:t xml:space="preserve">رجع </w:t>
      </w:r>
      <w:r w:rsidRPr="00B31CC3">
        <w:rPr>
          <w:rtl/>
        </w:rPr>
        <w:t>سابق، ص47.</w:t>
      </w:r>
    </w:p>
  </w:footnote>
  <w:footnote w:id="159">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t>سند حسن سالم صالح، م</w:t>
      </w:r>
      <w:r w:rsidRPr="00B31CC3">
        <w:rPr>
          <w:rFonts w:hint="cs"/>
          <w:rtl/>
        </w:rPr>
        <w:t xml:space="preserve">رجع </w:t>
      </w:r>
      <w:r w:rsidRPr="00B31CC3">
        <w:rPr>
          <w:rtl/>
        </w:rPr>
        <w:t>سابق، ص41-42.</w:t>
      </w:r>
    </w:p>
  </w:footnote>
  <w:footnote w:id="16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عيسى </w:t>
      </w:r>
      <w:r w:rsidRPr="00B31CC3">
        <w:rPr>
          <w:rtl/>
        </w:rPr>
        <w:t>غسان عبد الله الريضي، م</w:t>
      </w:r>
      <w:r w:rsidRPr="00B31CC3">
        <w:rPr>
          <w:rFonts w:hint="cs"/>
          <w:rtl/>
        </w:rPr>
        <w:t xml:space="preserve">رجع </w:t>
      </w:r>
      <w:r w:rsidRPr="00B31CC3">
        <w:rPr>
          <w:rtl/>
        </w:rPr>
        <w:t>سابق، ص51</w:t>
      </w:r>
      <w:r w:rsidRPr="00B31CC3">
        <w:rPr>
          <w:rFonts w:hint="cs"/>
          <w:rtl/>
        </w:rPr>
        <w:t>؛</w:t>
      </w:r>
      <w:r w:rsidRPr="00B31CC3">
        <w:rPr>
          <w:rtl/>
        </w:rPr>
        <w:t xml:space="preserve"> د. خالد مصطفى فهمي، النظام القانوني للتوقيع الإلكتروني في ضوء الاتفاقيات الدولية والتشريعات العربية والقانون رقم (</w:t>
      </w:r>
      <w:r w:rsidRPr="00B31CC3">
        <w:rPr>
          <w:rFonts w:hint="cs"/>
          <w:rtl/>
        </w:rPr>
        <w:t>15</w:t>
      </w:r>
      <w:r w:rsidRPr="00B31CC3">
        <w:rPr>
          <w:rtl/>
        </w:rPr>
        <w:t>) لسنة 2004، دار الجامعة الجديدة، 2007، ص43.</w:t>
      </w:r>
    </w:p>
  </w:footnote>
  <w:footnote w:id="16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سحر البكباشي، م</w:t>
      </w:r>
      <w:r w:rsidRPr="00B31CC3">
        <w:rPr>
          <w:rFonts w:hint="cs"/>
          <w:rtl/>
        </w:rPr>
        <w:t xml:space="preserve">رجع </w:t>
      </w:r>
      <w:r w:rsidRPr="00B31CC3">
        <w:rPr>
          <w:rtl/>
        </w:rPr>
        <w:t>سابق، ص</w:t>
      </w:r>
      <w:r w:rsidRPr="00B31CC3">
        <w:rPr>
          <w:rFonts w:hint="cs"/>
          <w:rtl/>
        </w:rPr>
        <w:t>25</w:t>
      </w:r>
      <w:r w:rsidRPr="00B31CC3">
        <w:rPr>
          <w:rtl/>
        </w:rPr>
        <w:t>.</w:t>
      </w:r>
    </w:p>
  </w:footnote>
  <w:footnote w:id="16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أيمن سعد، </w:t>
      </w:r>
      <w:r w:rsidRPr="00B31CC3">
        <w:rPr>
          <w:rFonts w:hint="cs"/>
          <w:rtl/>
        </w:rPr>
        <w:t xml:space="preserve">التوقيع الإلكتروني- دراسة مقارنة، دار النهضة العربية، 2013، </w:t>
      </w:r>
      <w:r w:rsidRPr="00B31CC3">
        <w:rPr>
          <w:rtl/>
        </w:rPr>
        <w:t>ص</w:t>
      </w:r>
      <w:r w:rsidRPr="00B31CC3">
        <w:rPr>
          <w:rFonts w:hint="cs"/>
          <w:rtl/>
        </w:rPr>
        <w:t>22</w:t>
      </w:r>
      <w:r w:rsidRPr="00B31CC3">
        <w:rPr>
          <w:rtl/>
        </w:rPr>
        <w:t>.</w:t>
      </w:r>
    </w:p>
  </w:footnote>
  <w:footnote w:id="16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 حسين مطلق التميمي، م</w:t>
      </w:r>
      <w:r w:rsidRPr="00B31CC3">
        <w:rPr>
          <w:rFonts w:hint="cs"/>
          <w:rtl/>
        </w:rPr>
        <w:t xml:space="preserve">رجع </w:t>
      </w:r>
      <w:r w:rsidRPr="00B31CC3">
        <w:rPr>
          <w:rtl/>
        </w:rPr>
        <w:t>سابق، ص</w:t>
      </w:r>
      <w:r w:rsidRPr="00B31CC3">
        <w:rPr>
          <w:rFonts w:hint="cs"/>
          <w:rtl/>
        </w:rPr>
        <w:t>141</w:t>
      </w:r>
      <w:r w:rsidRPr="00B31CC3">
        <w:rPr>
          <w:rtl/>
        </w:rPr>
        <w:t>.</w:t>
      </w:r>
    </w:p>
  </w:footnote>
  <w:footnote w:id="164">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t>د. خالد مصطفى فهمي، م</w:t>
      </w:r>
      <w:r w:rsidRPr="00B31CC3">
        <w:rPr>
          <w:rFonts w:hint="cs"/>
          <w:rtl/>
        </w:rPr>
        <w:t xml:space="preserve">رجع </w:t>
      </w:r>
      <w:r w:rsidRPr="00B31CC3">
        <w:rPr>
          <w:rtl/>
        </w:rPr>
        <w:t>سابق، ص38.</w:t>
      </w:r>
    </w:p>
  </w:footnote>
  <w:footnote w:id="165">
    <w:p w:rsidR="00A87EFA" w:rsidRPr="00B31CC3" w:rsidRDefault="00A87EFA" w:rsidP="007C6B80">
      <w:pPr>
        <w:pStyle w:val="a9"/>
        <w:tabs>
          <w:tab w:val="clear" w:pos="397"/>
          <w:tab w:val="left" w:pos="510"/>
        </w:tabs>
        <w:bidi w:val="0"/>
        <w:ind w:left="425" w:hanging="425"/>
        <w:rPr>
          <w:lang w:val="fr-FR" w:bidi="ar-IQ"/>
        </w:rPr>
      </w:pPr>
      <w:r w:rsidRPr="00B31CC3">
        <w:rPr>
          <w:rtl/>
        </w:rPr>
        <w:t>(</w:t>
      </w:r>
      <w:r w:rsidRPr="00B31CC3">
        <w:rPr>
          <w:rStyle w:val="aa"/>
          <w:vertAlign w:val="baseline"/>
          <w:rtl/>
        </w:rPr>
        <w:footnoteRef/>
      </w:r>
      <w:r w:rsidRPr="00B31CC3">
        <w:rPr>
          <w:rtl/>
        </w:rPr>
        <w:t>)</w:t>
      </w:r>
      <w:r w:rsidRPr="00B31CC3">
        <w:rPr>
          <w:lang w:val="fr-FR"/>
        </w:rPr>
        <w:t xml:space="preserve"> </w:t>
      </w:r>
      <w:r w:rsidRPr="00B31CC3">
        <w:rPr>
          <w:lang w:val="fr-FR"/>
        </w:rPr>
        <w:tab/>
        <w:t xml:space="preserve">Eric caprioli, La loi française sur la Preuve et la signature électronique dans la loi,n  2000-230, JCP, 2000, p. 1-11. </w:t>
      </w:r>
    </w:p>
  </w:footnote>
  <w:footnote w:id="16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انظر: تعريف د. علاء حسين مطلق التميمي في مؤلفه المستند الإلكتروني، م</w:t>
      </w:r>
      <w:r w:rsidRPr="00B31CC3">
        <w:rPr>
          <w:rFonts w:hint="cs"/>
          <w:rtl/>
        </w:rPr>
        <w:t xml:space="preserve">رجع </w:t>
      </w:r>
      <w:r w:rsidRPr="00B31CC3">
        <w:rPr>
          <w:rtl/>
        </w:rPr>
        <w:t>سابق، ص142.</w:t>
      </w:r>
    </w:p>
  </w:footnote>
  <w:footnote w:id="167">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t>د. عاطف عبد الحميد حسن، التوقيع الإلكتروني، م</w:t>
      </w:r>
      <w:r w:rsidRPr="00B31CC3">
        <w:rPr>
          <w:rFonts w:hint="cs"/>
          <w:rtl/>
        </w:rPr>
        <w:t xml:space="preserve">رجع </w:t>
      </w:r>
      <w:r w:rsidRPr="00B31CC3">
        <w:rPr>
          <w:rtl/>
        </w:rPr>
        <w:t>سابق، ص58</w:t>
      </w:r>
      <w:r w:rsidRPr="00B31CC3">
        <w:rPr>
          <w:rFonts w:hint="cs"/>
          <w:rtl/>
        </w:rPr>
        <w:t>؛</w:t>
      </w:r>
      <w:r w:rsidRPr="00B31CC3">
        <w:rPr>
          <w:rtl/>
        </w:rPr>
        <w:t xml:space="preserve"> </w:t>
      </w:r>
      <w:r w:rsidRPr="00B31CC3">
        <w:rPr>
          <w:rFonts w:hint="cs"/>
          <w:rtl/>
        </w:rPr>
        <w:t xml:space="preserve">د. </w:t>
      </w:r>
      <w:r w:rsidRPr="00B31CC3">
        <w:rPr>
          <w:rtl/>
        </w:rPr>
        <w:t xml:space="preserve">علاء </w:t>
      </w:r>
      <w:r w:rsidRPr="00B31CC3">
        <w:rPr>
          <w:rFonts w:hint="cs"/>
          <w:rtl/>
        </w:rPr>
        <w:t xml:space="preserve">حسن مطلق </w:t>
      </w:r>
      <w:r w:rsidRPr="00B31CC3">
        <w:rPr>
          <w:rtl/>
        </w:rPr>
        <w:t xml:space="preserve">التميمي، </w:t>
      </w:r>
      <w:r w:rsidRPr="00B31CC3">
        <w:rPr>
          <w:rFonts w:hint="cs"/>
          <w:rtl/>
        </w:rPr>
        <w:t>ال</w:t>
      </w:r>
      <w:r w:rsidRPr="00B31CC3">
        <w:rPr>
          <w:rtl/>
        </w:rPr>
        <w:t>م</w:t>
      </w:r>
      <w:r w:rsidRPr="00B31CC3">
        <w:rPr>
          <w:rFonts w:hint="cs"/>
          <w:rtl/>
        </w:rPr>
        <w:t>رجع الس</w:t>
      </w:r>
      <w:r w:rsidRPr="00B31CC3">
        <w:rPr>
          <w:rtl/>
        </w:rPr>
        <w:t>ابق، ص140.</w:t>
      </w:r>
    </w:p>
  </w:footnote>
  <w:footnote w:id="168">
    <w:p w:rsidR="00A87EFA" w:rsidRPr="00B31CC3" w:rsidRDefault="00A87EFA" w:rsidP="007C6B80">
      <w:pPr>
        <w:pStyle w:val="a9"/>
        <w:tabs>
          <w:tab w:val="clear" w:pos="397"/>
          <w:tab w:val="left" w:pos="510"/>
        </w:tabs>
        <w:bidi w:val="0"/>
        <w:ind w:left="510" w:hanging="510"/>
        <w:rPr>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rPr>
        <w:tab/>
        <w:t xml:space="preserve">Christiane Feral-Schul, cyber droit , la droit á l'épreuve de l'internet, Dalloz, 6e  éd., 2010, N.92. </w:t>
      </w:r>
    </w:p>
    <w:p w:rsidR="00A87EFA" w:rsidRPr="00B31CC3" w:rsidRDefault="00A87EFA" w:rsidP="007C6B80">
      <w:pPr>
        <w:pStyle w:val="a9"/>
        <w:tabs>
          <w:tab w:val="clear" w:pos="397"/>
          <w:tab w:val="left" w:pos="510"/>
        </w:tabs>
        <w:bidi w:val="0"/>
        <w:ind w:left="510" w:hanging="510"/>
        <w:rPr>
          <w:lang w:val="fr-FR"/>
        </w:rPr>
      </w:pPr>
    </w:p>
  </w:footnote>
  <w:footnote w:id="16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نصت المادة (5) على: (يحوز التوقيع الإلكتروني الحجية في الإثبات إذا كان معتمداً من جهة التصديق وتوافرت فيه الشروط الآتية: أولاً: أن يرتبط التوقيع الإلكتروني بالموقع وحده دون غيره.  ثانياً: أن يكون الوسيط الإلكتروني تحت سيطرة الموقع وحده دون غيره. ثالثاً: أن يكون أي تعديل أو تبديل في التوقيع الإلكتروني قابلاً للكشف. رابعاً: أن ينشئ وفقًا للإجراءات التي تحددها الوزارة بتعليمات يصدرها الوزير).</w:t>
      </w:r>
    </w:p>
  </w:footnote>
  <w:footnote w:id="17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 حسين مطلق التميمي، م</w:t>
      </w:r>
      <w:r w:rsidRPr="00B31CC3">
        <w:rPr>
          <w:rFonts w:hint="cs"/>
          <w:rtl/>
        </w:rPr>
        <w:t xml:space="preserve">رجع </w:t>
      </w:r>
      <w:r w:rsidRPr="00B31CC3">
        <w:rPr>
          <w:rtl/>
        </w:rPr>
        <w:t>سابق، ص143 وما بعدها</w:t>
      </w:r>
      <w:r w:rsidRPr="00B31CC3">
        <w:rPr>
          <w:rFonts w:hint="cs"/>
          <w:rtl/>
        </w:rPr>
        <w:t xml:space="preserve">؛ د. إبراهيم الدسوقي أبو الليل، التوقيع الإلكتروني ومدى حجيته في الإثبات (دراسة مقارنة)، بحث منشور في مجلة الحقوق الكويتية، ملحق العدد3، السنة 29، 2005، ص121؛ د. محمود ثابت محمود، حجية التوقيع الإلكتروني في الإثبات، مرجع سابق، ص624.   </w:t>
      </w:r>
    </w:p>
  </w:footnote>
  <w:footnote w:id="17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سحر البكباشي، م</w:t>
      </w:r>
      <w:r w:rsidRPr="00B31CC3">
        <w:rPr>
          <w:rFonts w:hint="cs"/>
          <w:rtl/>
        </w:rPr>
        <w:t xml:space="preserve">رجع </w:t>
      </w:r>
      <w:r w:rsidRPr="00B31CC3">
        <w:rPr>
          <w:rtl/>
        </w:rPr>
        <w:t>سابق، ص</w:t>
      </w:r>
      <w:r w:rsidRPr="00B31CC3">
        <w:rPr>
          <w:rFonts w:hint="cs"/>
          <w:rtl/>
        </w:rPr>
        <w:t>70</w:t>
      </w:r>
      <w:r w:rsidRPr="00B31CC3">
        <w:rPr>
          <w:rtl/>
        </w:rPr>
        <w:t>.</w:t>
      </w:r>
    </w:p>
  </w:footnote>
  <w:footnote w:id="17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 حسين مطلق التميمي، م</w:t>
      </w:r>
      <w:r w:rsidRPr="00B31CC3">
        <w:rPr>
          <w:rFonts w:hint="cs"/>
          <w:rtl/>
        </w:rPr>
        <w:t xml:space="preserve">رجع </w:t>
      </w:r>
      <w:r w:rsidRPr="00B31CC3">
        <w:rPr>
          <w:rtl/>
        </w:rPr>
        <w:t>سابق، ص241 وما بعدها.</w:t>
      </w:r>
    </w:p>
  </w:footnote>
  <w:footnote w:id="17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علاء</w:t>
      </w:r>
      <w:r w:rsidRPr="00B31CC3">
        <w:rPr>
          <w:rFonts w:hint="cs"/>
          <w:rtl/>
          <w:lang w:bidi="ar-EG"/>
        </w:rPr>
        <w:t xml:space="preserve"> حسين مطلق</w:t>
      </w:r>
      <w:r w:rsidRPr="00B31CC3">
        <w:rPr>
          <w:rtl/>
          <w:lang w:bidi="ar-EG"/>
        </w:rPr>
        <w:t xml:space="preserve"> التميمي، م</w:t>
      </w:r>
      <w:r w:rsidRPr="00B31CC3">
        <w:rPr>
          <w:rFonts w:hint="cs"/>
          <w:rtl/>
          <w:lang w:bidi="ar-EG"/>
        </w:rPr>
        <w:t xml:space="preserve">رجع </w:t>
      </w:r>
      <w:r w:rsidRPr="00B31CC3">
        <w:rPr>
          <w:rtl/>
          <w:lang w:bidi="ar-EG"/>
        </w:rPr>
        <w:t>سابق، ص13</w:t>
      </w:r>
      <w:r w:rsidRPr="00B31CC3">
        <w:rPr>
          <w:rFonts w:hint="cs"/>
          <w:rtl/>
          <w:lang w:bidi="ar-EG"/>
        </w:rPr>
        <w:t>؛</w:t>
      </w:r>
      <w:r w:rsidRPr="00B31CC3">
        <w:rPr>
          <w:rtl/>
          <w:lang w:bidi="ar-EG"/>
        </w:rPr>
        <w:t xml:space="preserve"> د. محمد إبراهيم موسى، سندات الشحن الإلكترونية بين الواقع والمأمول، دار الجامعة الجديدة للنشر</w:t>
      </w:r>
      <w:r w:rsidRPr="00B31CC3">
        <w:rPr>
          <w:rFonts w:hint="cs"/>
          <w:rtl/>
          <w:lang w:bidi="ar-EG"/>
        </w:rPr>
        <w:t>، الإسكندرية</w:t>
      </w:r>
      <w:r w:rsidRPr="00B31CC3">
        <w:rPr>
          <w:rtl/>
          <w:lang w:bidi="ar-EG"/>
        </w:rPr>
        <w:t>، 2005، ص63-64.</w:t>
      </w:r>
    </w:p>
  </w:footnote>
  <w:footnote w:id="174">
    <w:p w:rsidR="00A87EFA" w:rsidRPr="00B31CC3" w:rsidRDefault="00A87EFA" w:rsidP="007C6B80">
      <w:pPr>
        <w:pStyle w:val="a9"/>
        <w:tabs>
          <w:tab w:val="clear" w:pos="397"/>
          <w:tab w:val="left" w:pos="510"/>
        </w:tabs>
        <w:ind w:left="510" w:right="-284" w:hanging="510"/>
      </w:pPr>
      <w:r w:rsidRPr="00B31CC3">
        <w:rPr>
          <w:rtl/>
        </w:rPr>
        <w:t>(</w:t>
      </w:r>
      <w:r w:rsidRPr="00B31CC3">
        <w:rPr>
          <w:rStyle w:val="aa"/>
          <w:vertAlign w:val="baseline"/>
          <w:rtl/>
        </w:rPr>
        <w:footnoteRef/>
      </w:r>
      <w:r w:rsidRPr="00B31CC3">
        <w:rPr>
          <w:rtl/>
        </w:rPr>
        <w:t>)</w:t>
      </w:r>
      <w:r w:rsidRPr="00B31CC3">
        <w:rPr>
          <w:rtl/>
        </w:rPr>
        <w:tab/>
        <w:t xml:space="preserve">د. محمد بهجت عبد الله أمين قايد، الوسيط في شرح قانون التجارة البحرية، </w:t>
      </w:r>
      <w:r w:rsidRPr="00B31CC3">
        <w:rPr>
          <w:rFonts w:hint="cs"/>
          <w:rtl/>
        </w:rPr>
        <w:t xml:space="preserve">مرجع سابق، </w:t>
      </w:r>
      <w:r w:rsidRPr="00B31CC3">
        <w:rPr>
          <w:rtl/>
        </w:rPr>
        <w:t xml:space="preserve"> ص71.</w:t>
      </w:r>
    </w:p>
  </w:footnote>
  <w:footnote w:id="17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وائل حمدي أحمد، </w:t>
      </w:r>
      <w:r w:rsidRPr="00B31CC3">
        <w:rPr>
          <w:rFonts w:hint="cs"/>
          <w:rtl/>
        </w:rPr>
        <w:t>مرجع سابق</w:t>
      </w:r>
      <w:r w:rsidRPr="00B31CC3">
        <w:rPr>
          <w:rtl/>
        </w:rPr>
        <w:t>، ص1.</w:t>
      </w:r>
    </w:p>
  </w:footnote>
  <w:footnote w:id="17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محمد إبراهيم موسى، م</w:t>
      </w:r>
      <w:r w:rsidRPr="00B31CC3">
        <w:rPr>
          <w:rFonts w:hint="cs"/>
          <w:rtl/>
        </w:rPr>
        <w:t xml:space="preserve">رجع </w:t>
      </w:r>
      <w:r w:rsidRPr="00B31CC3">
        <w:rPr>
          <w:rtl/>
        </w:rPr>
        <w:t>سابق، ص65-66.</w:t>
      </w:r>
    </w:p>
  </w:footnote>
  <w:footnote w:id="17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وفقاً ل</w:t>
      </w:r>
      <w:r w:rsidRPr="00B31CC3">
        <w:rPr>
          <w:rtl/>
        </w:rPr>
        <w:t>نص المادة (35) من اتفاقية</w:t>
      </w:r>
      <w:r w:rsidRPr="00B31CC3">
        <w:rPr>
          <w:rFonts w:hint="cs"/>
          <w:rtl/>
        </w:rPr>
        <w:t xml:space="preserve"> روتردام 2008</w:t>
      </w:r>
      <w:r w:rsidRPr="00B31CC3">
        <w:rPr>
          <w:rtl/>
        </w:rPr>
        <w:t>.</w:t>
      </w:r>
    </w:p>
  </w:footnote>
  <w:footnote w:id="17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وائل حمدي أحمد، م</w:t>
      </w:r>
      <w:r w:rsidRPr="00B31CC3">
        <w:rPr>
          <w:rFonts w:hint="cs"/>
          <w:rtl/>
        </w:rPr>
        <w:t xml:space="preserve">رجع </w:t>
      </w:r>
      <w:r w:rsidRPr="00B31CC3">
        <w:rPr>
          <w:rtl/>
        </w:rPr>
        <w:t xml:space="preserve">سابق، ص 53 </w:t>
      </w:r>
      <w:r w:rsidRPr="00B31CC3">
        <w:rPr>
          <w:rFonts w:hint="cs"/>
          <w:rtl/>
        </w:rPr>
        <w:t>؛</w:t>
      </w:r>
      <w:r w:rsidRPr="00B31CC3">
        <w:rPr>
          <w:rtl/>
        </w:rPr>
        <w:t xml:space="preserve"> و</w:t>
      </w:r>
      <w:r w:rsidRPr="00B31CC3">
        <w:rPr>
          <w:rFonts w:hint="cs"/>
          <w:rtl/>
        </w:rPr>
        <w:t xml:space="preserve">انظر كذلك: </w:t>
      </w:r>
      <w:r w:rsidRPr="00B31CC3">
        <w:rPr>
          <w:rtl/>
        </w:rPr>
        <w:t>ص (</w:t>
      </w:r>
      <w:r w:rsidRPr="00B31CC3">
        <w:rPr>
          <w:rFonts w:hint="cs"/>
          <w:rtl/>
        </w:rPr>
        <w:t>26</w:t>
      </w:r>
      <w:r w:rsidRPr="00B31CC3">
        <w:rPr>
          <w:rtl/>
        </w:rPr>
        <w:t>-</w:t>
      </w:r>
      <w:r w:rsidRPr="00B31CC3">
        <w:rPr>
          <w:rFonts w:hint="cs"/>
          <w:rtl/>
        </w:rPr>
        <w:t>3</w:t>
      </w:r>
      <w:r w:rsidRPr="00B31CC3">
        <w:rPr>
          <w:rtl/>
        </w:rPr>
        <w:t>0) من الرسالة.</w:t>
      </w:r>
    </w:p>
  </w:footnote>
  <w:footnote w:id="17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w:t>
      </w:r>
      <w:r w:rsidRPr="00B31CC3">
        <w:rPr>
          <w:rFonts w:hint="cs"/>
          <w:rtl/>
        </w:rPr>
        <w:t xml:space="preserve"> إسراء خضر خليل، مرجع سابق، ص95-96. </w:t>
      </w:r>
    </w:p>
  </w:footnote>
  <w:footnote w:id="18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محمد بهجت عبد الله أمين قايد، الموجز في القانون البحري، م</w:t>
      </w:r>
      <w:r w:rsidRPr="00B31CC3">
        <w:rPr>
          <w:rFonts w:hint="cs"/>
          <w:rtl/>
        </w:rPr>
        <w:t xml:space="preserve">رجع </w:t>
      </w:r>
      <w:r w:rsidRPr="00B31CC3">
        <w:rPr>
          <w:rtl/>
        </w:rPr>
        <w:t>سابق، ص128</w:t>
      </w:r>
      <w:r w:rsidRPr="00B31CC3">
        <w:rPr>
          <w:rFonts w:hint="cs"/>
          <w:rtl/>
        </w:rPr>
        <w:t>؛</w:t>
      </w:r>
      <w:r w:rsidRPr="00B31CC3">
        <w:rPr>
          <w:rtl/>
        </w:rPr>
        <w:t xml:space="preserve"> د. وائل حمدي أحمد، م</w:t>
      </w:r>
      <w:r w:rsidRPr="00B31CC3">
        <w:rPr>
          <w:rFonts w:hint="cs"/>
          <w:rtl/>
        </w:rPr>
        <w:t xml:space="preserve">رجع </w:t>
      </w:r>
      <w:r w:rsidRPr="00B31CC3">
        <w:rPr>
          <w:rtl/>
        </w:rPr>
        <w:t>سابق، ص65</w:t>
      </w:r>
      <w:r w:rsidRPr="00B31CC3">
        <w:rPr>
          <w:rFonts w:hint="cs"/>
          <w:rtl/>
        </w:rPr>
        <w:t xml:space="preserve">؛ د. طلال عبد المنعم الشواربي، ومحمد طلال الشواربي، مرجع سابق، ص12. </w:t>
      </w:r>
    </w:p>
  </w:footnote>
  <w:footnote w:id="181">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w:t>
      </w:r>
      <w:r w:rsidRPr="00B31CC3">
        <w:rPr>
          <w:rFonts w:hint="cs"/>
          <w:rtl/>
        </w:rPr>
        <w:t xml:space="preserve">طلال عبد المنعم الشواربي ومحمد طلال الشواربي، مرجع سابق، ص12. </w:t>
      </w:r>
    </w:p>
  </w:footnote>
  <w:footnote w:id="182">
    <w:p w:rsidR="00A87EFA" w:rsidRPr="00B31CC3" w:rsidRDefault="00A87EFA" w:rsidP="007C6B80">
      <w:pPr>
        <w:pStyle w:val="a9"/>
        <w:tabs>
          <w:tab w:val="clear" w:pos="397"/>
          <w:tab w:val="left" w:pos="510"/>
        </w:tabs>
        <w:ind w:left="510" w:hanging="510"/>
        <w:rPr>
          <w:rtl/>
        </w:rPr>
      </w:pPr>
      <w:r w:rsidRPr="00B31CC3">
        <w:rPr>
          <w:rtl/>
        </w:rPr>
        <w:t>(</w:t>
      </w:r>
      <w:r w:rsidRPr="00B31CC3">
        <w:rPr>
          <w:rStyle w:val="aa"/>
          <w:vertAlign w:val="baseline"/>
          <w:rtl/>
        </w:rPr>
        <w:footnoteRef/>
      </w:r>
      <w:r w:rsidRPr="00B31CC3">
        <w:rPr>
          <w:rtl/>
        </w:rPr>
        <w:t>)</w:t>
      </w:r>
      <w:r w:rsidRPr="00B31CC3">
        <w:rPr>
          <w:rtl/>
        </w:rPr>
        <w:tab/>
        <w:t xml:space="preserve">إن قواعد </w:t>
      </w:r>
      <w:r w:rsidRPr="00B31CC3">
        <w:t>CMI</w:t>
      </w:r>
      <w:r w:rsidRPr="00B31CC3">
        <w:rPr>
          <w:rtl/>
        </w:rPr>
        <w:t xml:space="preserve"> ت</w:t>
      </w:r>
      <w:r w:rsidRPr="00B31CC3">
        <w:rPr>
          <w:rtl/>
          <w:lang w:bidi="ar-EG"/>
        </w:rPr>
        <w:t xml:space="preserve">تكون من </w:t>
      </w:r>
      <w:r w:rsidRPr="00B31CC3">
        <w:rPr>
          <w:rFonts w:hint="cs"/>
          <w:rtl/>
          <w:lang w:bidi="ar-EG"/>
        </w:rPr>
        <w:t>إ</w:t>
      </w:r>
      <w:r w:rsidRPr="00B31CC3">
        <w:rPr>
          <w:rtl/>
          <w:lang w:bidi="ar-EG"/>
        </w:rPr>
        <w:t>حد</w:t>
      </w:r>
      <w:r w:rsidRPr="00B31CC3">
        <w:rPr>
          <w:rFonts w:hint="cs"/>
          <w:rtl/>
          <w:lang w:bidi="ar-EG"/>
        </w:rPr>
        <w:t>ى</w:t>
      </w:r>
      <w:r w:rsidRPr="00B31CC3">
        <w:rPr>
          <w:rtl/>
          <w:lang w:bidi="ar-EG"/>
        </w:rPr>
        <w:t xml:space="preserve"> عشر</w:t>
      </w:r>
      <w:r w:rsidRPr="00B31CC3">
        <w:rPr>
          <w:rFonts w:hint="cs"/>
          <w:rtl/>
          <w:lang w:bidi="ar-EG"/>
        </w:rPr>
        <w:t>ة</w:t>
      </w:r>
      <w:r w:rsidRPr="00B31CC3">
        <w:rPr>
          <w:rtl/>
          <w:lang w:bidi="ar-EG"/>
        </w:rPr>
        <w:t xml:space="preserve"> مادة.</w:t>
      </w:r>
      <w:r w:rsidRPr="00B31CC3">
        <w:rPr>
          <w:rFonts w:hint="cs"/>
          <w:rtl/>
        </w:rPr>
        <w:t xml:space="preserve"> </w:t>
      </w:r>
    </w:p>
    <w:p w:rsidR="00A87EFA" w:rsidRPr="00B31CC3" w:rsidRDefault="00A87EFA" w:rsidP="007C6B80">
      <w:pPr>
        <w:pStyle w:val="a9"/>
        <w:tabs>
          <w:tab w:val="clear" w:pos="397"/>
          <w:tab w:val="left" w:pos="510"/>
        </w:tabs>
        <w:ind w:left="510" w:hanging="510"/>
      </w:pPr>
      <w:r w:rsidRPr="00B31CC3">
        <w:rPr>
          <w:rFonts w:hint="cs"/>
          <w:rtl/>
        </w:rPr>
        <w:t xml:space="preserve">       انظر: الموقع الالكتروني  </w:t>
      </w:r>
      <w:hyperlink r:id="rId1" w:history="1">
        <w:r w:rsidRPr="00B31CC3">
          <w:rPr>
            <w:rStyle w:val="Hyperlink"/>
            <w:rFonts w:eastAsia="Calibri"/>
            <w:color w:val="000000" w:themeColor="text1"/>
          </w:rPr>
          <w:t>http://www.comitemaritime.org/comidocs/rulesebla.html</w:t>
        </w:r>
      </w:hyperlink>
      <w:r w:rsidRPr="00B31CC3">
        <w:rPr>
          <w:rFonts w:hint="cs"/>
          <w:color w:val="000000" w:themeColor="text1"/>
          <w:rtl/>
        </w:rPr>
        <w:t xml:space="preserve"> </w:t>
      </w:r>
    </w:p>
  </w:footnote>
  <w:footnote w:id="18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محمد بهجت عبد الله أمين قايد، الو</w:t>
      </w:r>
      <w:r w:rsidRPr="00B31CC3">
        <w:rPr>
          <w:rFonts w:hint="cs"/>
          <w:rtl/>
        </w:rPr>
        <w:t>سيط</w:t>
      </w:r>
      <w:r w:rsidRPr="00B31CC3">
        <w:rPr>
          <w:rtl/>
        </w:rPr>
        <w:t xml:space="preserve"> في شرح قانون التجارة البحرية، م</w:t>
      </w:r>
      <w:r w:rsidRPr="00B31CC3">
        <w:rPr>
          <w:rFonts w:hint="cs"/>
          <w:rtl/>
        </w:rPr>
        <w:t xml:space="preserve">رجع </w:t>
      </w:r>
      <w:r w:rsidRPr="00B31CC3">
        <w:rPr>
          <w:rtl/>
        </w:rPr>
        <w:t>سابق، ص</w:t>
      </w:r>
      <w:r w:rsidRPr="00B31CC3">
        <w:rPr>
          <w:rFonts w:hint="cs"/>
          <w:rtl/>
        </w:rPr>
        <w:t>71؛</w:t>
      </w:r>
      <w:r w:rsidRPr="00B31CC3">
        <w:rPr>
          <w:rtl/>
        </w:rPr>
        <w:t xml:space="preserve"> و</w:t>
      </w:r>
      <w:r w:rsidRPr="00B31CC3">
        <w:rPr>
          <w:rFonts w:hint="cs"/>
          <w:rtl/>
        </w:rPr>
        <w:t>ل</w:t>
      </w:r>
      <w:r w:rsidRPr="00B31CC3">
        <w:rPr>
          <w:rtl/>
        </w:rPr>
        <w:t>لمؤلف</w:t>
      </w:r>
      <w:r w:rsidRPr="00B31CC3">
        <w:rPr>
          <w:rFonts w:hint="cs"/>
          <w:rtl/>
        </w:rPr>
        <w:t xml:space="preserve"> نفسه </w:t>
      </w:r>
      <w:r w:rsidRPr="00B31CC3">
        <w:rPr>
          <w:rtl/>
        </w:rPr>
        <w:t>الموجز في القانون البحري، م</w:t>
      </w:r>
      <w:r w:rsidRPr="00B31CC3">
        <w:rPr>
          <w:rFonts w:hint="cs"/>
          <w:rtl/>
        </w:rPr>
        <w:t xml:space="preserve">رجع </w:t>
      </w:r>
      <w:r w:rsidRPr="00B31CC3">
        <w:rPr>
          <w:rtl/>
        </w:rPr>
        <w:t>سابق، ص119؛ د. محمد إبراهيم موسى، م</w:t>
      </w:r>
      <w:r w:rsidRPr="00B31CC3">
        <w:rPr>
          <w:rFonts w:hint="cs"/>
          <w:rtl/>
        </w:rPr>
        <w:t xml:space="preserve">رجع </w:t>
      </w:r>
      <w:r w:rsidRPr="00B31CC3">
        <w:rPr>
          <w:rtl/>
        </w:rPr>
        <w:t>سابق، ص</w:t>
      </w:r>
      <w:r w:rsidRPr="00B31CC3">
        <w:rPr>
          <w:rFonts w:hint="cs"/>
          <w:rtl/>
        </w:rPr>
        <w:t xml:space="preserve"> 103</w:t>
      </w:r>
      <w:r w:rsidRPr="00B31CC3">
        <w:rPr>
          <w:rtl/>
        </w:rPr>
        <w:t>؛ د. وائل حمدي أحمد، م</w:t>
      </w:r>
      <w:r w:rsidRPr="00B31CC3">
        <w:rPr>
          <w:rFonts w:hint="cs"/>
          <w:rtl/>
        </w:rPr>
        <w:t xml:space="preserve">رجع </w:t>
      </w:r>
      <w:r w:rsidRPr="00B31CC3">
        <w:rPr>
          <w:rtl/>
        </w:rPr>
        <w:t>سابق، ص61.</w:t>
      </w:r>
    </w:p>
  </w:footnote>
  <w:footnote w:id="18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محمد بهجت قايد، الوسيط في شرح قانون التجارة البحرية، </w:t>
      </w:r>
      <w:r w:rsidRPr="00B31CC3">
        <w:rPr>
          <w:rFonts w:hint="cs"/>
          <w:rtl/>
        </w:rPr>
        <w:t>ال</w:t>
      </w:r>
      <w:r w:rsidRPr="00B31CC3">
        <w:rPr>
          <w:rtl/>
        </w:rPr>
        <w:t>م</w:t>
      </w:r>
      <w:r w:rsidRPr="00B31CC3">
        <w:rPr>
          <w:rFonts w:hint="cs"/>
          <w:rtl/>
        </w:rPr>
        <w:t>رجع ال</w:t>
      </w:r>
      <w:r w:rsidRPr="00B31CC3">
        <w:rPr>
          <w:rtl/>
        </w:rPr>
        <w:t>سابق، ص72.</w:t>
      </w:r>
    </w:p>
  </w:footnote>
  <w:footnote w:id="18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 xml:space="preserve">د. محمد بهجت قايد، الموجز في القانون البحري، </w:t>
      </w:r>
      <w:r w:rsidRPr="00B31CC3">
        <w:rPr>
          <w:rFonts w:hint="cs"/>
          <w:rtl/>
        </w:rPr>
        <w:t>ال</w:t>
      </w:r>
      <w:r w:rsidRPr="00B31CC3">
        <w:rPr>
          <w:rtl/>
        </w:rPr>
        <w:t>م</w:t>
      </w:r>
      <w:r w:rsidRPr="00B31CC3">
        <w:rPr>
          <w:rFonts w:hint="cs"/>
          <w:rtl/>
        </w:rPr>
        <w:t>رجع ال</w:t>
      </w:r>
      <w:r w:rsidRPr="00B31CC3">
        <w:rPr>
          <w:rtl/>
        </w:rPr>
        <w:t>سابق، ص130.</w:t>
      </w:r>
    </w:p>
  </w:footnote>
  <w:footnote w:id="18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طلال عبد المنعم الشواربي ومحمد طلال الشواربي، مرجع سابق، ص13-14. </w:t>
      </w:r>
    </w:p>
  </w:footnote>
  <w:footnote w:id="18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محمد بهجت قايد، الوسيط في شرح قانون التجارة البحرية، </w:t>
      </w:r>
      <w:r w:rsidRPr="00B31CC3">
        <w:rPr>
          <w:rtl/>
        </w:rPr>
        <w:t>م</w:t>
      </w:r>
      <w:r w:rsidRPr="00B31CC3">
        <w:rPr>
          <w:rFonts w:hint="cs"/>
          <w:rtl/>
        </w:rPr>
        <w:t xml:space="preserve">رجع </w:t>
      </w:r>
      <w:r w:rsidRPr="00B31CC3">
        <w:rPr>
          <w:rtl/>
        </w:rPr>
        <w:t>سابق، ص</w:t>
      </w:r>
      <w:r w:rsidRPr="00B31CC3">
        <w:rPr>
          <w:rFonts w:hint="cs"/>
          <w:rtl/>
        </w:rPr>
        <w:t xml:space="preserve"> </w:t>
      </w:r>
      <w:r w:rsidRPr="00B31CC3">
        <w:rPr>
          <w:rtl/>
        </w:rPr>
        <w:t>73-74</w:t>
      </w:r>
      <w:r w:rsidRPr="00B31CC3">
        <w:rPr>
          <w:rFonts w:hint="cs"/>
          <w:rtl/>
        </w:rPr>
        <w:t>؛</w:t>
      </w:r>
      <w:r w:rsidRPr="00B31CC3">
        <w:rPr>
          <w:rtl/>
        </w:rPr>
        <w:t xml:space="preserve"> د.</w:t>
      </w:r>
      <w:r w:rsidRPr="00B31CC3">
        <w:rPr>
          <w:rFonts w:hint="cs"/>
          <w:rtl/>
        </w:rPr>
        <w:t> </w:t>
      </w:r>
      <w:r w:rsidRPr="00B31CC3">
        <w:rPr>
          <w:rtl/>
        </w:rPr>
        <w:t>وائل حمدي أحمد، م</w:t>
      </w:r>
      <w:r w:rsidRPr="00B31CC3">
        <w:rPr>
          <w:rFonts w:hint="cs"/>
          <w:rtl/>
        </w:rPr>
        <w:t xml:space="preserve">رجع </w:t>
      </w:r>
      <w:r w:rsidRPr="00B31CC3">
        <w:rPr>
          <w:rtl/>
        </w:rPr>
        <w:t>سابق، ص62.</w:t>
      </w:r>
      <w:r w:rsidRPr="00B31CC3">
        <w:rPr>
          <w:rFonts w:hint="cs"/>
          <w:rtl/>
        </w:rPr>
        <w:t xml:space="preserve"> </w:t>
      </w:r>
    </w:p>
  </w:footnote>
  <w:footnote w:id="18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محمد إبراهيم موسى، م</w:t>
      </w:r>
      <w:r w:rsidRPr="00B31CC3">
        <w:rPr>
          <w:rFonts w:hint="cs"/>
          <w:rtl/>
        </w:rPr>
        <w:t xml:space="preserve">رجع </w:t>
      </w:r>
      <w:r w:rsidRPr="00B31CC3">
        <w:rPr>
          <w:rtl/>
        </w:rPr>
        <w:t>سابق</w:t>
      </w:r>
      <w:r w:rsidRPr="00B31CC3">
        <w:rPr>
          <w:rFonts w:hint="cs"/>
          <w:rtl/>
        </w:rPr>
        <w:t>،</w:t>
      </w:r>
      <w:r w:rsidRPr="00B31CC3">
        <w:rPr>
          <w:rtl/>
        </w:rPr>
        <w:t xml:space="preserve"> ص</w:t>
      </w:r>
      <w:r w:rsidRPr="00B31CC3">
        <w:rPr>
          <w:rFonts w:hint="cs"/>
          <w:rtl/>
        </w:rPr>
        <w:t>106؛</w:t>
      </w:r>
      <w:r w:rsidRPr="00B31CC3">
        <w:rPr>
          <w:rtl/>
        </w:rPr>
        <w:t xml:space="preserve"> د. محمد بهجت عبد الله</w:t>
      </w:r>
      <w:r w:rsidRPr="00B31CC3">
        <w:rPr>
          <w:rFonts w:hint="cs"/>
          <w:rtl/>
        </w:rPr>
        <w:t xml:space="preserve"> </w:t>
      </w:r>
      <w:r w:rsidRPr="00B31CC3">
        <w:rPr>
          <w:rtl/>
        </w:rPr>
        <w:t>قايد، ال</w:t>
      </w:r>
      <w:r w:rsidRPr="00B31CC3">
        <w:rPr>
          <w:rFonts w:hint="cs"/>
          <w:rtl/>
        </w:rPr>
        <w:t xml:space="preserve">موجز </w:t>
      </w:r>
      <w:r w:rsidRPr="00B31CC3">
        <w:rPr>
          <w:rtl/>
        </w:rPr>
        <w:t>في القانون البحري،</w:t>
      </w:r>
      <w:r w:rsidRPr="00B31CC3">
        <w:rPr>
          <w:rFonts w:hint="cs"/>
          <w:rtl/>
        </w:rPr>
        <w:t xml:space="preserve"> مرجع سابق،</w:t>
      </w:r>
      <w:r w:rsidRPr="00B31CC3">
        <w:rPr>
          <w:rtl/>
        </w:rPr>
        <w:t xml:space="preserve"> ص133</w:t>
      </w:r>
      <w:r w:rsidRPr="00B31CC3">
        <w:rPr>
          <w:rFonts w:hint="cs"/>
          <w:rtl/>
        </w:rPr>
        <w:t>-</w:t>
      </w:r>
      <w:r w:rsidRPr="00B31CC3">
        <w:rPr>
          <w:rtl/>
        </w:rPr>
        <w:t>134</w:t>
      </w:r>
      <w:r w:rsidRPr="00B31CC3">
        <w:rPr>
          <w:rFonts w:hint="cs"/>
          <w:rtl/>
        </w:rPr>
        <w:t xml:space="preserve">؛ د. طلال عبد المنعم الشواربي ومحمد طلال الشواربي، مرجع سابق، ص16-18.  </w:t>
      </w:r>
    </w:p>
  </w:footnote>
  <w:footnote w:id="18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محمد إبراهيم موسى، م</w:t>
      </w:r>
      <w:r w:rsidRPr="00B31CC3">
        <w:rPr>
          <w:rFonts w:hint="cs"/>
          <w:rtl/>
        </w:rPr>
        <w:t>رجع سابق،</w:t>
      </w:r>
      <w:r w:rsidRPr="00B31CC3">
        <w:rPr>
          <w:rtl/>
        </w:rPr>
        <w:t xml:space="preserve"> ص107.</w:t>
      </w:r>
    </w:p>
  </w:footnote>
  <w:footnote w:id="19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وائل حمدي أحمد، م</w:t>
      </w:r>
      <w:r w:rsidRPr="00B31CC3">
        <w:rPr>
          <w:rFonts w:hint="cs"/>
          <w:rtl/>
          <w:lang w:bidi="ar-EG"/>
        </w:rPr>
        <w:t xml:space="preserve">رجع </w:t>
      </w:r>
      <w:r w:rsidRPr="00B31CC3">
        <w:rPr>
          <w:rtl/>
          <w:lang w:bidi="ar-EG"/>
        </w:rPr>
        <w:t>سابق، ص62-63.</w:t>
      </w:r>
    </w:p>
  </w:footnote>
  <w:footnote w:id="191">
    <w:p w:rsidR="00A87EFA" w:rsidRPr="00B31CC3" w:rsidRDefault="00A87EFA" w:rsidP="007C6B80">
      <w:pPr>
        <w:pStyle w:val="a9"/>
        <w:tabs>
          <w:tab w:val="clear" w:pos="397"/>
          <w:tab w:val="left" w:pos="510"/>
        </w:tabs>
        <w:ind w:left="510" w:hanging="510"/>
        <w:rPr>
          <w:rtl/>
          <w:lang w:bidi="ar-EG"/>
        </w:rPr>
      </w:pPr>
      <w:r w:rsidRPr="00B31CC3">
        <w:rPr>
          <w:rtl/>
        </w:rPr>
        <w:t>(</w:t>
      </w:r>
      <w:r w:rsidRPr="00B31CC3">
        <w:rPr>
          <w:rStyle w:val="aa"/>
          <w:vertAlign w:val="baseline"/>
          <w:rtl/>
        </w:rPr>
        <w:footnoteRef/>
      </w:r>
      <w:r w:rsidRPr="00B31CC3">
        <w:rPr>
          <w:rtl/>
        </w:rPr>
        <w:t>)</w:t>
      </w:r>
      <w:r w:rsidRPr="00B31CC3">
        <w:rPr>
          <w:rtl/>
        </w:rPr>
        <w:tab/>
        <w:t xml:space="preserve">يرمز اختصار </w:t>
      </w:r>
      <w:r w:rsidRPr="00B31CC3">
        <w:t>TTC</w:t>
      </w:r>
      <w:r w:rsidRPr="00B31CC3">
        <w:rPr>
          <w:rtl/>
        </w:rPr>
        <w:t xml:space="preserve"> إلى الكلمات الإنجليزية </w:t>
      </w:r>
      <w:r w:rsidRPr="00B31CC3">
        <w:t>Through Transport Club</w:t>
      </w:r>
      <w:r w:rsidRPr="00B31CC3">
        <w:rPr>
          <w:rtl/>
          <w:lang w:bidi="ar-EG"/>
        </w:rPr>
        <w:t>.</w:t>
      </w:r>
    </w:p>
    <w:p w:rsidR="00A87EFA" w:rsidRPr="00B31CC3" w:rsidRDefault="00A87EFA" w:rsidP="007C6B80">
      <w:pPr>
        <w:pStyle w:val="a9"/>
        <w:tabs>
          <w:tab w:val="clear" w:pos="397"/>
          <w:tab w:val="left" w:pos="510"/>
        </w:tabs>
        <w:ind w:left="510" w:hanging="510"/>
      </w:pPr>
      <w:r w:rsidRPr="00B31CC3">
        <w:rPr>
          <w:rtl/>
          <w:lang w:bidi="ar-EG"/>
        </w:rPr>
        <w:tab/>
        <w:t>انظر هامش د. محمد بهجت عبد الله قايد، الوسيط في قانون التجارة البحرية، م</w:t>
      </w:r>
      <w:r w:rsidRPr="00B31CC3">
        <w:rPr>
          <w:rFonts w:hint="cs"/>
          <w:rtl/>
          <w:lang w:bidi="ar-EG"/>
        </w:rPr>
        <w:t xml:space="preserve">رجع </w:t>
      </w:r>
      <w:r w:rsidRPr="00B31CC3">
        <w:rPr>
          <w:rtl/>
          <w:lang w:bidi="ar-EG"/>
        </w:rPr>
        <w:t>سابق، ص78.</w:t>
      </w:r>
    </w:p>
  </w:footnote>
  <w:footnote w:id="19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محمد بهجت عبد الله قايد، الموجز في القانون البحري، م</w:t>
      </w:r>
      <w:r w:rsidRPr="00B31CC3">
        <w:rPr>
          <w:rFonts w:hint="cs"/>
          <w:rtl/>
        </w:rPr>
        <w:t>رجع ساب</w:t>
      </w:r>
      <w:r w:rsidRPr="00B31CC3">
        <w:rPr>
          <w:rtl/>
        </w:rPr>
        <w:t>ق، ص136-137</w:t>
      </w:r>
      <w:r w:rsidRPr="00B31CC3">
        <w:rPr>
          <w:rFonts w:hint="cs"/>
          <w:rtl/>
        </w:rPr>
        <w:t>؛  د.</w:t>
      </w:r>
      <w:r w:rsidRPr="00B31CC3">
        <w:rPr>
          <w:rFonts w:hint="eastAsia"/>
          <w:rtl/>
        </w:rPr>
        <w:t> </w:t>
      </w:r>
      <w:r w:rsidRPr="00B31CC3">
        <w:rPr>
          <w:rFonts w:hint="cs"/>
          <w:rtl/>
        </w:rPr>
        <w:t xml:space="preserve">طلال عبد المنعم الشواربي ومحمد طلال الشواربي، مرجع سابق، ص19.  </w:t>
      </w:r>
    </w:p>
  </w:footnote>
  <w:footnote w:id="193">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t>د. محمد بهجت عبد الله قايد، الوسيط في شرح قانون التجارة البحرية، م</w:t>
      </w:r>
      <w:r w:rsidRPr="00B31CC3">
        <w:rPr>
          <w:rFonts w:hint="cs"/>
          <w:rtl/>
        </w:rPr>
        <w:t xml:space="preserve">رجع </w:t>
      </w:r>
      <w:r w:rsidRPr="00B31CC3">
        <w:rPr>
          <w:rtl/>
        </w:rPr>
        <w:t>سابق، ص79</w:t>
      </w:r>
      <w:r w:rsidRPr="00B31CC3">
        <w:rPr>
          <w:rFonts w:hint="cs"/>
          <w:rtl/>
        </w:rPr>
        <w:t>؛ د.</w:t>
      </w:r>
      <w:r w:rsidRPr="00B31CC3">
        <w:rPr>
          <w:rFonts w:hint="eastAsia"/>
          <w:rtl/>
        </w:rPr>
        <w:t> </w:t>
      </w:r>
      <w:r w:rsidRPr="00B31CC3">
        <w:rPr>
          <w:rFonts w:hint="cs"/>
          <w:rtl/>
        </w:rPr>
        <w:t xml:space="preserve">طلال عبد المنعم الشواربي ومحمد طلال الشواربي، مرجع سابق، ص19-20.  </w:t>
      </w:r>
    </w:p>
  </w:footnote>
  <w:footnote w:id="19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وائل حمدي أحمد، م</w:t>
      </w:r>
      <w:r w:rsidRPr="00B31CC3">
        <w:rPr>
          <w:rFonts w:hint="cs"/>
          <w:rtl/>
        </w:rPr>
        <w:t xml:space="preserve">رجع </w:t>
      </w:r>
      <w:r w:rsidRPr="00B31CC3">
        <w:rPr>
          <w:rtl/>
        </w:rPr>
        <w:t>سابق، ص</w:t>
      </w:r>
      <w:r w:rsidRPr="00B31CC3">
        <w:rPr>
          <w:rFonts w:hint="cs"/>
          <w:rtl/>
        </w:rPr>
        <w:t>64</w:t>
      </w:r>
      <w:r w:rsidRPr="00B31CC3">
        <w:rPr>
          <w:rtl/>
        </w:rPr>
        <w:t>.</w:t>
      </w:r>
    </w:p>
  </w:footnote>
  <w:footnote w:id="19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وائل حمدي أحمد، م</w:t>
      </w:r>
      <w:r w:rsidRPr="00B31CC3">
        <w:rPr>
          <w:rFonts w:hint="cs"/>
          <w:rtl/>
        </w:rPr>
        <w:t xml:space="preserve">رجع </w:t>
      </w:r>
      <w:r w:rsidRPr="00B31CC3">
        <w:rPr>
          <w:rtl/>
        </w:rPr>
        <w:t>سابق،</w:t>
      </w:r>
      <w:r w:rsidRPr="00B31CC3">
        <w:rPr>
          <w:rFonts w:hint="cs"/>
          <w:rtl/>
        </w:rPr>
        <w:t xml:space="preserve"> ص</w:t>
      </w:r>
      <w:r w:rsidRPr="00B31CC3">
        <w:rPr>
          <w:rtl/>
        </w:rPr>
        <w:t>64-65.</w:t>
      </w:r>
    </w:p>
  </w:footnote>
  <w:footnote w:id="196">
    <w:p w:rsidR="00A87EFA" w:rsidRPr="00B31CC3" w:rsidRDefault="00A87EFA" w:rsidP="007C6B80">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t>انظ</w:t>
      </w:r>
      <w:r w:rsidRPr="00B31CC3">
        <w:rPr>
          <w:rFonts w:hint="cs"/>
          <w:rtl/>
        </w:rPr>
        <w:t>ر في تفاصيل أنواع التوقيع الالكتروني، د. أبراهيم الدسوقي أبو الليل، مرجع سابق، ص109-114.</w:t>
      </w:r>
    </w:p>
  </w:footnote>
  <w:footnote w:id="197">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وائل حمدي أحمد، م</w:t>
      </w:r>
      <w:r w:rsidRPr="00B31CC3">
        <w:rPr>
          <w:rFonts w:hint="cs"/>
          <w:rtl/>
        </w:rPr>
        <w:t xml:space="preserve">رجع </w:t>
      </w:r>
      <w:r w:rsidRPr="00B31CC3">
        <w:rPr>
          <w:rtl/>
        </w:rPr>
        <w:t>سابق، ص54.</w:t>
      </w:r>
    </w:p>
  </w:footnote>
  <w:footnote w:id="198">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سوزان علي حسن، سند الشحن الإلكتروني، </w:t>
      </w:r>
      <w:r w:rsidRPr="00B31CC3">
        <w:rPr>
          <w:rtl/>
        </w:rPr>
        <w:t>م</w:t>
      </w:r>
      <w:r w:rsidRPr="00B31CC3">
        <w:rPr>
          <w:rFonts w:hint="cs"/>
          <w:rtl/>
        </w:rPr>
        <w:t xml:space="preserve">رجع سابق، ص81-82. </w:t>
      </w:r>
    </w:p>
  </w:footnote>
  <w:footnote w:id="199">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 حسين مطلق التميمي، م</w:t>
      </w:r>
      <w:r w:rsidRPr="00B31CC3">
        <w:rPr>
          <w:rFonts w:hint="cs"/>
          <w:rtl/>
        </w:rPr>
        <w:t xml:space="preserve">رجع </w:t>
      </w:r>
      <w:r w:rsidRPr="00B31CC3">
        <w:rPr>
          <w:rtl/>
        </w:rPr>
        <w:t>سابق، ص28.</w:t>
      </w:r>
    </w:p>
  </w:footnote>
  <w:footnote w:id="200">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الم</w:t>
      </w:r>
      <w:r w:rsidRPr="00B31CC3">
        <w:rPr>
          <w:rFonts w:hint="cs"/>
          <w:rtl/>
        </w:rPr>
        <w:t xml:space="preserve">رجع السابق </w:t>
      </w:r>
      <w:r w:rsidRPr="00B31CC3">
        <w:rPr>
          <w:rtl/>
        </w:rPr>
        <w:t>نفسه.</w:t>
      </w:r>
    </w:p>
  </w:footnote>
  <w:footnote w:id="201">
    <w:p w:rsidR="00A87EFA" w:rsidRPr="00B31CC3" w:rsidRDefault="00A87EFA" w:rsidP="007C6B80">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فاروق ملش، النقل المتعدد الوسائط- الأوجه التجارية والقانونية، منشأة المعارف بالإسكندرية</w:t>
      </w:r>
      <w:r w:rsidRPr="00B31CC3">
        <w:rPr>
          <w:rFonts w:hint="cs"/>
          <w:rtl/>
          <w:lang w:bidi="ar-EG"/>
        </w:rPr>
        <w:t xml:space="preserve">، </w:t>
      </w:r>
      <w:r w:rsidRPr="00B31CC3">
        <w:rPr>
          <w:rtl/>
          <w:lang w:bidi="ar-EG"/>
        </w:rPr>
        <w:t>1996، ص</w:t>
      </w:r>
      <w:r w:rsidRPr="00B31CC3">
        <w:rPr>
          <w:rFonts w:hint="cs"/>
          <w:rtl/>
          <w:lang w:bidi="ar-EG"/>
        </w:rPr>
        <w:t>446؛ د. سوزان علي حسن، سند الشحن الإلكتروني، مرجع سابق، ص81.</w:t>
      </w:r>
    </w:p>
  </w:footnote>
  <w:footnote w:id="202">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محمد إبراهيم موسى، م</w:t>
      </w:r>
      <w:r w:rsidRPr="00B31CC3">
        <w:rPr>
          <w:rFonts w:hint="cs"/>
          <w:rtl/>
        </w:rPr>
        <w:t xml:space="preserve">رجع </w:t>
      </w:r>
      <w:r w:rsidRPr="00B31CC3">
        <w:rPr>
          <w:rtl/>
        </w:rPr>
        <w:t xml:space="preserve">سابق، </w:t>
      </w:r>
      <w:r w:rsidRPr="00B31CC3">
        <w:rPr>
          <w:rFonts w:hint="cs"/>
          <w:rtl/>
        </w:rPr>
        <w:t>ص87-89</w:t>
      </w:r>
      <w:r w:rsidRPr="00B31CC3">
        <w:rPr>
          <w:rtl/>
        </w:rPr>
        <w:t>.</w:t>
      </w:r>
    </w:p>
  </w:footnote>
  <w:footnote w:id="203">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انظر: </w:t>
      </w:r>
      <w:r w:rsidRPr="00B31CC3">
        <w:rPr>
          <w:rtl/>
        </w:rPr>
        <w:t>ص</w:t>
      </w:r>
      <w:r w:rsidRPr="00B31CC3">
        <w:rPr>
          <w:rFonts w:hint="cs"/>
          <w:rtl/>
        </w:rPr>
        <w:t xml:space="preserve">68 وما بعدها </w:t>
      </w:r>
      <w:r w:rsidRPr="00B31CC3">
        <w:rPr>
          <w:rtl/>
        </w:rPr>
        <w:t>من الرسالة.</w:t>
      </w:r>
    </w:p>
  </w:footnote>
  <w:footnote w:id="204">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w:t>
      </w:r>
      <w:r w:rsidRPr="00B31CC3">
        <w:rPr>
          <w:rFonts w:hint="cs"/>
          <w:rtl/>
        </w:rPr>
        <w:t xml:space="preserve"> حسين مطلق</w:t>
      </w:r>
      <w:r w:rsidRPr="00B31CC3">
        <w:rPr>
          <w:rtl/>
        </w:rPr>
        <w:t xml:space="preserve"> التميمي، م</w:t>
      </w:r>
      <w:r w:rsidRPr="00B31CC3">
        <w:rPr>
          <w:rFonts w:hint="cs"/>
          <w:rtl/>
        </w:rPr>
        <w:t xml:space="preserve">رجع </w:t>
      </w:r>
      <w:r w:rsidRPr="00B31CC3">
        <w:rPr>
          <w:rtl/>
        </w:rPr>
        <w:t>سابق، ص315.</w:t>
      </w:r>
      <w:r w:rsidRPr="00B31CC3">
        <w:rPr>
          <w:rtl/>
        </w:rPr>
        <w:tab/>
      </w:r>
    </w:p>
  </w:footnote>
  <w:footnote w:id="205">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w:t>
      </w:r>
      <w:r w:rsidRPr="00B31CC3">
        <w:rPr>
          <w:rFonts w:hint="cs"/>
          <w:rtl/>
        </w:rPr>
        <w:t xml:space="preserve"> حسين مطلق</w:t>
      </w:r>
      <w:r w:rsidRPr="00B31CC3">
        <w:rPr>
          <w:rtl/>
        </w:rPr>
        <w:t xml:space="preserve"> التميمي، م</w:t>
      </w:r>
      <w:r w:rsidRPr="00B31CC3">
        <w:rPr>
          <w:rFonts w:hint="cs"/>
          <w:rtl/>
        </w:rPr>
        <w:t xml:space="preserve">رجع </w:t>
      </w:r>
      <w:r w:rsidRPr="00B31CC3">
        <w:rPr>
          <w:rtl/>
        </w:rPr>
        <w:t>سابق، ص315.</w:t>
      </w:r>
    </w:p>
  </w:footnote>
  <w:footnote w:id="206">
    <w:p w:rsidR="00A87EFA" w:rsidRPr="00B31CC3" w:rsidRDefault="00A87EFA" w:rsidP="007C6B80">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علاء</w:t>
      </w:r>
      <w:r w:rsidRPr="00B31CC3">
        <w:rPr>
          <w:rFonts w:hint="cs"/>
          <w:rtl/>
        </w:rPr>
        <w:t xml:space="preserve"> حسين مطلق</w:t>
      </w:r>
      <w:r w:rsidRPr="00B31CC3">
        <w:rPr>
          <w:rtl/>
        </w:rPr>
        <w:t xml:space="preserve"> التميمي، م</w:t>
      </w:r>
      <w:r w:rsidRPr="00B31CC3">
        <w:rPr>
          <w:rFonts w:hint="cs"/>
          <w:rtl/>
        </w:rPr>
        <w:t xml:space="preserve">رجع </w:t>
      </w:r>
      <w:r w:rsidRPr="00B31CC3">
        <w:rPr>
          <w:rtl/>
        </w:rPr>
        <w:t>سابق، ص315.</w:t>
      </w:r>
    </w:p>
  </w:footnote>
  <w:footnote w:id="207">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 xml:space="preserve">د. إسراء خضر خليل، مرجع سابق، ص205.  </w:t>
      </w:r>
    </w:p>
  </w:footnote>
  <w:footnote w:id="208">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د. عبد القادر حسين العطـير، الحاويات وأثرها في تنفيذ عقد النقل البحري، مرجع سابق، ص154</w:t>
      </w:r>
      <w:r w:rsidRPr="00B31CC3">
        <w:rPr>
          <w:rtl/>
          <w:lang w:bidi="ar-IQ"/>
        </w:rPr>
        <w:t>–</w:t>
      </w:r>
      <w:r w:rsidRPr="00B31CC3">
        <w:rPr>
          <w:rFonts w:hint="cs"/>
          <w:rtl/>
          <w:lang w:bidi="ar-IQ"/>
        </w:rPr>
        <w:t xml:space="preserve">155.   </w:t>
      </w:r>
    </w:p>
  </w:footnote>
  <w:footnote w:id="209">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 xml:space="preserve">المرجع السابق، ص155. </w:t>
      </w:r>
    </w:p>
  </w:footnote>
  <w:footnote w:id="21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 xml:space="preserve">المرجع السابق نفسه.   </w:t>
      </w:r>
    </w:p>
  </w:footnote>
  <w:footnote w:id="211">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عزيز عبد الأمير العكيلي، مرجع سابق، ص132. </w:t>
      </w:r>
    </w:p>
  </w:footnote>
  <w:footnote w:id="21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w:t>
      </w:r>
      <w:r w:rsidRPr="00B31CC3">
        <w:rPr>
          <w:rFonts w:hint="cs"/>
          <w:rtl/>
          <w:lang w:bidi="ar-EG"/>
        </w:rPr>
        <w:t xml:space="preserve">مرجع سابق، ص132-133؛ د. عبد القادر حسين عطير، </w:t>
      </w:r>
      <w:r w:rsidRPr="00B31CC3">
        <w:rPr>
          <w:rFonts w:hint="cs"/>
          <w:rtl/>
          <w:lang w:bidi="ar-IQ"/>
        </w:rPr>
        <w:t>الحاويات وأثرها في تنفيذ عقد النقل البحري،</w:t>
      </w:r>
      <w:r w:rsidRPr="00B31CC3">
        <w:rPr>
          <w:rFonts w:hint="cs"/>
          <w:rtl/>
          <w:lang w:bidi="ar-EG"/>
        </w:rPr>
        <w:t xml:space="preserve"> مرجع سابق، ص157.   </w:t>
      </w:r>
    </w:p>
  </w:footnote>
  <w:footnote w:id="213">
    <w:p w:rsidR="00A87EFA" w:rsidRPr="00B31CC3" w:rsidRDefault="00A87EFA" w:rsidP="00821484">
      <w:pPr>
        <w:tabs>
          <w:tab w:val="left" w:pos="510"/>
        </w:tabs>
        <w:bidi w:val="0"/>
        <w:spacing w:before="0"/>
        <w:ind w:left="510" w:hanging="510"/>
        <w:contextualSpacing/>
        <w:rPr>
          <w:sz w:val="22"/>
          <w:szCs w:val="26"/>
          <w:lang w:val="fr-FR" w:bidi="ar-EG"/>
        </w:rPr>
      </w:pPr>
      <w:r w:rsidRPr="00B31CC3">
        <w:rPr>
          <w:rFonts w:hint="cs"/>
          <w:sz w:val="22"/>
          <w:szCs w:val="26"/>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sz w:val="22"/>
          <w:szCs w:val="26"/>
          <w:lang w:val="fr-FR" w:bidi="ar-EG"/>
        </w:rPr>
        <w:tab/>
        <w:t>Julien Lecat, Transport maritime de marchandises Sous connaissement, Lamy droit maritime français, No. 745, 2013, p. 236 ; Martine Remond Gouilloud, Droit Maritime, 2e éd, Pedone, 1993, p 351.</w:t>
      </w:r>
    </w:p>
    <w:p w:rsidR="00A87EFA" w:rsidRPr="00B31CC3" w:rsidRDefault="00A87EFA" w:rsidP="00821484">
      <w:pPr>
        <w:pStyle w:val="a9"/>
        <w:tabs>
          <w:tab w:val="clear" w:pos="397"/>
          <w:tab w:val="left" w:pos="510"/>
        </w:tabs>
        <w:bidi w:val="0"/>
        <w:ind w:left="510" w:hanging="510"/>
        <w:rPr>
          <w:lang w:val="fr-FR"/>
        </w:rPr>
      </w:pPr>
    </w:p>
  </w:footnote>
  <w:footnote w:id="21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w:t>
      </w:r>
      <w:r w:rsidRPr="00B31CC3">
        <w:rPr>
          <w:rFonts w:hint="cs"/>
          <w:rtl/>
        </w:rPr>
        <w:t xml:space="preserve">عبد القادر حسين العطير، الحاويات وأثرها في تنفيذ عقد النقل البحري، مرجع سابق، ص169-170. </w:t>
      </w:r>
    </w:p>
  </w:footnote>
  <w:footnote w:id="215">
    <w:p w:rsidR="00A87EFA" w:rsidRPr="00B31CC3" w:rsidRDefault="00A87EFA" w:rsidP="00821484">
      <w:pPr>
        <w:pStyle w:val="a9"/>
        <w:keepNext/>
        <w:keepLines/>
        <w:widowControl/>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طاهر شوقي مؤمن، مرجع سابق، ص39-40؛ </w:t>
      </w:r>
      <w:r w:rsidRPr="00B31CC3">
        <w:rPr>
          <w:rtl/>
        </w:rPr>
        <w:t>د. </w:t>
      </w:r>
      <w:r w:rsidRPr="00B31CC3">
        <w:rPr>
          <w:rFonts w:hint="cs"/>
          <w:rtl/>
        </w:rPr>
        <w:t xml:space="preserve">مجيد حميد العنبكي، قانون النقل العراقي المبادئ والأحكام، مرجع سابق، ص165؛ د. عبد القادر حسين العطير، الوسيط في شرح قانون التجارة البحرية، مرجع سابق، ص284.  </w:t>
      </w:r>
    </w:p>
  </w:footnote>
  <w:footnote w:id="216">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طاهر شوقي مؤمن، المرجع السابق، ص46؛ </w:t>
      </w:r>
      <w:r w:rsidRPr="00B31CC3">
        <w:rPr>
          <w:rtl/>
        </w:rPr>
        <w:t>د. </w:t>
      </w:r>
      <w:r w:rsidRPr="00B31CC3">
        <w:rPr>
          <w:rFonts w:hint="cs"/>
          <w:rtl/>
        </w:rPr>
        <w:t xml:space="preserve">عدلي أمير خالد، عقد النقل البحري، مرجع سابق، ص51؛ د. مجيد حميد العنبكي، المرجع السابق، ص165؛ د. محمد بهجت قايد، الوسيط في شرح قانون التجارة البحرية، مرجع سابق، ص82؛ د. محمود سمير الشرقاوي، عقد نقل البضائع بحراً في القانون المقارن، بحث منشور في مجلة إدارة قضايا الحكومة، العدد الرابع، السنة التاسعة عشرة، 1975، ص808.  </w:t>
      </w:r>
    </w:p>
  </w:footnote>
  <w:footnote w:id="217">
    <w:p w:rsidR="00A87EFA" w:rsidRPr="00B31CC3" w:rsidRDefault="00A87EFA" w:rsidP="00821484">
      <w:pPr>
        <w:pStyle w:val="a9"/>
        <w:tabs>
          <w:tab w:val="clear" w:pos="397"/>
          <w:tab w:val="left" w:pos="510"/>
        </w:tabs>
        <w:ind w:left="284" w:hanging="284"/>
        <w:jc w:val="lowKashida"/>
        <w:rPr>
          <w:rtl/>
          <w:lang w:bidi="ar-IQ"/>
        </w:rPr>
      </w:pPr>
      <w:r w:rsidRPr="00B31CC3">
        <w:rPr>
          <w:rtl/>
        </w:rPr>
        <w:t>(</w:t>
      </w:r>
      <w:r w:rsidRPr="00B31CC3">
        <w:rPr>
          <w:rStyle w:val="aa"/>
          <w:vertAlign w:val="baseline"/>
          <w:rtl/>
        </w:rPr>
        <w:footnoteRef/>
      </w:r>
      <w:r w:rsidRPr="00B31CC3">
        <w:rPr>
          <w:rtl/>
        </w:rPr>
        <w:t xml:space="preserve">) </w:t>
      </w:r>
      <w:r w:rsidRPr="00B31CC3">
        <w:rPr>
          <w:rFonts w:hint="cs"/>
          <w:rtl/>
        </w:rPr>
        <w:tab/>
      </w:r>
      <w:r w:rsidRPr="00B31CC3">
        <w:rPr>
          <w:rtl/>
        </w:rPr>
        <w:t>د. عبد القادر</w:t>
      </w:r>
      <w:r w:rsidRPr="00B31CC3">
        <w:rPr>
          <w:rFonts w:hint="cs"/>
          <w:rtl/>
        </w:rPr>
        <w:t xml:space="preserve"> حسين</w:t>
      </w:r>
      <w:r w:rsidRPr="00B31CC3">
        <w:rPr>
          <w:rtl/>
        </w:rPr>
        <w:t xml:space="preserve"> العطير</w:t>
      </w:r>
      <w:r w:rsidRPr="00B31CC3">
        <w:rPr>
          <w:rFonts w:hint="cs"/>
          <w:rtl/>
        </w:rPr>
        <w:t>،</w:t>
      </w:r>
      <w:r w:rsidRPr="00B31CC3">
        <w:rPr>
          <w:rtl/>
        </w:rPr>
        <w:t xml:space="preserve"> الحاويات</w:t>
      </w:r>
      <w:r w:rsidRPr="00B31CC3">
        <w:rPr>
          <w:rFonts w:hint="cs"/>
          <w:rtl/>
        </w:rPr>
        <w:t xml:space="preserve"> وأثرها في تنفيذ عقد النقل،</w:t>
      </w:r>
      <w:r w:rsidRPr="00B31CC3">
        <w:rPr>
          <w:rtl/>
        </w:rPr>
        <w:t xml:space="preserve"> م</w:t>
      </w:r>
      <w:r w:rsidRPr="00B31CC3">
        <w:rPr>
          <w:rFonts w:hint="cs"/>
          <w:rtl/>
        </w:rPr>
        <w:t xml:space="preserve">رجع </w:t>
      </w:r>
      <w:r w:rsidRPr="00B31CC3">
        <w:rPr>
          <w:rtl/>
        </w:rPr>
        <w:t>سابق، ص182-183.</w:t>
      </w:r>
    </w:p>
  </w:footnote>
  <w:footnote w:id="218">
    <w:p w:rsidR="00A87EFA" w:rsidRPr="00B31CC3" w:rsidRDefault="00A87EFA" w:rsidP="00821484">
      <w:pPr>
        <w:tabs>
          <w:tab w:val="left" w:pos="510"/>
        </w:tabs>
        <w:bidi w:val="0"/>
        <w:spacing w:before="0"/>
        <w:ind w:left="482" w:hanging="482"/>
        <w:contextualSpacing/>
        <w:jc w:val="left"/>
        <w:rPr>
          <w:sz w:val="22"/>
          <w:szCs w:val="26"/>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sz w:val="22"/>
          <w:szCs w:val="26"/>
          <w:lang w:val="fr-FR"/>
        </w:rPr>
        <w:tab/>
      </w:r>
      <w:r w:rsidRPr="00B31CC3">
        <w:rPr>
          <w:sz w:val="22"/>
          <w:szCs w:val="26"/>
          <w:lang w:val="fr-FR" w:bidi="ar-EG"/>
        </w:rPr>
        <w:t>Jacques Bonnaud, Marchandises non retirées à destination, Lamy droit maritime français, No. 776, 2016, p.41 et suv</w:t>
      </w:r>
      <w:r w:rsidRPr="00B31CC3">
        <w:rPr>
          <w:sz w:val="22"/>
          <w:szCs w:val="26"/>
          <w:lang w:val="fr-FR"/>
        </w:rPr>
        <w:t>.</w:t>
      </w:r>
    </w:p>
  </w:footnote>
  <w:footnote w:id="219">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إيمان فتحي حسن جميل، سند الشحن ودوره في النقل البحري، المكتب الجامعي الحديث، 2013</w:t>
      </w:r>
      <w:r w:rsidRPr="00B31CC3">
        <w:rPr>
          <w:rtl/>
          <w:lang w:bidi="ar-EG"/>
        </w:rPr>
        <w:t>، ص</w:t>
      </w:r>
      <w:r w:rsidRPr="00B31CC3">
        <w:rPr>
          <w:rFonts w:hint="cs"/>
          <w:rtl/>
          <w:lang w:bidi="ar-EG"/>
        </w:rPr>
        <w:t>29؛</w:t>
      </w:r>
      <w:r w:rsidRPr="00B31CC3">
        <w:rPr>
          <w:rFonts w:hint="cs"/>
          <w:rtl/>
        </w:rPr>
        <w:t xml:space="preserve"> د. مصطفى كمال طه، النظرية العامة للقانون التجاري والبحري، مرجع سابق، ص487؛ د. محمود سمير الشرقاوي، عقد نقل البضائع بحراً، مرجع سابق، ص809.  </w:t>
      </w:r>
    </w:p>
  </w:footnote>
  <w:footnote w:id="22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w:t>
      </w:r>
      <w:r w:rsidRPr="00B31CC3">
        <w:rPr>
          <w:rFonts w:hint="cs"/>
          <w:rtl/>
          <w:lang w:bidi="ar-EG"/>
        </w:rPr>
        <w:t>علي جمال الدين عوض، النقل البحري للبضائع،</w:t>
      </w:r>
      <w:r w:rsidRPr="00B31CC3">
        <w:rPr>
          <w:rtl/>
          <w:lang w:bidi="ar-EG"/>
        </w:rPr>
        <w:t xml:space="preserve"> م</w:t>
      </w:r>
      <w:r w:rsidRPr="00B31CC3">
        <w:rPr>
          <w:rFonts w:hint="cs"/>
          <w:rtl/>
          <w:lang w:bidi="ar-EG"/>
        </w:rPr>
        <w:t xml:space="preserve">رجع سابق، </w:t>
      </w:r>
      <w:r w:rsidRPr="00B31CC3">
        <w:rPr>
          <w:rtl/>
          <w:lang w:bidi="ar-EG"/>
        </w:rPr>
        <w:t xml:space="preserve"> ص</w:t>
      </w:r>
      <w:r w:rsidRPr="00B31CC3">
        <w:rPr>
          <w:rFonts w:hint="cs"/>
          <w:rtl/>
          <w:lang w:bidi="ar-EG"/>
        </w:rPr>
        <w:t>470</w:t>
      </w:r>
      <w:r w:rsidRPr="00B31CC3">
        <w:rPr>
          <w:rtl/>
          <w:lang w:bidi="ar-EG"/>
        </w:rPr>
        <w:t>.</w:t>
      </w:r>
    </w:p>
  </w:footnote>
  <w:footnote w:id="221">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حيث نصت المادة (41) على أنه: (</w:t>
      </w:r>
      <w:r w:rsidRPr="00B31CC3">
        <w:rPr>
          <w:rtl/>
        </w:rPr>
        <w:t>باستثناء ا</w:t>
      </w:r>
      <w:r w:rsidRPr="00B31CC3">
        <w:rPr>
          <w:rFonts w:hint="cs"/>
          <w:rtl/>
        </w:rPr>
        <w:t>ل</w:t>
      </w:r>
      <w:r w:rsidRPr="00B31CC3">
        <w:rPr>
          <w:rtl/>
        </w:rPr>
        <w:t>ح</w:t>
      </w:r>
      <w:r w:rsidRPr="00B31CC3">
        <w:rPr>
          <w:rFonts w:hint="cs"/>
          <w:rtl/>
        </w:rPr>
        <w:t>ا</w:t>
      </w:r>
      <w:r w:rsidRPr="00B31CC3">
        <w:rPr>
          <w:rtl/>
        </w:rPr>
        <w:t>ل</w:t>
      </w:r>
      <w:r w:rsidRPr="00B31CC3">
        <w:rPr>
          <w:rFonts w:hint="cs"/>
          <w:rtl/>
        </w:rPr>
        <w:t>ا</w:t>
      </w:r>
      <w:r w:rsidRPr="00B31CC3">
        <w:rPr>
          <w:rtl/>
        </w:rPr>
        <w:t>ت</w:t>
      </w:r>
      <w:r w:rsidRPr="00B31CC3">
        <w:rPr>
          <w:rFonts w:hint="cs"/>
          <w:rtl/>
        </w:rPr>
        <w:t xml:space="preserve"> التي </w:t>
      </w:r>
      <w:r w:rsidRPr="00B31CC3">
        <w:rPr>
          <w:rtl/>
        </w:rPr>
        <w:t xml:space="preserve">جرى فيها التحفظ على تفاصيل العقد </w:t>
      </w:r>
      <w:r w:rsidRPr="00B31CC3">
        <w:rPr>
          <w:rFonts w:hint="cs"/>
          <w:rtl/>
        </w:rPr>
        <w:t xml:space="preserve">في </w:t>
      </w:r>
      <w:r w:rsidRPr="00B31CC3">
        <w:rPr>
          <w:rtl/>
        </w:rPr>
        <w:t xml:space="preserve"> الظروف وبالطريقة</w:t>
      </w:r>
      <w:r w:rsidRPr="00B31CC3">
        <w:rPr>
          <w:rFonts w:hint="cs"/>
          <w:rtl/>
        </w:rPr>
        <w:t xml:space="preserve"> المبينة في المادة (40): (</w:t>
      </w:r>
      <w:r w:rsidRPr="00B31CC3">
        <w:rPr>
          <w:rtl/>
        </w:rPr>
        <w:t>أ</w:t>
      </w:r>
      <w:r w:rsidRPr="00B31CC3">
        <w:rPr>
          <w:rFonts w:hint="cs"/>
          <w:rtl/>
        </w:rPr>
        <w:t xml:space="preserve">) </w:t>
      </w:r>
      <w:r w:rsidRPr="00B31CC3">
        <w:rPr>
          <w:rtl/>
        </w:rPr>
        <w:t>يعت</w:t>
      </w:r>
      <w:r w:rsidRPr="00B31CC3">
        <w:rPr>
          <w:rFonts w:hint="cs"/>
          <w:rtl/>
        </w:rPr>
        <w:t>ب</w:t>
      </w:r>
      <w:r w:rsidRPr="00B31CC3">
        <w:rPr>
          <w:rtl/>
        </w:rPr>
        <w:t>ر مستند النقل أو سجل النقل ال</w:t>
      </w:r>
      <w:r w:rsidRPr="00B31CC3">
        <w:rPr>
          <w:rFonts w:hint="cs"/>
          <w:rtl/>
        </w:rPr>
        <w:t>إل</w:t>
      </w:r>
      <w:r w:rsidRPr="00B31CC3">
        <w:rPr>
          <w:rtl/>
        </w:rPr>
        <w:t>كترو</w:t>
      </w:r>
      <w:r w:rsidRPr="00B31CC3">
        <w:rPr>
          <w:rFonts w:hint="cs"/>
          <w:rtl/>
        </w:rPr>
        <w:t xml:space="preserve">ني دليلا </w:t>
      </w:r>
      <w:r w:rsidRPr="00B31CC3">
        <w:rPr>
          <w:rtl/>
        </w:rPr>
        <w:t>ظاهرا على تسلم الناقل البضائع حسبما هو مب</w:t>
      </w:r>
      <w:r w:rsidRPr="00B31CC3">
        <w:rPr>
          <w:rFonts w:hint="cs"/>
          <w:rtl/>
        </w:rPr>
        <w:t>ين في</w:t>
      </w:r>
      <w:r w:rsidRPr="00B31CC3">
        <w:rPr>
          <w:rtl/>
        </w:rPr>
        <w:t xml:space="preserve"> تفاصيل العقـد؛</w:t>
      </w:r>
      <w:r w:rsidRPr="00B31CC3">
        <w:rPr>
          <w:rFonts w:hint="cs"/>
          <w:rtl/>
        </w:rPr>
        <w:t xml:space="preserve"> (</w:t>
      </w:r>
      <w:r w:rsidRPr="00B31CC3">
        <w:rPr>
          <w:rtl/>
        </w:rPr>
        <w:t>ب</w:t>
      </w:r>
      <w:r w:rsidRPr="00B31CC3">
        <w:rPr>
          <w:rFonts w:hint="cs"/>
          <w:rtl/>
        </w:rPr>
        <w:t>) لا</w:t>
      </w:r>
      <w:r w:rsidRPr="00B31CC3">
        <w:rPr>
          <w:rtl/>
        </w:rPr>
        <w:t xml:space="preserve"> يقبل أي دليل يقدمه الناقل </w:t>
      </w:r>
      <w:r w:rsidRPr="00B31CC3">
        <w:rPr>
          <w:rFonts w:hint="cs"/>
          <w:rtl/>
        </w:rPr>
        <w:t>لإ</w:t>
      </w:r>
      <w:r w:rsidRPr="00B31CC3">
        <w:rPr>
          <w:rtl/>
        </w:rPr>
        <w:t xml:space="preserve">ثبات العكس فيما </w:t>
      </w:r>
      <w:r w:rsidRPr="00B31CC3">
        <w:rPr>
          <w:rFonts w:hint="cs"/>
          <w:rtl/>
        </w:rPr>
        <w:t>يخ</w:t>
      </w:r>
      <w:r w:rsidRPr="00B31CC3">
        <w:rPr>
          <w:rtl/>
        </w:rPr>
        <w:t xml:space="preserve">ص أيا من تفاصيل العقد عندما تكون تلك التفاصيل مدرجة </w:t>
      </w:r>
      <w:r w:rsidRPr="00B31CC3">
        <w:rPr>
          <w:rFonts w:hint="cs"/>
          <w:rtl/>
        </w:rPr>
        <w:t>في</w:t>
      </w:r>
      <w:r w:rsidRPr="00B31CC3">
        <w:t xml:space="preserve">: </w:t>
      </w:r>
      <w:r w:rsidRPr="00B31CC3">
        <w:rPr>
          <w:rFonts w:hint="cs"/>
          <w:rtl/>
        </w:rPr>
        <w:t>(</w:t>
      </w:r>
      <w:r w:rsidRPr="00B31CC3">
        <w:rPr>
          <w:rFonts w:hint="cs"/>
          <w:rtl/>
          <w:lang w:bidi="ar-IQ"/>
        </w:rPr>
        <w:t>1</w:t>
      </w:r>
      <w:r w:rsidRPr="00B31CC3">
        <w:rPr>
          <w:rtl/>
          <w:lang w:bidi="ar-IQ"/>
        </w:rPr>
        <w:t>(</w:t>
      </w:r>
      <w:r w:rsidRPr="00B31CC3">
        <w:rPr>
          <w:rFonts w:hint="cs"/>
          <w:rtl/>
          <w:lang w:bidi="ar-IQ"/>
        </w:rPr>
        <w:t>م</w:t>
      </w:r>
      <w:r w:rsidRPr="00B31CC3">
        <w:rPr>
          <w:rtl/>
        </w:rPr>
        <w:t>ستند نقل قابل</w:t>
      </w:r>
      <w:r w:rsidRPr="00B31CC3">
        <w:rPr>
          <w:rFonts w:hint="cs"/>
          <w:rtl/>
        </w:rPr>
        <w:t xml:space="preserve"> </w:t>
      </w:r>
      <w:r w:rsidRPr="00B31CC3">
        <w:rPr>
          <w:rtl/>
        </w:rPr>
        <w:t>للتداول أو سجل نقل</w:t>
      </w:r>
      <w:r w:rsidRPr="00B31CC3">
        <w:rPr>
          <w:rFonts w:hint="cs"/>
          <w:rtl/>
        </w:rPr>
        <w:t xml:space="preserve"> إلكتروني</w:t>
      </w:r>
      <w:r w:rsidRPr="00B31CC3">
        <w:rPr>
          <w:rtl/>
        </w:rPr>
        <w:t xml:space="preserve"> قابل للتداول </w:t>
      </w:r>
      <w:r w:rsidRPr="00B31CC3">
        <w:rPr>
          <w:rFonts w:hint="cs"/>
          <w:rtl/>
        </w:rPr>
        <w:t>يح</w:t>
      </w:r>
      <w:r w:rsidRPr="00B31CC3">
        <w:rPr>
          <w:rtl/>
        </w:rPr>
        <w:t>ال</w:t>
      </w:r>
      <w:r w:rsidRPr="00B31CC3">
        <w:rPr>
          <w:rFonts w:hint="cs"/>
          <w:rtl/>
        </w:rPr>
        <w:t xml:space="preserve"> إلى </w:t>
      </w:r>
      <w:r w:rsidRPr="00B31CC3">
        <w:rPr>
          <w:rtl/>
        </w:rPr>
        <w:t xml:space="preserve">طرف ثالث يتصرف حسن نية؛ أو </w:t>
      </w:r>
      <w:r w:rsidRPr="00B31CC3">
        <w:rPr>
          <w:rFonts w:hint="cs"/>
          <w:rtl/>
        </w:rPr>
        <w:t xml:space="preserve">(2) </w:t>
      </w:r>
      <w:r w:rsidRPr="00B31CC3">
        <w:rPr>
          <w:rtl/>
        </w:rPr>
        <w:t xml:space="preserve">مستند نقل </w:t>
      </w:r>
      <w:r w:rsidRPr="00B31CC3">
        <w:rPr>
          <w:rFonts w:hint="cs"/>
          <w:rtl/>
        </w:rPr>
        <w:t>غير</w:t>
      </w:r>
      <w:r w:rsidRPr="00B31CC3">
        <w:rPr>
          <w:rtl/>
        </w:rPr>
        <w:t xml:space="preserve"> قابل للتداول</w:t>
      </w:r>
      <w:r w:rsidRPr="00B31CC3">
        <w:rPr>
          <w:rFonts w:hint="cs"/>
          <w:rtl/>
        </w:rPr>
        <w:t xml:space="preserve"> يشير إلى</w:t>
      </w:r>
      <w:r w:rsidRPr="00B31CC3">
        <w:rPr>
          <w:rtl/>
        </w:rPr>
        <w:t xml:space="preserve"> أنه </w:t>
      </w:r>
      <w:r w:rsidRPr="00B31CC3">
        <w:rPr>
          <w:rFonts w:hint="cs"/>
          <w:rtl/>
        </w:rPr>
        <w:t>يج</w:t>
      </w:r>
      <w:r w:rsidRPr="00B31CC3">
        <w:rPr>
          <w:rtl/>
        </w:rPr>
        <w:t>ب تسليمه من أجل تسلم البضائع و</w:t>
      </w:r>
      <w:r w:rsidRPr="00B31CC3">
        <w:rPr>
          <w:rFonts w:hint="cs"/>
          <w:rtl/>
        </w:rPr>
        <w:t xml:space="preserve">يحال إلى المرسل </w:t>
      </w:r>
      <w:r w:rsidRPr="00B31CC3">
        <w:rPr>
          <w:rtl/>
        </w:rPr>
        <w:t xml:space="preserve">إليه الذي يتصرف </w:t>
      </w:r>
      <w:r w:rsidRPr="00B31CC3">
        <w:rPr>
          <w:rFonts w:hint="cs"/>
          <w:rtl/>
        </w:rPr>
        <w:t>ب</w:t>
      </w:r>
      <w:r w:rsidRPr="00B31CC3">
        <w:rPr>
          <w:rtl/>
        </w:rPr>
        <w:t>حسن نية؛</w:t>
      </w:r>
      <w:r w:rsidRPr="00B31CC3">
        <w:rPr>
          <w:rFonts w:hint="cs"/>
          <w:rtl/>
        </w:rPr>
        <w:t xml:space="preserve"> (</w:t>
      </w:r>
      <w:r w:rsidRPr="00B31CC3">
        <w:rPr>
          <w:rtl/>
        </w:rPr>
        <w:t>ج</w:t>
      </w:r>
      <w:r w:rsidRPr="00B31CC3">
        <w:rPr>
          <w:rFonts w:hint="cs"/>
          <w:rtl/>
        </w:rPr>
        <w:t>) لا</w:t>
      </w:r>
      <w:r w:rsidRPr="00B31CC3">
        <w:rPr>
          <w:rtl/>
        </w:rPr>
        <w:t xml:space="preserve"> يقبل أي دليل يقدمه الناقل </w:t>
      </w:r>
      <w:r w:rsidRPr="00B31CC3">
        <w:rPr>
          <w:rFonts w:hint="cs"/>
          <w:rtl/>
        </w:rPr>
        <w:t>لإ</w:t>
      </w:r>
      <w:r w:rsidRPr="00B31CC3">
        <w:rPr>
          <w:rtl/>
        </w:rPr>
        <w:t>ثبات العكس</w:t>
      </w:r>
      <w:r w:rsidRPr="00B31CC3">
        <w:rPr>
          <w:rFonts w:hint="cs"/>
          <w:rtl/>
        </w:rPr>
        <w:t xml:space="preserve"> تجاه الم</w:t>
      </w:r>
      <w:r w:rsidRPr="00B31CC3">
        <w:rPr>
          <w:rtl/>
        </w:rPr>
        <w:t xml:space="preserve">رسل إليه الذي تصرف </w:t>
      </w:r>
      <w:r w:rsidRPr="00B31CC3">
        <w:rPr>
          <w:rFonts w:hint="cs"/>
          <w:rtl/>
        </w:rPr>
        <w:t>بحسن</w:t>
      </w:r>
      <w:r w:rsidRPr="00B31CC3">
        <w:rPr>
          <w:rtl/>
        </w:rPr>
        <w:t xml:space="preserve"> نية استنادا</w:t>
      </w:r>
      <w:r w:rsidRPr="00B31CC3">
        <w:rPr>
          <w:rFonts w:hint="cs"/>
          <w:rtl/>
        </w:rPr>
        <w:t xml:space="preserve"> إلى أي من </w:t>
      </w:r>
      <w:r w:rsidRPr="00B31CC3">
        <w:rPr>
          <w:rtl/>
        </w:rPr>
        <w:t xml:space="preserve">تفاصيل العقد التالية </w:t>
      </w:r>
      <w:r w:rsidRPr="00B31CC3">
        <w:rPr>
          <w:rFonts w:hint="cs"/>
          <w:rtl/>
        </w:rPr>
        <w:t>الم</w:t>
      </w:r>
      <w:r w:rsidRPr="00B31CC3">
        <w:rPr>
          <w:rtl/>
        </w:rPr>
        <w:t xml:space="preserve">درجة </w:t>
      </w:r>
      <w:r w:rsidRPr="00B31CC3">
        <w:rPr>
          <w:rFonts w:hint="cs"/>
          <w:rtl/>
        </w:rPr>
        <w:t>في</w:t>
      </w:r>
      <w:r w:rsidRPr="00B31CC3">
        <w:rPr>
          <w:rtl/>
        </w:rPr>
        <w:t xml:space="preserve"> مستند نقل</w:t>
      </w:r>
      <w:r w:rsidRPr="00B31CC3">
        <w:rPr>
          <w:rFonts w:hint="cs"/>
          <w:rtl/>
        </w:rPr>
        <w:t xml:space="preserve"> غير</w:t>
      </w:r>
      <w:r w:rsidRPr="00B31CC3">
        <w:rPr>
          <w:rtl/>
        </w:rPr>
        <w:t xml:space="preserve"> قابل للتداول أو سجل نقل إلكترو</w:t>
      </w:r>
      <w:r w:rsidRPr="00B31CC3">
        <w:rPr>
          <w:rFonts w:hint="cs"/>
          <w:rtl/>
        </w:rPr>
        <w:t>ني غير</w:t>
      </w:r>
      <w:r w:rsidRPr="00B31CC3">
        <w:rPr>
          <w:rtl/>
        </w:rPr>
        <w:t xml:space="preserve"> قابل للتداول</w:t>
      </w:r>
      <w:r w:rsidRPr="00B31CC3">
        <w:rPr>
          <w:rFonts w:hint="cs"/>
          <w:rtl/>
        </w:rPr>
        <w:t xml:space="preserve">: (1) </w:t>
      </w:r>
      <w:r w:rsidRPr="00B31CC3">
        <w:rPr>
          <w:rtl/>
        </w:rPr>
        <w:t xml:space="preserve">تفاصيل العقد </w:t>
      </w:r>
      <w:r w:rsidRPr="00B31CC3">
        <w:rPr>
          <w:rFonts w:hint="cs"/>
          <w:rtl/>
          <w:lang w:bidi="ar-IQ"/>
        </w:rPr>
        <w:t xml:space="preserve">المشار </w:t>
      </w:r>
      <w:r w:rsidRPr="00B31CC3">
        <w:rPr>
          <w:rtl/>
        </w:rPr>
        <w:t xml:space="preserve">إليها </w:t>
      </w:r>
      <w:r w:rsidRPr="00B31CC3">
        <w:rPr>
          <w:rFonts w:hint="cs"/>
          <w:rtl/>
        </w:rPr>
        <w:t>في</w:t>
      </w:r>
      <w:r w:rsidRPr="00B31CC3">
        <w:rPr>
          <w:rtl/>
        </w:rPr>
        <w:t xml:space="preserve"> الفقرة </w:t>
      </w:r>
      <w:r w:rsidRPr="00B31CC3">
        <w:rPr>
          <w:rFonts w:hint="cs"/>
          <w:rtl/>
        </w:rPr>
        <w:t>(1)</w:t>
      </w:r>
      <w:r w:rsidRPr="00B31CC3">
        <w:rPr>
          <w:rtl/>
        </w:rPr>
        <w:t xml:space="preserve"> من </w:t>
      </w:r>
      <w:r w:rsidRPr="00B31CC3">
        <w:rPr>
          <w:rFonts w:hint="cs"/>
          <w:rtl/>
        </w:rPr>
        <w:t>الما</w:t>
      </w:r>
      <w:r w:rsidRPr="00B31CC3">
        <w:rPr>
          <w:rtl/>
        </w:rPr>
        <w:t xml:space="preserve">دة </w:t>
      </w:r>
      <w:r w:rsidRPr="00B31CC3">
        <w:rPr>
          <w:rFonts w:hint="cs"/>
          <w:rtl/>
        </w:rPr>
        <w:t>(</w:t>
      </w:r>
      <w:r w:rsidRPr="00B31CC3">
        <w:rPr>
          <w:rtl/>
        </w:rPr>
        <w:t>٣6</w:t>
      </w:r>
      <w:r w:rsidRPr="00B31CC3">
        <w:rPr>
          <w:rFonts w:hint="cs"/>
          <w:rtl/>
        </w:rPr>
        <w:t xml:space="preserve">) </w:t>
      </w:r>
      <w:r w:rsidRPr="00B31CC3">
        <w:rPr>
          <w:rtl/>
        </w:rPr>
        <w:t xml:space="preserve">عندما يكون الناقل هو الذي قدم تلك التفاصيل؛ </w:t>
      </w:r>
      <w:r w:rsidRPr="00B31CC3">
        <w:rPr>
          <w:rFonts w:hint="cs"/>
          <w:rtl/>
        </w:rPr>
        <w:t>(2)</w:t>
      </w:r>
      <w:r w:rsidRPr="00B31CC3">
        <w:t> </w:t>
      </w:r>
      <w:r w:rsidRPr="00B31CC3">
        <w:rPr>
          <w:rtl/>
        </w:rPr>
        <w:t xml:space="preserve">وعدد </w:t>
      </w:r>
      <w:r w:rsidRPr="00B31CC3">
        <w:rPr>
          <w:rFonts w:hint="cs"/>
          <w:rtl/>
        </w:rPr>
        <w:t>ال</w:t>
      </w:r>
      <w:r w:rsidRPr="00B31CC3">
        <w:rPr>
          <w:rtl/>
        </w:rPr>
        <w:t>ح</w:t>
      </w:r>
      <w:r w:rsidRPr="00B31CC3">
        <w:rPr>
          <w:rFonts w:hint="cs"/>
          <w:rtl/>
        </w:rPr>
        <w:t>ا</w:t>
      </w:r>
      <w:r w:rsidRPr="00B31CC3">
        <w:rPr>
          <w:rtl/>
        </w:rPr>
        <w:t>ويات ونوعها و</w:t>
      </w:r>
      <w:r w:rsidRPr="00B31CC3">
        <w:rPr>
          <w:rFonts w:hint="cs"/>
          <w:rtl/>
        </w:rPr>
        <w:t>الأ</w:t>
      </w:r>
      <w:r w:rsidRPr="00B31CC3">
        <w:rPr>
          <w:rtl/>
        </w:rPr>
        <w:t xml:space="preserve">رقام </w:t>
      </w:r>
      <w:r w:rsidRPr="00B31CC3">
        <w:rPr>
          <w:rFonts w:hint="cs"/>
          <w:rtl/>
        </w:rPr>
        <w:t>الم</w:t>
      </w:r>
      <w:r w:rsidRPr="00B31CC3">
        <w:rPr>
          <w:rtl/>
        </w:rPr>
        <w:t xml:space="preserve">عرفة </w:t>
      </w:r>
      <w:r w:rsidRPr="00B31CC3">
        <w:rPr>
          <w:rFonts w:hint="cs"/>
          <w:rtl/>
        </w:rPr>
        <w:t>لها،</w:t>
      </w:r>
      <w:r w:rsidRPr="00B31CC3">
        <w:rPr>
          <w:rtl/>
        </w:rPr>
        <w:t xml:space="preserve"> ولكن ليس </w:t>
      </w:r>
      <w:r w:rsidRPr="00B31CC3">
        <w:rPr>
          <w:rFonts w:hint="cs"/>
          <w:rtl/>
        </w:rPr>
        <w:t>ا</w:t>
      </w:r>
      <w:r w:rsidRPr="00B31CC3">
        <w:rPr>
          <w:rtl/>
        </w:rPr>
        <w:t>ل</w:t>
      </w:r>
      <w:r w:rsidRPr="00B31CC3">
        <w:rPr>
          <w:rFonts w:hint="cs"/>
          <w:rtl/>
        </w:rPr>
        <w:t>أ</w:t>
      </w:r>
      <w:r w:rsidRPr="00B31CC3">
        <w:rPr>
          <w:rtl/>
        </w:rPr>
        <w:t>رقام ال</w:t>
      </w:r>
      <w:r w:rsidRPr="00B31CC3">
        <w:rPr>
          <w:rFonts w:hint="cs"/>
          <w:rtl/>
        </w:rPr>
        <w:t>م</w:t>
      </w:r>
      <w:r w:rsidRPr="00B31CC3">
        <w:rPr>
          <w:rtl/>
        </w:rPr>
        <w:t xml:space="preserve">عرفة </w:t>
      </w:r>
      <w:r w:rsidRPr="00B31CC3">
        <w:rPr>
          <w:rFonts w:hint="cs"/>
          <w:rtl/>
        </w:rPr>
        <w:t>لأ</w:t>
      </w:r>
      <w:r w:rsidRPr="00B31CC3">
        <w:rPr>
          <w:rtl/>
        </w:rPr>
        <w:t xml:space="preserve">ختام </w:t>
      </w:r>
      <w:r w:rsidRPr="00B31CC3">
        <w:rPr>
          <w:rFonts w:hint="cs"/>
          <w:rtl/>
        </w:rPr>
        <w:t>الحا</w:t>
      </w:r>
      <w:r w:rsidRPr="00B31CC3">
        <w:rPr>
          <w:rtl/>
        </w:rPr>
        <w:t>ويات؛</w:t>
      </w:r>
      <w:r w:rsidRPr="00B31CC3">
        <w:rPr>
          <w:rFonts w:hint="cs"/>
          <w:rtl/>
        </w:rPr>
        <w:t xml:space="preserve"> (3) </w:t>
      </w:r>
      <w:r w:rsidRPr="00B31CC3">
        <w:rPr>
          <w:rtl/>
        </w:rPr>
        <w:t xml:space="preserve">وتفاصيل العقد </w:t>
      </w:r>
      <w:r w:rsidRPr="00B31CC3">
        <w:rPr>
          <w:rFonts w:hint="cs"/>
          <w:rtl/>
        </w:rPr>
        <w:t>الم</w:t>
      </w:r>
      <w:r w:rsidRPr="00B31CC3">
        <w:rPr>
          <w:rtl/>
        </w:rPr>
        <w:t>شار إليها</w:t>
      </w:r>
      <w:r w:rsidRPr="00B31CC3">
        <w:rPr>
          <w:rFonts w:hint="cs"/>
          <w:rtl/>
        </w:rPr>
        <w:t xml:space="preserve"> في</w:t>
      </w:r>
      <w:r w:rsidRPr="00B31CC3">
        <w:rPr>
          <w:rtl/>
        </w:rPr>
        <w:t xml:space="preserve"> الفقرة </w:t>
      </w:r>
      <w:r w:rsidRPr="00B31CC3">
        <w:rPr>
          <w:rFonts w:hint="cs"/>
          <w:rtl/>
        </w:rPr>
        <w:t>(2)</w:t>
      </w:r>
      <w:r w:rsidRPr="00B31CC3">
        <w:rPr>
          <w:rtl/>
        </w:rPr>
        <w:t xml:space="preserve"> من </w:t>
      </w:r>
      <w:r w:rsidRPr="00B31CC3">
        <w:rPr>
          <w:rFonts w:hint="cs"/>
          <w:rtl/>
        </w:rPr>
        <w:t>الما</w:t>
      </w:r>
      <w:r w:rsidRPr="00B31CC3">
        <w:rPr>
          <w:rtl/>
        </w:rPr>
        <w:t>دة ٣6</w:t>
      </w:r>
      <w:r w:rsidRPr="00B31CC3">
        <w:rPr>
          <w:rFonts w:hint="cs"/>
          <w:rtl/>
        </w:rPr>
        <w:t>).</w:t>
      </w:r>
    </w:p>
  </w:footnote>
  <w:footnote w:id="22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هاني دويدار، قانون النقل، مرجع سابق، ص216؛ د. محمد فريد العريني ود. محمد السيد الفقي، القانون البحري والجوي، مرجع سابق، ص315؛ د. حمد الله محمد حمد الله، مرجع سابق، ص208 -209؛ </w:t>
      </w:r>
      <w:r w:rsidRPr="00B31CC3">
        <w:rPr>
          <w:rFonts w:hint="cs"/>
          <w:rtl/>
        </w:rPr>
        <w:t xml:space="preserve">فياض عبيد، البيوع البحرية والاعتمادات المستندية، ج1، دون ناشر، 1971، ص126-127؛ د. عزيز عبد الأمير العكيلي، مرجع سابق، ص601. </w:t>
      </w:r>
    </w:p>
  </w:footnote>
  <w:footnote w:id="22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عاطف محمد الفقي، النقل البحري للبضائع، مرجع سابق، ص60؛ د. عبد الفضيل محمد أحمد محمد، القانون الخاص البحري، مكتبة الجلاء الجديدة بالمنصورة، دون سنة نشر، ص239؛ </w:t>
      </w:r>
      <w:r w:rsidRPr="00B31CC3">
        <w:rPr>
          <w:rFonts w:hint="cs"/>
          <w:rtl/>
        </w:rPr>
        <w:t xml:space="preserve">د. عزيز عبد الأمير العكيلي، المرجع السابق، ص601-602.  </w:t>
      </w:r>
    </w:p>
  </w:footnote>
  <w:footnote w:id="22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عاطف محمد الفقي، النقل البحري للبضائع، المرجع السابق، ص60؛ د. علي جمال الدين عوض، القانون البحري، مرجع سابق، ص227؛ د. حمد الله محمد حمد الله، القانون البحري، مرجع سابق، ص209؛ د. محمود سمير الشرقاوي، عقد نقل البضائع بحراً، مرجع سابق، ص812.  </w:t>
      </w:r>
    </w:p>
  </w:footnote>
  <w:footnote w:id="225">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محمد فريد العريني ود. محمد السيد الفقي، القانون البحري والجوي، مرجع سابق، ص315-316؛ د. هاني دويدار، قانون النقل، مرجع سابق، ص218؛ </w:t>
      </w:r>
      <w:r w:rsidRPr="00B31CC3">
        <w:rPr>
          <w:rFonts w:hint="cs"/>
          <w:rtl/>
        </w:rPr>
        <w:t xml:space="preserve">د. عزيز عبد الأمير العكيلي، مرجع سابق، ص625. </w:t>
      </w:r>
    </w:p>
  </w:footnote>
  <w:footnote w:id="226">
    <w:p w:rsidR="00A87EFA" w:rsidRPr="00B31CC3" w:rsidRDefault="00A87EFA" w:rsidP="00821484">
      <w:pPr>
        <w:pStyle w:val="a9"/>
        <w:tabs>
          <w:tab w:val="clear" w:pos="397"/>
          <w:tab w:val="left" w:pos="510"/>
        </w:tabs>
        <w:spacing w:line="211" w:lineRule="auto"/>
        <w:ind w:left="525" w:hanging="525"/>
        <w:jc w:val="lowKashida"/>
      </w:pPr>
      <w:r w:rsidRPr="00B31CC3">
        <w:rPr>
          <w:rtl/>
        </w:rPr>
        <w:t>(</w:t>
      </w:r>
      <w:r w:rsidRPr="00B31CC3">
        <w:rPr>
          <w:rStyle w:val="aa"/>
          <w:vertAlign w:val="baseline"/>
          <w:rtl/>
        </w:rPr>
        <w:footnoteRef/>
      </w:r>
      <w:r w:rsidRPr="00B31CC3">
        <w:rPr>
          <w:rtl/>
        </w:rPr>
        <w:t>)</w:t>
      </w:r>
      <w:r w:rsidRPr="00B31CC3">
        <w:rPr>
          <w:rFonts w:hint="cs"/>
          <w:rtl/>
        </w:rPr>
        <w:tab/>
        <w:t xml:space="preserve">وكذلك نصت </w:t>
      </w:r>
      <w:r w:rsidRPr="00B31CC3">
        <w:rPr>
          <w:rtl/>
        </w:rPr>
        <w:t xml:space="preserve">المادة (3/ </w:t>
      </w:r>
      <w:r w:rsidRPr="00B31CC3">
        <w:rPr>
          <w:rFonts w:hint="cs"/>
          <w:rtl/>
        </w:rPr>
        <w:t>رابعاً</w:t>
      </w:r>
      <w:r w:rsidRPr="00B31CC3">
        <w:rPr>
          <w:rtl/>
        </w:rPr>
        <w:t>) من اتفاقية بروكسل 1924 المعدلة ب</w:t>
      </w:r>
      <w:r w:rsidRPr="00B31CC3">
        <w:rPr>
          <w:rFonts w:hint="cs"/>
          <w:rtl/>
        </w:rPr>
        <w:t>ب</w:t>
      </w:r>
      <w:r w:rsidRPr="00B31CC3">
        <w:rPr>
          <w:rtl/>
        </w:rPr>
        <w:t>روتوكول بروكسل 1968 (قواعد ف</w:t>
      </w:r>
      <w:r w:rsidRPr="00B31CC3">
        <w:rPr>
          <w:rFonts w:hint="cs"/>
          <w:rtl/>
        </w:rPr>
        <w:t>س</w:t>
      </w:r>
      <w:r w:rsidRPr="00B31CC3">
        <w:rPr>
          <w:rtl/>
        </w:rPr>
        <w:t xml:space="preserve">بي) </w:t>
      </w:r>
      <w:r w:rsidRPr="00B31CC3">
        <w:rPr>
          <w:rFonts w:hint="cs"/>
          <w:rtl/>
        </w:rPr>
        <w:t>بذات حكم فقرتي اتفاقيتي هامبورج وروتردام.</w:t>
      </w:r>
    </w:p>
  </w:footnote>
  <w:footnote w:id="227">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كمال حمدي، اتفاقية الأمم المتحدة للنقل البحري للبضائع عام 1978، مرجع سابق، ص146؛ د. هاني دويدار، الوجيز في القانون البحري، مرجع سابق، ص250؛ </w:t>
      </w:r>
      <w:r w:rsidRPr="00B31CC3">
        <w:rPr>
          <w:rFonts w:hint="cs"/>
          <w:rtl/>
        </w:rPr>
        <w:t xml:space="preserve">د. عزيز عبد الأمير العكيلي، مرجع سابق، ص630؛ د. محمود سمير الشرقاوي، عقد نقل البضائع بحراً، مرجع سابق، ص812-813؛ وقرارات محكمة النقض المصري، الطعن 245 لسنة 30 ق جلسة 14/12/1965؛ الطعن 235 سنة 43 ق جلسة 25/12/ 1978؛ الطعن رقم 786 سنة51 ق جلسة 24/11/1986 المشار إليها لدى: د. أحمد محمود حسني، قضاء النقض البحري، مرجع سابق، ص186-187.   </w:t>
      </w:r>
    </w:p>
  </w:footnote>
  <w:footnote w:id="228">
    <w:p w:rsidR="00A87EFA" w:rsidRPr="00B31CC3" w:rsidRDefault="00A87EFA" w:rsidP="00821484">
      <w:pPr>
        <w:pStyle w:val="a9"/>
        <w:tabs>
          <w:tab w:val="clear" w:pos="397"/>
          <w:tab w:val="left" w:pos="510"/>
        </w:tabs>
        <w:spacing w:line="211" w:lineRule="auto"/>
        <w:ind w:left="511" w:hanging="511"/>
        <w:jc w:val="lowKashida"/>
      </w:pPr>
      <w:r w:rsidRPr="00B31CC3">
        <w:rPr>
          <w:rtl/>
        </w:rPr>
        <w:t>(</w:t>
      </w:r>
      <w:r w:rsidRPr="00B31CC3">
        <w:rPr>
          <w:rStyle w:val="aa"/>
          <w:vertAlign w:val="baseline"/>
          <w:rtl/>
        </w:rPr>
        <w:footnoteRef/>
      </w:r>
      <w:r w:rsidRPr="00B31CC3">
        <w:rPr>
          <w:rtl/>
        </w:rPr>
        <w:t>)</w:t>
      </w:r>
      <w:r w:rsidRPr="00B31CC3">
        <w:rPr>
          <w:rFonts w:hint="cs"/>
          <w:rtl/>
        </w:rPr>
        <w:tab/>
        <w:t>نصت المادة (210/2) من قانون التجارة البحرية على أن: (... لا يجوز في مواجهة الغير حسن النية إثبات خلاف الدليل المستخلص في السند أو خلاف ما ورد من بيانات، ويجوز ذلك لهذا الغير).</w:t>
      </w:r>
    </w:p>
  </w:footnote>
  <w:footnote w:id="229">
    <w:p w:rsidR="00A87EFA" w:rsidRPr="00B31CC3" w:rsidRDefault="00A87EFA" w:rsidP="00821484">
      <w:pPr>
        <w:pStyle w:val="a9"/>
        <w:tabs>
          <w:tab w:val="clear" w:pos="397"/>
          <w:tab w:val="left" w:pos="510"/>
        </w:tabs>
        <w:spacing w:line="211" w:lineRule="auto"/>
        <w:ind w:left="511" w:hanging="511"/>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 xml:space="preserve">حيث نصت المادة (75/ ثانيا) من قانون النقل العراقي على </w:t>
      </w:r>
      <w:r w:rsidRPr="00B31CC3">
        <w:rPr>
          <w:rFonts w:hint="cs"/>
          <w:rtl/>
        </w:rPr>
        <w:t>أ</w:t>
      </w:r>
      <w:r w:rsidRPr="00B31CC3">
        <w:rPr>
          <w:rtl/>
        </w:rPr>
        <w:t>نه</w:t>
      </w:r>
      <w:r w:rsidRPr="00B31CC3">
        <w:rPr>
          <w:rFonts w:hint="cs"/>
          <w:rtl/>
        </w:rPr>
        <w:t xml:space="preserve">: </w:t>
      </w:r>
      <w:r w:rsidRPr="00B31CC3">
        <w:rPr>
          <w:rtl/>
        </w:rPr>
        <w:t xml:space="preserve">(ثانيا: لا يجوز للناقل </w:t>
      </w:r>
      <w:r w:rsidRPr="00B31CC3">
        <w:rPr>
          <w:rFonts w:hint="cs"/>
          <w:rtl/>
        </w:rPr>
        <w:t>أ</w:t>
      </w:r>
      <w:r w:rsidRPr="00B31CC3">
        <w:rPr>
          <w:rtl/>
        </w:rPr>
        <w:t xml:space="preserve">ن يثبت في مواجهة المرسل إليه </w:t>
      </w:r>
      <w:r w:rsidRPr="00B31CC3">
        <w:rPr>
          <w:rFonts w:hint="cs"/>
          <w:rtl/>
        </w:rPr>
        <w:t>أ</w:t>
      </w:r>
      <w:r w:rsidRPr="00B31CC3">
        <w:rPr>
          <w:rtl/>
        </w:rPr>
        <w:t>و الغير حسن النية ما يخالف أوصاف الشيء المبينة في الوثيقة</w:t>
      </w:r>
      <w:r w:rsidRPr="00B31CC3">
        <w:rPr>
          <w:rFonts w:hint="cs"/>
          <w:rtl/>
        </w:rPr>
        <w:t>).</w:t>
      </w:r>
    </w:p>
  </w:footnote>
  <w:footnote w:id="23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د. محمد فريد العريني ود. محمد السيد الفقي، القانون البحري والجوي، مرجع سابق، ص310-311؛ إيمان فتحي جميل، سند الشحن ودوره في النقل البحري، مرجع سابق،</w:t>
      </w:r>
      <w:r w:rsidRPr="00B31CC3">
        <w:rPr>
          <w:rFonts w:hint="cs"/>
          <w:rtl/>
        </w:rPr>
        <w:t xml:space="preserve"> ص31-32؛ د. كمال حمدي، اتفاقية الأمم المتحدة للنقل البحري للبضائع، مرجع سابق، ص150؛ د. مصطفى كمال طه، القانون البحري الجديد، مرجع سابق، ص253-254.  </w:t>
      </w:r>
    </w:p>
  </w:footnote>
  <w:footnote w:id="231">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مجيد حميد العنبكي، قانون النقل العراقي المبادئ والأحكام، مرجع سابق، ص178؛ د. علي البارودي، مبادئ القانون البحري، مرجع سابق، ص150. </w:t>
      </w:r>
    </w:p>
  </w:footnote>
  <w:footnote w:id="23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عزيز عبد الأمير العكيلي، مرجع سابق، ص561 وما بعدها؛ د. مجيد حميد العنبكي، قانون النقل العراقي المبادئ والأحكام، المرجع السابق، ص179؛ </w:t>
      </w:r>
      <w:r w:rsidRPr="00B31CC3">
        <w:rPr>
          <w:rFonts w:hint="cs"/>
          <w:rtl/>
        </w:rPr>
        <w:t>د. عاطف محمد الفقي، النقل البحري للبضائع، مرجع سابق، ص68 وما</w:t>
      </w:r>
      <w:r w:rsidRPr="00B31CC3">
        <w:rPr>
          <w:rFonts w:hint="eastAsia"/>
          <w:rtl/>
        </w:rPr>
        <w:t> </w:t>
      </w:r>
      <w:r w:rsidRPr="00B31CC3">
        <w:rPr>
          <w:rFonts w:hint="cs"/>
          <w:rtl/>
        </w:rPr>
        <w:t xml:space="preserve">بعدها.  </w:t>
      </w:r>
    </w:p>
  </w:footnote>
  <w:footnote w:id="23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أما عن موقف اتفاقية بروكسل عن خطاب الضمان فقد جاءت خالية من تنظيم خطاب الضمان.  وكذلك الحال في اتفاقية روتردام لعام 2008؛ حيث إنها لم تتطرق إلى تنظيم خطاب الضمان في بنودها.  </w:t>
      </w:r>
    </w:p>
  </w:footnote>
  <w:footnote w:id="23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عاطف محمد الفقي، النقل البحري للبضائع، مرجع سابق، ص70 - 71.  </w:t>
      </w:r>
    </w:p>
  </w:footnote>
  <w:footnote w:id="235">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نقض مدني جلسة 27/12/1976، س 27 ص1814؛ جلسة 22/6/1975؛ س26، ص1247؛ جلسة 22/3/1966، س17، ص627، مشار إليها لدى: إيمان فتحي جميل، سند الشحن ودوره في النقل البحري، مرجع سابق، ص33-34. </w:t>
      </w:r>
    </w:p>
  </w:footnote>
  <w:footnote w:id="236">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المادة (3/</w:t>
      </w:r>
      <w:r w:rsidRPr="00B31CC3">
        <w:rPr>
          <w:rFonts w:hint="eastAsia"/>
          <w:rtl/>
          <w:lang w:bidi="ar-EG"/>
        </w:rPr>
        <w:t> </w:t>
      </w:r>
      <w:r w:rsidRPr="00B31CC3">
        <w:rPr>
          <w:rFonts w:hint="cs"/>
          <w:rtl/>
          <w:lang w:bidi="ar-EG"/>
        </w:rPr>
        <w:t xml:space="preserve">ثالثاً) من اتفاقية بروكسل؛ المادة (14|1) من اتفاقية هامبورج؛ المادة (35) من اتفاقية روتردام المذكورة سابقاً.      </w:t>
      </w:r>
    </w:p>
  </w:footnote>
  <w:footnote w:id="237">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tl/>
        </w:rPr>
        <w:tab/>
      </w:r>
      <w:r w:rsidRPr="00B31CC3">
        <w:rPr>
          <w:rtl/>
          <w:lang w:bidi="ar-EG"/>
        </w:rPr>
        <w:t>د. </w:t>
      </w:r>
      <w:r w:rsidRPr="00B31CC3">
        <w:rPr>
          <w:rFonts w:hint="cs"/>
          <w:rtl/>
          <w:lang w:bidi="ar-EG"/>
        </w:rPr>
        <w:t xml:space="preserve">عبد القادر حسين العطير، الحاويات وأثرها في تنفيذ عقد النقل البحري، مرجع سابق، ص188؛ موسى محمد عثمان، مرجع سابق، ص42؛ د. عدلي أمير خالد، مرجع سابق، ص142.      </w:t>
      </w:r>
    </w:p>
  </w:footnote>
  <w:footnote w:id="238">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عدلي أمير خالد، المرجع سابق، ص142؛ </w:t>
      </w:r>
      <w:r w:rsidRPr="00B31CC3">
        <w:rPr>
          <w:rtl/>
          <w:lang w:bidi="ar-EG"/>
        </w:rPr>
        <w:t>د. </w:t>
      </w:r>
      <w:r w:rsidRPr="00B31CC3">
        <w:rPr>
          <w:rFonts w:hint="cs"/>
          <w:rtl/>
          <w:lang w:bidi="ar-EG"/>
        </w:rPr>
        <w:t xml:space="preserve">عبد القادر حسين العطير، الحاويات وأثرها في تنفيذ عقد النقل البحري، المرجع السابق، ص188؛ د. إسراء خضر خليل، مرجع سابق، ص231؛ وانظر كذلك بشأن بيانات مستند النقل: ص38-56 من الرسالة. </w:t>
      </w:r>
    </w:p>
  </w:footnote>
  <w:footnote w:id="239">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tl/>
        </w:rPr>
        <w:tab/>
      </w:r>
      <w:r w:rsidRPr="00B31CC3">
        <w:rPr>
          <w:rtl/>
          <w:lang w:bidi="ar-EG"/>
        </w:rPr>
        <w:t>انظر</w:t>
      </w:r>
      <w:r w:rsidRPr="00B31CC3">
        <w:rPr>
          <w:rFonts w:hint="cs"/>
          <w:rtl/>
          <w:lang w:bidi="ar-EG"/>
        </w:rPr>
        <w:t>: تعريفاً مقارباً لدى د. عزيز عبد الأمير العكيلي، مرجع سابق، ص186؛ د. طه عبد</w:t>
      </w:r>
      <w:r w:rsidRPr="00B31CC3">
        <w:rPr>
          <w:rFonts w:hint="eastAsia"/>
          <w:rtl/>
          <w:lang w:bidi="ar-EG"/>
        </w:rPr>
        <w:t> </w:t>
      </w:r>
      <w:r w:rsidRPr="00B31CC3">
        <w:rPr>
          <w:rFonts w:hint="cs"/>
          <w:rtl/>
          <w:lang w:bidi="ar-EG"/>
        </w:rPr>
        <w:t xml:space="preserve">القهار أحمد، سند الشحن في النقل الجوي الدولي، رسالة دكتوراه، كلية القانون- جامعة بغداد، سنة 2002، ص81. </w:t>
      </w:r>
    </w:p>
  </w:footnote>
  <w:footnote w:id="240">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سوزان علي حسن، سند الشحن الإلكتروني، مرجع سابق، ص128-131؛ قرار محكمة النقض الطعن رقم 147 سنة 40ق جلسة 28/3/1977، س28 ص801 والمشار إليه لدى: د. أحمد محمود حسني، قضاء النقض البحري، مرجع سابق، ص185-186.  </w:t>
      </w:r>
    </w:p>
  </w:footnote>
  <w:footnote w:id="241">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إسراء خضر خليل، مرجع سابق، ص235؛ </w:t>
      </w:r>
      <w:r w:rsidRPr="00B31CC3">
        <w:rPr>
          <w:rFonts w:hint="cs"/>
          <w:rtl/>
        </w:rPr>
        <w:t xml:space="preserve">إيمان فتحي جميل، مرجع سابق، ص51. </w:t>
      </w:r>
    </w:p>
  </w:footnote>
  <w:footnote w:id="24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عزيز عبد الأمير العكيلي، مرجع سابق، ص189 وما بعدها؛ د. طه عبد القهار أحمد، مرجع سابق، ص81-82؛ </w:t>
      </w:r>
      <w:r w:rsidRPr="00B31CC3">
        <w:rPr>
          <w:rFonts w:hint="cs"/>
          <w:rtl/>
        </w:rPr>
        <w:t>إيمان فتحي جميل، مرجع سابق، ص52.</w:t>
      </w:r>
    </w:p>
  </w:footnote>
  <w:footnote w:id="243">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د. محمد إبراهيم موسى، خطابات الضمان الملاحية (دراسة مقارنة)، دار الجامعة الجديدة، 2016، ص75.</w:t>
      </w:r>
    </w:p>
  </w:footnote>
  <w:footnote w:id="24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عزيز عبد الأمير العكيلي، مرجع سابق، ص190-191. </w:t>
      </w:r>
    </w:p>
  </w:footnote>
  <w:footnote w:id="245">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عبد المنعم فرج الصدة، حق الملكية، دون ناشر، القاهرة، الطبعة الثانية، 1964، ص345. </w:t>
      </w:r>
    </w:p>
  </w:footnote>
  <w:footnote w:id="246">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محمد طه البشير ود. غني حسون طه</w:t>
      </w:r>
      <w:r w:rsidRPr="00B31CC3">
        <w:rPr>
          <w:rFonts w:hint="cs"/>
          <w:rtl/>
        </w:rPr>
        <w:t>،</w:t>
      </w:r>
      <w:r w:rsidRPr="00B31CC3">
        <w:rPr>
          <w:rtl/>
        </w:rPr>
        <w:t xml:space="preserve"> الحقوق العينية</w:t>
      </w:r>
      <w:r w:rsidRPr="00B31CC3">
        <w:rPr>
          <w:rFonts w:hint="cs"/>
          <w:rtl/>
        </w:rPr>
        <w:t xml:space="preserve">، ج1، شركة العاتك لصناعة الكتاب، القاهرة، دون سنة نشر، </w:t>
      </w:r>
      <w:r w:rsidRPr="00B31CC3">
        <w:rPr>
          <w:rtl/>
        </w:rPr>
        <w:t>ص199.</w:t>
      </w:r>
    </w:p>
  </w:footnote>
  <w:footnote w:id="247">
    <w:p w:rsidR="00A87EFA" w:rsidRPr="00B31CC3" w:rsidRDefault="00A87EFA" w:rsidP="00821484">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Fonts w:hint="cs"/>
          <w:rtl/>
        </w:rPr>
        <w:tab/>
      </w:r>
      <w:r w:rsidRPr="00B31CC3">
        <w:rPr>
          <w:rtl/>
        </w:rPr>
        <w:t>محمد طه البشير ود. غني حسون طه</w:t>
      </w:r>
      <w:r w:rsidRPr="00B31CC3">
        <w:rPr>
          <w:rFonts w:hint="cs"/>
          <w:rtl/>
        </w:rPr>
        <w:t>، المرجع السابق، ص</w:t>
      </w:r>
      <w:r w:rsidRPr="00B31CC3">
        <w:rPr>
          <w:rtl/>
        </w:rPr>
        <w:t>199.</w:t>
      </w:r>
    </w:p>
  </w:footnote>
  <w:footnote w:id="248">
    <w:p w:rsidR="00A87EFA" w:rsidRPr="00B31CC3" w:rsidRDefault="00A87EFA" w:rsidP="00821484">
      <w:pPr>
        <w:pStyle w:val="a9"/>
        <w:tabs>
          <w:tab w:val="clear" w:pos="397"/>
          <w:tab w:val="left" w:pos="510"/>
        </w:tabs>
        <w:ind w:left="525" w:hanging="525"/>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د. </w:t>
      </w:r>
      <w:r w:rsidRPr="00B31CC3">
        <w:rPr>
          <w:rFonts w:hint="cs"/>
          <w:rtl/>
        </w:rPr>
        <w:t xml:space="preserve">إسراء خضر خليل، مرجع سابق، 238.  </w:t>
      </w:r>
    </w:p>
  </w:footnote>
  <w:footnote w:id="249">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د. عبد الرزاق السنهوري</w:t>
      </w:r>
      <w:r w:rsidRPr="00B31CC3">
        <w:rPr>
          <w:rFonts w:hint="cs"/>
          <w:rtl/>
        </w:rPr>
        <w:t>،</w:t>
      </w:r>
      <w:r w:rsidRPr="00B31CC3">
        <w:rPr>
          <w:rtl/>
        </w:rPr>
        <w:t xml:space="preserve"> الوسيط</w:t>
      </w:r>
      <w:r w:rsidRPr="00B31CC3">
        <w:rPr>
          <w:rFonts w:hint="cs"/>
          <w:rtl/>
        </w:rPr>
        <w:t xml:space="preserve"> في شرح القانون المدني،</w:t>
      </w:r>
      <w:r w:rsidRPr="00B31CC3">
        <w:rPr>
          <w:rtl/>
        </w:rPr>
        <w:t xml:space="preserve"> ج9</w:t>
      </w:r>
      <w:r w:rsidRPr="00B31CC3">
        <w:rPr>
          <w:rFonts w:hint="cs"/>
          <w:rtl/>
        </w:rPr>
        <w:t>،</w:t>
      </w:r>
      <w:r w:rsidRPr="00B31CC3">
        <w:rPr>
          <w:rtl/>
        </w:rPr>
        <w:t xml:space="preserve"> أسباب كسب الملكية</w:t>
      </w:r>
      <w:r w:rsidRPr="00B31CC3">
        <w:rPr>
          <w:rFonts w:hint="cs"/>
          <w:rtl/>
        </w:rPr>
        <w:t>،</w:t>
      </w:r>
      <w:r w:rsidRPr="00B31CC3">
        <w:rPr>
          <w:rtl/>
        </w:rPr>
        <w:t xml:space="preserve"> دار النهضة العربية</w:t>
      </w:r>
      <w:r w:rsidRPr="00B31CC3">
        <w:rPr>
          <w:rFonts w:hint="cs"/>
          <w:rtl/>
        </w:rPr>
        <w:t>،</w:t>
      </w:r>
      <w:r w:rsidRPr="00B31CC3">
        <w:rPr>
          <w:rtl/>
        </w:rPr>
        <w:t xml:space="preserve"> القاهرة</w:t>
      </w:r>
      <w:r w:rsidRPr="00B31CC3">
        <w:rPr>
          <w:rFonts w:hint="cs"/>
          <w:rtl/>
        </w:rPr>
        <w:t>،</w:t>
      </w:r>
      <w:r w:rsidRPr="00B31CC3">
        <w:rPr>
          <w:rtl/>
        </w:rPr>
        <w:t xml:space="preserve"> 1968</w:t>
      </w:r>
      <w:r w:rsidRPr="00B31CC3">
        <w:rPr>
          <w:rFonts w:hint="cs"/>
          <w:rtl/>
        </w:rPr>
        <w:t>،</w:t>
      </w:r>
      <w:r w:rsidRPr="00B31CC3">
        <w:rPr>
          <w:rtl/>
        </w:rPr>
        <w:t xml:space="preserve"> ص783؛</w:t>
      </w:r>
      <w:r w:rsidRPr="00B31CC3">
        <w:rPr>
          <w:rFonts w:hint="cs"/>
          <w:rtl/>
        </w:rPr>
        <w:t xml:space="preserve"> </w:t>
      </w:r>
      <w:r w:rsidRPr="00B31CC3">
        <w:rPr>
          <w:rtl/>
        </w:rPr>
        <w:t>د. علي أحمد حسن</w:t>
      </w:r>
      <w:r w:rsidRPr="00B31CC3">
        <w:rPr>
          <w:rFonts w:hint="cs"/>
          <w:rtl/>
        </w:rPr>
        <w:t>،</w:t>
      </w:r>
      <w:r w:rsidRPr="00B31CC3">
        <w:rPr>
          <w:rtl/>
        </w:rPr>
        <w:t xml:space="preserve"> التقادم في المواد المدنية والتجارية فقهاً وقضاءً</w:t>
      </w:r>
      <w:r w:rsidRPr="00B31CC3">
        <w:rPr>
          <w:rFonts w:hint="cs"/>
          <w:rtl/>
        </w:rPr>
        <w:t>،</w:t>
      </w:r>
      <w:r w:rsidRPr="00B31CC3">
        <w:rPr>
          <w:rtl/>
        </w:rPr>
        <w:t xml:space="preserve"> منشأة المعارف بالإسكندرية</w:t>
      </w:r>
      <w:r w:rsidRPr="00B31CC3">
        <w:rPr>
          <w:rFonts w:hint="cs"/>
          <w:rtl/>
        </w:rPr>
        <w:t>،</w:t>
      </w:r>
      <w:r w:rsidRPr="00B31CC3">
        <w:rPr>
          <w:rtl/>
        </w:rPr>
        <w:t xml:space="preserve"> 1985</w:t>
      </w:r>
      <w:r w:rsidRPr="00B31CC3">
        <w:rPr>
          <w:rFonts w:hint="cs"/>
          <w:rtl/>
        </w:rPr>
        <w:t>،</w:t>
      </w:r>
      <w:r w:rsidRPr="00B31CC3">
        <w:rPr>
          <w:rtl/>
        </w:rPr>
        <w:t xml:space="preserve"> ص31.</w:t>
      </w:r>
    </w:p>
  </w:footnote>
  <w:footnote w:id="25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محمد طه البشير ود. غني حسون</w:t>
      </w:r>
      <w:r w:rsidRPr="00B31CC3">
        <w:rPr>
          <w:rFonts w:hint="cs"/>
          <w:rtl/>
        </w:rPr>
        <w:t xml:space="preserve"> </w:t>
      </w:r>
      <w:r w:rsidRPr="00B31CC3">
        <w:rPr>
          <w:rtl/>
        </w:rPr>
        <w:t>طه</w:t>
      </w:r>
      <w:r w:rsidRPr="00B31CC3">
        <w:rPr>
          <w:rFonts w:hint="cs"/>
          <w:rtl/>
        </w:rPr>
        <w:t>، المرجع السابق، ص</w:t>
      </w:r>
      <w:r w:rsidRPr="00B31CC3">
        <w:rPr>
          <w:rtl/>
        </w:rPr>
        <w:t>199.</w:t>
      </w:r>
    </w:p>
  </w:footnote>
  <w:footnote w:id="251">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المرجع السابق، ص202-203. </w:t>
      </w:r>
    </w:p>
  </w:footnote>
  <w:footnote w:id="25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عبد الرزاق السنهوري، الوسيط، ج9، مرجع سابق، ص792 وما بعدها. </w:t>
      </w:r>
    </w:p>
  </w:footnote>
  <w:footnote w:id="25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محمد طه البشير ود. غني حسون، مرجع سابق، ص203 وانظر كذلك: المادة (951/1) من القانون المدني المصري النافذ، والمادة (1145/1) من القانون المدني العراقي. </w:t>
      </w:r>
    </w:p>
  </w:footnote>
  <w:footnote w:id="25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عبد الرزاق السنهوري، المرجع السابق، ص796 -797.  </w:t>
      </w:r>
    </w:p>
  </w:footnote>
  <w:footnote w:id="255">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المرجع  السابق، ص888 وما بعدها.   </w:t>
      </w:r>
    </w:p>
  </w:footnote>
  <w:footnote w:id="256">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عبد الرزاق السنهوري، الوسيط، ج9، مرجع سابق، ص803 وما بعدها.  </w:t>
      </w:r>
    </w:p>
  </w:footnote>
  <w:footnote w:id="257">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مرجع سابق، ص222؛ د. طه عبد القهار أحمد، مرجع سابق، ص86.  </w:t>
      </w:r>
    </w:p>
  </w:footnote>
  <w:footnote w:id="258">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عبد الرزاق السنهوري، الوسيط، ج9، المرجع السابق، ص829.  </w:t>
      </w:r>
    </w:p>
  </w:footnote>
  <w:footnote w:id="259">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المرجع السابق، ص227.  </w:t>
      </w:r>
    </w:p>
  </w:footnote>
  <w:footnote w:id="26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سوزان علي حسن، سند الشحن الإلكتروني، مرجع سابق، ص130؛ د. مجيد حميد العنبكي، قانون النقل العراقي المبادئ والأحكام، مرجع سابق، ص37؛ د. طه عبد القهار، مرجع سابق، ص102.  </w:t>
      </w:r>
    </w:p>
  </w:footnote>
  <w:footnote w:id="261">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إيمان فتحي جميل، مرجع سابق، ص53-54</w:t>
      </w:r>
      <w:r w:rsidRPr="00B31CC3">
        <w:rPr>
          <w:rtl/>
        </w:rPr>
        <w:t>.</w:t>
      </w:r>
    </w:p>
  </w:footnote>
  <w:footnote w:id="26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وفقاً للمادة (3/ ثالثاً) من اتفاقية بروكسل 1924؛ المادة (15/1/ أ، ب) من اتفاقية هامبورج 1978؛ المادة (36/1/2/أ) من اتفاقية روتردام 2008. </w:t>
      </w:r>
    </w:p>
  </w:footnote>
  <w:footnote w:id="26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إيمان فتحي جميل، المرجع السابق، ص54؛ د. طه عبد القهار، مرجع سابق، ص103. </w:t>
      </w:r>
    </w:p>
  </w:footnote>
  <w:footnote w:id="26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مرجع سابق، ص193-194؛ د. مجيد العنبكي، قانون النقل العراقي المبادئ والأحكام، مرجع سابق، ص38؛ د. طه عبد القهار، المرجع السابق، ص103. </w:t>
      </w:r>
    </w:p>
  </w:footnote>
  <w:footnote w:id="265">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إيمان فتحي جميل، مرجع سابق، ص54؛ نص المادة (229) من قانون التجارة البحرية المصري؛ د. عزيز عبد الأمير العكيلي، المرجع السابق، </w:t>
      </w:r>
      <w:r w:rsidRPr="00B31CC3">
        <w:rPr>
          <w:rtl/>
        </w:rPr>
        <w:t>ص24.</w:t>
      </w:r>
    </w:p>
  </w:footnote>
  <w:footnote w:id="266">
    <w:p w:rsidR="00A87EFA" w:rsidRPr="00B31CC3" w:rsidRDefault="00A87EFA" w:rsidP="00821484">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أما اتفاقية بروكسل واتفاقية هامبورج فلم يتم الإشارة فيهما على مستند النقل قابل للتداول، إلا أن اتفاقية هامبورج نجدها قد أشارت إليه من خلال تعريفها لمستند النقل البحري في المادة (1/7) منها  بشكل غير مباشر بالإشارة إلى أشكال إصداره لأمر شخص مسمى أو تحت الإذن أو لحامله. </w:t>
      </w:r>
    </w:p>
  </w:footnote>
  <w:footnote w:id="267">
    <w:p w:rsidR="00A87EFA" w:rsidRPr="00B31CC3" w:rsidRDefault="00A87EFA" w:rsidP="00821484">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tl/>
        </w:rPr>
        <w:tab/>
        <w:t xml:space="preserve">انظر: </w:t>
      </w:r>
      <w:r w:rsidRPr="00B31CC3">
        <w:rPr>
          <w:rFonts w:hint="cs"/>
          <w:rtl/>
        </w:rPr>
        <w:t>ص26-30 من الرسالة.</w:t>
      </w:r>
    </w:p>
  </w:footnote>
  <w:footnote w:id="268">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عزيز عبد الأمير العكيلي، مرجع سابق، ص196؛ إيمان فتحي جميل، مرجع سابق، ص55؛ د. علي جمال الدين عوض، دور المستندات في تنفيذ البيع البحري، مرجع سابق، ص23. </w:t>
      </w:r>
    </w:p>
  </w:footnote>
  <w:footnote w:id="269">
    <w:p w:rsidR="00A87EFA" w:rsidRPr="00B31CC3" w:rsidRDefault="00A87EFA" w:rsidP="00821484">
      <w:pPr>
        <w:pStyle w:val="a9"/>
        <w:tabs>
          <w:tab w:val="clear" w:pos="397"/>
          <w:tab w:val="left" w:pos="510"/>
        </w:tabs>
        <w:ind w:left="525" w:hanging="525"/>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انظر: </w:t>
      </w:r>
      <w:r w:rsidRPr="00B31CC3">
        <w:rPr>
          <w:rtl/>
        </w:rPr>
        <w:t xml:space="preserve">النظريات التي قيلت حول الأساس القانوني لحق الحائز (المرسل إليه) المباشر في تسلم البضاعة أو التصرف فيها أو المطالبة بالتعويض عنها </w:t>
      </w:r>
      <w:r w:rsidRPr="00B31CC3">
        <w:rPr>
          <w:rFonts w:hint="cs"/>
          <w:rtl/>
        </w:rPr>
        <w:t xml:space="preserve">لدى: </w:t>
      </w:r>
      <w:r w:rsidRPr="00B31CC3">
        <w:rPr>
          <w:rtl/>
        </w:rPr>
        <w:t>د. عزيز</w:t>
      </w:r>
      <w:r w:rsidRPr="00B31CC3">
        <w:rPr>
          <w:rFonts w:hint="cs"/>
          <w:rtl/>
        </w:rPr>
        <w:t xml:space="preserve"> عبد الأمير</w:t>
      </w:r>
      <w:r w:rsidRPr="00B31CC3">
        <w:rPr>
          <w:rtl/>
        </w:rPr>
        <w:t xml:space="preserve"> العكيلي</w:t>
      </w:r>
      <w:r w:rsidRPr="00B31CC3">
        <w:rPr>
          <w:rFonts w:hint="cs"/>
          <w:rtl/>
        </w:rPr>
        <w:t>،</w:t>
      </w:r>
      <w:r w:rsidRPr="00B31CC3">
        <w:rPr>
          <w:rtl/>
        </w:rPr>
        <w:t xml:space="preserve"> </w:t>
      </w:r>
      <w:r w:rsidRPr="00B31CC3">
        <w:rPr>
          <w:rFonts w:hint="cs"/>
          <w:rtl/>
        </w:rPr>
        <w:t>ال</w:t>
      </w:r>
      <w:r w:rsidRPr="00B31CC3">
        <w:rPr>
          <w:rtl/>
        </w:rPr>
        <w:t>م</w:t>
      </w:r>
      <w:r w:rsidRPr="00B31CC3">
        <w:rPr>
          <w:rFonts w:hint="cs"/>
          <w:rtl/>
        </w:rPr>
        <w:t>رجع ال</w:t>
      </w:r>
      <w:r w:rsidRPr="00B31CC3">
        <w:rPr>
          <w:rtl/>
        </w:rPr>
        <w:t>سابق، ص241 وما بعدها</w:t>
      </w:r>
      <w:r w:rsidRPr="00B31CC3">
        <w:rPr>
          <w:rFonts w:hint="cs"/>
          <w:rtl/>
        </w:rPr>
        <w:t>؛</w:t>
      </w:r>
      <w:r w:rsidRPr="00B31CC3">
        <w:rPr>
          <w:rtl/>
        </w:rPr>
        <w:t xml:space="preserve"> د. طه عبد القهار</w:t>
      </w:r>
      <w:r w:rsidRPr="00B31CC3">
        <w:rPr>
          <w:rFonts w:hint="cs"/>
          <w:rtl/>
        </w:rPr>
        <w:t>،</w:t>
      </w:r>
      <w:r w:rsidRPr="00B31CC3">
        <w:rPr>
          <w:rtl/>
        </w:rPr>
        <w:t xml:space="preserve"> م</w:t>
      </w:r>
      <w:r w:rsidRPr="00B31CC3">
        <w:rPr>
          <w:rFonts w:hint="cs"/>
          <w:rtl/>
        </w:rPr>
        <w:t xml:space="preserve">رجع </w:t>
      </w:r>
      <w:r w:rsidRPr="00B31CC3">
        <w:rPr>
          <w:rtl/>
        </w:rPr>
        <w:t>سابق</w:t>
      </w:r>
      <w:r w:rsidRPr="00B31CC3">
        <w:rPr>
          <w:rFonts w:hint="cs"/>
          <w:rtl/>
        </w:rPr>
        <w:t>،</w:t>
      </w:r>
      <w:r w:rsidRPr="00B31CC3">
        <w:rPr>
          <w:rtl/>
        </w:rPr>
        <w:t xml:space="preserve"> ص92 وما بعدها.</w:t>
      </w:r>
    </w:p>
  </w:footnote>
  <w:footnote w:id="27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t>د. أحمد محمود حسني</w:t>
      </w:r>
      <w:r w:rsidRPr="00B31CC3">
        <w:rPr>
          <w:rFonts w:hint="cs"/>
          <w:rtl/>
        </w:rPr>
        <w:t>،</w:t>
      </w:r>
      <w:r w:rsidRPr="00B31CC3">
        <w:rPr>
          <w:rtl/>
        </w:rPr>
        <w:t xml:space="preserve"> التعليق على نصوص اتفاقية هامبور</w:t>
      </w:r>
      <w:r w:rsidRPr="00B31CC3">
        <w:rPr>
          <w:rFonts w:hint="cs"/>
          <w:rtl/>
        </w:rPr>
        <w:t xml:space="preserve">ج الخاصة بنقل البضائع بحراً لسنة 1978(قواعد هامبورج) منشأة المعارف بالإسكندرية، 1999، </w:t>
      </w:r>
      <w:r w:rsidRPr="00B31CC3">
        <w:rPr>
          <w:rtl/>
        </w:rPr>
        <w:t>ص42.</w:t>
      </w:r>
    </w:p>
  </w:footnote>
  <w:footnote w:id="271">
    <w:p w:rsidR="00A87EFA" w:rsidRPr="00B31CC3" w:rsidRDefault="00A87EFA" w:rsidP="00821484">
      <w:pPr>
        <w:pStyle w:val="a9"/>
        <w:tabs>
          <w:tab w:val="clear" w:pos="397"/>
          <w:tab w:val="left" w:pos="510"/>
        </w:tabs>
        <w:ind w:left="497" w:hanging="497"/>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 xml:space="preserve">د. مجيد </w:t>
      </w:r>
      <w:r w:rsidRPr="00B31CC3">
        <w:rPr>
          <w:rFonts w:hint="cs"/>
          <w:rtl/>
        </w:rPr>
        <w:t xml:space="preserve">حميد </w:t>
      </w:r>
      <w:r w:rsidRPr="00B31CC3">
        <w:rPr>
          <w:rtl/>
        </w:rPr>
        <w:t>العنبكي</w:t>
      </w:r>
      <w:r w:rsidRPr="00B31CC3">
        <w:rPr>
          <w:rFonts w:hint="cs"/>
          <w:rtl/>
        </w:rPr>
        <w:t>،</w:t>
      </w:r>
      <w:r w:rsidRPr="00B31CC3">
        <w:rPr>
          <w:rtl/>
        </w:rPr>
        <w:t xml:space="preserve"> قانون النقل العراقي</w:t>
      </w:r>
      <w:r w:rsidRPr="00B31CC3">
        <w:rPr>
          <w:rFonts w:hint="cs"/>
          <w:rtl/>
        </w:rPr>
        <w:t xml:space="preserve"> المبادئ والأحكام،</w:t>
      </w:r>
      <w:r w:rsidRPr="00B31CC3">
        <w:rPr>
          <w:rtl/>
        </w:rPr>
        <w:t xml:space="preserve"> م</w:t>
      </w:r>
      <w:r w:rsidRPr="00B31CC3">
        <w:rPr>
          <w:rFonts w:hint="cs"/>
          <w:rtl/>
        </w:rPr>
        <w:t xml:space="preserve">رجع </w:t>
      </w:r>
      <w:r w:rsidRPr="00B31CC3">
        <w:rPr>
          <w:rtl/>
        </w:rPr>
        <w:t>سابق، ص37؛</w:t>
      </w:r>
      <w:r w:rsidRPr="00B31CC3">
        <w:rPr>
          <w:rFonts w:hint="cs"/>
          <w:rtl/>
        </w:rPr>
        <w:t xml:space="preserve"> </w:t>
      </w:r>
      <w:r w:rsidRPr="00B31CC3">
        <w:rPr>
          <w:rtl/>
        </w:rPr>
        <w:t>د. محمود سمير الشرقاوي</w:t>
      </w:r>
      <w:r w:rsidRPr="00B31CC3">
        <w:rPr>
          <w:rFonts w:hint="cs"/>
          <w:rtl/>
        </w:rPr>
        <w:t>،</w:t>
      </w:r>
      <w:r w:rsidRPr="00B31CC3">
        <w:rPr>
          <w:rtl/>
        </w:rPr>
        <w:t xml:space="preserve"> القانون البحري</w:t>
      </w:r>
      <w:r w:rsidRPr="00B31CC3">
        <w:rPr>
          <w:rFonts w:hint="cs"/>
          <w:rtl/>
        </w:rPr>
        <w:t>،</w:t>
      </w:r>
      <w:r w:rsidRPr="00B31CC3">
        <w:rPr>
          <w:rtl/>
        </w:rPr>
        <w:t xml:space="preserve"> م</w:t>
      </w:r>
      <w:r w:rsidRPr="00B31CC3">
        <w:rPr>
          <w:rFonts w:hint="cs"/>
          <w:rtl/>
        </w:rPr>
        <w:t xml:space="preserve">رجع </w:t>
      </w:r>
      <w:r w:rsidRPr="00B31CC3">
        <w:rPr>
          <w:rtl/>
        </w:rPr>
        <w:t>سابق</w:t>
      </w:r>
      <w:r w:rsidRPr="00B31CC3">
        <w:rPr>
          <w:rFonts w:hint="cs"/>
          <w:rtl/>
        </w:rPr>
        <w:t>،</w:t>
      </w:r>
      <w:r w:rsidRPr="00B31CC3">
        <w:rPr>
          <w:rtl/>
        </w:rPr>
        <w:t xml:space="preserve"> ص243.</w:t>
      </w:r>
    </w:p>
  </w:footnote>
  <w:footnote w:id="27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t xml:space="preserve">إيمان فتحي جميل، مرجع سابق، ص59؛ ود. عزيز عبد الأمير العكيلي، مرجع سابق، ص192؛ د. طه عبد القهار، مرجع سابق، ص151.  </w:t>
      </w:r>
    </w:p>
  </w:footnote>
  <w:footnote w:id="273">
    <w:p w:rsidR="00A87EFA" w:rsidRPr="00B31CC3" w:rsidRDefault="00A87EFA" w:rsidP="00821484">
      <w:pPr>
        <w:pStyle w:val="a9"/>
        <w:tabs>
          <w:tab w:val="clear" w:pos="397"/>
          <w:tab w:val="left" w:pos="510"/>
        </w:tabs>
        <w:ind w:left="497" w:hanging="497"/>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حددت المادة (204) من قانون التجارة البحري</w:t>
      </w:r>
      <w:r w:rsidRPr="00B31CC3">
        <w:rPr>
          <w:rFonts w:hint="cs"/>
          <w:rtl/>
        </w:rPr>
        <w:t>ة</w:t>
      </w:r>
      <w:r w:rsidRPr="00B31CC3">
        <w:rPr>
          <w:rtl/>
        </w:rPr>
        <w:t xml:space="preserve"> المصري الحامل القانوني للمستند بنصها</w:t>
      </w:r>
      <w:r w:rsidRPr="00B31CC3">
        <w:rPr>
          <w:rFonts w:hint="cs"/>
          <w:rtl/>
        </w:rPr>
        <w:t xml:space="preserve"> على أن: </w:t>
      </w:r>
      <w:r w:rsidRPr="00B31CC3">
        <w:rPr>
          <w:rtl/>
        </w:rPr>
        <w:t xml:space="preserve">(يكون حاملاً شرعياً لسند الشحن المبين اسمه فيه أو المحال إليه </w:t>
      </w:r>
      <w:r w:rsidRPr="00B31CC3">
        <w:rPr>
          <w:rFonts w:hint="cs"/>
          <w:rtl/>
        </w:rPr>
        <w:t>إ</w:t>
      </w:r>
      <w:r w:rsidRPr="00B31CC3">
        <w:rPr>
          <w:rtl/>
        </w:rPr>
        <w:t xml:space="preserve">ن كان السند اسمياً، وحامله </w:t>
      </w:r>
      <w:r w:rsidRPr="00B31CC3">
        <w:rPr>
          <w:rFonts w:hint="cs"/>
          <w:rtl/>
        </w:rPr>
        <w:t>إ</w:t>
      </w:r>
      <w:r w:rsidRPr="00B31CC3">
        <w:rPr>
          <w:rtl/>
        </w:rPr>
        <w:t xml:space="preserve">ن كان السند لحامله أو مظهراً على بياض والمظهر إليه الأخير </w:t>
      </w:r>
      <w:r w:rsidRPr="00B31CC3">
        <w:rPr>
          <w:rFonts w:hint="cs"/>
          <w:rtl/>
        </w:rPr>
        <w:t>إ</w:t>
      </w:r>
      <w:r w:rsidRPr="00B31CC3">
        <w:rPr>
          <w:rtl/>
        </w:rPr>
        <w:t>ن كان السند للأمر وذكر فيه اسم المظهر إليه) في الوقت الذي يفتقر فيه قانون النقل العراقي إلى مثل هذا النص.</w:t>
      </w:r>
    </w:p>
  </w:footnote>
  <w:footnote w:id="274">
    <w:p w:rsidR="00A87EFA" w:rsidRPr="00B31CC3" w:rsidRDefault="00A87EFA" w:rsidP="00821484">
      <w:pPr>
        <w:pStyle w:val="ab"/>
        <w:tabs>
          <w:tab w:val="left" w:pos="510"/>
        </w:tabs>
        <w:ind w:left="469" w:hanging="469"/>
        <w:rPr>
          <w:sz w:val="22"/>
          <w:szCs w:val="26"/>
          <w:rtl/>
        </w:rPr>
      </w:pPr>
      <w:r w:rsidRPr="00B31CC3">
        <w:rPr>
          <w:sz w:val="22"/>
          <w:szCs w:val="26"/>
          <w:rtl/>
        </w:rPr>
        <w:t>(</w:t>
      </w:r>
      <w:r w:rsidRPr="00B31CC3">
        <w:rPr>
          <w:rStyle w:val="aa"/>
          <w:rFonts w:cs="Simplified Arabic"/>
          <w:sz w:val="22"/>
          <w:szCs w:val="26"/>
          <w:vertAlign w:val="baseline"/>
          <w:rtl/>
        </w:rPr>
        <w:footnoteRef/>
      </w:r>
      <w:r w:rsidRPr="00B31CC3">
        <w:rPr>
          <w:sz w:val="22"/>
          <w:szCs w:val="26"/>
          <w:rtl/>
        </w:rPr>
        <w:t>)</w:t>
      </w:r>
      <w:r w:rsidRPr="00B31CC3">
        <w:rPr>
          <w:rFonts w:hint="cs"/>
          <w:sz w:val="22"/>
          <w:szCs w:val="26"/>
          <w:rtl/>
        </w:rPr>
        <w:t xml:space="preserve">  وتقابل نص هذه المادة من </w:t>
      </w:r>
      <w:r w:rsidRPr="00B31CC3">
        <w:rPr>
          <w:sz w:val="22"/>
          <w:szCs w:val="26"/>
          <w:rtl/>
        </w:rPr>
        <w:t>القانون المدني العراقي المادة (1163) منه حيث نصت</w:t>
      </w:r>
      <w:r w:rsidRPr="00B31CC3">
        <w:rPr>
          <w:rFonts w:hint="cs"/>
          <w:sz w:val="22"/>
          <w:szCs w:val="26"/>
          <w:rtl/>
        </w:rPr>
        <w:t xml:space="preserve"> على أن</w:t>
      </w:r>
      <w:r w:rsidRPr="00B31CC3">
        <w:rPr>
          <w:sz w:val="22"/>
          <w:szCs w:val="26"/>
          <w:rtl/>
        </w:rPr>
        <w:t xml:space="preserve">: </w:t>
      </w:r>
      <w:r w:rsidRPr="00B31CC3">
        <w:rPr>
          <w:rFonts w:hint="cs"/>
          <w:sz w:val="22"/>
          <w:szCs w:val="26"/>
          <w:rtl/>
        </w:rPr>
        <w:br/>
      </w:r>
      <w:r w:rsidRPr="00B31CC3">
        <w:rPr>
          <w:sz w:val="22"/>
          <w:szCs w:val="26"/>
          <w:rtl/>
        </w:rPr>
        <w:t>(1- من حاز وهو حسن النية منقولاً أو سنداً لحامله مستنداً في حيازته إلى سبب صحيح، فلا</w:t>
      </w:r>
      <w:r w:rsidRPr="00B31CC3">
        <w:rPr>
          <w:rFonts w:hint="cs"/>
          <w:sz w:val="22"/>
          <w:szCs w:val="26"/>
          <w:rtl/>
        </w:rPr>
        <w:t> </w:t>
      </w:r>
      <w:r w:rsidRPr="00B31CC3">
        <w:rPr>
          <w:sz w:val="22"/>
          <w:szCs w:val="26"/>
          <w:rtl/>
        </w:rPr>
        <w:t>تسمع عليه دعوى الملك من أحد. 2- والحيازة بذاتها قرينة على توافر حسن النية ووجود السبب الصحيح، ما لم يقم الدليل على عكس ذلك).</w:t>
      </w:r>
    </w:p>
    <w:p w:rsidR="00A87EFA" w:rsidRPr="00B31CC3" w:rsidRDefault="00A87EFA" w:rsidP="00821484">
      <w:pPr>
        <w:pStyle w:val="a9"/>
        <w:tabs>
          <w:tab w:val="clear" w:pos="397"/>
          <w:tab w:val="left" w:pos="510"/>
        </w:tabs>
        <w:ind w:left="284" w:hanging="284"/>
        <w:jc w:val="lowKashida"/>
      </w:pPr>
    </w:p>
  </w:footnote>
  <w:footnote w:id="275">
    <w:p w:rsidR="00A87EFA" w:rsidRPr="00B31CC3" w:rsidRDefault="00A87EFA" w:rsidP="00821484">
      <w:pPr>
        <w:pStyle w:val="a9"/>
        <w:tabs>
          <w:tab w:val="clear" w:pos="397"/>
          <w:tab w:val="left" w:pos="510"/>
        </w:tabs>
        <w:spacing w:line="228" w:lineRule="auto"/>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د. عبد الرزاق السنهوري</w:t>
      </w:r>
      <w:r w:rsidRPr="00B31CC3">
        <w:rPr>
          <w:rFonts w:hint="cs"/>
          <w:rtl/>
        </w:rPr>
        <w:t>،</w:t>
      </w:r>
      <w:r w:rsidRPr="00B31CC3">
        <w:rPr>
          <w:rtl/>
        </w:rPr>
        <w:t xml:space="preserve"> الوسيط</w:t>
      </w:r>
      <w:r w:rsidRPr="00B31CC3">
        <w:rPr>
          <w:rFonts w:hint="cs"/>
          <w:rtl/>
        </w:rPr>
        <w:t>،</w:t>
      </w:r>
      <w:r w:rsidRPr="00B31CC3">
        <w:rPr>
          <w:rtl/>
        </w:rPr>
        <w:t xml:space="preserve"> ج9</w:t>
      </w:r>
      <w:r w:rsidRPr="00B31CC3">
        <w:rPr>
          <w:rFonts w:hint="cs"/>
          <w:rtl/>
        </w:rPr>
        <w:t>،</w:t>
      </w:r>
      <w:r w:rsidRPr="00B31CC3">
        <w:rPr>
          <w:rtl/>
        </w:rPr>
        <w:t xml:space="preserve"> م</w:t>
      </w:r>
      <w:r w:rsidRPr="00B31CC3">
        <w:rPr>
          <w:rFonts w:hint="cs"/>
          <w:rtl/>
        </w:rPr>
        <w:t xml:space="preserve">رجع </w:t>
      </w:r>
      <w:r w:rsidRPr="00B31CC3">
        <w:rPr>
          <w:rtl/>
        </w:rPr>
        <w:t>سابق</w:t>
      </w:r>
      <w:r w:rsidRPr="00B31CC3">
        <w:rPr>
          <w:rFonts w:hint="cs"/>
          <w:rtl/>
        </w:rPr>
        <w:t>،</w:t>
      </w:r>
      <w:r w:rsidRPr="00B31CC3">
        <w:rPr>
          <w:rtl/>
        </w:rPr>
        <w:t xml:space="preserve"> ص1133</w:t>
      </w:r>
      <w:r w:rsidRPr="00B31CC3">
        <w:rPr>
          <w:rFonts w:hint="cs"/>
          <w:rtl/>
        </w:rPr>
        <w:t xml:space="preserve">؛ </w:t>
      </w:r>
      <w:r w:rsidRPr="00B31CC3">
        <w:rPr>
          <w:rtl/>
        </w:rPr>
        <w:t>د. عبد المنعم فرج الصده</w:t>
      </w:r>
      <w:r w:rsidRPr="00B31CC3">
        <w:rPr>
          <w:rFonts w:hint="cs"/>
          <w:rtl/>
        </w:rPr>
        <w:t>،</w:t>
      </w:r>
      <w:r w:rsidRPr="00B31CC3">
        <w:rPr>
          <w:rtl/>
        </w:rPr>
        <w:t xml:space="preserve"> حق الملكية،</w:t>
      </w:r>
      <w:r w:rsidRPr="00B31CC3">
        <w:rPr>
          <w:rFonts w:hint="cs"/>
          <w:rtl/>
        </w:rPr>
        <w:t xml:space="preserve"> مرجع سابق،</w:t>
      </w:r>
      <w:r w:rsidRPr="00B31CC3">
        <w:rPr>
          <w:rtl/>
        </w:rPr>
        <w:t xml:space="preserve"> ص683؛</w:t>
      </w:r>
      <w:r w:rsidRPr="00B31CC3">
        <w:rPr>
          <w:rFonts w:hint="cs"/>
          <w:rtl/>
        </w:rPr>
        <w:t xml:space="preserve"> </w:t>
      </w:r>
      <w:r w:rsidRPr="00B31CC3">
        <w:rPr>
          <w:rtl/>
        </w:rPr>
        <w:t>د. مصطفى كمال طه</w:t>
      </w:r>
      <w:r w:rsidRPr="00B31CC3">
        <w:rPr>
          <w:rFonts w:hint="cs"/>
          <w:rtl/>
        </w:rPr>
        <w:t>،</w:t>
      </w:r>
      <w:r w:rsidRPr="00B31CC3">
        <w:rPr>
          <w:rtl/>
        </w:rPr>
        <w:t xml:space="preserve"> القانون البحري</w:t>
      </w:r>
      <w:r w:rsidRPr="00B31CC3">
        <w:rPr>
          <w:rFonts w:hint="cs"/>
          <w:rtl/>
        </w:rPr>
        <w:t>،</w:t>
      </w:r>
      <w:r w:rsidRPr="00B31CC3">
        <w:rPr>
          <w:rtl/>
        </w:rPr>
        <w:t xml:space="preserve"> م</w:t>
      </w:r>
      <w:r w:rsidRPr="00B31CC3">
        <w:rPr>
          <w:rFonts w:hint="cs"/>
          <w:rtl/>
        </w:rPr>
        <w:t xml:space="preserve">رجع </w:t>
      </w:r>
      <w:r w:rsidRPr="00B31CC3">
        <w:rPr>
          <w:rtl/>
        </w:rPr>
        <w:t>سابق، ص240.</w:t>
      </w:r>
    </w:p>
  </w:footnote>
  <w:footnote w:id="276">
    <w:p w:rsidR="00A87EFA" w:rsidRPr="00B31CC3" w:rsidRDefault="00A87EFA" w:rsidP="00821484">
      <w:pPr>
        <w:pStyle w:val="a9"/>
        <w:tabs>
          <w:tab w:val="clear" w:pos="397"/>
          <w:tab w:val="left" w:pos="510"/>
        </w:tabs>
        <w:spacing w:line="228" w:lineRule="auto"/>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 </w:t>
      </w:r>
      <w:r w:rsidRPr="00B31CC3">
        <w:rPr>
          <w:rtl/>
        </w:rPr>
        <w:t>منصور مصطفى منصور</w:t>
      </w:r>
      <w:r w:rsidRPr="00B31CC3">
        <w:rPr>
          <w:rFonts w:hint="cs"/>
          <w:rtl/>
        </w:rPr>
        <w:t>،</w:t>
      </w:r>
      <w:r w:rsidRPr="00B31CC3">
        <w:rPr>
          <w:rtl/>
        </w:rPr>
        <w:t xml:space="preserve"> حق الملكية في القانون المدني المصري</w:t>
      </w:r>
      <w:r w:rsidRPr="00B31CC3">
        <w:rPr>
          <w:rFonts w:hint="cs"/>
          <w:rtl/>
        </w:rPr>
        <w:t>، دون ناشر،</w:t>
      </w:r>
      <w:r w:rsidRPr="00B31CC3">
        <w:rPr>
          <w:rtl/>
        </w:rPr>
        <w:t xml:space="preserve"> القاهرة</w:t>
      </w:r>
      <w:r w:rsidRPr="00B31CC3">
        <w:rPr>
          <w:rFonts w:hint="cs"/>
          <w:rtl/>
        </w:rPr>
        <w:t>،</w:t>
      </w:r>
      <w:r w:rsidRPr="00B31CC3">
        <w:rPr>
          <w:rtl/>
        </w:rPr>
        <w:t xml:space="preserve"> 1965</w:t>
      </w:r>
      <w:r w:rsidRPr="00B31CC3">
        <w:rPr>
          <w:rFonts w:hint="cs"/>
          <w:rtl/>
        </w:rPr>
        <w:t>،</w:t>
      </w:r>
      <w:r w:rsidRPr="00B31CC3">
        <w:rPr>
          <w:rtl/>
        </w:rPr>
        <w:t xml:space="preserve"> ص441</w:t>
      </w:r>
      <w:r w:rsidRPr="00B31CC3">
        <w:rPr>
          <w:rFonts w:hint="cs"/>
          <w:rtl/>
        </w:rPr>
        <w:t xml:space="preserve">؛ د. سوزان علي حسن، سند الشحن الإلكتروني، مرجع سابق، ص136؛ </w:t>
      </w:r>
      <w:r w:rsidRPr="00B31CC3">
        <w:rPr>
          <w:rtl/>
        </w:rPr>
        <w:t>د. طه عبد القهار</w:t>
      </w:r>
      <w:r w:rsidRPr="00B31CC3">
        <w:rPr>
          <w:rFonts w:hint="cs"/>
          <w:rtl/>
        </w:rPr>
        <w:t>،</w:t>
      </w:r>
      <w:r w:rsidRPr="00B31CC3">
        <w:rPr>
          <w:rtl/>
        </w:rPr>
        <w:t xml:space="preserve"> م</w:t>
      </w:r>
      <w:r w:rsidRPr="00B31CC3">
        <w:rPr>
          <w:rFonts w:hint="cs"/>
          <w:rtl/>
        </w:rPr>
        <w:t xml:space="preserve">رجع </w:t>
      </w:r>
      <w:r w:rsidRPr="00B31CC3">
        <w:rPr>
          <w:rtl/>
        </w:rPr>
        <w:t>سابق، ص152.</w:t>
      </w:r>
    </w:p>
  </w:footnote>
  <w:footnote w:id="277">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rPr>
        <w:tab/>
        <w:t>إيمان فتحي جميل، مرجع سابق، ص60.</w:t>
      </w:r>
    </w:p>
  </w:footnote>
  <w:footnote w:id="278">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رأي د. محمد عبد اللطيف، الحيازة وأثرها في القانون المدني المصري، 1951، ص315، مشار إليه لدى:  د. سوزان علي حسن، سند الشحن الإلكتروني، المرجع السابق، ص136.  </w:t>
      </w:r>
    </w:p>
  </w:footnote>
  <w:footnote w:id="279">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حسين النوري، سند الشحن كأداة للائتمان البحري، بحث منشور في مجلة المحاماة، العدد السابع، السنة الحادية والخمسون، 1971، ص114. </w:t>
      </w:r>
    </w:p>
  </w:footnote>
  <w:footnote w:id="280">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د. علي جمال الدين عوض، الاعتمادات المستندية، مطبعة جامعة القاهرة والكتاب الجامعي، 1989، ص1-2؛ </w:t>
      </w:r>
      <w:r w:rsidRPr="00B31CC3">
        <w:rPr>
          <w:rtl/>
        </w:rPr>
        <w:t>موسى محمد عثمان</w:t>
      </w:r>
      <w:r w:rsidRPr="00B31CC3">
        <w:rPr>
          <w:rFonts w:hint="cs"/>
          <w:rtl/>
        </w:rPr>
        <w:t xml:space="preserve">، </w:t>
      </w:r>
      <w:r w:rsidRPr="00B31CC3">
        <w:rPr>
          <w:rtl/>
        </w:rPr>
        <w:t>م</w:t>
      </w:r>
      <w:r w:rsidRPr="00B31CC3">
        <w:rPr>
          <w:rFonts w:hint="cs"/>
          <w:rtl/>
        </w:rPr>
        <w:t xml:space="preserve">رجع </w:t>
      </w:r>
      <w:r w:rsidRPr="00B31CC3">
        <w:rPr>
          <w:rtl/>
        </w:rPr>
        <w:t>سابق</w:t>
      </w:r>
      <w:r w:rsidRPr="00B31CC3">
        <w:rPr>
          <w:rFonts w:hint="cs"/>
          <w:rtl/>
        </w:rPr>
        <w:t xml:space="preserve">، </w:t>
      </w:r>
      <w:r w:rsidRPr="00B31CC3">
        <w:rPr>
          <w:rtl/>
        </w:rPr>
        <w:t>ص77.</w:t>
      </w:r>
    </w:p>
  </w:footnote>
  <w:footnote w:id="281">
    <w:p w:rsidR="00A87EFA" w:rsidRPr="00B31CC3" w:rsidRDefault="00A87EFA" w:rsidP="00821484">
      <w:pPr>
        <w:pStyle w:val="a9"/>
        <w:tabs>
          <w:tab w:val="clear" w:pos="397"/>
          <w:tab w:val="left" w:pos="510"/>
        </w:tabs>
        <w:ind w:left="284" w:hanging="284"/>
        <w:jc w:val="lowKashida"/>
        <w:rPr>
          <w:rtl/>
        </w:rPr>
      </w:pPr>
      <w:r w:rsidRPr="00B31CC3">
        <w:rPr>
          <w:rtl/>
        </w:rPr>
        <w:t>(</w:t>
      </w:r>
      <w:r w:rsidRPr="00B31CC3">
        <w:rPr>
          <w:rStyle w:val="aa"/>
          <w:vertAlign w:val="baseline"/>
          <w:rtl/>
        </w:rPr>
        <w:footnoteRef/>
      </w:r>
      <w:r w:rsidRPr="00B31CC3">
        <w:rPr>
          <w:rtl/>
        </w:rPr>
        <w:t>)</w:t>
      </w:r>
      <w:r w:rsidRPr="00B31CC3">
        <w:rPr>
          <w:rFonts w:hint="cs"/>
          <w:rtl/>
        </w:rPr>
        <w:tab/>
      </w:r>
      <w:r w:rsidRPr="00B31CC3">
        <w:rPr>
          <w:rtl/>
        </w:rPr>
        <w:t>موسى محمد عثمان</w:t>
      </w:r>
      <w:r w:rsidRPr="00B31CC3">
        <w:rPr>
          <w:rFonts w:hint="cs"/>
          <w:rtl/>
        </w:rPr>
        <w:t xml:space="preserve">، المرجع السابق، </w:t>
      </w:r>
      <w:r w:rsidRPr="00B31CC3">
        <w:rPr>
          <w:rtl/>
        </w:rPr>
        <w:t>ص77.</w:t>
      </w:r>
    </w:p>
  </w:footnote>
  <w:footnote w:id="282">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موسى محمد عثمان، مرجع سابق،</w:t>
      </w:r>
      <w:r w:rsidRPr="00B31CC3">
        <w:rPr>
          <w:rtl/>
        </w:rPr>
        <w:t xml:space="preserve"> ص</w:t>
      </w:r>
      <w:r w:rsidRPr="00B31CC3">
        <w:rPr>
          <w:rFonts w:hint="cs"/>
          <w:rtl/>
        </w:rPr>
        <w:t xml:space="preserve">77-78.  </w:t>
      </w:r>
    </w:p>
  </w:footnote>
  <w:footnote w:id="283">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ال</w:t>
      </w:r>
      <w:r w:rsidRPr="00B31CC3">
        <w:rPr>
          <w:rtl/>
        </w:rPr>
        <w:t>م</w:t>
      </w:r>
      <w:r w:rsidRPr="00B31CC3">
        <w:rPr>
          <w:rFonts w:hint="cs"/>
          <w:rtl/>
        </w:rPr>
        <w:t xml:space="preserve">رجع السابق نفسه.  </w:t>
      </w:r>
    </w:p>
  </w:footnote>
  <w:footnote w:id="28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(187/أولاً) من قانون التجارة العراقي.  </w:t>
      </w:r>
    </w:p>
  </w:footnote>
  <w:footnote w:id="285">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(187/ثانياً/1) من قانون التجارة العراقي. </w:t>
      </w:r>
    </w:p>
  </w:footnote>
  <w:footnote w:id="286">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(187/ثانياً/2) من قانون التجارة العراقي.  </w:t>
      </w:r>
    </w:p>
  </w:footnote>
  <w:footnote w:id="287">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tl/>
        </w:rPr>
        <w:t>موسى محمد عثمان</w:t>
      </w:r>
      <w:r w:rsidRPr="00B31CC3">
        <w:rPr>
          <w:rFonts w:hint="cs"/>
          <w:rtl/>
        </w:rPr>
        <w:t>،</w:t>
      </w:r>
      <w:r w:rsidRPr="00B31CC3">
        <w:rPr>
          <w:rtl/>
        </w:rPr>
        <w:t xml:space="preserve"> م</w:t>
      </w:r>
      <w:r w:rsidRPr="00B31CC3">
        <w:rPr>
          <w:rFonts w:hint="cs"/>
          <w:rtl/>
        </w:rPr>
        <w:t xml:space="preserve">رجع </w:t>
      </w:r>
      <w:r w:rsidRPr="00B31CC3">
        <w:rPr>
          <w:rtl/>
        </w:rPr>
        <w:t>سابق، ص78.</w:t>
      </w:r>
    </w:p>
  </w:footnote>
  <w:footnote w:id="288">
    <w:p w:rsidR="00A87EFA" w:rsidRPr="00B31CC3" w:rsidRDefault="00A87EFA" w:rsidP="00821484">
      <w:pPr>
        <w:pStyle w:val="a9"/>
        <w:tabs>
          <w:tab w:val="clear" w:pos="397"/>
          <w:tab w:val="left" w:pos="510"/>
        </w:tabs>
        <w:ind w:left="284" w:hanging="284"/>
        <w:jc w:val="lowKashida"/>
        <w:rPr>
          <w:rtl/>
          <w:lang w:bidi="ar-IQ"/>
        </w:rPr>
      </w:pPr>
      <w:r w:rsidRPr="00B31CC3">
        <w:rPr>
          <w:rtl/>
        </w:rPr>
        <w:t>(</w:t>
      </w:r>
      <w:r w:rsidRPr="00B31CC3">
        <w:rPr>
          <w:rStyle w:val="aa"/>
          <w:vertAlign w:val="baseline"/>
          <w:rtl/>
        </w:rPr>
        <w:footnoteRef/>
      </w:r>
      <w:r w:rsidRPr="00B31CC3">
        <w:rPr>
          <w:rtl/>
        </w:rPr>
        <w:t>)</w:t>
      </w:r>
      <w:r w:rsidRPr="00B31CC3">
        <w:rPr>
          <w:rFonts w:hint="cs"/>
          <w:rtl/>
          <w:lang w:bidi="ar-IQ"/>
        </w:rPr>
        <w:t xml:space="preserve"> </w:t>
      </w:r>
      <w:r w:rsidRPr="00B31CC3">
        <w:rPr>
          <w:rFonts w:hint="cs"/>
          <w:rtl/>
          <w:lang w:bidi="ar-IQ"/>
        </w:rPr>
        <w:tab/>
      </w:r>
      <w:r w:rsidRPr="00B31CC3">
        <w:rPr>
          <w:rtl/>
        </w:rPr>
        <w:t>جاء النص ال</w:t>
      </w:r>
      <w:r w:rsidRPr="00B31CC3">
        <w:rPr>
          <w:rFonts w:hint="cs"/>
          <w:rtl/>
        </w:rPr>
        <w:t>إ</w:t>
      </w:r>
      <w:r w:rsidRPr="00B31CC3">
        <w:rPr>
          <w:rtl/>
        </w:rPr>
        <w:t>نكليزي للمادة على النحو الآتي:</w:t>
      </w:r>
    </w:p>
    <w:p w:rsidR="00A87EFA" w:rsidRPr="00B31CC3" w:rsidRDefault="00A87EFA" w:rsidP="00821484">
      <w:pPr>
        <w:pStyle w:val="a9"/>
        <w:tabs>
          <w:tab w:val="clear" w:pos="397"/>
          <w:tab w:val="left" w:pos="510"/>
        </w:tabs>
        <w:bidi w:val="0"/>
        <w:ind w:left="284" w:hanging="284"/>
        <w:jc w:val="lowKashida"/>
      </w:pPr>
      <w:r w:rsidRPr="00B31CC3">
        <w:t xml:space="preserve">(5-Banks deal with documents and not with goods, services or performance to which the documents may relate). </w:t>
      </w:r>
    </w:p>
    <w:p w:rsidR="00A87EFA" w:rsidRPr="00B31CC3" w:rsidRDefault="00A87EFA" w:rsidP="00821484">
      <w:pPr>
        <w:pStyle w:val="a9"/>
        <w:tabs>
          <w:tab w:val="clear" w:pos="397"/>
          <w:tab w:val="left" w:pos="510"/>
        </w:tabs>
        <w:bidi w:val="0"/>
        <w:ind w:left="284" w:hanging="284"/>
        <w:jc w:val="lowKashida"/>
        <w:rPr>
          <w:lang w:bidi="ar-IQ"/>
        </w:rPr>
      </w:pPr>
    </w:p>
  </w:footnote>
  <w:footnote w:id="289">
    <w:p w:rsidR="00A87EFA" w:rsidRPr="00B31CC3" w:rsidRDefault="00A87EFA" w:rsidP="00821484">
      <w:pPr>
        <w:tabs>
          <w:tab w:val="left" w:pos="510"/>
        </w:tabs>
        <w:bidi w:val="0"/>
        <w:ind w:left="426" w:right="-1" w:hanging="426"/>
        <w:rPr>
          <w:sz w:val="22"/>
          <w:szCs w:val="26"/>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sz w:val="22"/>
          <w:szCs w:val="26"/>
          <w:lang w:val="fr-FR"/>
        </w:rPr>
        <w:t xml:space="preserve"> </w:t>
      </w:r>
      <w:r w:rsidRPr="00B31CC3">
        <w:rPr>
          <w:sz w:val="22"/>
          <w:szCs w:val="26"/>
          <w:lang w:val="fr-FR"/>
        </w:rPr>
        <w:tab/>
        <w:t>Jean – Michel Jacquet, Droit du commerce international, 2 ed,  Dalloz, 2010, p.506</w:t>
      </w:r>
      <w:r w:rsidRPr="00B31CC3">
        <w:rPr>
          <w:sz w:val="22"/>
          <w:szCs w:val="26"/>
          <w:lang w:val="fr-FR" w:bidi="ar-EG"/>
        </w:rPr>
        <w:t>.</w:t>
      </w:r>
    </w:p>
  </w:footnote>
  <w:footnote w:id="290">
    <w:p w:rsidR="00A87EFA" w:rsidRPr="00B31CC3" w:rsidRDefault="00A87EFA" w:rsidP="00821484">
      <w:pPr>
        <w:pStyle w:val="a9"/>
        <w:tabs>
          <w:tab w:val="clear" w:pos="397"/>
          <w:tab w:val="left" w:pos="510"/>
        </w:tabs>
        <w:bidi w:val="0"/>
        <w:ind w:left="397" w:hanging="397"/>
        <w:rPr>
          <w:lang w:val="fr-FR" w:bidi="ar-IQ"/>
        </w:rPr>
      </w:pPr>
      <w:r w:rsidRPr="00B31CC3">
        <w:rPr>
          <w:rtl/>
        </w:rPr>
        <w:t>(</w:t>
      </w:r>
      <w:r w:rsidRPr="00B31CC3">
        <w:rPr>
          <w:rStyle w:val="aa"/>
          <w:vertAlign w:val="baseline"/>
          <w:rtl/>
        </w:rPr>
        <w:footnoteRef/>
      </w:r>
      <w:r w:rsidRPr="00B31CC3">
        <w:rPr>
          <w:rtl/>
        </w:rPr>
        <w:t>)</w:t>
      </w:r>
      <w:r w:rsidRPr="00B31CC3">
        <w:rPr>
          <w:rtl/>
        </w:rPr>
        <w:tab/>
      </w:r>
      <w:r w:rsidRPr="00B31CC3">
        <w:rPr>
          <w:lang w:val="fr-FR"/>
        </w:rPr>
        <w:t>Louis Maura Costa, Le crédit documentaire,Etude comparative, LGDJ, 1999, p.125; Eric Carprioli, Le credit documentaire,</w:t>
      </w:r>
      <w:r w:rsidRPr="00B31CC3">
        <w:rPr>
          <w:lang w:val="fr-FR" w:bidi="ar-EG"/>
        </w:rPr>
        <w:t xml:space="preserve"> evolution et perspectives, Litec, 1992, p.93. </w:t>
      </w:r>
    </w:p>
  </w:footnote>
  <w:footnote w:id="291">
    <w:p w:rsidR="00A87EFA" w:rsidRPr="00B31CC3" w:rsidRDefault="00A87EFA" w:rsidP="00821484">
      <w:pPr>
        <w:pStyle w:val="a9"/>
        <w:tabs>
          <w:tab w:val="clear" w:pos="397"/>
          <w:tab w:val="left" w:pos="510"/>
        </w:tabs>
        <w:bidi w:val="0"/>
        <w:ind w:left="397" w:hanging="397"/>
        <w:rPr>
          <w:lang w:val="fr-FR" w:bidi="ar-IQ"/>
        </w:rPr>
      </w:pPr>
      <w:r w:rsidRPr="00B31CC3">
        <w:rPr>
          <w:rFonts w:hint="cs"/>
          <w:rtl/>
          <w:lang w:bidi="ar-IQ"/>
        </w:rPr>
        <w:t xml:space="preserve"> </w:t>
      </w:r>
      <w:r w:rsidRPr="00B31CC3">
        <w:rPr>
          <w:rtl/>
        </w:rPr>
        <w:t>(</w:t>
      </w:r>
      <w:r w:rsidRPr="00B31CC3">
        <w:rPr>
          <w:rStyle w:val="aa"/>
          <w:vertAlign w:val="baseline"/>
          <w:rtl/>
        </w:rPr>
        <w:footnoteRef/>
      </w:r>
      <w:r w:rsidRPr="00B31CC3">
        <w:rPr>
          <w:rtl/>
        </w:rPr>
        <w:t>)</w:t>
      </w:r>
      <w:r w:rsidRPr="00B31CC3">
        <w:rPr>
          <w:lang w:val="fr-FR" w:bidi="ar-EG"/>
        </w:rPr>
        <w:t>Martine Remond Gouilloud, Droit Maritime,</w:t>
      </w:r>
      <w:r w:rsidRPr="00B31CC3">
        <w:rPr>
          <w:lang w:val="fr-FR"/>
        </w:rPr>
        <w:t xml:space="preserve">Op.Cit, p. 422.  </w:t>
      </w:r>
    </w:p>
  </w:footnote>
  <w:footnote w:id="292">
    <w:p w:rsidR="00A87EFA" w:rsidRPr="00B31CC3" w:rsidRDefault="00A87EFA" w:rsidP="00821484">
      <w:pPr>
        <w:pStyle w:val="a9"/>
        <w:tabs>
          <w:tab w:val="clear" w:pos="397"/>
          <w:tab w:val="left" w:pos="510"/>
        </w:tabs>
        <w:ind w:left="510" w:hanging="510"/>
        <w:rPr>
          <w:rtl/>
          <w:lang w:bidi="ar-EG"/>
        </w:rPr>
      </w:pPr>
      <w:r w:rsidRPr="00B31CC3">
        <w:rPr>
          <w:rtl/>
        </w:rPr>
        <w:t>(</w:t>
      </w:r>
      <w:r w:rsidRPr="00B31CC3">
        <w:rPr>
          <w:rStyle w:val="aa"/>
          <w:vertAlign w:val="baseline"/>
          <w:rtl/>
        </w:rPr>
        <w:footnoteRef/>
      </w:r>
      <w:r w:rsidRPr="00B31CC3">
        <w:rPr>
          <w:rtl/>
        </w:rPr>
        <w:t>)</w:t>
      </w:r>
      <w:r w:rsidRPr="00B31CC3">
        <w:rPr>
          <w:rFonts w:hint="cs"/>
          <w:rtl/>
        </w:rPr>
        <w:t xml:space="preserve">  د. أكرم الياملكي ود. فائق الشماع، القانون التجاري، مطبعة جامعة بغداد، 1980، ص379؛ د. علي جمال الدين عوض، دور المستندات في تنفيذ البيع البحري، مرجع سابق، ص689-699. </w:t>
      </w:r>
    </w:p>
  </w:footnote>
  <w:footnote w:id="29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محمد إبراهيم موسى، خطابات الضمان الملاحية، مرجع سابق، ص65-72؛ د. علي جمال الدين عوض، الاعتمادات المستندية، مرجع سابق، ص11-12؛ د. إسراء خضر خليل، مرجع سابق، ص251-252. </w:t>
      </w:r>
    </w:p>
  </w:footnote>
  <w:footnote w:id="294">
    <w:p w:rsidR="00A87EFA" w:rsidRPr="00B31CC3" w:rsidRDefault="00A87EFA" w:rsidP="00821484">
      <w:pPr>
        <w:pStyle w:val="a9"/>
        <w:tabs>
          <w:tab w:val="clear" w:pos="397"/>
          <w:tab w:val="left" w:pos="510"/>
        </w:tabs>
        <w:ind w:left="510" w:hanging="510"/>
        <w:rPr>
          <w:rtl/>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جاء نص التعرف باللغة الإنكليزية على النحو الآتي:</w:t>
      </w:r>
    </w:p>
    <w:p w:rsidR="00A87EFA" w:rsidRPr="00B31CC3" w:rsidRDefault="00A87EFA" w:rsidP="00821484">
      <w:pPr>
        <w:pStyle w:val="a9"/>
        <w:tabs>
          <w:tab w:val="clear" w:pos="397"/>
          <w:tab w:val="left" w:pos="510"/>
        </w:tabs>
        <w:bidi w:val="0"/>
        <w:spacing w:line="240" w:lineRule="auto"/>
        <w:ind w:left="510" w:hanging="510"/>
      </w:pPr>
      <w:r w:rsidRPr="00B31CC3">
        <w:t xml:space="preserve">(Credit means any arrangement, however named or described, that is irrevocable and thereby constitutes a definite undertaking of the issuing bank to honour a complying presentation.) </w:t>
      </w:r>
    </w:p>
  </w:footnote>
  <w:footnote w:id="295">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انظر كذلك: تعريف الاعتماد المستندي في نص المادة (273/أولاً) من قانون التجارة العراقي. </w:t>
      </w:r>
    </w:p>
  </w:footnote>
  <w:footnote w:id="296">
    <w:p w:rsidR="00A87EFA" w:rsidRPr="00B31CC3" w:rsidRDefault="00A87EFA" w:rsidP="00821484">
      <w:pPr>
        <w:pStyle w:val="a9"/>
        <w:keepNext/>
        <w:keepLines/>
        <w:widowControl/>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علي الأمير إبراهيم، التزام البنك بفحص المستندات بالنسبة للاعتمادات المستندية في عقود التجارة الدولية ومسئوليته، دار النهضة العربية،2004، ص25؛ د. أكرم الياملكي، الأوراق التجارية وفقاً لاتفاقيات جنيف الموحدة والعمليات المصرفية وفقاً للأعراف الدولية، ج2، دون</w:t>
      </w:r>
      <w:r w:rsidRPr="00B31CC3">
        <w:rPr>
          <w:rFonts w:hint="eastAsia"/>
          <w:rtl/>
        </w:rPr>
        <w:t> </w:t>
      </w:r>
      <w:r w:rsidRPr="00B31CC3">
        <w:rPr>
          <w:rFonts w:hint="cs"/>
          <w:rtl/>
        </w:rPr>
        <w:t>ناشر،1999، ص333-335؛ وأحمد بركات مصطفى، العقود التجارية وعمليات البنوك دراسة في قانون التجارة رقم17 لسنة 1999، دار النهضة العربية، الطبعة الأولى، 2005-2006، ص231-232.</w:t>
      </w:r>
    </w:p>
  </w:footnote>
  <w:footnote w:id="297">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w:t>
      </w:r>
      <w:r w:rsidRPr="00B31CC3">
        <w:rPr>
          <w:rFonts w:hint="eastAsia"/>
          <w:rtl/>
        </w:rPr>
        <w:t> </w:t>
      </w:r>
      <w:r w:rsidRPr="00B31CC3">
        <w:rPr>
          <w:rFonts w:hint="cs"/>
          <w:rtl/>
        </w:rPr>
        <w:t xml:space="preserve">أحمد بركات مصطفى، المرجع السابق، ص231-232 </w:t>
      </w:r>
    </w:p>
  </w:footnote>
  <w:footnote w:id="298">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أحمد بركات مصطفى، مرجع  سابق، ص231-232. </w:t>
      </w:r>
    </w:p>
  </w:footnote>
  <w:footnote w:id="299">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t xml:space="preserve">وتقابلها المادة (277) من القانون التجاري العراقي.  </w:t>
      </w:r>
    </w:p>
  </w:footnote>
  <w:footnote w:id="30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t xml:space="preserve">وقد جاء المشرع العراقي في قانون التجارة العراقي على خلاف نص هذه المادة؛ حيث إنه في حالة عدم النص صراحة على تحديد نوع الاعتماد على أنه غير قابل للإلغاء وبات، عد الاعتماد قابلا للإلغاء، وهذا ما حكمت به المادة (275/ ثانياً) بنصها على أن: (ثانياً: يكون الاعتماد قابلاً للإلغاء ما لم يتفق صراحة على خلاف ذلك).   </w:t>
      </w:r>
    </w:p>
  </w:footnote>
  <w:footnote w:id="301">
    <w:p w:rsidR="00A87EFA" w:rsidRPr="00B31CC3" w:rsidRDefault="00A87EFA" w:rsidP="00821484">
      <w:pPr>
        <w:pStyle w:val="a9"/>
        <w:tabs>
          <w:tab w:val="clear" w:pos="397"/>
          <w:tab w:val="left" w:pos="510"/>
        </w:tabs>
        <w:ind w:left="511" w:hanging="511"/>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د. عزيز</w:t>
      </w:r>
      <w:r w:rsidRPr="00B31CC3">
        <w:rPr>
          <w:rFonts w:hint="cs"/>
          <w:rtl/>
        </w:rPr>
        <w:t xml:space="preserve"> عبد الأمير</w:t>
      </w:r>
      <w:r w:rsidRPr="00B31CC3">
        <w:rPr>
          <w:rtl/>
        </w:rPr>
        <w:t xml:space="preserve"> العكيلي</w:t>
      </w:r>
      <w:r w:rsidRPr="00B31CC3">
        <w:rPr>
          <w:rFonts w:hint="cs"/>
          <w:rtl/>
        </w:rPr>
        <w:t xml:space="preserve">، </w:t>
      </w:r>
      <w:r w:rsidRPr="00B31CC3">
        <w:rPr>
          <w:rtl/>
        </w:rPr>
        <w:t>م</w:t>
      </w:r>
      <w:r w:rsidRPr="00B31CC3">
        <w:rPr>
          <w:rFonts w:hint="cs"/>
          <w:rtl/>
        </w:rPr>
        <w:t xml:space="preserve">رجع </w:t>
      </w:r>
      <w:r w:rsidRPr="00B31CC3">
        <w:rPr>
          <w:rtl/>
        </w:rPr>
        <w:t>سابق</w:t>
      </w:r>
      <w:r w:rsidRPr="00B31CC3">
        <w:rPr>
          <w:rFonts w:hint="cs"/>
          <w:rtl/>
        </w:rPr>
        <w:t>،</w:t>
      </w:r>
      <w:r w:rsidRPr="00B31CC3">
        <w:rPr>
          <w:rtl/>
        </w:rPr>
        <w:t xml:space="preserve"> ص414</w:t>
      </w:r>
      <w:r w:rsidRPr="00B31CC3">
        <w:rPr>
          <w:rFonts w:hint="cs"/>
          <w:rtl/>
        </w:rPr>
        <w:t xml:space="preserve">؛ </w:t>
      </w:r>
      <w:r w:rsidRPr="00B31CC3">
        <w:rPr>
          <w:rtl/>
        </w:rPr>
        <w:t>صاحب حسون شلاش</w:t>
      </w:r>
      <w:r w:rsidRPr="00B31CC3">
        <w:rPr>
          <w:rFonts w:hint="cs"/>
          <w:rtl/>
        </w:rPr>
        <w:t>،</w:t>
      </w:r>
      <w:r w:rsidRPr="00B31CC3">
        <w:rPr>
          <w:rtl/>
        </w:rPr>
        <w:t xml:space="preserve"> الاعتماد المستندي من الناحية القانونية</w:t>
      </w:r>
      <w:r w:rsidRPr="00B31CC3">
        <w:rPr>
          <w:rFonts w:hint="cs"/>
          <w:rtl/>
        </w:rPr>
        <w:t>،</w:t>
      </w:r>
      <w:r w:rsidRPr="00B31CC3">
        <w:rPr>
          <w:rtl/>
        </w:rPr>
        <w:t xml:space="preserve"> رسالة ماجستير</w:t>
      </w:r>
      <w:r w:rsidRPr="00B31CC3">
        <w:rPr>
          <w:rFonts w:hint="cs"/>
          <w:rtl/>
        </w:rPr>
        <w:t>،</w:t>
      </w:r>
      <w:r w:rsidRPr="00B31CC3">
        <w:rPr>
          <w:rtl/>
        </w:rPr>
        <w:t xml:space="preserve"> كلية القانون</w:t>
      </w:r>
      <w:r w:rsidRPr="00B31CC3">
        <w:rPr>
          <w:rFonts w:hint="cs"/>
          <w:rtl/>
        </w:rPr>
        <w:t>-</w:t>
      </w:r>
      <w:r w:rsidRPr="00B31CC3">
        <w:rPr>
          <w:rtl/>
        </w:rPr>
        <w:t xml:space="preserve"> جامعة بغداد</w:t>
      </w:r>
      <w:r w:rsidRPr="00B31CC3">
        <w:rPr>
          <w:rFonts w:hint="cs"/>
          <w:rtl/>
        </w:rPr>
        <w:t xml:space="preserve">، </w:t>
      </w:r>
      <w:r w:rsidRPr="00B31CC3">
        <w:rPr>
          <w:rtl/>
        </w:rPr>
        <w:t>1973</w:t>
      </w:r>
      <w:r w:rsidRPr="00B31CC3">
        <w:rPr>
          <w:rFonts w:hint="cs"/>
          <w:rtl/>
        </w:rPr>
        <w:t>،</w:t>
      </w:r>
      <w:r w:rsidRPr="00B31CC3">
        <w:rPr>
          <w:rtl/>
        </w:rPr>
        <w:t xml:space="preserve"> ص99.</w:t>
      </w:r>
    </w:p>
  </w:footnote>
  <w:footnote w:id="302">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علي جمال الدين عوض، الاعتمادات المستندية، مرجع سابق، ص24 وما بعدها؛ د. علي الأمير إبراهيم، مرجع سابق، ص38.  </w:t>
      </w:r>
    </w:p>
  </w:footnote>
  <w:footnote w:id="30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وتقابلها المادة (278/ أولاً) من قانون التجارة العراقي. </w:t>
      </w:r>
    </w:p>
  </w:footnote>
  <w:footnote w:id="304">
    <w:p w:rsidR="00A87EFA" w:rsidRPr="00B31CC3" w:rsidRDefault="00A87EFA" w:rsidP="00821484">
      <w:pPr>
        <w:pStyle w:val="a9"/>
        <w:tabs>
          <w:tab w:val="clear" w:pos="397"/>
          <w:tab w:val="left" w:pos="510"/>
        </w:tabs>
        <w:bidi w:val="0"/>
      </w:pPr>
      <w:r w:rsidRPr="00B31CC3">
        <w:rPr>
          <w:rFonts w:hint="cs"/>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t xml:space="preserve">Cass Com. 11 octobre 2005, RTD, 2006, p. 172. </w:t>
      </w:r>
    </w:p>
  </w:footnote>
  <w:footnote w:id="305">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د. عزيز عبد الأمير العكيلي، مرجع سابق، ص444؛ د. أكرم الياملكي، الأوراق التجارية والعمليات المصرفية، دار الثقافة للنشر والتوزيع، 2009، ص321؛ د. أكرم الياملكي ود. فائق الشماع، مرجع سابق، ص392. </w:t>
      </w:r>
    </w:p>
  </w:footnote>
  <w:footnote w:id="306">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وتقابلها المادة (278/</w:t>
      </w:r>
      <w:r w:rsidRPr="00B31CC3">
        <w:rPr>
          <w:rFonts w:hint="cs"/>
          <w:rtl/>
          <w:lang w:bidi="ar-EG"/>
        </w:rPr>
        <w:t>ثانيًا</w:t>
      </w:r>
      <w:r w:rsidRPr="00B31CC3">
        <w:rPr>
          <w:rFonts w:hint="cs"/>
          <w:rtl/>
        </w:rPr>
        <w:t xml:space="preserve">) من قانون التجارة العراقي. </w:t>
      </w:r>
    </w:p>
  </w:footnote>
  <w:footnote w:id="307">
    <w:p w:rsidR="00A87EFA" w:rsidRPr="00B31CC3" w:rsidRDefault="00A87EFA" w:rsidP="00821484">
      <w:pPr>
        <w:pStyle w:val="a9"/>
        <w:tabs>
          <w:tab w:val="clear" w:pos="397"/>
          <w:tab w:val="left" w:pos="510"/>
        </w:tabs>
        <w:ind w:left="510" w:hanging="510"/>
        <w:jc w:val="lowKashida"/>
        <w:rPr>
          <w:rtl/>
        </w:rPr>
      </w:pPr>
      <w:r w:rsidRPr="00B31CC3">
        <w:rPr>
          <w:rtl/>
        </w:rPr>
        <w:t>(</w:t>
      </w:r>
      <w:r w:rsidRPr="00B31CC3">
        <w:rPr>
          <w:rStyle w:val="aa"/>
          <w:vertAlign w:val="baseline"/>
          <w:rtl/>
        </w:rPr>
        <w:footnoteRef/>
      </w:r>
      <w:r w:rsidRPr="00B31CC3">
        <w:rPr>
          <w:rtl/>
        </w:rPr>
        <w:t>)</w:t>
      </w:r>
      <w:r w:rsidRPr="00B31CC3">
        <w:rPr>
          <w:rFonts w:hint="cs"/>
          <w:rtl/>
        </w:rPr>
        <w:tab/>
        <w:t xml:space="preserve">د. أكرم الياملكي، الأوراق التجارية والعمليات المصرفية، مرجع سابق، ص320؛ صاحب حسون شلاش، مرجع سابق، ص90.   </w:t>
      </w:r>
    </w:p>
    <w:p w:rsidR="00A87EFA" w:rsidRPr="00B31CC3" w:rsidRDefault="00A87EFA" w:rsidP="00821484">
      <w:pPr>
        <w:pStyle w:val="a9"/>
        <w:tabs>
          <w:tab w:val="clear" w:pos="397"/>
          <w:tab w:val="left" w:pos="510"/>
        </w:tabs>
        <w:ind w:left="510" w:hanging="510"/>
        <w:jc w:val="lowKashida"/>
      </w:pPr>
    </w:p>
  </w:footnote>
  <w:footnote w:id="308">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t>تقابلها المادة (276) من قانون التجارة العراقي.</w:t>
      </w:r>
    </w:p>
  </w:footnote>
  <w:footnote w:id="309">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علي الأمير إبراهيم، مرجع سابق، ص40؛ د. حسن النجفي، الاعتمادات المستندية، شركة المعرفة للتوزيع والنشر المحدودة، بغداد، 1990، ص66؛ د. كامل الوادي، الاعتمادات المستندية والتشريعات المنظمة اليها، دون ناشر، بيروت، 1996، ص23.  </w:t>
      </w:r>
    </w:p>
  </w:footnote>
  <w:footnote w:id="310">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آمال نوري محمد، إجراءات الاعتمادات المستندية في العراق بين الحقيقة والرؤى- مدخل نظري، بحث منشور في مجلة كلية بغداد للعلوم الاقتصادية الجامعة، العدد التاسع والعشرون، 2012، ص275. </w:t>
      </w:r>
    </w:p>
  </w:footnote>
  <w:footnote w:id="311">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(281) من قانون التجارة العراقي. </w:t>
      </w:r>
    </w:p>
  </w:footnote>
  <w:footnote w:id="312">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آمال نوري محمد، المرجع السابق، ص274-275.    </w:t>
      </w:r>
    </w:p>
  </w:footnote>
  <w:footnote w:id="313">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آمال نوري محمد، مرجع سابق، ص276؛ د. علي الأمير إبراهيم، مرجع سابق، ص40؛ د. كامل الوادي، مرجع سابق، ص24. </w:t>
      </w:r>
    </w:p>
  </w:footnote>
  <w:footnote w:id="314">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علي الأمير إبراهيم، المرجع السابق، ص41.  </w:t>
      </w:r>
    </w:p>
  </w:footnote>
  <w:footnote w:id="315">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د. كامل الوادي، مرجع سابق، ص25؛ د. علي جمال الدين عوض، الاعتمادات المستندية، مرجع سابق، ص32.</w:t>
      </w:r>
    </w:p>
  </w:footnote>
  <w:footnote w:id="316">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t xml:space="preserve">آمال نوري محمد، مرجع سابق، ص275. </w:t>
      </w:r>
    </w:p>
  </w:footnote>
  <w:footnote w:id="317">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t>د. كامل الوادي، مرجع سابق، ص26؛ د. علي الأمير إبراهيم، مرجع سابق، ص44.</w:t>
      </w:r>
    </w:p>
  </w:footnote>
  <w:footnote w:id="318">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آمال نوري محمد، مرجع سابق، ص272.</w:t>
      </w:r>
    </w:p>
  </w:footnote>
  <w:footnote w:id="319">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t xml:space="preserve">المرجع السابق، ص272-273.  </w:t>
      </w:r>
    </w:p>
  </w:footnote>
  <w:footnote w:id="320">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آمال نوري محمد، مرجع  سابق، ص273؛ د. علي الأمير إبراهيم، مرجع سابق، ص43. </w:t>
      </w:r>
    </w:p>
  </w:footnote>
  <w:footnote w:id="321">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آمال نوري محمد، مرجع  سابق، ص271. </w:t>
      </w:r>
    </w:p>
  </w:footnote>
  <w:footnote w:id="322">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t xml:space="preserve">المرجع السابق، ص272.  </w:t>
      </w:r>
    </w:p>
  </w:footnote>
  <w:footnote w:id="323">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 كامل وادي، مرجع سابق، ص29-30.</w:t>
      </w:r>
    </w:p>
  </w:footnote>
  <w:footnote w:id="324">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rPr>
        <w:tab/>
        <w:t xml:space="preserve">د. علي الأمير إبراهيم، مرجع سابق، ص39؛ آمال نوري، مرجع سابق، ص270. </w:t>
      </w:r>
    </w:p>
  </w:footnote>
  <w:footnote w:id="325">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 علي الأمير إبراهيم، المرجع سابق، ص39؛  آمال نوري، المرجع سابق، ص270.</w:t>
      </w:r>
    </w:p>
  </w:footnote>
  <w:footnote w:id="326">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د. إسراء خضر خليل، مرجع سابق، ص269-274.</w:t>
      </w:r>
    </w:p>
  </w:footnote>
  <w:footnote w:id="327">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أكرم الياملكي ود. فائق الشماع، مرجع سابق، ص399.  </w:t>
      </w:r>
    </w:p>
  </w:footnote>
  <w:footnote w:id="328">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د. كامل الوادي</w:t>
      </w:r>
      <w:r w:rsidRPr="00B31CC3">
        <w:rPr>
          <w:rFonts w:hint="cs"/>
          <w:rtl/>
        </w:rPr>
        <w:t>،</w:t>
      </w:r>
      <w:r w:rsidRPr="00B31CC3">
        <w:rPr>
          <w:rtl/>
        </w:rPr>
        <w:t xml:space="preserve"> م</w:t>
      </w:r>
      <w:r w:rsidRPr="00B31CC3">
        <w:rPr>
          <w:rFonts w:hint="cs"/>
          <w:rtl/>
        </w:rPr>
        <w:t xml:space="preserve">رجع </w:t>
      </w:r>
      <w:r w:rsidRPr="00B31CC3">
        <w:rPr>
          <w:rtl/>
        </w:rPr>
        <w:t>سابق، ص53-54</w:t>
      </w:r>
      <w:r w:rsidRPr="00B31CC3">
        <w:rPr>
          <w:rFonts w:hint="cs"/>
          <w:rtl/>
        </w:rPr>
        <w:t xml:space="preserve">.  </w:t>
      </w:r>
    </w:p>
  </w:footnote>
  <w:footnote w:id="329">
    <w:p w:rsidR="00A87EFA" w:rsidRPr="00B31CC3" w:rsidRDefault="00A87EFA" w:rsidP="00821484">
      <w:pPr>
        <w:pStyle w:val="a9"/>
        <w:tabs>
          <w:tab w:val="clear" w:pos="397"/>
          <w:tab w:val="left" w:pos="510"/>
        </w:tabs>
        <w:ind w:left="284" w:hanging="284"/>
        <w:jc w:val="lowKashida"/>
        <w:rPr>
          <w:rtl/>
        </w:rPr>
      </w:pPr>
      <w:r w:rsidRPr="00B31CC3">
        <w:rPr>
          <w:rtl/>
        </w:rPr>
        <w:t>(</w:t>
      </w:r>
      <w:r w:rsidRPr="00B31CC3">
        <w:rPr>
          <w:rStyle w:val="aa"/>
          <w:vertAlign w:val="baseline"/>
          <w:rtl/>
        </w:rPr>
        <w:footnoteRef/>
      </w:r>
      <w:r w:rsidRPr="00B31CC3">
        <w:rPr>
          <w:rtl/>
        </w:rPr>
        <w:t>)</w:t>
      </w:r>
      <w:r w:rsidRPr="00B31CC3">
        <w:rPr>
          <w:rFonts w:hint="cs"/>
          <w:rtl/>
        </w:rPr>
        <w:t xml:space="preserve">  جاء النص باللغة الإنكليزية كالآتي: </w:t>
      </w:r>
    </w:p>
    <w:p w:rsidR="00A87EFA" w:rsidRPr="00B31CC3" w:rsidRDefault="00A87EFA" w:rsidP="00821484">
      <w:pPr>
        <w:pStyle w:val="a9"/>
        <w:tabs>
          <w:tab w:val="clear" w:pos="397"/>
          <w:tab w:val="left" w:pos="510"/>
        </w:tabs>
        <w:bidi w:val="0"/>
        <w:jc w:val="lowKashida"/>
      </w:pPr>
      <w:r w:rsidRPr="00B31CC3">
        <w:rPr>
          <w:rFonts w:eastAsiaTheme="minorHAnsi"/>
        </w:rPr>
        <w:t>(14-b. A nominated bank acting on its nomination, a confirming bank, if any, and the issuing bank shall each have a maximum of five banking days following the day of presentation to determine if a presentation is complying. This period is not curtailed or otherwise affected by the occurrence on or after the date of presentation of any expiry date or last day for presentation).</w:t>
      </w:r>
    </w:p>
  </w:footnote>
  <w:footnote w:id="330">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t xml:space="preserve">د. اكرم الياملكي ود. فائق الشماع، المرجع السابق، ص401. </w:t>
      </w:r>
    </w:p>
  </w:footnote>
  <w:footnote w:id="331">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آمال نوري، مرجع سابق، ص282 وما بعدها.   </w:t>
      </w:r>
    </w:p>
  </w:footnote>
  <w:footnote w:id="332">
    <w:p w:rsidR="00A87EFA" w:rsidRPr="00B31CC3" w:rsidRDefault="00A87EFA" w:rsidP="00821484">
      <w:pPr>
        <w:tabs>
          <w:tab w:val="left" w:pos="510"/>
        </w:tabs>
        <w:autoSpaceDE w:val="0"/>
        <w:autoSpaceDN w:val="0"/>
        <w:adjustRightInd w:val="0"/>
        <w:spacing w:before="0"/>
        <w:rPr>
          <w:sz w:val="22"/>
          <w:szCs w:val="26"/>
          <w:rtl/>
          <w:lang w:bidi="ar-IQ"/>
        </w:rPr>
      </w:pPr>
      <w:r w:rsidRPr="00B31CC3">
        <w:rPr>
          <w:sz w:val="22"/>
          <w:szCs w:val="26"/>
          <w:rtl/>
        </w:rPr>
        <w:t>(</w:t>
      </w:r>
      <w:r w:rsidRPr="00B31CC3">
        <w:rPr>
          <w:rStyle w:val="aa"/>
          <w:sz w:val="22"/>
          <w:szCs w:val="26"/>
          <w:vertAlign w:val="baseline"/>
          <w:rtl/>
        </w:rPr>
        <w:footnoteRef/>
      </w:r>
      <w:r w:rsidRPr="00B31CC3">
        <w:rPr>
          <w:sz w:val="22"/>
          <w:szCs w:val="26"/>
          <w:rtl/>
        </w:rPr>
        <w:t>)</w:t>
      </w:r>
      <w:r w:rsidRPr="00B31CC3">
        <w:rPr>
          <w:rFonts w:hint="cs"/>
          <w:sz w:val="22"/>
          <w:szCs w:val="26"/>
          <w:rtl/>
        </w:rPr>
        <w:t xml:space="preserve"> </w:t>
      </w:r>
      <w:r w:rsidRPr="00B31CC3">
        <w:rPr>
          <w:rFonts w:hint="cs"/>
          <w:sz w:val="22"/>
          <w:szCs w:val="26"/>
          <w:rtl/>
        </w:rPr>
        <w:tab/>
        <w:t>جاء نص المادة باللغة الإنكليزية:</w:t>
      </w:r>
    </w:p>
    <w:p w:rsidR="00A87EFA" w:rsidRPr="00B31CC3" w:rsidRDefault="00A87EFA" w:rsidP="00821484">
      <w:pPr>
        <w:tabs>
          <w:tab w:val="left" w:pos="510"/>
        </w:tabs>
        <w:autoSpaceDE w:val="0"/>
        <w:autoSpaceDN w:val="0"/>
        <w:bidi w:val="0"/>
        <w:adjustRightInd w:val="0"/>
        <w:spacing w:before="0"/>
        <w:jc w:val="left"/>
        <w:rPr>
          <w:lang w:bidi="ar-IQ"/>
        </w:rPr>
      </w:pPr>
      <w:r w:rsidRPr="00B31CC3">
        <w:rPr>
          <w:sz w:val="22"/>
          <w:szCs w:val="26"/>
        </w:rPr>
        <w:t>(27-A bank will only accept a clean transport document. A clean transport document is one bearing no clause or notation expressly declaring adefective condition of the goods or their packaging. The word “clean”need not appear on a transport document, even if a credit has a requirement for that transport document to be “clean on board”</w:t>
      </w:r>
      <w:r w:rsidRPr="00B31CC3">
        <w:rPr>
          <w:sz w:val="22"/>
          <w:szCs w:val="26"/>
          <w:lang w:bidi="ar-IQ"/>
        </w:rPr>
        <w:t>).</w:t>
      </w:r>
    </w:p>
  </w:footnote>
  <w:footnote w:id="333">
    <w:p w:rsidR="00A87EFA" w:rsidRPr="00B31CC3" w:rsidRDefault="00A87EFA" w:rsidP="00821484">
      <w:pPr>
        <w:pStyle w:val="a9"/>
        <w:tabs>
          <w:tab w:val="clear" w:pos="397"/>
          <w:tab w:val="left" w:pos="510"/>
        </w:tabs>
        <w:bidi w:val="0"/>
        <w:ind w:left="284" w:hanging="284"/>
      </w:pPr>
      <w:r w:rsidRPr="00B31CC3">
        <w:rPr>
          <w:rFonts w:hint="cs"/>
          <w:sz w:val="18"/>
          <w:szCs w:val="22"/>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tab/>
        <w:t>Cass Com, 9 novembre 2005, JCP- E, 2006, p. 810.</w:t>
      </w:r>
    </w:p>
  </w:footnote>
  <w:footnote w:id="334">
    <w:p w:rsidR="00A87EFA" w:rsidRPr="00B31CC3" w:rsidRDefault="00A87EFA" w:rsidP="00821484">
      <w:pPr>
        <w:pStyle w:val="a9"/>
        <w:tabs>
          <w:tab w:val="clear" w:pos="397"/>
          <w:tab w:val="left" w:pos="510"/>
        </w:tabs>
        <w:bidi w:val="0"/>
        <w:ind w:left="284" w:hanging="284"/>
      </w:pPr>
      <w:r w:rsidRPr="00B31CC3">
        <w:rPr>
          <w:rFonts w:hint="cs"/>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tab/>
        <w:t>Cass Com, 2 Mars 2006, JCP- E, 2006, p. 810.</w:t>
      </w:r>
    </w:p>
  </w:footnote>
  <w:footnote w:id="335">
    <w:p w:rsidR="00A87EFA" w:rsidRPr="00B31CC3" w:rsidRDefault="00A87EFA" w:rsidP="00821484">
      <w:pPr>
        <w:pStyle w:val="a9"/>
        <w:tabs>
          <w:tab w:val="clear" w:pos="397"/>
          <w:tab w:val="left" w:pos="510"/>
        </w:tabs>
        <w:bidi w:val="0"/>
        <w:ind w:left="284" w:hanging="284"/>
      </w:pPr>
      <w:r w:rsidRPr="00B31CC3">
        <w:rPr>
          <w:rFonts w:hint="cs"/>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tab/>
        <w:t>Cass Com 28Mars 2006, JCP- E, 2006, p. 810.</w:t>
      </w:r>
    </w:p>
    <w:p w:rsidR="00A87EFA" w:rsidRPr="00B31CC3" w:rsidRDefault="00A87EFA" w:rsidP="00821484">
      <w:pPr>
        <w:pStyle w:val="a9"/>
        <w:tabs>
          <w:tab w:val="clear" w:pos="397"/>
          <w:tab w:val="left" w:pos="510"/>
        </w:tabs>
        <w:bidi w:val="0"/>
        <w:ind w:left="284" w:hanging="284"/>
      </w:pPr>
    </w:p>
  </w:footnote>
  <w:footnote w:id="336">
    <w:p w:rsidR="00A87EFA" w:rsidRPr="00B31CC3" w:rsidRDefault="00A87EFA" w:rsidP="00821484">
      <w:pPr>
        <w:tabs>
          <w:tab w:val="left" w:pos="510"/>
        </w:tabs>
        <w:autoSpaceDE w:val="0"/>
        <w:autoSpaceDN w:val="0"/>
        <w:adjustRightInd w:val="0"/>
        <w:spacing w:before="0"/>
        <w:jc w:val="left"/>
        <w:rPr>
          <w:sz w:val="22"/>
          <w:szCs w:val="26"/>
          <w:rtl/>
          <w:lang w:bidi="ar-IQ"/>
        </w:rPr>
      </w:pPr>
      <w:r w:rsidRPr="00B31CC3">
        <w:rPr>
          <w:sz w:val="22"/>
          <w:szCs w:val="26"/>
          <w:rtl/>
        </w:rPr>
        <w:t>(</w:t>
      </w:r>
      <w:r w:rsidRPr="00B31CC3">
        <w:rPr>
          <w:rStyle w:val="aa"/>
          <w:sz w:val="22"/>
          <w:szCs w:val="26"/>
          <w:vertAlign w:val="baseline"/>
          <w:rtl/>
        </w:rPr>
        <w:footnoteRef/>
      </w:r>
      <w:r w:rsidRPr="00B31CC3">
        <w:rPr>
          <w:sz w:val="22"/>
          <w:szCs w:val="26"/>
          <w:rtl/>
        </w:rPr>
        <w:t>)</w:t>
      </w:r>
      <w:r w:rsidRPr="00B31CC3">
        <w:rPr>
          <w:rFonts w:hint="cs"/>
          <w:sz w:val="22"/>
          <w:szCs w:val="26"/>
          <w:rtl/>
        </w:rPr>
        <w:t xml:space="preserve"> </w:t>
      </w:r>
      <w:r w:rsidRPr="00B31CC3">
        <w:rPr>
          <w:rFonts w:hint="cs"/>
          <w:sz w:val="22"/>
          <w:szCs w:val="26"/>
          <w:rtl/>
        </w:rPr>
        <w:tab/>
        <w:t xml:space="preserve">نصت المادة باللغة الإنكليزية على: </w:t>
      </w:r>
    </w:p>
    <w:p w:rsidR="00A87EFA" w:rsidRPr="00B31CC3" w:rsidRDefault="00A87EFA" w:rsidP="00821484">
      <w:pPr>
        <w:tabs>
          <w:tab w:val="left" w:pos="510"/>
        </w:tabs>
        <w:autoSpaceDE w:val="0"/>
        <w:autoSpaceDN w:val="0"/>
        <w:bidi w:val="0"/>
        <w:adjustRightInd w:val="0"/>
        <w:spacing w:before="0"/>
        <w:jc w:val="left"/>
        <w:rPr>
          <w:sz w:val="22"/>
          <w:szCs w:val="26"/>
        </w:rPr>
      </w:pPr>
      <w:r w:rsidRPr="00B31CC3">
        <w:rPr>
          <w:sz w:val="22"/>
          <w:szCs w:val="26"/>
        </w:rPr>
        <w:t>(Article 20- Bill of Lading - a. A bill of lading, however named, must appear to:</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i. indicate the name of the carrier and be signed by:• the carrier or a named agent for or on behalf of the carrier,</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or• the master or a named agent for or on behalf of the master  Any signature by the carrier, master or agent must be identified as that of the carrier, master or agent. Any signature by an agent must indicate whether the agent</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has signed for or on behalf of the carrier or for or on behalf</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of the master.</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ii. indicate that the goods have been shipped on board a</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named vessel at the port of loading stated in the credit</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by:• pre-printed wording, or • an on board notation indicating the date on which thegoods have been shipped on board. The date of issuance of the bill of lading will be deemed to be the date of shipment unless the bill of lading contains an on board notation indicating the date of shipment, in which case</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the date stated in the on board notation will be deemed to be the date of shipment. If the bill of lading contains the indication “intended vessel” or similar qualification in relation to the name of the vessel, an on board notation indicating the date of shipment and the name of the actual vessel is required.</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iii. indicate shipment from the port of loading to the port of discharge stated in the credit. If the bill of lading does not indicate the port of loading  stated in the credit as the port of loading, or if it contains the indication “intended” or similar qualification in relation to the  ort of loading, an on board notation indicating the port of loading as stated in the credit, the date of shipment and the  name of the vessel is required. This provision applies even when loading on board or shipment on a named vessel is indicated by pre-printed wording on the bill of lading.</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iv. be the sole original bill of lading or, if issued in more than one original, be the full set as indicated on the bill of</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lading.</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v. contain terms and conditions of carriage or make reference to another source containing the terms and conditions of carriage (short form or blank back bill of lading). Contents of terms and conditions of carriage will not be  amined.</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 xml:space="preserve">vi. contain no indication that it is subject to a charter party </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 xml:space="preserve">b. For the purpose of this article, transhipment means unloading from one vessel and reloading to another vessel during the carriage from the port of loading to the port of discharge stated in the credit. </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c. i. A bill of lading may indicate that the goods will or may be transhipped provided that the entire carriage is covered by one and the same bill of lading.</w:t>
      </w:r>
    </w:p>
    <w:p w:rsidR="00A87EFA" w:rsidRPr="00B31CC3" w:rsidRDefault="00A87EFA" w:rsidP="00821484">
      <w:pPr>
        <w:tabs>
          <w:tab w:val="left" w:pos="510"/>
        </w:tabs>
        <w:autoSpaceDE w:val="0"/>
        <w:autoSpaceDN w:val="0"/>
        <w:bidi w:val="0"/>
        <w:adjustRightInd w:val="0"/>
        <w:spacing w:before="0"/>
        <w:rPr>
          <w:sz w:val="22"/>
          <w:szCs w:val="26"/>
        </w:rPr>
      </w:pPr>
      <w:r w:rsidRPr="00B31CC3">
        <w:rPr>
          <w:sz w:val="22"/>
          <w:szCs w:val="26"/>
        </w:rPr>
        <w:t>ii. A bill of lading indicating that transhipment will or may take place is acceptable, even if the credit prohibits  transhipment, if the goods have been shipped in a container trailer or LASH barge as evidenced by the bill of Lading.</w:t>
      </w:r>
    </w:p>
    <w:p w:rsidR="00A87EFA" w:rsidRPr="00B31CC3" w:rsidRDefault="00A87EFA" w:rsidP="00821484">
      <w:pPr>
        <w:tabs>
          <w:tab w:val="left" w:pos="510"/>
        </w:tabs>
        <w:autoSpaceDE w:val="0"/>
        <w:autoSpaceDN w:val="0"/>
        <w:bidi w:val="0"/>
        <w:adjustRightInd w:val="0"/>
        <w:spacing w:before="0"/>
        <w:rPr>
          <w:lang w:bidi="ar-IQ"/>
        </w:rPr>
      </w:pPr>
      <w:r w:rsidRPr="00B31CC3">
        <w:rPr>
          <w:sz w:val="22"/>
          <w:szCs w:val="26"/>
        </w:rPr>
        <w:t>d. Clauses in a bill of Lading Stating that the Carrier Reserves the right to tranship will be disregarded).</w:t>
      </w:r>
    </w:p>
  </w:footnote>
  <w:footnote w:id="337">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t xml:space="preserve">تقابلها المادة (187/ثانياً/2) من قانون التجارة العراقي   </w:t>
      </w:r>
    </w:p>
  </w:footnote>
  <w:footnote w:id="338">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د. كامل الوادي</w:t>
      </w:r>
      <w:r w:rsidRPr="00B31CC3">
        <w:rPr>
          <w:rFonts w:hint="cs"/>
          <w:rtl/>
        </w:rPr>
        <w:t>،</w:t>
      </w:r>
      <w:r w:rsidRPr="00B31CC3">
        <w:rPr>
          <w:rtl/>
        </w:rPr>
        <w:t xml:space="preserve"> م</w:t>
      </w:r>
      <w:r w:rsidRPr="00B31CC3">
        <w:rPr>
          <w:rFonts w:hint="cs"/>
          <w:rtl/>
        </w:rPr>
        <w:t xml:space="preserve">رجع </w:t>
      </w:r>
      <w:r w:rsidRPr="00B31CC3">
        <w:rPr>
          <w:rtl/>
        </w:rPr>
        <w:t>سابق</w:t>
      </w:r>
      <w:r w:rsidRPr="00B31CC3">
        <w:rPr>
          <w:rFonts w:hint="cs"/>
          <w:rtl/>
        </w:rPr>
        <w:t>،</w:t>
      </w:r>
      <w:r w:rsidRPr="00B31CC3">
        <w:rPr>
          <w:rtl/>
        </w:rPr>
        <w:t xml:space="preserve"> ص110</w:t>
      </w:r>
      <w:r w:rsidRPr="00B31CC3">
        <w:rPr>
          <w:rFonts w:hint="cs"/>
          <w:rtl/>
        </w:rPr>
        <w:t xml:space="preserve">؛ </w:t>
      </w:r>
      <w:r w:rsidRPr="00B31CC3">
        <w:rPr>
          <w:rtl/>
        </w:rPr>
        <w:t>د. طه عبد القهار</w:t>
      </w:r>
      <w:r w:rsidRPr="00B31CC3">
        <w:rPr>
          <w:rFonts w:hint="cs"/>
          <w:rtl/>
        </w:rPr>
        <w:t xml:space="preserve">، مرجع </w:t>
      </w:r>
      <w:r w:rsidRPr="00B31CC3">
        <w:rPr>
          <w:rtl/>
        </w:rPr>
        <w:t>سابق</w:t>
      </w:r>
      <w:r w:rsidRPr="00B31CC3">
        <w:rPr>
          <w:rFonts w:hint="cs"/>
          <w:rtl/>
        </w:rPr>
        <w:t>،</w:t>
      </w:r>
      <w:r w:rsidRPr="00B31CC3">
        <w:rPr>
          <w:rtl/>
        </w:rPr>
        <w:t xml:space="preserve"> ص217</w:t>
      </w:r>
      <w:r w:rsidRPr="00B31CC3">
        <w:rPr>
          <w:rFonts w:hint="cs"/>
          <w:rtl/>
        </w:rPr>
        <w:t>.</w:t>
      </w:r>
    </w:p>
  </w:footnote>
  <w:footnote w:id="339">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تقابلها المادة (59/أولاً) من قانون التجارة العراقي.</w:t>
      </w:r>
    </w:p>
  </w:footnote>
  <w:footnote w:id="340">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إسراء خضر خليل، مرجع سابق، ص277.  </w:t>
      </w:r>
    </w:p>
  </w:footnote>
  <w:footnote w:id="341">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(282/أولاً) من قانون التجارة العراقي. </w:t>
      </w:r>
    </w:p>
  </w:footnote>
  <w:footnote w:id="342">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إسراء خضر خليل، مرجع سابق، ص277.  </w:t>
      </w:r>
    </w:p>
  </w:footnote>
  <w:footnote w:id="343">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(189/أولاً) من قانون التجارة العراقي.   </w:t>
      </w:r>
    </w:p>
  </w:footnote>
  <w:footnote w:id="344">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(189/ثانيا) من قانون التجارة العراقي.     </w:t>
      </w:r>
    </w:p>
  </w:footnote>
  <w:footnote w:id="345">
    <w:p w:rsidR="00A87EFA" w:rsidRPr="00B31CC3" w:rsidRDefault="00A87EFA" w:rsidP="00821484">
      <w:pPr>
        <w:pStyle w:val="a9"/>
        <w:tabs>
          <w:tab w:val="clear" w:pos="397"/>
          <w:tab w:val="left" w:pos="510"/>
        </w:tabs>
        <w:ind w:left="284" w:hanging="284"/>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تقابلها المادة (1342) من القانون المدني العراقي.     </w:t>
      </w:r>
    </w:p>
  </w:footnote>
  <w:footnote w:id="346">
    <w:p w:rsidR="00A87EFA" w:rsidRPr="00B31CC3" w:rsidRDefault="00A87EFA" w:rsidP="00821484">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lang w:bidi="ar-EG"/>
        </w:rPr>
        <w:t>د. عدلي أمير خالد، مرجع سابق، ص135.</w:t>
      </w:r>
    </w:p>
    <w:p w:rsidR="00A87EFA" w:rsidRPr="00B31CC3" w:rsidRDefault="00A87EFA" w:rsidP="00821484">
      <w:pPr>
        <w:pStyle w:val="a3"/>
        <w:tabs>
          <w:tab w:val="left" w:pos="510"/>
        </w:tabs>
        <w:bidi w:val="0"/>
        <w:spacing w:before="0" w:line="360" w:lineRule="exact"/>
        <w:ind w:left="0"/>
        <w:jc w:val="left"/>
        <w:rPr>
          <w:sz w:val="22"/>
          <w:szCs w:val="26"/>
          <w:lang w:val="fr-FR"/>
        </w:rPr>
      </w:pPr>
      <w:r w:rsidRPr="00B31CC3">
        <w:rPr>
          <w:sz w:val="22"/>
          <w:szCs w:val="26"/>
          <w:lang w:val="fr-FR"/>
        </w:rPr>
        <w:t xml:space="preserve">Olivier  Cachard , Efficacité de clause de juridiction , </w:t>
      </w:r>
      <w:r w:rsidRPr="00B31CC3">
        <w:rPr>
          <w:sz w:val="22"/>
          <w:szCs w:val="26"/>
          <w:lang w:val="fr-FR" w:bidi="ar-EG"/>
        </w:rPr>
        <w:t xml:space="preserve">Lamy droit maritime français , No. 764, 2013 , p 317. </w:t>
      </w:r>
    </w:p>
  </w:footnote>
  <w:footnote w:id="347">
    <w:p w:rsidR="00A87EFA" w:rsidRPr="00B31CC3" w:rsidRDefault="00A87EFA" w:rsidP="00821484">
      <w:pPr>
        <w:tabs>
          <w:tab w:val="left" w:pos="510"/>
        </w:tabs>
        <w:autoSpaceDE w:val="0"/>
        <w:autoSpaceDN w:val="0"/>
        <w:bidi w:val="0"/>
        <w:adjustRightInd w:val="0"/>
        <w:spacing w:before="0" w:line="320" w:lineRule="exact"/>
        <w:ind w:left="533" w:hanging="533"/>
        <w:rPr>
          <w:sz w:val="22"/>
          <w:szCs w:val="26"/>
          <w:lang w:val="fr-FR"/>
        </w:rPr>
      </w:pPr>
      <w:r w:rsidRPr="00B31CC3">
        <w:rPr>
          <w:rFonts w:hint="cs"/>
          <w:sz w:val="22"/>
          <w:szCs w:val="26"/>
          <w:rtl/>
          <w:lang w:bidi="ar-IQ"/>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sz w:val="22"/>
          <w:szCs w:val="26"/>
          <w:lang w:val="fr-FR"/>
        </w:rPr>
        <w:tab/>
        <w:t>C. A. Versailles, le 14 janvier 1999, DMF 1999, p. 933, CA Rouen, le 28 février 2002, DMF 2002, p. 965." il n’existe aucune Convention internationale exclusivement réservée pour connaître des contentieux du transport de marchandises conteneurisées. Sur ce, les tribunaux ne font application que des Conventions destinées pour le transport maritime en général.</w:t>
      </w:r>
    </w:p>
  </w:footnote>
  <w:footnote w:id="348">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lang w:bidi="ar-EG"/>
        </w:rPr>
        <w:t>د. عاطف محمد الفقي، النقل البحري للبضائع، مرجع سابق، ص180-181؛ د. آمال أحمد الكيلاني، مرجع سابق، ص237-238.</w:t>
      </w:r>
    </w:p>
  </w:footnote>
  <w:footnote w:id="349">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ab/>
        <w:t xml:space="preserve">د. عاطف محمد الفقي، النقل البحري للبضائع، مرجع سابق، ص181. </w:t>
      </w:r>
    </w:p>
  </w:footnote>
  <w:footnote w:id="350">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د. </w:t>
      </w:r>
      <w:r w:rsidRPr="00B31CC3">
        <w:rPr>
          <w:rFonts w:hint="cs"/>
          <w:rtl/>
          <w:lang w:bidi="ar-IQ"/>
        </w:rPr>
        <w:t xml:space="preserve">آمال أحمد الكيلاني، </w:t>
      </w:r>
      <w:r w:rsidRPr="00B31CC3">
        <w:rPr>
          <w:rFonts w:hint="cs"/>
          <w:rtl/>
          <w:lang w:bidi="ar-EG"/>
        </w:rPr>
        <w:t xml:space="preserve">مرجع سابق، ص 248؛ وحكم المادة (23) من اتفاقية هامبورج 1978.  </w:t>
      </w:r>
    </w:p>
  </w:footnote>
  <w:footnote w:id="351">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ab/>
        <w:t>د. سوزان على حسن، عقد نقل البضائع بالحاويات، دار الجامعة الجديدة، 2009، ص247؛ د.</w:t>
      </w:r>
      <w:r w:rsidRPr="00B31CC3">
        <w:rPr>
          <w:rFonts w:hint="eastAsia"/>
          <w:rtl/>
          <w:lang w:bidi="ar-EG"/>
        </w:rPr>
        <w:t> </w:t>
      </w:r>
      <w:r w:rsidRPr="00B31CC3">
        <w:rPr>
          <w:rFonts w:hint="cs"/>
          <w:rtl/>
          <w:lang w:bidi="ar-IQ"/>
        </w:rPr>
        <w:t xml:space="preserve">آمال أحمد الكيلاني، </w:t>
      </w:r>
      <w:r w:rsidRPr="00B31CC3">
        <w:rPr>
          <w:rFonts w:hint="cs"/>
          <w:rtl/>
          <w:lang w:bidi="ar-EG"/>
        </w:rPr>
        <w:t xml:space="preserve">المرجع السابق، ص248.  </w:t>
      </w:r>
    </w:p>
  </w:footnote>
  <w:footnote w:id="352">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ab/>
        <w:t xml:space="preserve">د. عاطف محمد الفقي، النقل البحري للبضائع، مرجع سابق، ص182؛ د. </w:t>
      </w:r>
      <w:r w:rsidRPr="00B31CC3">
        <w:rPr>
          <w:rFonts w:hint="cs"/>
          <w:rtl/>
          <w:lang w:bidi="ar-IQ"/>
        </w:rPr>
        <w:t xml:space="preserve">أمال أحمد الكيلاني، </w:t>
      </w:r>
      <w:r w:rsidRPr="00B31CC3">
        <w:rPr>
          <w:rFonts w:hint="cs"/>
          <w:rtl/>
          <w:lang w:bidi="ar-EG"/>
        </w:rPr>
        <w:t xml:space="preserve">مرجع سابق، ص249-250.   </w:t>
      </w:r>
    </w:p>
  </w:footnote>
  <w:footnote w:id="353">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ab/>
        <w:t xml:space="preserve">د. سوزان علي حسن، عقد نقل البضائع بالحاويات، مرجع سابق، ص249. </w:t>
      </w:r>
    </w:p>
  </w:footnote>
  <w:footnote w:id="354">
    <w:p w:rsidR="00A87EFA" w:rsidRPr="00B31CC3" w:rsidRDefault="00A87EFA" w:rsidP="00821484">
      <w:pPr>
        <w:pStyle w:val="a9"/>
        <w:tabs>
          <w:tab w:val="clear" w:pos="397"/>
          <w:tab w:val="left" w:pos="510"/>
        </w:tabs>
        <w:ind w:left="397" w:hanging="397"/>
        <w:rPr>
          <w:lang w:bidi="ar-EG"/>
        </w:rPr>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rPr>
        <w:tab/>
        <w:t>د. مصطفى محمد أحمد رجب، مرجع سابق، ص152-153.</w:t>
      </w:r>
    </w:p>
  </w:footnote>
  <w:footnote w:id="355">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rPr>
        <w:tab/>
        <w:t>حددت اتفاقية روتردام في المادة (1/29) المقصود بالمقر بأنه: (هو المكان الذي يوجد فيه المقر القانوني أو مكان التأسيس أو المكتب المسجل المركزي أي منهما منطبقاً، أو هو المكان الذي توجد فيه الإدارة المركزية أو مكان العمل الرئيسي لشركة أو شخص اعتباري آخر أو اتحاد أشخاص طبيعيين أو اعتباريين، وإما قد يكون المكان الذي يوجد فيه محل الإقامة المعتاد لشخص طبيعي).</w:t>
      </w:r>
    </w:p>
  </w:footnote>
  <w:footnote w:id="356">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عرفت المادة (1/2) من اتفاقية روتردام العقد الكمي على النحو التالي: (العقد الكمي يعني عقد ينص على نقل كمية محدودة من البضائع في سلسلة من الشحنات خلال فترة زمنية متفق عليها. ويمكن أن يتضمن تحديد الكمية حداً أدنى أو حداً أقصى أو نطاقاً معيناً).</w:t>
      </w:r>
    </w:p>
  </w:footnote>
  <w:footnote w:id="357">
    <w:p w:rsidR="00A87EFA" w:rsidRPr="00B31CC3" w:rsidRDefault="00A87EFA" w:rsidP="00821484">
      <w:pPr>
        <w:pStyle w:val="a9"/>
        <w:tabs>
          <w:tab w:val="clear" w:pos="397"/>
          <w:tab w:val="left" w:pos="510"/>
        </w:tabs>
        <w:ind w:left="397" w:hanging="397"/>
        <w:rPr>
          <w:lang w:bidi="ar-EG"/>
        </w:rPr>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rPr>
        <w:tab/>
        <w:t>د. مصطفى محمد أحمد رجب، مرجع سابق، ص154.</w:t>
      </w:r>
    </w:p>
  </w:footnote>
  <w:footnote w:id="358">
    <w:p w:rsidR="00A87EFA" w:rsidRPr="00B31CC3" w:rsidRDefault="00A87EFA" w:rsidP="00821484">
      <w:pPr>
        <w:pStyle w:val="a9"/>
        <w:tabs>
          <w:tab w:val="clear" w:pos="397"/>
          <w:tab w:val="left" w:pos="510"/>
        </w:tabs>
        <w:ind w:left="397" w:hanging="397"/>
        <w:rPr>
          <w:lang w:bidi="ar-EG"/>
        </w:rPr>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rPr>
        <w:tab/>
        <w:t>د. مصطفى محمد أحمد رجب، مرجع سابق، ص155.</w:t>
      </w:r>
    </w:p>
  </w:footnote>
  <w:footnote w:id="359">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تضمنت اتفاقية روتردام تنظيم إجراءات ضم الدعاوى ونقلها في المادة (71) وأحكام الاعتراف بالقرار القضائي ونفاذه في المادة (73) حيث استبعدنا التطرق إليها؛ كوننا نعتقد بأن تلك المواد لا</w:t>
      </w:r>
      <w:r w:rsidRPr="00B31CC3">
        <w:rPr>
          <w:rFonts w:hint="eastAsia"/>
          <w:rtl/>
          <w:lang w:bidi="ar-EG"/>
        </w:rPr>
        <w:t> </w:t>
      </w:r>
      <w:r w:rsidRPr="00B31CC3">
        <w:rPr>
          <w:rFonts w:hint="cs"/>
          <w:rtl/>
          <w:lang w:bidi="ar-EG"/>
        </w:rPr>
        <w:t xml:space="preserve">تدخل ضمن تحديد المحكمة المختصة بالنظر في النزاع الناشئ عن مستند النقل البحري. </w:t>
      </w:r>
    </w:p>
  </w:footnote>
  <w:footnote w:id="36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قانون المرافعات المدنية والتجارية المصري رقم 13 لسنة 1968.</w:t>
      </w:r>
      <w:r w:rsidRPr="00B31CC3">
        <w:rPr>
          <w:rtl/>
        </w:rPr>
        <w:tab/>
      </w:r>
    </w:p>
  </w:footnote>
  <w:footnote w:id="361">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د. عدلي أمير خالد، مرجع سابق، ص137؛ د. آمال الكيلاني، مرجع سابق، ص234.  </w:t>
      </w:r>
    </w:p>
  </w:footnote>
  <w:footnote w:id="362">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نصت المادة (55) على أنه: (في المواد التجارية يكون الاختصاص لمحكمة المدعي عليه أو المحكمة التي تم الاتفاق ونفذ كله أو بعضه في دائرتها أو للمحكمة التي يجب تنفيذ الاتفاق في دائرتها).  </w:t>
      </w:r>
    </w:p>
  </w:footnote>
  <w:footnote w:id="363">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lang w:bidi="ar-EG"/>
        </w:rPr>
        <w:t xml:space="preserve">وفقاً لنص المادة (52) من قانون المرافعات المصري. </w:t>
      </w:r>
    </w:p>
  </w:footnote>
  <w:footnote w:id="36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وفقاً لنص المادة (30) من قانون المرافعات المصري.</w:t>
      </w:r>
    </w:p>
  </w:footnote>
  <w:footnote w:id="365">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د. عاطف محمد الفقي، النقل البحري للبضائع، مرجع سابق، ص148؛ د. سوزان علي حسن، عقد نقل البضائع بالحاويات، مرجع سابق، ص245. </w:t>
      </w:r>
    </w:p>
  </w:footnote>
  <w:footnote w:id="366">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د. آمال أحمد الكيلاني، مرجع سابق، ص239. </w:t>
      </w:r>
    </w:p>
  </w:footnote>
  <w:footnote w:id="367">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د. سوزان على حسن، عقد نقل البضائع بالحاويات، مرجع سابق، ص246.  </w:t>
      </w:r>
    </w:p>
  </w:footnote>
  <w:footnote w:id="368">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د. عدلي أمير خالد، مرجع سابق، ص138. </w:t>
      </w:r>
    </w:p>
  </w:footnote>
  <w:footnote w:id="369">
    <w:p w:rsidR="00A87EFA" w:rsidRPr="00B31CC3" w:rsidRDefault="00A87EFA" w:rsidP="00821484">
      <w:pPr>
        <w:pStyle w:val="a9"/>
        <w:tabs>
          <w:tab w:val="clear" w:pos="397"/>
          <w:tab w:val="left" w:pos="510"/>
        </w:tabs>
        <w:ind w:left="510" w:hanging="510"/>
        <w:rPr>
          <w:lang w:bidi="ar-EG"/>
        </w:rPr>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وفقاً لنص المادة (38) من قانون المرافعات المدنية العراقي. </w:t>
      </w:r>
    </w:p>
  </w:footnote>
  <w:footnote w:id="370">
    <w:p w:rsidR="00A87EFA" w:rsidRPr="00B31CC3" w:rsidRDefault="00A87EFA" w:rsidP="00821484">
      <w:pPr>
        <w:pStyle w:val="a9"/>
        <w:tabs>
          <w:tab w:val="clear" w:pos="397"/>
          <w:tab w:val="left" w:pos="510"/>
        </w:tabs>
        <w:ind w:left="510" w:hanging="510"/>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r>
      <w:r w:rsidRPr="00B31CC3">
        <w:rPr>
          <w:rFonts w:hint="cs"/>
          <w:rtl/>
          <w:lang w:bidi="ar-EG"/>
        </w:rPr>
        <w:t xml:space="preserve">نود التنويه إلى أننا تطرقنا في بحثنا لأحكام القضاء الفرنسي للاسترشاد بها وتناولها معظم ما يدور حول الموضوع. </w:t>
      </w:r>
    </w:p>
  </w:footnote>
  <w:footnote w:id="371">
    <w:p w:rsidR="00A87EFA" w:rsidRPr="00B31CC3" w:rsidRDefault="00A87EFA" w:rsidP="00821484">
      <w:pPr>
        <w:tabs>
          <w:tab w:val="left" w:pos="510"/>
        </w:tabs>
        <w:autoSpaceDE w:val="0"/>
        <w:autoSpaceDN w:val="0"/>
        <w:bidi w:val="0"/>
        <w:adjustRightInd w:val="0"/>
        <w:spacing w:before="0" w:line="360" w:lineRule="exact"/>
        <w:ind w:left="426" w:hanging="426"/>
        <w:rPr>
          <w:sz w:val="22"/>
          <w:szCs w:val="26"/>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sz w:val="22"/>
          <w:szCs w:val="26"/>
          <w:lang w:val="fr-FR"/>
        </w:rPr>
        <w:t xml:space="preserve"> C.A. Versailles, le 14 janvier 1999, DMF 1999, p. 933, CA Rouen, le 28 février 2002, DMF 2002, p.965, « Sous cette réserve toutefois que l’autonomie de la volonté des parties ne peut s’exprimer que  dans les limites permises par les règles de rattachement de l’Etat du siège du tribunal arbitral ».</w:t>
      </w:r>
    </w:p>
  </w:footnote>
  <w:footnote w:id="372">
    <w:p w:rsidR="00A87EFA" w:rsidRPr="00B31CC3" w:rsidRDefault="00A87EFA" w:rsidP="00821484">
      <w:pPr>
        <w:tabs>
          <w:tab w:val="left" w:pos="510"/>
        </w:tabs>
        <w:autoSpaceDE w:val="0"/>
        <w:autoSpaceDN w:val="0"/>
        <w:bidi w:val="0"/>
        <w:adjustRightInd w:val="0"/>
        <w:spacing w:before="0" w:line="360" w:lineRule="exact"/>
        <w:ind w:left="462" w:hanging="462"/>
        <w:rPr>
          <w:sz w:val="22"/>
          <w:szCs w:val="26"/>
          <w:lang w:val="fr-FR"/>
        </w:rPr>
      </w:pPr>
      <w:r w:rsidRPr="00B31CC3">
        <w:rPr>
          <w:rFonts w:hint="cs"/>
          <w:sz w:val="22"/>
          <w:szCs w:val="26"/>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sz w:val="22"/>
          <w:szCs w:val="26"/>
          <w:lang w:val="fr-FR"/>
        </w:rPr>
        <w:t>Cass. com., 12 juillet 2001, Navire Bonastar II, DMF 2001, p. 996, note DELEBECQUE (Ph.). " La détermination de la compétence du tribunal en matière de transport maritime par nature, «étant une situation internationale, l’existence d’un conflit de lois conduit à raisonner en termes de loi de compétence".</w:t>
      </w:r>
      <w:r w:rsidRPr="00B31CC3">
        <w:rPr>
          <w:sz w:val="22"/>
          <w:szCs w:val="26"/>
          <w:rtl/>
        </w:rPr>
        <w:tab/>
      </w:r>
    </w:p>
  </w:footnote>
  <w:footnote w:id="37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ممدوح عبد الكريم حافظ، القانون الدولي الخاص وفقاً للقانونين العراقي والمقارن، دار الحرية للطباعة، الطبعة الثانية، بغداد، 1977، ص323. </w:t>
      </w:r>
    </w:p>
  </w:footnote>
  <w:footnote w:id="37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المرجع السابق، ص256. </w:t>
      </w:r>
    </w:p>
  </w:footnote>
  <w:footnote w:id="375">
    <w:p w:rsidR="00A87EFA" w:rsidRPr="00B31CC3" w:rsidRDefault="00A87EFA" w:rsidP="00821484">
      <w:pPr>
        <w:pStyle w:val="a9"/>
        <w:tabs>
          <w:tab w:val="clear" w:pos="397"/>
          <w:tab w:val="left" w:pos="510"/>
        </w:tabs>
        <w:ind w:left="511" w:hanging="511"/>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tl/>
        </w:rPr>
        <w:t>د. </w:t>
      </w:r>
      <w:r w:rsidRPr="00B31CC3">
        <w:rPr>
          <w:rFonts w:hint="cs"/>
          <w:rtl/>
        </w:rPr>
        <w:t xml:space="preserve">عكاشة محمد عبد العال، تنازع القوانين (دراسة مقارنة)، دار المطبوعات الجامعية، الإسكندرية، 2002، ص8.  </w:t>
      </w:r>
    </w:p>
  </w:footnote>
  <w:footnote w:id="376">
    <w:p w:rsidR="00A87EFA" w:rsidRPr="00B31CC3" w:rsidRDefault="00A87EFA" w:rsidP="00821484">
      <w:pPr>
        <w:pStyle w:val="a9"/>
        <w:tabs>
          <w:tab w:val="clear" w:pos="397"/>
          <w:tab w:val="left" w:pos="510"/>
        </w:tabs>
        <w:ind w:left="525" w:hanging="525"/>
        <w:jc w:val="lowKashida"/>
      </w:pPr>
      <w:r w:rsidRPr="00B31CC3">
        <w:rPr>
          <w:rtl/>
        </w:rPr>
        <w:t>(</w:t>
      </w:r>
      <w:r w:rsidRPr="00B31CC3">
        <w:rPr>
          <w:rStyle w:val="aa"/>
          <w:vertAlign w:val="baseline"/>
          <w:rtl/>
        </w:rPr>
        <w:footnoteRef/>
      </w:r>
      <w:r w:rsidRPr="00B31CC3">
        <w:rPr>
          <w:rtl/>
        </w:rPr>
        <w:t>)</w:t>
      </w:r>
      <w:r w:rsidRPr="00B31CC3">
        <w:rPr>
          <w:rFonts w:hint="cs"/>
          <w:rtl/>
        </w:rPr>
        <w:tab/>
        <w:t xml:space="preserve">المرجع السابق، ص18؛ د. بدر الدين عبد المنعم الشوقي، الموجز في القانون الدولي الخاص، دار الأصفهاني للطباعة، دون سنة نشر، ص150.  </w:t>
      </w:r>
    </w:p>
  </w:footnote>
  <w:footnote w:id="377">
    <w:p w:rsidR="00A87EFA" w:rsidRPr="00B31CC3" w:rsidRDefault="00A87EFA" w:rsidP="00821484">
      <w:pPr>
        <w:pStyle w:val="a9"/>
        <w:tabs>
          <w:tab w:val="clear" w:pos="397"/>
          <w:tab w:val="left" w:pos="510"/>
        </w:tabs>
        <w:bidi w:val="0"/>
        <w:ind w:left="510" w:hanging="510"/>
        <w:rPr>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rPr>
        <w:tab/>
        <w:t xml:space="preserve">Marie –Laure Niboyet , Droit international prive , LGDJ , 2e éd , 2009 , p. 320, (Les règles de rattachement détermine la loi applicable au conflit.) </w:t>
      </w:r>
      <w:r w:rsidRPr="00B31CC3">
        <w:rPr>
          <w:lang w:val="fr-FR"/>
        </w:rPr>
        <w:tab/>
      </w:r>
    </w:p>
  </w:footnote>
  <w:footnote w:id="378">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lang w:bidi="ar-EG"/>
        </w:rPr>
        <w:tab/>
      </w:r>
      <w:r w:rsidRPr="00B31CC3">
        <w:rPr>
          <w:rFonts w:hint="cs"/>
          <w:rtl/>
        </w:rPr>
        <w:t>د. عكاشة محمد عبد العال، المرجع السابق،</w:t>
      </w:r>
      <w:r w:rsidRPr="00B31CC3">
        <w:rPr>
          <w:rtl/>
        </w:rPr>
        <w:t xml:space="preserve"> ص</w:t>
      </w:r>
      <w:r w:rsidRPr="00B31CC3">
        <w:rPr>
          <w:rFonts w:hint="cs"/>
          <w:rtl/>
        </w:rPr>
        <w:t xml:space="preserve">19. </w:t>
      </w:r>
    </w:p>
  </w:footnote>
  <w:footnote w:id="379">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المرجع السابق، ص26. </w:t>
      </w:r>
    </w:p>
  </w:footnote>
  <w:footnote w:id="380">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وفقاً لنص المادة (19/1) من القانون المدني المصري والمادة (25/1) من القانون المدني المصري.</w:t>
      </w:r>
    </w:p>
  </w:footnote>
  <w:footnote w:id="381">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lang w:bidi="ar-EG"/>
        </w:rPr>
        <w:t xml:space="preserve"> </w:t>
      </w:r>
      <w:r w:rsidRPr="00B31CC3">
        <w:rPr>
          <w:rFonts w:hint="cs"/>
          <w:rtl/>
          <w:lang w:bidi="ar-EG"/>
        </w:rPr>
        <w:tab/>
        <w:t xml:space="preserve">د. ممدوح عبد الكريم حافظ، مرجع سابق، ص323. </w:t>
      </w:r>
    </w:p>
  </w:footnote>
  <w:footnote w:id="382">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حسن الهداوي ود. غالب علي الداودي، القانون الدولي الخاص، القسم الثاني، مطبعة وزارة التعليم العالي والبحث العلمي، الطبعة الأولى، 1988، ص153؛ د. جابر إبراهيم الراوي، أحكام تنازع القوانين في القانون العراقي، مطبعة جامعة بغداد، 1980، ص122. </w:t>
      </w:r>
    </w:p>
  </w:footnote>
  <w:footnote w:id="383">
    <w:p w:rsidR="00A87EFA" w:rsidRPr="00B31CC3" w:rsidRDefault="00A87EFA" w:rsidP="00821484">
      <w:pPr>
        <w:pStyle w:val="a9"/>
        <w:tabs>
          <w:tab w:val="clear" w:pos="397"/>
          <w:tab w:val="left" w:pos="510"/>
        </w:tabs>
        <w:ind w:left="497" w:hanging="497"/>
        <w:jc w:val="lowKashida"/>
      </w:pPr>
      <w:r w:rsidRPr="00B31CC3">
        <w:rPr>
          <w:rtl/>
        </w:rPr>
        <w:t>(</w:t>
      </w:r>
      <w:r w:rsidRPr="00B31CC3">
        <w:rPr>
          <w:rStyle w:val="aa"/>
          <w:vertAlign w:val="baseline"/>
          <w:rtl/>
        </w:rPr>
        <w:footnoteRef/>
      </w:r>
      <w:r w:rsidRPr="00B31CC3">
        <w:rPr>
          <w:rtl/>
        </w:rPr>
        <w:t>)</w:t>
      </w:r>
      <w:r w:rsidRPr="00B31CC3">
        <w:rPr>
          <w:rFonts w:hint="cs"/>
          <w:rtl/>
        </w:rPr>
        <w:tab/>
        <w:t xml:space="preserve">د. فؤاد عبد المنعم رياض و د. سامية راشد، تنازع القوانين والاختصاص القضائي الدولي وآثار الأحكام الأجنبية، دار النهضة العربية،1994، ص324.  </w:t>
      </w:r>
    </w:p>
  </w:footnote>
  <w:footnote w:id="384">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t xml:space="preserve">د. إبراهيم </w:t>
      </w:r>
      <w:r w:rsidRPr="00B31CC3">
        <w:rPr>
          <w:rFonts w:hint="cs"/>
          <w:rtl/>
        </w:rPr>
        <w:t>أ</w:t>
      </w:r>
      <w:r w:rsidRPr="00B31CC3">
        <w:rPr>
          <w:rtl/>
        </w:rPr>
        <w:t xml:space="preserve">حمد إبراهيم، </w:t>
      </w:r>
      <w:r w:rsidRPr="00B31CC3">
        <w:rPr>
          <w:rFonts w:hint="cs"/>
          <w:rtl/>
        </w:rPr>
        <w:t>القانون الدولي الخاص</w:t>
      </w:r>
      <w:r w:rsidRPr="00B31CC3">
        <w:rPr>
          <w:rtl/>
        </w:rPr>
        <w:t>–</w:t>
      </w:r>
      <w:r w:rsidRPr="00B31CC3">
        <w:rPr>
          <w:rFonts w:hint="cs"/>
          <w:rtl/>
        </w:rPr>
        <w:t xml:space="preserve"> تنازع القوانين، الكتاب الأول، طبع على نفقة وزارة التعليم العالي والبحث العلمي، بغداد، ط 1، 1982، </w:t>
      </w:r>
      <w:r w:rsidRPr="00B31CC3">
        <w:rPr>
          <w:rtl/>
        </w:rPr>
        <w:t>ص344</w:t>
      </w:r>
      <w:r w:rsidRPr="00B31CC3">
        <w:rPr>
          <w:rFonts w:hint="cs"/>
          <w:rtl/>
        </w:rPr>
        <w:t xml:space="preserve">؛ د. فؤاد عبد المنعم رياض ود. سامية راشد، المرجع السابق ص234-235. </w:t>
      </w:r>
    </w:p>
  </w:footnote>
  <w:footnote w:id="385">
    <w:p w:rsidR="00A87EFA" w:rsidRPr="00B31CC3" w:rsidRDefault="00A87EFA" w:rsidP="00821484">
      <w:pPr>
        <w:pStyle w:val="a9"/>
        <w:tabs>
          <w:tab w:val="clear" w:pos="397"/>
          <w:tab w:val="left" w:pos="510"/>
        </w:tabs>
        <w:spacing w:line="340" w:lineRule="exact"/>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فؤاد عبد المنعم رياض و د. سامية راشد، المرجع السابق، ص234-235. </w:t>
      </w:r>
    </w:p>
  </w:footnote>
  <w:footnote w:id="386">
    <w:p w:rsidR="00A87EFA" w:rsidRPr="00B31CC3" w:rsidRDefault="00A87EFA" w:rsidP="00821484">
      <w:pPr>
        <w:pStyle w:val="a9"/>
        <w:tabs>
          <w:tab w:val="clear" w:pos="397"/>
          <w:tab w:val="left" w:pos="510"/>
        </w:tabs>
        <w:spacing w:line="320" w:lineRule="exact"/>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الطعن رقم 186 سنة 34ق جلسة 19/5/1970؛ الطعن رقم 393 سنة 36ق جلسة 23/3/1979؛ المشار إليها لدى: د. أحمد محمود حسني، قضاء النقض البحري، مرجع سابق، ص159-160.  </w:t>
      </w:r>
    </w:p>
  </w:footnote>
  <w:footnote w:id="387">
    <w:p w:rsidR="00A87EFA" w:rsidRPr="00B31CC3" w:rsidRDefault="00A87EFA" w:rsidP="00821484">
      <w:pPr>
        <w:pStyle w:val="a9"/>
        <w:tabs>
          <w:tab w:val="clear" w:pos="397"/>
          <w:tab w:val="left" w:pos="510"/>
        </w:tabs>
        <w:spacing w:line="320" w:lineRule="exact"/>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الطعن رقم 124سنة 25 جلسة 1/2/1960 ؛ الطعن رقم 214 سنة 38ق جلسة 13/6/1974؛ الطعن رقم 134سنة 51ق جلسة 23/12/1985؛ الطعن رقم 983 سنة 49ق جلسة 6/2/1984؛ الطعن رقم 6216سنة 65ق جلسة 11/2/2002؛ المشار إليها لدى: د. أحمد محمود حسني، المرجع السابق، ص164-178.     </w:t>
      </w:r>
    </w:p>
  </w:footnote>
  <w:footnote w:id="388">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قرار محكمة التمييز الرقم 187/حقوقية ثالثة/ 1969 في 27/12/1969 المشار إليه لدى: د. خليل إبراهيم محمد، مرجع سابق، ص93.    </w:t>
      </w:r>
    </w:p>
  </w:footnote>
  <w:footnote w:id="389">
    <w:p w:rsidR="00A87EFA" w:rsidRPr="00B31CC3" w:rsidRDefault="00A87EFA" w:rsidP="00821484">
      <w:pPr>
        <w:pStyle w:val="a9"/>
        <w:tabs>
          <w:tab w:val="clear" w:pos="397"/>
          <w:tab w:val="left" w:pos="510"/>
        </w:tabs>
        <w:ind w:left="510" w:hanging="510"/>
        <w:jc w:val="lowKashida"/>
        <w:rPr>
          <w:rtl/>
          <w:lang w:bidi="ar-IQ"/>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قرار محكمة التمييز المرقم 36/هيئة عامة أولى/1975 في 26/4/1975 المشار إليه لدى: د. خليل إبراهيم محمد، المرجع السابق، ص93.   </w:t>
      </w:r>
    </w:p>
  </w:footnote>
  <w:footnote w:id="390">
    <w:p w:rsidR="00A87EFA" w:rsidRPr="00B31CC3" w:rsidRDefault="00A87EFA" w:rsidP="00821484">
      <w:pPr>
        <w:pStyle w:val="a9"/>
        <w:tabs>
          <w:tab w:val="clear" w:pos="397"/>
          <w:tab w:val="left" w:pos="510"/>
        </w:tabs>
        <w:bidi w:val="0"/>
        <w:ind w:left="397" w:hanging="397"/>
        <w:jc w:val="lowKashida"/>
        <w:rPr>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rtl/>
        </w:rPr>
        <w:tab/>
      </w:r>
      <w:r w:rsidRPr="00B31CC3">
        <w:rPr>
          <w:lang w:val="fr-FR"/>
        </w:rPr>
        <w:t>Marie –Laure Niboyet , Droit international privé , op .cit, p. 320</w:t>
      </w:r>
      <w:r w:rsidRPr="00B31CC3">
        <w:rPr>
          <w:rFonts w:hint="cs"/>
          <w:lang w:val="fr-FR"/>
        </w:rPr>
        <w:t>.</w:t>
      </w:r>
    </w:p>
  </w:footnote>
  <w:footnote w:id="391">
    <w:p w:rsidR="00A87EFA" w:rsidRPr="00B31CC3" w:rsidRDefault="00A87EFA" w:rsidP="00821484">
      <w:pPr>
        <w:pStyle w:val="a9"/>
        <w:tabs>
          <w:tab w:val="clear" w:pos="397"/>
          <w:tab w:val="left" w:pos="510"/>
        </w:tabs>
        <w:bidi w:val="0"/>
        <w:ind w:left="397" w:hanging="397"/>
        <w:jc w:val="lowKashida"/>
        <w:rPr>
          <w:lang w:val="fr-FR"/>
        </w:rPr>
      </w:pPr>
      <w:r w:rsidRPr="00B31CC3">
        <w:rPr>
          <w:rFonts w:hint="cs"/>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rPr>
        <w:t>Cass civ (1re</w:t>
      </w:r>
      <w:r w:rsidRPr="00B31CC3">
        <w:rPr>
          <w:rStyle w:val="apple-converted-space"/>
          <w:lang w:val="fr-FR"/>
        </w:rPr>
        <w:t> </w:t>
      </w:r>
      <w:r w:rsidRPr="00B31CC3">
        <w:rPr>
          <w:lang w:val="fr-FR"/>
        </w:rPr>
        <w:t>sect.). 6 juillet 1961.“ Vu l’article 1134 du Code civil ; - Attendu que la loi applicable aux contrats, en ce qui concerne leur formation, leurs conditions ou leurs effets, est celle que les parties ont adoptée.</w:t>
      </w:r>
      <w:r w:rsidRPr="00B31CC3">
        <w:rPr>
          <w:rtl/>
        </w:rPr>
        <w:tab/>
      </w:r>
    </w:p>
  </w:footnote>
  <w:footnote w:id="392">
    <w:p w:rsidR="00A87EFA" w:rsidRPr="00B31CC3" w:rsidRDefault="00A87EFA" w:rsidP="00821484">
      <w:pPr>
        <w:pStyle w:val="a9"/>
        <w:tabs>
          <w:tab w:val="clear" w:pos="397"/>
          <w:tab w:val="left" w:pos="510"/>
        </w:tabs>
        <w:bidi w:val="0"/>
        <w:jc w:val="lowKashida"/>
        <w:rPr>
          <w:lang w:val="fr-FR"/>
        </w:rPr>
      </w:pPr>
      <w:r w:rsidRPr="00B31CC3">
        <w:rPr>
          <w:rFonts w:hint="cs"/>
          <w:rtl/>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rPr>
        <w:tab/>
        <w:t xml:space="preserve">Pierre Mayer et Vincent Heuze, Droit international privé, LGDJ, 2007, p.523. </w:t>
      </w:r>
    </w:p>
  </w:footnote>
  <w:footnote w:id="393">
    <w:p w:rsidR="00A87EFA" w:rsidRPr="00B31CC3" w:rsidRDefault="00A87EFA" w:rsidP="00821484">
      <w:pPr>
        <w:pStyle w:val="a9"/>
        <w:tabs>
          <w:tab w:val="clear" w:pos="397"/>
          <w:tab w:val="left" w:pos="510"/>
        </w:tabs>
        <w:bidi w:val="0"/>
        <w:ind w:left="510" w:hanging="510"/>
        <w:rPr>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rtl/>
        </w:rPr>
        <w:tab/>
      </w:r>
      <w:r w:rsidRPr="00B31CC3">
        <w:rPr>
          <w:lang w:val="fr-FR"/>
        </w:rPr>
        <w:t>Cass Civ ,5 déc. 1910, cité par Pierre Mayer et Vincent Heuze, op.cit, p. 523 “Attendu, d’autre part, que la loi applicable aux contrats, soit en ce qui concerne leur formation, soit quant à leurs effets et conditions, est celle que les parties ont adoptée.</w:t>
      </w:r>
    </w:p>
  </w:footnote>
  <w:footnote w:id="394">
    <w:p w:rsidR="00A87EFA" w:rsidRPr="00B31CC3" w:rsidRDefault="00A87EFA" w:rsidP="00821484">
      <w:pPr>
        <w:pStyle w:val="a9"/>
        <w:tabs>
          <w:tab w:val="clear" w:pos="397"/>
          <w:tab w:val="left" w:pos="510"/>
        </w:tabs>
        <w:bidi w:val="0"/>
        <w:ind w:left="426" w:hanging="426"/>
        <w:rPr>
          <w:lang w:val="fr-FR"/>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rPr>
        <w:t xml:space="preserve"> </w:t>
      </w:r>
      <w:r w:rsidRPr="00B31CC3">
        <w:rPr>
          <w:lang w:val="fr-FR"/>
        </w:rPr>
        <w:tab/>
        <w:t>Cass Civ ,5 déc. 1910,Rev. Dr. Int., 1911 , clunt , 1912 , p.395 ; - Attendu que la loi applicable aux contrats, en ce qui concerne leur formation, leurs conditions ou leurs effets, est celle que les parties ont adoptée ; qu’à défaut de déclaration expresse de leur part, il appartient aux juges du fond de rechercher, d’après l’économie de la convention et les circonstances de la cause, quelle est la loi qui doit régir les rapports des contractants</w:t>
      </w:r>
      <w:r w:rsidRPr="00B31CC3">
        <w:rPr>
          <w:lang w:val="fr-FR" w:bidi="ar-IQ"/>
        </w:rPr>
        <w:t>.</w:t>
      </w:r>
      <w:r w:rsidRPr="00B31CC3">
        <w:rPr>
          <w:lang w:val="fr-FR"/>
        </w:rPr>
        <w:t xml:space="preserve">  </w:t>
      </w:r>
    </w:p>
    <w:p w:rsidR="00A87EFA" w:rsidRPr="00B31CC3" w:rsidRDefault="00A87EFA" w:rsidP="00821484">
      <w:pPr>
        <w:pStyle w:val="a9"/>
        <w:tabs>
          <w:tab w:val="clear" w:pos="397"/>
          <w:tab w:val="left" w:pos="510"/>
        </w:tabs>
        <w:bidi w:val="0"/>
        <w:ind w:left="426" w:hanging="426"/>
        <w:rPr>
          <w:lang w:val="fr-FR"/>
        </w:rPr>
      </w:pPr>
      <w:r w:rsidRPr="00B31CC3">
        <w:rPr>
          <w:lang w:val="fr-FR"/>
        </w:rPr>
        <w:t xml:space="preserve"> </w:t>
      </w:r>
      <w:r w:rsidRPr="00B31CC3">
        <w:rPr>
          <w:lang w:val="fr-FR"/>
        </w:rPr>
        <w:tab/>
        <w:t>Tiré du site.</w:t>
      </w:r>
    </w:p>
    <w:p w:rsidR="00A87EFA" w:rsidRPr="00B31CC3" w:rsidRDefault="00A87EFA" w:rsidP="00821484">
      <w:pPr>
        <w:pStyle w:val="a9"/>
        <w:tabs>
          <w:tab w:val="clear" w:pos="397"/>
          <w:tab w:val="left" w:pos="510"/>
        </w:tabs>
        <w:bidi w:val="0"/>
        <w:ind w:left="426" w:hanging="426"/>
        <w:rPr>
          <w:lang w:val="fr-FR" w:bidi="ar-EG"/>
        </w:rPr>
      </w:pPr>
      <w:r w:rsidRPr="00B31CC3">
        <w:rPr>
          <w:lang w:val="fr-FR"/>
        </w:rPr>
        <w:t xml:space="preserve"> </w:t>
      </w:r>
      <w:r w:rsidRPr="00B31CC3">
        <w:rPr>
          <w:lang w:val="fr-FR"/>
        </w:rPr>
        <w:tab/>
        <w:t>http://www.lexinter.net/JPTXT2/loi_applicable_au_contrat.htm</w:t>
      </w:r>
      <w:r w:rsidRPr="00B31CC3">
        <w:rPr>
          <w:lang w:val="fr-FR" w:bidi="ar-EG"/>
        </w:rPr>
        <w:t>.</w:t>
      </w:r>
    </w:p>
  </w:footnote>
  <w:footnote w:id="395">
    <w:p w:rsidR="00A87EFA" w:rsidRPr="00B31CC3" w:rsidRDefault="00A87EFA" w:rsidP="00821484">
      <w:pPr>
        <w:pStyle w:val="a9"/>
        <w:tabs>
          <w:tab w:val="clear" w:pos="397"/>
          <w:tab w:val="left" w:pos="510"/>
        </w:tabs>
        <w:bidi w:val="0"/>
        <w:ind w:left="397" w:hanging="397"/>
        <w:rPr>
          <w:lang w:val="fr-FR" w:bidi="ar-IQ"/>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bidi="ar-EG"/>
        </w:rPr>
        <w:tab/>
        <w:t xml:space="preserve">Tribunal de commerce de Marselille , 24 septembre 2010 , Société PALM ter contre CMA S.A , Revue de droit commercial , Maritime et Aerien des transports , no 2, 2011 , p. 148. </w:t>
      </w:r>
    </w:p>
  </w:footnote>
  <w:footnote w:id="396">
    <w:p w:rsidR="00A87EFA" w:rsidRPr="00B31CC3" w:rsidRDefault="00A87EFA" w:rsidP="00821484">
      <w:pPr>
        <w:pStyle w:val="a9"/>
        <w:tabs>
          <w:tab w:val="clear" w:pos="397"/>
          <w:tab w:val="left" w:pos="510"/>
        </w:tabs>
        <w:bidi w:val="0"/>
        <w:ind w:left="426" w:hanging="426"/>
        <w:rPr>
          <w:lang w:val="fr-FR" w:bidi="ar-EG"/>
        </w:rPr>
      </w:pPr>
      <w:r w:rsidRPr="00B31CC3">
        <w:rPr>
          <w:rFonts w:hint="cs"/>
          <w:rtl/>
          <w:lang w:bidi="ar-IQ"/>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bidi="ar-EG"/>
        </w:rPr>
        <w:tab/>
        <w:t>Cass.Com , 16 Decembre 2009 ; Cass.Civ , 31 Mai 2005 , cité par Hugues Kenfack en son ouvrage Droit international privé de 2009 , p</w:t>
      </w:r>
      <w:r w:rsidRPr="00B31CC3">
        <w:rPr>
          <w:lang w:val="fr-FR" w:bidi="ar-IQ"/>
        </w:rPr>
        <w:t>.</w:t>
      </w:r>
      <w:r w:rsidRPr="00B31CC3">
        <w:rPr>
          <w:lang w:val="fr-FR" w:bidi="ar-EG"/>
        </w:rPr>
        <w:t>19.</w:t>
      </w:r>
      <w:r w:rsidRPr="00B31CC3">
        <w:rPr>
          <w:lang w:val="fr-FR"/>
        </w:rPr>
        <w:t xml:space="preserve"> </w:t>
      </w:r>
    </w:p>
  </w:footnote>
  <w:footnote w:id="397">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حسن الهداوي و د. غالب علي الداودي، القانون الدولي الخاص، القسم الأول، مطبعة وزارة التعليم العالي والبحث العلمي، 1988، ص223؛ د. إبراهيم أحمد إبراهيم، مرجع سابق، ص103.</w:t>
      </w:r>
    </w:p>
  </w:footnote>
  <w:footnote w:id="398">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Fonts w:hint="cs"/>
          <w:rtl/>
        </w:rPr>
        <w:tab/>
        <w:t xml:space="preserve">د. هشام علي صادق، الموطن في القانون الدولي الخاص </w:t>
      </w:r>
      <w:r w:rsidRPr="00B31CC3">
        <w:rPr>
          <w:rtl/>
        </w:rPr>
        <w:t>–</w:t>
      </w:r>
      <w:r w:rsidRPr="00B31CC3">
        <w:rPr>
          <w:rFonts w:hint="cs"/>
          <w:rtl/>
        </w:rPr>
        <w:t xml:space="preserve"> تنازع القوانين، الفنية للطباعة والنشر،</w:t>
      </w:r>
      <w:r w:rsidRPr="00B31CC3">
        <w:rPr>
          <w:rFonts w:hint="cs"/>
          <w:rtl/>
          <w:lang w:bidi="ar-IQ"/>
        </w:rPr>
        <w:t xml:space="preserve"> الإسكندرية،</w:t>
      </w:r>
      <w:r w:rsidRPr="00B31CC3">
        <w:rPr>
          <w:rFonts w:hint="cs"/>
          <w:rtl/>
        </w:rPr>
        <w:t>1997، ص310.</w:t>
      </w:r>
    </w:p>
  </w:footnote>
  <w:footnote w:id="399">
    <w:p w:rsidR="00A87EFA" w:rsidRPr="00B31CC3" w:rsidRDefault="00A87EFA" w:rsidP="00821484">
      <w:pPr>
        <w:pStyle w:val="a9"/>
        <w:tabs>
          <w:tab w:val="clear" w:pos="397"/>
          <w:tab w:val="left" w:pos="510"/>
        </w:tabs>
      </w:pPr>
      <w:r w:rsidRPr="00B31CC3">
        <w:rPr>
          <w:rtl/>
        </w:rPr>
        <w:t>(</w:t>
      </w:r>
      <w:r w:rsidRPr="00B31CC3">
        <w:rPr>
          <w:rStyle w:val="aa"/>
          <w:vertAlign w:val="baseline"/>
          <w:rtl/>
        </w:rPr>
        <w:footnoteRef/>
      </w:r>
      <w:r w:rsidRPr="00B31CC3">
        <w:rPr>
          <w:rtl/>
        </w:rPr>
        <w:t>)</w:t>
      </w:r>
      <w:r w:rsidRPr="00B31CC3">
        <w:rPr>
          <w:rtl/>
        </w:rPr>
        <w:tab/>
      </w:r>
      <w:r w:rsidRPr="00B31CC3">
        <w:rPr>
          <w:rFonts w:hint="cs"/>
          <w:rtl/>
        </w:rPr>
        <w:t>المرجع السابق نفسه.</w:t>
      </w:r>
    </w:p>
  </w:footnote>
  <w:footnote w:id="400">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منير عبد الحميد، تنازع القوانين في علاقات العمل الفردي، منشأة المعارف بالإسكندرية، 1995، ص101.</w:t>
      </w:r>
    </w:p>
  </w:footnote>
  <w:footnote w:id="401">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خليل إبراهيم محمد خليل، مرجع سابق، ص102.</w:t>
      </w:r>
    </w:p>
  </w:footnote>
  <w:footnote w:id="402">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المرجع السابق نفسه؛ </w:t>
      </w:r>
      <w:r w:rsidRPr="00B31CC3">
        <w:rPr>
          <w:rtl/>
        </w:rPr>
        <w:t xml:space="preserve">د. طارق عبد الله عيسى المجاهد، </w:t>
      </w:r>
      <w:r w:rsidRPr="00B31CC3">
        <w:rPr>
          <w:rFonts w:hint="cs"/>
          <w:rtl/>
        </w:rPr>
        <w:t>تنازع القوانين في عقود التجارة الدولية (دراسة مقارنة) رسالة دكتوراه، كلية القانون- جامعة بغداد،2001،</w:t>
      </w:r>
      <w:r w:rsidRPr="00B31CC3">
        <w:rPr>
          <w:rtl/>
        </w:rPr>
        <w:t xml:space="preserve"> ص149.</w:t>
      </w:r>
    </w:p>
  </w:footnote>
  <w:footnote w:id="403">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مهند مسعود أبو مغلي، القانون الواجب التطبيق على العقد الدولي، رسالة دكتوراه، كلية الحقوق- جامعة عين شمس، 2005، ص120. </w:t>
      </w:r>
    </w:p>
  </w:footnote>
  <w:footnote w:id="404">
    <w:p w:rsidR="00A87EFA" w:rsidRPr="00B31CC3" w:rsidRDefault="00A87EFA" w:rsidP="00821484">
      <w:pPr>
        <w:pStyle w:val="a9"/>
        <w:tabs>
          <w:tab w:val="clear" w:pos="397"/>
          <w:tab w:val="left" w:pos="510"/>
        </w:tabs>
        <w:spacing w:line="340" w:lineRule="exact"/>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د. صلاح علي حسين، القانون الواجب التطبيق على عقود التجارة الالكترونية، دار النهضة العربية، 2012، ص482-483؛ د. بلاق محمد، قواعد التنازع والقواعد المادية في منازعات عقود التجارة الدولية، دار الفكر الجامعي، 2016، ص76. </w:t>
      </w:r>
    </w:p>
  </w:footnote>
  <w:footnote w:id="405">
    <w:p w:rsidR="00A87EFA" w:rsidRPr="00B31CC3" w:rsidRDefault="00A87EFA" w:rsidP="00821484">
      <w:pPr>
        <w:pStyle w:val="a9"/>
        <w:tabs>
          <w:tab w:val="clear" w:pos="397"/>
          <w:tab w:val="left" w:pos="510"/>
        </w:tabs>
        <w:spacing w:line="340" w:lineRule="exact"/>
        <w:ind w:left="510" w:hanging="510"/>
        <w:jc w:val="lowKashida"/>
      </w:pPr>
      <w:r w:rsidRPr="00B31CC3">
        <w:rPr>
          <w:rtl/>
        </w:rPr>
        <w:t>(</w:t>
      </w:r>
      <w:r w:rsidRPr="00B31CC3">
        <w:rPr>
          <w:rStyle w:val="aa"/>
          <w:vertAlign w:val="baseline"/>
          <w:rtl/>
        </w:rPr>
        <w:footnoteRef/>
      </w:r>
      <w:r w:rsidRPr="00B31CC3">
        <w:rPr>
          <w:rtl/>
        </w:rPr>
        <w:t>)</w:t>
      </w:r>
      <w:r w:rsidRPr="00B31CC3">
        <w:rPr>
          <w:rtl/>
        </w:rPr>
        <w:tab/>
        <w:t>د. صلاح محمد</w:t>
      </w:r>
      <w:r w:rsidRPr="00B31CC3">
        <w:rPr>
          <w:rFonts w:hint="cs"/>
          <w:rtl/>
        </w:rPr>
        <w:t xml:space="preserve"> سعيد</w:t>
      </w:r>
      <w:r w:rsidRPr="00B31CC3">
        <w:rPr>
          <w:rtl/>
        </w:rPr>
        <w:t xml:space="preserve"> المقدم، </w:t>
      </w:r>
      <w:r w:rsidRPr="00B31CC3">
        <w:rPr>
          <w:rFonts w:hint="cs"/>
          <w:rtl/>
        </w:rPr>
        <w:t xml:space="preserve">تنازع القوانين في سندات الشحن ومشارطة الإيجار، رسالة دكتوراه، كلية الحقوق- جامعة القاهرة، 1980، </w:t>
      </w:r>
      <w:r w:rsidRPr="00B31CC3">
        <w:rPr>
          <w:rtl/>
        </w:rPr>
        <w:t xml:space="preserve">ص204. وسنرى أن اتفاقية روما للقانون الواجب التطبيق على الالتزامات التعاقدية، اعتمدت على مكان الإبرام في تحديد القانون الأوثق صلة عند غياب الاختيار، في عقود النقل بالاعتماد على </w:t>
      </w:r>
      <w:r w:rsidRPr="00B31CC3">
        <w:rPr>
          <w:rFonts w:hint="cs"/>
          <w:rtl/>
        </w:rPr>
        <w:t>ض</w:t>
      </w:r>
      <w:r w:rsidRPr="00B31CC3">
        <w:rPr>
          <w:rtl/>
        </w:rPr>
        <w:t>وابط إسناد أخرى.</w:t>
      </w:r>
    </w:p>
  </w:footnote>
  <w:footnote w:id="406">
    <w:p w:rsidR="00A87EFA" w:rsidRPr="00B31CC3" w:rsidRDefault="00A87EFA" w:rsidP="00821484">
      <w:pPr>
        <w:pStyle w:val="a9"/>
        <w:tabs>
          <w:tab w:val="clear" w:pos="397"/>
          <w:tab w:val="left" w:pos="510"/>
        </w:tabs>
        <w:spacing w:line="340" w:lineRule="exact"/>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للمزيد من التفاصيل انظر: </w:t>
      </w:r>
      <w:r w:rsidRPr="00B31CC3">
        <w:rPr>
          <w:rtl/>
        </w:rPr>
        <w:t>د. صلاح محمد</w:t>
      </w:r>
      <w:r w:rsidRPr="00B31CC3">
        <w:rPr>
          <w:rFonts w:hint="cs"/>
          <w:rtl/>
        </w:rPr>
        <w:t xml:space="preserve"> سعيد</w:t>
      </w:r>
      <w:r w:rsidRPr="00B31CC3">
        <w:rPr>
          <w:rtl/>
        </w:rPr>
        <w:t xml:space="preserve"> المقدم، </w:t>
      </w:r>
      <w:r w:rsidRPr="00B31CC3">
        <w:rPr>
          <w:rFonts w:hint="cs"/>
          <w:rtl/>
        </w:rPr>
        <w:t xml:space="preserve">تنازع القوانين في سندات الشحن ومشارطة الإيجار، المرجع السابق، ص181. </w:t>
      </w:r>
    </w:p>
  </w:footnote>
  <w:footnote w:id="407">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للمزيد من التفاصيل انظر: </w:t>
      </w:r>
      <w:r w:rsidRPr="00B31CC3">
        <w:rPr>
          <w:rtl/>
        </w:rPr>
        <w:t>د. صلاح محمد</w:t>
      </w:r>
      <w:r w:rsidRPr="00B31CC3">
        <w:rPr>
          <w:rFonts w:hint="cs"/>
          <w:rtl/>
        </w:rPr>
        <w:t xml:space="preserve"> سعيد</w:t>
      </w:r>
      <w:r w:rsidRPr="00B31CC3">
        <w:rPr>
          <w:rtl/>
        </w:rPr>
        <w:t xml:space="preserve"> المقدم، </w:t>
      </w:r>
      <w:r w:rsidRPr="00B31CC3">
        <w:rPr>
          <w:rFonts w:hint="cs"/>
          <w:rtl/>
        </w:rPr>
        <w:t>مرجع سابق، ص241-242.</w:t>
      </w:r>
    </w:p>
  </w:footnote>
  <w:footnote w:id="408">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 </w:t>
      </w:r>
      <w:r w:rsidRPr="00B31CC3">
        <w:rPr>
          <w:rFonts w:hint="cs"/>
          <w:rtl/>
        </w:rPr>
        <w:tab/>
        <w:t xml:space="preserve">د. بلاق محمد، مرجع سابق، ص75. </w:t>
      </w:r>
    </w:p>
  </w:footnote>
  <w:footnote w:id="409">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خليل محمد إبراهيم، مرجع سابق، ص113. </w:t>
      </w:r>
    </w:p>
  </w:footnote>
  <w:footnote w:id="410">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صلاح علي حسين، مرجع سابق، ص484؛ د. مهند عزمي مسعود أبو مغلي، مرجع سابق، ص121.  </w:t>
      </w:r>
    </w:p>
  </w:footnote>
  <w:footnote w:id="411">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ab/>
        <w:t xml:space="preserve">د. صلاح محمد سعيد مقدم، مرجع سابق، ص195.  </w:t>
      </w:r>
    </w:p>
  </w:footnote>
  <w:footnote w:id="412">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صلاح محمد سعيد مقدم، مرجع سابق، ص197.</w:t>
      </w:r>
    </w:p>
  </w:footnote>
  <w:footnote w:id="413">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المرجع السابق، ص206-207.</w:t>
      </w:r>
    </w:p>
  </w:footnote>
  <w:footnote w:id="414">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صلاح محمد المقدم، مرجع سابق، ص 206-207.</w:t>
      </w:r>
    </w:p>
  </w:footnote>
  <w:footnote w:id="415">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تنص المادة باللغة الإنكليزية على أن: </w:t>
      </w:r>
    </w:p>
    <w:p w:rsidR="00A87EFA" w:rsidRPr="00B31CC3" w:rsidRDefault="00A87EFA" w:rsidP="00821484">
      <w:pPr>
        <w:tabs>
          <w:tab w:val="left" w:pos="510"/>
        </w:tabs>
        <w:autoSpaceDE w:val="0"/>
        <w:autoSpaceDN w:val="0"/>
        <w:bidi w:val="0"/>
        <w:adjustRightInd w:val="0"/>
        <w:spacing w:before="0" w:line="360" w:lineRule="exact"/>
        <w:rPr>
          <w:sz w:val="22"/>
          <w:szCs w:val="26"/>
        </w:rPr>
      </w:pPr>
      <w:r w:rsidRPr="00B31CC3">
        <w:rPr>
          <w:sz w:val="22"/>
          <w:szCs w:val="26"/>
        </w:rPr>
        <w:t>(3-1. A contract shall be governed by the law chosen by the parties. The choice must be expressed or demonstrated with reasonable certainty by the terms of the contract or the circumstances of the case. By their choice the parties can select the law applicable to the whole or a part only of the contract).</w:t>
      </w:r>
    </w:p>
  </w:footnote>
  <w:footnote w:id="416">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تنص ال</w:t>
      </w:r>
      <w:r w:rsidRPr="00B31CC3">
        <w:rPr>
          <w:rFonts w:hint="cs"/>
          <w:rtl/>
          <w:lang w:bidi="ar-IQ"/>
        </w:rPr>
        <w:t xml:space="preserve">فقرة </w:t>
      </w:r>
      <w:r w:rsidRPr="00B31CC3">
        <w:rPr>
          <w:rFonts w:hint="cs"/>
          <w:rtl/>
        </w:rPr>
        <w:t xml:space="preserve">باللغة الإنكليزية على أن: </w:t>
      </w:r>
    </w:p>
    <w:p w:rsidR="00A87EFA" w:rsidRPr="00B31CC3" w:rsidRDefault="00A87EFA" w:rsidP="00821484">
      <w:pPr>
        <w:tabs>
          <w:tab w:val="left" w:pos="510"/>
        </w:tabs>
        <w:autoSpaceDE w:val="0"/>
        <w:autoSpaceDN w:val="0"/>
        <w:bidi w:val="0"/>
        <w:adjustRightInd w:val="0"/>
        <w:spacing w:before="0" w:line="340" w:lineRule="exact"/>
        <w:rPr>
          <w:sz w:val="22"/>
          <w:szCs w:val="26"/>
        </w:rPr>
      </w:pPr>
      <w:r w:rsidRPr="00B31CC3">
        <w:rPr>
          <w:sz w:val="22"/>
          <w:szCs w:val="26"/>
        </w:rPr>
        <w:t>(3-2. The parties may at any time agree to subject the contract to a law other than that which previously governed it, whether as a result of an earlier choice under this Article or of other provisions of this Convention. Any variation by the parties of the law to be applied made after the conclusion of the contract shall not prejudice its formal validity under Article 9 or adversely affect the rights of third parties.)</w:t>
      </w:r>
    </w:p>
  </w:footnote>
  <w:footnote w:id="417">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تنص </w:t>
      </w:r>
      <w:r w:rsidRPr="00B31CC3">
        <w:rPr>
          <w:rFonts w:hint="cs"/>
          <w:rtl/>
          <w:lang w:bidi="ar-IQ"/>
        </w:rPr>
        <w:t xml:space="preserve">الفقرة </w:t>
      </w:r>
      <w:r w:rsidRPr="00B31CC3">
        <w:rPr>
          <w:rFonts w:hint="cs"/>
          <w:rtl/>
        </w:rPr>
        <w:t>باللغة الإنكليزية على أن:</w:t>
      </w:r>
    </w:p>
    <w:p w:rsidR="00A87EFA" w:rsidRPr="00B31CC3" w:rsidRDefault="00A87EFA" w:rsidP="00821484">
      <w:pPr>
        <w:tabs>
          <w:tab w:val="left" w:pos="510"/>
        </w:tabs>
        <w:autoSpaceDE w:val="0"/>
        <w:autoSpaceDN w:val="0"/>
        <w:bidi w:val="0"/>
        <w:adjustRightInd w:val="0"/>
        <w:spacing w:before="0" w:line="340" w:lineRule="exact"/>
        <w:rPr>
          <w:sz w:val="22"/>
          <w:szCs w:val="26"/>
        </w:rPr>
      </w:pPr>
      <w:r w:rsidRPr="00B31CC3">
        <w:rPr>
          <w:sz w:val="22"/>
          <w:szCs w:val="26"/>
        </w:rPr>
        <w:t xml:space="preserve">(4-1. To the extent that the law applicable to the contract has not been chosen in accordance with Article 3, the contract shall be governed by the law of the country with which it is most closely connected. Nevertheless,a separable part of the contract which has a closer connection with another country may by wayof exception be governed by the law of that other country). </w:t>
      </w:r>
    </w:p>
    <w:p w:rsidR="00A87EFA" w:rsidRPr="00B31CC3" w:rsidRDefault="00A87EFA" w:rsidP="00821484">
      <w:pPr>
        <w:pStyle w:val="a9"/>
        <w:tabs>
          <w:tab w:val="clear" w:pos="397"/>
          <w:tab w:val="left" w:pos="510"/>
        </w:tabs>
        <w:bidi w:val="0"/>
        <w:jc w:val="lowKashida"/>
      </w:pPr>
    </w:p>
  </w:footnote>
  <w:footnote w:id="418">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تنص </w:t>
      </w:r>
      <w:r w:rsidRPr="00B31CC3">
        <w:rPr>
          <w:rFonts w:hint="cs"/>
          <w:rtl/>
          <w:lang w:bidi="ar-IQ"/>
        </w:rPr>
        <w:t xml:space="preserve">الفقرة </w:t>
      </w:r>
      <w:r w:rsidRPr="00B31CC3">
        <w:rPr>
          <w:rFonts w:hint="cs"/>
          <w:rtl/>
        </w:rPr>
        <w:t>باللغة الانكليزية على</w:t>
      </w:r>
      <w:r w:rsidRPr="00B31CC3">
        <w:rPr>
          <w:rFonts w:hint="cs"/>
          <w:rtl/>
          <w:lang w:bidi="ar-IQ"/>
        </w:rPr>
        <w:t xml:space="preserve"> أن</w:t>
      </w:r>
      <w:r w:rsidRPr="00B31CC3">
        <w:rPr>
          <w:rFonts w:hint="cs"/>
          <w:rtl/>
        </w:rPr>
        <w:t>:</w:t>
      </w:r>
    </w:p>
    <w:p w:rsidR="00A87EFA" w:rsidRPr="00B31CC3" w:rsidRDefault="00A87EFA" w:rsidP="00821484">
      <w:pPr>
        <w:tabs>
          <w:tab w:val="left" w:pos="510"/>
        </w:tabs>
        <w:autoSpaceDE w:val="0"/>
        <w:autoSpaceDN w:val="0"/>
        <w:bidi w:val="0"/>
        <w:adjustRightInd w:val="0"/>
        <w:spacing w:before="0" w:line="340" w:lineRule="exact"/>
        <w:rPr>
          <w:sz w:val="22"/>
          <w:szCs w:val="26"/>
          <w:lang w:bidi="ar-IQ"/>
        </w:rPr>
      </w:pPr>
      <w:r w:rsidRPr="00B31CC3">
        <w:rPr>
          <w:sz w:val="22"/>
          <w:szCs w:val="26"/>
        </w:rPr>
        <w:t xml:space="preserve"> (4- 4. A contract for the carriage of goods shall not be subject to the presumption in paragraph 2. In sucha contract if the country in which, at the time the contract is concluded, the carrier has his principal place of business is also the country in which the place of loading or the place of discharge or the principal place of business of the consignor is situated, it shall be presumed that the contract is most closely connected with that country. In applying this paragraph single voyage charter-parties and other contracts the main purpose of which is the carriage of goods shall be treated as contracts for the carriage of goods)</w:t>
      </w:r>
      <w:r w:rsidRPr="00B31CC3">
        <w:rPr>
          <w:sz w:val="22"/>
          <w:szCs w:val="26"/>
          <w:lang w:bidi="ar-IQ"/>
        </w:rPr>
        <w:t>.</w:t>
      </w:r>
    </w:p>
  </w:footnote>
  <w:footnote w:id="419">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 xml:space="preserve">) </w:t>
      </w:r>
      <w:r w:rsidRPr="00B31CC3">
        <w:rPr>
          <w:rFonts w:hint="cs"/>
          <w:rtl/>
        </w:rPr>
        <w:tab/>
      </w:r>
      <w:r w:rsidRPr="00B31CC3">
        <w:rPr>
          <w:rtl/>
        </w:rPr>
        <w:t>تنص ال</w:t>
      </w:r>
      <w:r w:rsidRPr="00B31CC3">
        <w:rPr>
          <w:rtl/>
          <w:lang w:bidi="ar-IQ"/>
        </w:rPr>
        <w:t xml:space="preserve">فقرة </w:t>
      </w:r>
      <w:r w:rsidRPr="00B31CC3">
        <w:rPr>
          <w:rtl/>
        </w:rPr>
        <w:t>باللغة ال</w:t>
      </w:r>
      <w:r w:rsidRPr="00B31CC3">
        <w:rPr>
          <w:rFonts w:hint="cs"/>
          <w:rtl/>
        </w:rPr>
        <w:t>إ</w:t>
      </w:r>
      <w:r w:rsidRPr="00B31CC3">
        <w:rPr>
          <w:rtl/>
        </w:rPr>
        <w:t>نكليزية على</w:t>
      </w:r>
      <w:r w:rsidRPr="00B31CC3">
        <w:rPr>
          <w:rFonts w:hint="cs"/>
          <w:rtl/>
        </w:rPr>
        <w:t xml:space="preserve"> أن</w:t>
      </w:r>
      <w:r w:rsidRPr="00B31CC3">
        <w:rPr>
          <w:rtl/>
        </w:rPr>
        <w:t>:</w:t>
      </w:r>
    </w:p>
    <w:p w:rsidR="00A87EFA" w:rsidRPr="00B31CC3" w:rsidRDefault="00A87EFA" w:rsidP="00821484">
      <w:pPr>
        <w:tabs>
          <w:tab w:val="left" w:pos="510"/>
        </w:tabs>
        <w:autoSpaceDE w:val="0"/>
        <w:autoSpaceDN w:val="0"/>
        <w:bidi w:val="0"/>
        <w:adjustRightInd w:val="0"/>
        <w:spacing w:before="0" w:line="360" w:lineRule="exact"/>
        <w:rPr>
          <w:sz w:val="22"/>
          <w:szCs w:val="26"/>
          <w:lang w:bidi="ar-IQ"/>
        </w:rPr>
      </w:pPr>
      <w:r w:rsidRPr="00B31CC3">
        <w:rPr>
          <w:sz w:val="22"/>
          <w:szCs w:val="26"/>
        </w:rPr>
        <w:t>(4- 5. Paragraph 2 shall not apply if the characteristic performance cannot be determined, and the presumptions in paragraphs 2, 3 and 4 shall be disregarded if it appears from the circumstances as a whole that the contract is more closely connected with another country)</w:t>
      </w:r>
      <w:r w:rsidRPr="00B31CC3">
        <w:rPr>
          <w:sz w:val="22"/>
          <w:szCs w:val="26"/>
          <w:lang w:bidi="ar-IQ"/>
        </w:rPr>
        <w:t>.</w:t>
      </w:r>
    </w:p>
  </w:footnote>
  <w:footnote w:id="420">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 xml:space="preserve">) </w:t>
      </w:r>
      <w:r w:rsidRPr="00B31CC3">
        <w:rPr>
          <w:rFonts w:hint="cs"/>
          <w:rtl/>
        </w:rPr>
        <w:tab/>
        <w:t>وفقاً ل</w:t>
      </w:r>
      <w:r w:rsidRPr="00B31CC3">
        <w:rPr>
          <w:rtl/>
        </w:rPr>
        <w:t xml:space="preserve">نص القرار الجمهوري في ملحق د. عدلي أمير خالد، </w:t>
      </w:r>
      <w:r w:rsidRPr="00B31CC3">
        <w:rPr>
          <w:rFonts w:hint="cs"/>
          <w:rtl/>
        </w:rPr>
        <w:t xml:space="preserve">مرجع </w:t>
      </w:r>
      <w:r w:rsidRPr="00B31CC3">
        <w:rPr>
          <w:rtl/>
        </w:rPr>
        <w:t>السابق، ص391.</w:t>
      </w:r>
    </w:p>
  </w:footnote>
  <w:footnote w:id="421">
    <w:p w:rsidR="00A87EFA" w:rsidRPr="00B31CC3" w:rsidRDefault="00A87EFA" w:rsidP="00821484">
      <w:pPr>
        <w:pStyle w:val="a9"/>
        <w:tabs>
          <w:tab w:val="clear" w:pos="397"/>
          <w:tab w:val="left" w:pos="510"/>
        </w:tabs>
        <w:ind w:left="510" w:hanging="510"/>
        <w:jc w:val="lowKashida"/>
        <w:rPr>
          <w:rtl/>
          <w:lang w:bidi="ar-IQ"/>
        </w:rPr>
      </w:pPr>
      <w:r w:rsidRPr="00B31CC3">
        <w:rPr>
          <w:rtl/>
        </w:rPr>
        <w:t>(</w:t>
      </w:r>
      <w:r w:rsidRPr="00B31CC3">
        <w:rPr>
          <w:rStyle w:val="aa"/>
          <w:vertAlign w:val="baseline"/>
          <w:rtl/>
        </w:rPr>
        <w:footnoteRef/>
      </w:r>
      <w:r w:rsidRPr="00B31CC3">
        <w:rPr>
          <w:rtl/>
        </w:rPr>
        <w:t>)</w:t>
      </w:r>
      <w:r w:rsidRPr="00B31CC3">
        <w:rPr>
          <w:rFonts w:hint="cs"/>
          <w:rtl/>
        </w:rPr>
        <w:tab/>
      </w:r>
      <w:r w:rsidRPr="00B31CC3">
        <w:rPr>
          <w:rtl/>
        </w:rPr>
        <w:t xml:space="preserve">المادة (31/3، 4) من </w:t>
      </w:r>
      <w:r w:rsidRPr="00B31CC3">
        <w:rPr>
          <w:rFonts w:hint="cs"/>
          <w:rtl/>
        </w:rPr>
        <w:t xml:space="preserve">اتفاقية </w:t>
      </w:r>
      <w:r w:rsidRPr="00B31CC3">
        <w:rPr>
          <w:rtl/>
        </w:rPr>
        <w:t>هامبور</w:t>
      </w:r>
      <w:r w:rsidRPr="00B31CC3">
        <w:rPr>
          <w:rFonts w:hint="cs"/>
          <w:rtl/>
        </w:rPr>
        <w:t>ج</w:t>
      </w:r>
      <w:r w:rsidRPr="00B31CC3">
        <w:rPr>
          <w:rtl/>
        </w:rPr>
        <w:t>0 ومصر من الدول التي استخدمت حقها في الإرجاء من الانسحاب من المعاهدة خلال هذه المدة</w:t>
      </w:r>
      <w:r w:rsidRPr="00B31CC3">
        <w:rPr>
          <w:rFonts w:hint="cs"/>
          <w:rtl/>
        </w:rPr>
        <w:t xml:space="preserve">؛ انظر: </w:t>
      </w:r>
      <w:r w:rsidRPr="00B31CC3">
        <w:rPr>
          <w:rtl/>
        </w:rPr>
        <w:t>د. هشام علي صادق، القانون الواجب التطبيق على عقود التجارة الدولية،</w:t>
      </w:r>
      <w:r w:rsidRPr="00B31CC3">
        <w:rPr>
          <w:rFonts w:hint="cs"/>
          <w:rtl/>
        </w:rPr>
        <w:t xml:space="preserve"> مرجع </w:t>
      </w:r>
      <w:r w:rsidRPr="00B31CC3">
        <w:rPr>
          <w:rtl/>
        </w:rPr>
        <w:t>سابق، ص559.</w:t>
      </w:r>
    </w:p>
  </w:footnote>
  <w:footnote w:id="422">
    <w:p w:rsidR="00A87EFA" w:rsidRPr="00B31CC3" w:rsidRDefault="00A87EFA" w:rsidP="00821484">
      <w:pPr>
        <w:pStyle w:val="a9"/>
        <w:tabs>
          <w:tab w:val="clear" w:pos="397"/>
          <w:tab w:val="left" w:pos="510"/>
        </w:tabs>
        <w:jc w:val="lowKashida"/>
        <w:rPr>
          <w:rtl/>
        </w:rPr>
      </w:pPr>
      <w:r w:rsidRPr="00B31CC3">
        <w:rPr>
          <w:rtl/>
        </w:rPr>
        <w:t>(</w:t>
      </w:r>
      <w:r w:rsidRPr="00B31CC3">
        <w:rPr>
          <w:rStyle w:val="aa"/>
          <w:vertAlign w:val="baseline"/>
          <w:rtl/>
        </w:rPr>
        <w:footnoteRef/>
      </w:r>
      <w:r w:rsidRPr="00B31CC3">
        <w:rPr>
          <w:rtl/>
        </w:rPr>
        <w:t xml:space="preserve">) </w:t>
      </w:r>
      <w:r w:rsidRPr="00B31CC3">
        <w:rPr>
          <w:rFonts w:hint="cs"/>
          <w:rtl/>
        </w:rPr>
        <w:tab/>
        <w:t xml:space="preserve">د. خليل إبراهيم محمد خليل، مرجع سابق، ص142. </w:t>
      </w:r>
    </w:p>
  </w:footnote>
  <w:footnote w:id="423">
    <w:p w:rsidR="00A87EFA" w:rsidRPr="00B31CC3" w:rsidRDefault="00A87EFA" w:rsidP="00821484">
      <w:pPr>
        <w:pStyle w:val="a9"/>
        <w:tabs>
          <w:tab w:val="clear" w:pos="397"/>
          <w:tab w:val="left" w:pos="510"/>
        </w:tabs>
        <w:ind w:left="510" w:hanging="510"/>
        <w:jc w:val="lowKashida"/>
        <w:rPr>
          <w:rtl/>
        </w:rPr>
      </w:pPr>
      <w:r w:rsidRPr="00B31CC3">
        <w:rPr>
          <w:rtl/>
        </w:rPr>
        <w:t>(</w:t>
      </w:r>
      <w:r w:rsidRPr="00B31CC3">
        <w:rPr>
          <w:rStyle w:val="aa"/>
          <w:vertAlign w:val="baseline"/>
          <w:rtl/>
        </w:rPr>
        <w:footnoteRef/>
      </w:r>
      <w:r w:rsidRPr="00B31CC3">
        <w:rPr>
          <w:rtl/>
        </w:rPr>
        <w:t xml:space="preserve">) </w:t>
      </w:r>
      <w:r w:rsidRPr="00B31CC3">
        <w:rPr>
          <w:rFonts w:hint="cs"/>
          <w:rtl/>
          <w:lang w:bidi="ar-EG"/>
        </w:rPr>
        <w:tab/>
      </w:r>
      <w:r w:rsidRPr="00B31CC3">
        <w:rPr>
          <w:rFonts w:hint="cs"/>
          <w:rtl/>
        </w:rPr>
        <w:t xml:space="preserve">وفقاً لنص المادة (25) من الاتفاقية التي تتضمن عدم قبول التحفظات بشأنها؛ انظر كذلك د. خليل إبراهيم محمد خليل، المرجع السابق، ص142-143.  </w:t>
      </w:r>
    </w:p>
  </w:footnote>
  <w:footnote w:id="424">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إيمان فتحي حسن الجميل، اتفاق التحكيم البحري، دار الجامعة الجديدة للنشر، 2013، ص3. </w:t>
      </w:r>
    </w:p>
  </w:footnote>
  <w:footnote w:id="425">
    <w:p w:rsidR="00A87EFA" w:rsidRPr="00B31CC3" w:rsidRDefault="00A87EFA" w:rsidP="00821484">
      <w:pPr>
        <w:pStyle w:val="a9"/>
        <w:tabs>
          <w:tab w:val="clear" w:pos="397"/>
          <w:tab w:val="left" w:pos="510"/>
        </w:tabs>
        <w:ind w:left="510" w:hanging="510"/>
        <w:jc w:val="lowKashida"/>
        <w:rPr>
          <w:rtl/>
          <w:lang w:bidi="ar-IQ"/>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سميحة القليوبي، الأسس القانونية للتحكيم التجاري وفقاً للقانون رقم 27 لسنة 1994، دار النهضة العربية، 2012، ص26؛ د. عاطف محمد الفقي، النقل البحري للبضائع، مرجع سابق، ص186؛ د. سوزان علي حسن، عقد نقل البضائع بالحاويات، مرجع سابق، ص249-250، كما</w:t>
      </w:r>
      <w:r w:rsidRPr="00B31CC3">
        <w:rPr>
          <w:rFonts w:hint="eastAsia"/>
          <w:rtl/>
        </w:rPr>
        <w:t> </w:t>
      </w:r>
      <w:r w:rsidRPr="00B31CC3">
        <w:rPr>
          <w:rFonts w:hint="cs"/>
          <w:rtl/>
        </w:rPr>
        <w:t xml:space="preserve">عرفت المادة (10/1) من قانون التحكيم في المواد المدنية والتجارية المصري رقم 27 لسنة 1994 اتفاق التحكيم بنصها على أنه: (هو اتفاق الطرفين على الالتجاء إلى التحكيم لتسوية كل أو بعض المنازعات التي نشأت أو يمكن أن تنشأ بينهما بمناسبة علاقة قانونية معينة. عقدية كانت أو غير عقدية).   </w:t>
      </w:r>
    </w:p>
  </w:footnote>
  <w:footnote w:id="426">
    <w:p w:rsidR="00A87EFA" w:rsidRPr="00B31CC3" w:rsidRDefault="00A87EFA" w:rsidP="00821484">
      <w:pPr>
        <w:pStyle w:val="a9"/>
        <w:tabs>
          <w:tab w:val="clear" w:pos="397"/>
          <w:tab w:val="left" w:pos="510"/>
        </w:tabs>
        <w:bidi w:val="0"/>
        <w:rPr>
          <w:lang w:val="fr-FR" w:bidi="ar-IQ"/>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bidi="ar-EG"/>
        </w:rPr>
        <w:t xml:space="preserve"> </w:t>
      </w:r>
      <w:r w:rsidRPr="00B31CC3">
        <w:rPr>
          <w:lang w:val="fr-FR" w:bidi="ar-EG"/>
        </w:rPr>
        <w:tab/>
        <w:t>Martine Remond Gouilloud , Droit Maritime , Op Cit , p. 38.</w:t>
      </w:r>
      <w:r w:rsidRPr="00B31CC3">
        <w:rPr>
          <w:rtl/>
        </w:rPr>
        <w:tab/>
      </w:r>
    </w:p>
  </w:footnote>
  <w:footnote w:id="427">
    <w:p w:rsidR="00A87EFA" w:rsidRPr="00B31CC3" w:rsidRDefault="00A87EFA" w:rsidP="00821484">
      <w:pPr>
        <w:pStyle w:val="a9"/>
        <w:tabs>
          <w:tab w:val="clear" w:pos="397"/>
          <w:tab w:val="left" w:pos="510"/>
        </w:tabs>
        <w:bidi w:val="0"/>
        <w:rPr>
          <w:lang w:val="fr-FR" w:bidi="ar-IQ"/>
        </w:rPr>
      </w:pPr>
      <w:r w:rsidRPr="00B31CC3">
        <w:rPr>
          <w:rFonts w:hint="cs"/>
          <w:rtl/>
          <w:lang w:bidi="ar-IQ"/>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bidi="ar-EG"/>
        </w:rPr>
        <w:tab/>
        <w:t>Cass Com. 3 juillet 1952 , DMF , 1952 , p. 593.</w:t>
      </w:r>
    </w:p>
  </w:footnote>
  <w:footnote w:id="428">
    <w:p w:rsidR="00A87EFA" w:rsidRPr="00B31CC3" w:rsidRDefault="00A87EFA" w:rsidP="00821484">
      <w:pPr>
        <w:pStyle w:val="a9"/>
        <w:tabs>
          <w:tab w:val="clear" w:pos="397"/>
          <w:tab w:val="left" w:pos="510"/>
        </w:tabs>
        <w:jc w:val="lowKashida"/>
        <w:rPr>
          <w:rtl/>
          <w:lang w:bidi="ar-IQ"/>
        </w:rPr>
      </w:pPr>
      <w:r w:rsidRPr="00B31CC3">
        <w:rPr>
          <w:rtl/>
        </w:rPr>
        <w:t>(</w:t>
      </w:r>
      <w:r w:rsidRPr="00B31CC3">
        <w:rPr>
          <w:rStyle w:val="aa"/>
          <w:vertAlign w:val="baseline"/>
          <w:rtl/>
        </w:rPr>
        <w:footnoteRef/>
      </w:r>
      <w:r w:rsidRPr="00B31CC3">
        <w:rPr>
          <w:rtl/>
        </w:rPr>
        <w:t>)</w:t>
      </w:r>
      <w:r w:rsidRPr="00B31CC3">
        <w:rPr>
          <w:rFonts w:hint="cs"/>
          <w:rtl/>
        </w:rPr>
        <w:tab/>
        <w:t>د. عاطف محمد الفقي، النقل البحري للبضائع، مرجع سابق، ص186.</w:t>
      </w:r>
    </w:p>
    <w:p w:rsidR="00A87EFA" w:rsidRPr="00B31CC3" w:rsidRDefault="00A87EFA" w:rsidP="00821484">
      <w:pPr>
        <w:tabs>
          <w:tab w:val="left" w:pos="510"/>
        </w:tabs>
        <w:autoSpaceDE w:val="0"/>
        <w:autoSpaceDN w:val="0"/>
        <w:bidi w:val="0"/>
        <w:adjustRightInd w:val="0"/>
        <w:spacing w:before="0"/>
        <w:ind w:left="510" w:right="497"/>
        <w:rPr>
          <w:sz w:val="22"/>
          <w:szCs w:val="26"/>
          <w:lang w:val="fr-FR" w:bidi="ar-IQ"/>
        </w:rPr>
      </w:pPr>
      <w:r w:rsidRPr="00B31CC3">
        <w:rPr>
          <w:sz w:val="22"/>
          <w:szCs w:val="26"/>
          <w:lang w:val="fr-FR" w:bidi="ar-EG"/>
        </w:rPr>
        <w:t>François Arradon , L’arbitrage maritime en France: le point de vue du praticien, 2007</w:t>
      </w:r>
      <w:r w:rsidRPr="00B31CC3">
        <w:rPr>
          <w:sz w:val="22"/>
          <w:szCs w:val="26"/>
          <w:lang w:val="fr-FR"/>
        </w:rPr>
        <w:t>, p.17</w:t>
      </w:r>
      <w:r w:rsidRPr="00B31CC3">
        <w:rPr>
          <w:sz w:val="22"/>
          <w:szCs w:val="26"/>
          <w:lang w:val="fr-FR" w:bidi="ar-IQ"/>
        </w:rPr>
        <w:t>.</w:t>
      </w:r>
    </w:p>
  </w:footnote>
  <w:footnote w:id="429">
    <w:p w:rsidR="00A87EFA" w:rsidRPr="00B31CC3" w:rsidRDefault="00A87EFA" w:rsidP="00821484">
      <w:pPr>
        <w:pStyle w:val="a9"/>
        <w:tabs>
          <w:tab w:val="clear" w:pos="397"/>
          <w:tab w:val="left" w:pos="510"/>
        </w:tabs>
        <w:bidi w:val="0"/>
        <w:ind w:left="343" w:hanging="343"/>
        <w:jc w:val="lowKashida"/>
        <w:rPr>
          <w:lang w:val="fr-FR" w:bidi="ar-IQ"/>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sz w:val="18"/>
          <w:szCs w:val="22"/>
          <w:rtl/>
        </w:rPr>
        <w:tab/>
      </w:r>
      <w:r w:rsidRPr="00B31CC3">
        <w:rPr>
          <w:lang w:val="fr-FR"/>
        </w:rPr>
        <w:tab/>
        <w:t>Philippe Fouchard , Traité de l</w:t>
      </w:r>
      <w:r w:rsidRPr="00B31CC3">
        <w:rPr>
          <w:lang w:val="fr-FR" w:bidi="ar-EG"/>
        </w:rPr>
        <w:t>'arbitrage international, Litec , 1996 , p. 33.</w:t>
      </w:r>
    </w:p>
  </w:footnote>
  <w:footnote w:id="430">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lang w:bidi="ar-EG"/>
        </w:rPr>
        <w:t>د. </w:t>
      </w:r>
      <w:r w:rsidRPr="00B31CC3">
        <w:rPr>
          <w:rFonts w:hint="cs"/>
          <w:rtl/>
        </w:rPr>
        <w:t xml:space="preserve">عاطف محمد الفقي، النقل البحري للبضائع، مرجع سابق، ص185؛ د. طلال عبد المنعم الشواربي ومحمد طلال الشواربي، مرجع سابق، ص103. </w:t>
      </w:r>
    </w:p>
  </w:footnote>
  <w:footnote w:id="431">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د. عاطف محمد الفقي، النقل البحري للبضائع، مرجع سابق، ص185؛ د. أمير محمد محمود طه، التحكيم في منازعات الحوادث البحرية، دار الجامعة الجديدة، 2017، ص393. </w:t>
      </w:r>
    </w:p>
  </w:footnote>
  <w:footnote w:id="432">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كمال حمدي، اتفاقية الأمم المتحدة للنقل البحري للبضائع عام 1978، مرجع سابق، ص192-193.</w:t>
      </w:r>
    </w:p>
  </w:footnote>
  <w:footnote w:id="433">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د. سميحة القليوبي، الأسس القانونية للتحكيم التجاري، مرجع سابق، ص28-29؛ د. أمير محمد محمود طه، مرجع سابق، ص377؛ د. سوزان علي حسن، عقد نقل البضائع بالحاويات، مرجع سابق، ص250. </w:t>
      </w:r>
    </w:p>
  </w:footnote>
  <w:footnote w:id="434">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د. </w:t>
      </w:r>
      <w:r w:rsidRPr="00B31CC3">
        <w:rPr>
          <w:rFonts w:hint="cs"/>
          <w:rtl/>
        </w:rPr>
        <w:t xml:space="preserve">عاطف محمد الفقي، النقل البحري للبضائع، مرجع سابق، ص194-195؛ د. سوزان علي حسن، عقد نقل البضائع بالحاويات، المرجع السابق، ص250؛ د. أمير محمد محمود طه، المرجع السابق، ص377. </w:t>
      </w:r>
    </w:p>
  </w:footnote>
  <w:footnote w:id="435">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وفقًا للفقرتين (1) و(6) من المادة (22) من اتفاقية هامبورج 1978؛ د. سوزان علي حسن، عقد نقل البضائع بالحاويات، مرجع سابق، ص250؛ د. طلال عبد المنعم الشواربي ومحمد طلال الشواربي، مرجع سابق، ص139، 144. </w:t>
      </w:r>
    </w:p>
  </w:footnote>
  <w:footnote w:id="436">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محمد بهجت عبد الله قايد، مسئولية الناقل البحري للبضائع في اتفاقية هامبورج، مرجع سابق، ص152.</w:t>
      </w:r>
    </w:p>
  </w:footnote>
  <w:footnote w:id="437">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عاطف محمد الفقي، النقل البحري للبضائع، مرجع سابق، ص196وما بعدها؛ وفي تفاصيل اختلاف الاتجاهات، انظر: د. طلال عبد المنعم الشواربي ومحمد طلال الشواربي، مرجع سابق، ص103-104. </w:t>
      </w:r>
    </w:p>
  </w:footnote>
  <w:footnote w:id="438">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طلال عبد المنعم الشواربي ومحمد طلال الشواربي، المرجع السابق، ص104-106. ويرى إلى أنه لا تكفي الملاحظة الخاصة المطبوعة التي تفيد أن شرط التحكيم الوارد بالمشارطة ملزم لحامل مستند النقل بل يتطلب أن يكون المرسل إليه عالماً بشرط التحكيم وراضياً به كوسيلة لحل المنازعات لكي يتم الاحتجاج به عليه، وذلك إما أن يتم الإحالة إلى شرط التحكيم في مشارطة الإيجار أو أن يتم إرفاق نص المشارطة بمستند النقل. </w:t>
      </w:r>
    </w:p>
  </w:footnote>
  <w:footnote w:id="439">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سوزان علي حسن, عقد نقل البضائع بالحاويات، مرجع سابق، ص250؛ د. جلال وفاء محمدين، قانون التجارة البحرية، مرجع سابق، ص337-338؛ د. آمال أحمد الكيلاني، مرجع سابق، ص293.</w:t>
      </w:r>
    </w:p>
  </w:footnote>
  <w:footnote w:id="440">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lang w:bidi="ar-EG"/>
        </w:rPr>
        <w:t>د. آمال أحمد الكيلاني، المرجع السابق، ص293-294.</w:t>
      </w:r>
    </w:p>
  </w:footnote>
  <w:footnote w:id="441">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EG"/>
        </w:rPr>
        <w:t xml:space="preserve">قرارات محكمة النقض المصرية (الطعن رقم 2267سنة 54 في جلسة 13/7/1992؛ الطعن رقم 2619 سنة 61 ق جلسة 11/12/2001؛ الطعن رقم 4837 سنة 65 ق جلسة 26/11/2001) المشار إليها لدى: د. أحمد محمود حسني، قضاء النقض البحري، مرجع سابق ص225-226.   </w:t>
      </w:r>
    </w:p>
  </w:footnote>
  <w:footnote w:id="442">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Fonts w:hint="cs"/>
          <w:rtl/>
        </w:rPr>
        <w:tab/>
      </w:r>
      <w:r w:rsidRPr="00B31CC3">
        <w:rPr>
          <w:rFonts w:hint="cs"/>
          <w:rtl/>
          <w:lang w:bidi="ar-EG"/>
        </w:rPr>
        <w:t>د. طلال عبد المنعم الشواربي ومحمد طلال الشواربي، مرجع سابق، ص 106.</w:t>
      </w:r>
    </w:p>
  </w:footnote>
  <w:footnote w:id="443">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آمال أحمد الكيلاني، مرجع سابق، ص295.</w:t>
      </w:r>
    </w:p>
  </w:footnote>
  <w:footnote w:id="444">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د. أحمد محمود حسني، التعليق على نصوص اتفاقية هامبورج، مرجع سابق، ص224؛ قرارا محكمة النقض المصرية (الطعن رقم 450 سنة 40ق جلسة 5/3/1975؛ الطعن رقم 453 سنة 42ق جلسة 9/2/1982) المشار إليهما لدى: د. أحمد محمود حسني، قضاء النقض البحري، مرجع سابق، ص227-228.</w:t>
      </w:r>
    </w:p>
  </w:footnote>
  <w:footnote w:id="445">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د. عاطف محمد الفقي، التحكيم في المنازعات البحرية، دار النهضة العربية، 2004، ص370.  </w:t>
      </w:r>
    </w:p>
  </w:footnote>
  <w:footnote w:id="446">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آمال أحمد الكيلاني، مرجع سابق، ص306. </w:t>
      </w:r>
    </w:p>
  </w:footnote>
  <w:footnote w:id="447">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د. عاطف محمد الفقي، النقل البحري للبضائع، مرجع سابق، ص201؛ د. أمير محمد محمود طه، مرجع سابق، ص393؛ د. عاطف محمد الفقي، التحكيم في المنازعات البحرية، مرجع سابق، ص378.  </w:t>
      </w:r>
    </w:p>
  </w:footnote>
  <w:footnote w:id="448">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انظر: ص166-170 من الرسالة.  </w:t>
      </w:r>
    </w:p>
  </w:footnote>
  <w:footnote w:id="449">
    <w:p w:rsidR="00A87EFA" w:rsidRPr="00B31CC3" w:rsidRDefault="00A87EFA" w:rsidP="00821484">
      <w:pPr>
        <w:pStyle w:val="a9"/>
        <w:tabs>
          <w:tab w:val="clear" w:pos="397"/>
          <w:tab w:val="left" w:pos="510"/>
        </w:tabs>
        <w:ind w:left="510" w:hanging="510"/>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 د. كمال حمدي، اتفاقية الأمم المتحدة للنقل البحري للبضائع عام 1978، مرجع سابق، ص194؛ د. سوزان علي حسن، عقد نقل البضائع بالحاويات، مرجع سابق، ص251.   </w:t>
      </w:r>
    </w:p>
  </w:footnote>
  <w:footnote w:id="450">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د. أمير محمد محمود طه، مرجع سابق، ص395-396؛ د. عاطف محمد الفقي، التحكيم في المنازعات البحرية، مرجع سابق، ص479 وما بعدها.</w:t>
      </w:r>
    </w:p>
  </w:footnote>
  <w:footnote w:id="451">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 </w:t>
      </w:r>
      <w:r w:rsidRPr="00B31CC3">
        <w:rPr>
          <w:rFonts w:hint="cs"/>
          <w:rtl/>
        </w:rPr>
        <w:tab/>
        <w:t>د. كمال حمدي، اتفاقية الأمم المتحدة للنقل البحري للبضائع عام 1978، مرجع سابق، ص194.</w:t>
      </w:r>
    </w:p>
  </w:footnote>
  <w:footnote w:id="452">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Fonts w:hint="cs"/>
          <w:rtl/>
        </w:rPr>
        <w:tab/>
        <w:t>انظر الفقرتين (3 و4 من المادة 22 من اتفاقية هامبورج 1978).</w:t>
      </w:r>
    </w:p>
  </w:footnote>
  <w:footnote w:id="453">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د. أمير محمد محمود طه، مرجع سابق، ص39؛ د. سوزان علي حسن، عقد نقل البضائع بالحاويات، مرجع سابق، ص252؛ د. هاني دويدار، الوجيز في القانون البحري، مرجع سابق، ص190.</w:t>
      </w:r>
    </w:p>
  </w:footnote>
  <w:footnote w:id="454">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 </w:t>
      </w:r>
      <w:r w:rsidRPr="00B31CC3">
        <w:rPr>
          <w:rFonts w:hint="cs"/>
          <w:rtl/>
        </w:rPr>
        <w:tab/>
        <w:t>د. كمال حمدي، اتفاقية الأمم المتحدة للنقل البحري للبضائع عام 1978، مرجع سابق، ص195.</w:t>
      </w:r>
    </w:p>
    <w:p w:rsidR="00A87EFA" w:rsidRPr="00B31CC3" w:rsidRDefault="00A87EFA" w:rsidP="00821484">
      <w:pPr>
        <w:pStyle w:val="a9"/>
        <w:tabs>
          <w:tab w:val="clear" w:pos="397"/>
          <w:tab w:val="left" w:pos="510"/>
        </w:tabs>
        <w:jc w:val="lowKashida"/>
      </w:pPr>
    </w:p>
  </w:footnote>
  <w:footnote w:id="455">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 xml:space="preserve"> </w:t>
      </w:r>
      <w:r w:rsidRPr="00B31CC3">
        <w:rPr>
          <w:rFonts w:hint="cs"/>
          <w:rtl/>
        </w:rPr>
        <w:tab/>
        <w:t xml:space="preserve">يوجد هناك أنظمة تتطلب ضرورة توافر الشكل المكتوب لإبرام اتفاق التحكيم، كقانون التحكيم في المواد المدنية والتجارية المصري 1994، وقانون التحكيم الإنكليزي 1950، واتفاقية هامبورج 1978 بشأن النقل البحري للبضائع، واتفاقية نيويورك 1958، كما توجد أنظمة لا تتطلب ضرورة توافر الشكل المكتوب لإبرام اتفاق التحكيم، كالاتفاقية الأوروبية للتحكيم التجاري الدولي 1961، والمرسوم الفرنسي للتحكيم الدولي 1981، وللمزيد، انظر: د. طلال عبد المنعم الشواربي ومحمد طلال الشواربي، مرجع سابق، ص138و 146 وما بعدها </w:t>
      </w:r>
    </w:p>
  </w:footnote>
  <w:footnote w:id="456">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 تُقسم الأنظمة التي تتطلب الشكل المكتوب لإبرام اتفاق التحكيم إلى طائفتين: طائفة تستوجب الكتابة لانعقاد اتفاق التحكيم، وتعتبر الكتابة شرطا ضروريَّا لوجود التصرف قانوناً وتخلفها يعني نقص ركن من أركانه. وانعدام أثره نتيجة بطلانه، والطائفة الأخرى تستوجب الكتابة لإثباته فقط فلا أثر لانعدامها على وجود العقد، بل يكون هذا العقد موجوداً ومنتجاً لأثره، فإذا كان معترفا به من طرفيه لم يكن هناك حاجة إلى إثباته بالكتابة، كما أن الإقرار يحل محل الدليل الكتابي في هذا الإثبات، كما يمكن إثباته باللجوء لليمين الحاسمة؛ انظر: د. طلال عبد المنعم الشواربي ومحمد طلال الشواربي، المرجع السابق، ص139-146. </w:t>
      </w:r>
    </w:p>
  </w:footnote>
  <w:footnote w:id="457">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الصورة الأولى هي شرط التحكيم والتي تناولتها المادة (75/1) من اتفاقية روتردام 2008.</w:t>
      </w:r>
    </w:p>
  </w:footnote>
  <w:footnote w:id="458">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ويختص الفصل (14) من اتفاقية روتردام 2008 بالولاية القضائية؛  وللمزيد، انظر: ما سبق ص170-177 من الرسالة، المحكمة المختصة في اتفاقية روتردام 2008. </w:t>
      </w:r>
    </w:p>
  </w:footnote>
  <w:footnote w:id="459">
    <w:p w:rsidR="00A87EFA" w:rsidRPr="00B31CC3" w:rsidRDefault="00A87EFA" w:rsidP="00821484">
      <w:pPr>
        <w:pStyle w:val="a9"/>
        <w:tabs>
          <w:tab w:val="clear" w:pos="397"/>
          <w:tab w:val="left" w:pos="510"/>
        </w:tabs>
        <w:ind w:left="510" w:hanging="510"/>
        <w:jc w:val="lowKashida"/>
        <w:rPr>
          <w:rtl/>
        </w:rPr>
      </w:pPr>
      <w:r w:rsidRPr="00B31CC3">
        <w:rPr>
          <w:rtl/>
        </w:rPr>
        <w:t>(</w:t>
      </w:r>
      <w:r w:rsidRPr="00B31CC3">
        <w:rPr>
          <w:rStyle w:val="aa"/>
          <w:vertAlign w:val="baseline"/>
          <w:rtl/>
        </w:rPr>
        <w:footnoteRef/>
      </w:r>
      <w:r w:rsidRPr="00B31CC3">
        <w:rPr>
          <w:rtl/>
        </w:rPr>
        <w:t>)</w:t>
      </w:r>
      <w:r w:rsidRPr="00B31CC3">
        <w:rPr>
          <w:rFonts w:hint="cs"/>
          <w:rtl/>
        </w:rPr>
        <w:tab/>
        <w:t>إن قاعدة الأساس في تحديد مكان التحكيم في الممارسات التحكيمية البحرية الحالية هو اختياره بواسطة الأطراف في اتفاق التحكيم المبرم بينهم. وهم في تحديدهم لمكان التحكيم يضعون في اعتبارهم عوامل معينة منها ما هو قانوني، ومنها ما هو متعلق بجنسية المحكم المختار وغير ذلك من العوامل التي تستند إلى إرادة الأطراف، المادة (4) من الاتفاقية الأوروبية للتحكيم التجاري الدولي 1961، والمادة (20) من القانون النموذجي 1985، والمادة (28) من قانون التحكيم في المواد المدنية والتجارية المصري 1994،</w:t>
      </w:r>
      <w:r w:rsidRPr="00B31CC3">
        <w:rPr>
          <w:rFonts w:hint="cs"/>
          <w:rtl/>
          <w:lang w:bidi="ar-IQ"/>
        </w:rPr>
        <w:t xml:space="preserve"> انظر: </w:t>
      </w:r>
      <w:r w:rsidRPr="00B31CC3">
        <w:rPr>
          <w:rFonts w:hint="cs"/>
          <w:rtl/>
        </w:rPr>
        <w:t>د. عاطف محمد الفقي، التحكيم في المنازعات البحرية، مرجع سابق، ص373؛ د. أمير محمد محمود طه، مرجع سابق، ص393.</w:t>
      </w:r>
    </w:p>
  </w:footnote>
  <w:footnote w:id="460">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ab/>
        <w:t>كما يلاحظ أن النص جاء مماثلاً لنص المادة (22) من اتفاقية هامبورج 1978.</w:t>
      </w:r>
    </w:p>
  </w:footnote>
  <w:footnote w:id="461">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ab/>
        <w:t>انظر: ما سبق ص170 وما بعدها من الرسالة في المحكمة المختصة في اتفاقية روتردام 2008.</w:t>
      </w:r>
    </w:p>
  </w:footnote>
  <w:footnote w:id="462">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وللمزيد انظر: ص172-175 وما بعدها من الرسالة في المحكمة المختصة اتفاقاً في اتفاقية روتردام2008.</w:t>
      </w:r>
    </w:p>
  </w:footnote>
  <w:footnote w:id="463">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عرَّفت المادة (1/13) من اتفاقية روتردام 2008 الطرف المسيطر بأنه: (يعني الشخص الذي يحق له، بمقتضى المادة (51) أن يمارس حق السيطرة) وبالرجوع إلى المادة (51/1/أ) يتبين لنا أن الشاحن هو الطرف المسيطر ما لم يعين الشاحن عند إبرام عقد النقل، المرسل إليه أو الشاحن المستندي أو شخصًا آخر ليكون الطرف المسيطر.</w:t>
      </w:r>
    </w:p>
  </w:footnote>
  <w:footnote w:id="464">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Fonts w:hint="cs"/>
          <w:rtl/>
        </w:rPr>
        <w:tab/>
        <w:t>د. آمال أحمد الكيلاني، مرجع سابق، ص263.</w:t>
      </w:r>
    </w:p>
  </w:footnote>
  <w:footnote w:id="465">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 xml:space="preserve">الطعن رقم 1579 سنة 49 ق جلسة 10/2/1986؛ الطعن رقم 1115 سنة 52 ق جلسة 16/11/1987؛ المشار إليهما لدى د. أحمد محمود حسني، قضاء النقض البحري، مرجع سابق، ص211-213. </w:t>
      </w:r>
    </w:p>
  </w:footnote>
  <w:footnote w:id="466">
    <w:p w:rsidR="00A87EFA" w:rsidRPr="00B31CC3" w:rsidRDefault="00A87EFA" w:rsidP="00821484">
      <w:pPr>
        <w:pStyle w:val="a9"/>
        <w:tabs>
          <w:tab w:val="clear" w:pos="397"/>
          <w:tab w:val="left" w:pos="510"/>
        </w:tabs>
        <w:bidi w:val="0"/>
        <w:ind w:left="510" w:hanging="510"/>
        <w:rPr>
          <w:lang w:val="fr-FR" w:bidi="ar-EG"/>
        </w:rPr>
      </w:pPr>
      <w:r w:rsidRPr="00B31CC3">
        <w:rPr>
          <w:rFonts w:hint="cs"/>
          <w:rtl/>
          <w:lang w:bidi="ar-IQ"/>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shd w:val="clear" w:color="auto" w:fill="FFFFFF"/>
          <w:lang w:val="fr-FR"/>
        </w:rPr>
        <w:tab/>
        <w:t xml:space="preserve">Cass Civ, </w:t>
      </w:r>
      <w:r w:rsidRPr="00B31CC3">
        <w:rPr>
          <w:lang w:val="fr-FR"/>
        </w:rPr>
        <w:t>12 juin 2013</w:t>
      </w:r>
      <w:r w:rsidRPr="00B31CC3">
        <w:rPr>
          <w:shd w:val="clear" w:color="auto" w:fill="FFFFFF"/>
          <w:lang w:val="fr-FR"/>
        </w:rPr>
        <w:t xml:space="preserve"> , " Attendu qu'après avoir constaté que la clause litigieuse de résolution des différends stipulait que chaque partie pourrait choisir de recourir à l'arbitrage ou à une action devant la cour du lieu du siège de l'acheteur, en retenant que deux voies alternatives s'offraient aux parties et que la faculté de ce choix était ouverte à chacune d'elles, les références faites à un centre d'arbitrage n'étant pas de nature à remettre en cause le caractère purement optionnel du recours à l'arbitrage, la cour d'appel en a exactement déduit que cette clause n'obligeait pas les parties à se soumettre à un arbitrage en cas de différend, de sorte que le tribunal de commerce était compétent ; que le moyen, qui, en ses deux dernières branches, critique un motif surabondant, n'est pas fondé</w:t>
      </w:r>
      <w:r w:rsidRPr="00B31CC3">
        <w:rPr>
          <w:rStyle w:val="apple-converted-space"/>
          <w:shd w:val="clear" w:color="auto" w:fill="FFFFFF"/>
          <w:lang w:val="fr-FR"/>
        </w:rPr>
        <w:t>.</w:t>
      </w:r>
    </w:p>
    <w:p w:rsidR="00A87EFA" w:rsidRPr="00B31CC3" w:rsidRDefault="00A87EFA" w:rsidP="00821484">
      <w:pPr>
        <w:pStyle w:val="a9"/>
        <w:tabs>
          <w:tab w:val="clear" w:pos="397"/>
          <w:tab w:val="left" w:pos="510"/>
        </w:tabs>
        <w:bidi w:val="0"/>
        <w:ind w:left="510" w:hanging="510"/>
        <w:rPr>
          <w:lang w:val="fr-FR" w:bidi="ar-IQ"/>
        </w:rPr>
      </w:pPr>
      <w:r w:rsidRPr="00B31CC3">
        <w:rPr>
          <w:lang w:val="fr-FR"/>
        </w:rPr>
        <w:tab/>
      </w:r>
      <w:hyperlink r:id="rId2" w:history="1">
        <w:r w:rsidRPr="00B31CC3">
          <w:rPr>
            <w:rStyle w:val="Hyperlink"/>
            <w:lang w:val="fr-FR" w:bidi="ar-EG"/>
          </w:rPr>
          <w:t>https://www.legifrance.gouv.fr/affichJuriJudi.do?oldAction=rechJuriJudi&amp;idTexte=JURITEXT000027551110&amp;fastReqId=1620137834&amp;fastPos=1</w:t>
        </w:r>
      </w:hyperlink>
      <w:r w:rsidRPr="00B31CC3">
        <w:rPr>
          <w:lang w:val="fr-FR" w:bidi="ar-EG"/>
        </w:rPr>
        <w:t xml:space="preserve">. </w:t>
      </w:r>
    </w:p>
  </w:footnote>
  <w:footnote w:id="467">
    <w:p w:rsidR="00A87EFA" w:rsidRPr="00B31CC3" w:rsidRDefault="00A87EFA" w:rsidP="00821484">
      <w:pPr>
        <w:pStyle w:val="a9"/>
        <w:tabs>
          <w:tab w:val="clear" w:pos="397"/>
          <w:tab w:val="left" w:pos="510"/>
        </w:tabs>
        <w:bidi w:val="0"/>
        <w:ind w:left="343" w:hanging="343"/>
        <w:jc w:val="lowKashida"/>
        <w:rPr>
          <w:lang w:val="fr-FR" w:bidi="ar-IQ"/>
        </w:rPr>
      </w:pPr>
      <w:r w:rsidRPr="00B31CC3">
        <w:rPr>
          <w:rtl/>
          <w:lang w:val="fr-FR" w:bidi="ar-IQ"/>
        </w:rPr>
        <w:t xml:space="preserve"> </w:t>
      </w:r>
      <w:r w:rsidRPr="00B31CC3">
        <w:rPr>
          <w:sz w:val="18"/>
          <w:szCs w:val="22"/>
          <w:rtl/>
        </w:rPr>
        <w:t>(</w:t>
      </w:r>
      <w:r w:rsidRPr="00B31CC3">
        <w:rPr>
          <w:rStyle w:val="aa"/>
          <w:sz w:val="18"/>
          <w:szCs w:val="22"/>
          <w:vertAlign w:val="baseline"/>
          <w:rtl/>
        </w:rPr>
        <w:footnoteRef/>
      </w:r>
      <w:r w:rsidRPr="00B31CC3">
        <w:rPr>
          <w:sz w:val="18"/>
          <w:szCs w:val="22"/>
          <w:rtl/>
        </w:rPr>
        <w:t>)</w:t>
      </w:r>
      <w:r w:rsidRPr="00B31CC3">
        <w:rPr>
          <w:lang w:val="fr-FR" w:bidi="ar-EG"/>
        </w:rPr>
        <w:tab/>
      </w:r>
      <w:r w:rsidRPr="00B31CC3">
        <w:rPr>
          <w:lang w:val="fr-FR" w:bidi="ar-EG"/>
        </w:rPr>
        <w:tab/>
        <w:t>Cass Civ. 6 novembre 2013, Lamy droit maritime français , No. 755, 2014 , p. 107.</w:t>
      </w:r>
      <w:r w:rsidRPr="00B31CC3">
        <w:rPr>
          <w:lang w:val="fr-FR"/>
        </w:rPr>
        <w:t xml:space="preserve"> </w:t>
      </w:r>
    </w:p>
  </w:footnote>
  <w:footnote w:id="468">
    <w:p w:rsidR="00A87EFA" w:rsidRPr="00B31CC3" w:rsidRDefault="00A87EFA" w:rsidP="00821484">
      <w:pPr>
        <w:pStyle w:val="a9"/>
        <w:tabs>
          <w:tab w:val="clear" w:pos="397"/>
          <w:tab w:val="left" w:pos="510"/>
        </w:tabs>
        <w:bidi w:val="0"/>
        <w:ind w:left="510" w:hanging="510"/>
        <w:rPr>
          <w:lang w:val="fr-FR" w:bidi="ar-IQ"/>
        </w:rPr>
      </w:pPr>
      <w:r w:rsidRPr="00B31CC3">
        <w:rPr>
          <w:sz w:val="18"/>
          <w:szCs w:val="22"/>
          <w:rtl/>
        </w:rPr>
        <w:t>(</w:t>
      </w:r>
      <w:r w:rsidRPr="00B31CC3">
        <w:rPr>
          <w:rStyle w:val="aa"/>
          <w:sz w:val="18"/>
          <w:szCs w:val="22"/>
          <w:vertAlign w:val="baseline"/>
          <w:rtl/>
        </w:rPr>
        <w:footnoteRef/>
      </w:r>
      <w:r w:rsidRPr="00B31CC3">
        <w:rPr>
          <w:sz w:val="18"/>
          <w:szCs w:val="22"/>
          <w:rtl/>
        </w:rPr>
        <w:t>)</w:t>
      </w:r>
      <w:r w:rsidRPr="00B31CC3">
        <w:rPr>
          <w:rFonts w:hint="cs"/>
          <w:rtl/>
          <w:lang w:bidi="ar-EG"/>
        </w:rPr>
        <w:tab/>
      </w:r>
      <w:r w:rsidRPr="00B31CC3">
        <w:rPr>
          <w:lang w:val="fr-FR" w:bidi="ar-EG"/>
        </w:rPr>
        <w:t xml:space="preserve">Christian Scapel, Le principe compétence compétence , Lamy droit maritime français , No. 755, 2014, p. 108. </w:t>
      </w:r>
    </w:p>
  </w:footnote>
  <w:footnote w:id="469">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Fonts w:hint="cs"/>
          <w:rtl/>
        </w:rPr>
        <w:tab/>
        <w:t>د. سميحة القليوبي، الأسس القانونية للتحكيم التجاري، مرجع سابق، ص30-31؛ د. طلال عبد</w:t>
      </w:r>
      <w:r w:rsidRPr="00B31CC3">
        <w:rPr>
          <w:rFonts w:hint="eastAsia"/>
          <w:rtl/>
        </w:rPr>
        <w:t> </w:t>
      </w:r>
      <w:r w:rsidRPr="00B31CC3">
        <w:rPr>
          <w:rFonts w:hint="cs"/>
          <w:rtl/>
        </w:rPr>
        <w:t xml:space="preserve">المنعم الشواربي ومحمد طلال الشواربي، مرجع سابق، ص141؛ نص المادة (12) من قانون التحكيم </w:t>
      </w:r>
      <w:r w:rsidRPr="00B31CC3">
        <w:rPr>
          <w:rFonts w:hint="cs"/>
          <w:rtl/>
          <w:lang w:bidi="ar-EG"/>
        </w:rPr>
        <w:t xml:space="preserve">في المواد المدنية والتجارية </w:t>
      </w:r>
      <w:r w:rsidRPr="00B31CC3">
        <w:rPr>
          <w:rFonts w:hint="cs"/>
          <w:rtl/>
        </w:rPr>
        <w:t>المصري.</w:t>
      </w:r>
    </w:p>
  </w:footnote>
  <w:footnote w:id="470">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Fonts w:hint="cs"/>
          <w:rtl/>
        </w:rPr>
        <w:tab/>
        <w:t>وفقاً لنص المادة (13/1) من قانون التحكيم في المواد المدنية والتجارية المصري.</w:t>
      </w:r>
    </w:p>
  </w:footnote>
  <w:footnote w:id="471">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ab/>
        <w:t xml:space="preserve">د. سوزان علي حسن، عقد نقل البضائع بالحاويات، مرجع سابق، ص251. </w:t>
      </w:r>
    </w:p>
  </w:footnote>
  <w:footnote w:id="472">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يكون اختيار مكان التحكيم من حق المدعي، كما سبق القول، لأنه الطرف الضعيف في مواجهة الناقل القوي، مع ما يترتب على عدم تكافؤ مراكزهما القانونية من إثارة اعتبارات الإذعان في عقد النقل البحري؛ ولأن إجراء التحكيم في مكان لا يناسب المدعي يكلفه نفقات باهظة.</w:t>
      </w:r>
    </w:p>
  </w:footnote>
  <w:footnote w:id="473">
    <w:p w:rsidR="00A87EFA" w:rsidRPr="00B31CC3" w:rsidRDefault="00A87EFA" w:rsidP="00821484">
      <w:pPr>
        <w:pStyle w:val="a9"/>
        <w:tabs>
          <w:tab w:val="clear" w:pos="397"/>
          <w:tab w:val="left" w:pos="510"/>
        </w:tabs>
        <w:ind w:left="510" w:hanging="510"/>
        <w:jc w:val="lowKashida"/>
        <w:rPr>
          <w:rtl/>
          <w:lang w:bidi="ar-IQ"/>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سوزان علي حسن، عقد نقل البضائع بالحاويات، مرجع سابق، ص251؛ د. عاطف محمد الفقي، النقل البحري للبضائع، مرجع سابق، ص206 وما بعدها.</w:t>
      </w:r>
    </w:p>
  </w:footnote>
  <w:footnote w:id="474">
    <w:p w:rsidR="00A87EFA" w:rsidRPr="00B31CC3" w:rsidRDefault="00A87EFA" w:rsidP="00821484">
      <w:pPr>
        <w:pStyle w:val="a9"/>
        <w:tabs>
          <w:tab w:val="clear" w:pos="397"/>
          <w:tab w:val="left" w:pos="510"/>
        </w:tabs>
        <w:ind w:left="510" w:hanging="510"/>
        <w:jc w:val="lowKashida"/>
        <w:rPr>
          <w:rtl/>
          <w:lang w:bidi="ar-IQ"/>
        </w:rPr>
      </w:pPr>
      <w:r w:rsidRPr="00B31CC3">
        <w:rPr>
          <w:rtl/>
        </w:rPr>
        <w:t>(</w:t>
      </w:r>
      <w:r w:rsidRPr="00B31CC3">
        <w:rPr>
          <w:rStyle w:val="aa"/>
          <w:vertAlign w:val="baseline"/>
          <w:rtl/>
        </w:rPr>
        <w:footnoteRef/>
      </w:r>
      <w:r w:rsidRPr="00B31CC3">
        <w:rPr>
          <w:rtl/>
        </w:rPr>
        <w:t>)</w:t>
      </w:r>
      <w:r w:rsidRPr="00B31CC3">
        <w:rPr>
          <w:rtl/>
        </w:rPr>
        <w:tab/>
      </w:r>
      <w:r w:rsidRPr="00B31CC3">
        <w:rPr>
          <w:rFonts w:hint="cs"/>
          <w:rtl/>
        </w:rPr>
        <w:t>د. فوزي محمد سامي، القانون الواجب التطبيق في التحكيم التجاري الدولي، بحث منشور في مجلة الحقوق، اتحاد الحقوقيين العراقيين، السنة التاسعة عشرة، العدد (1-4)، 1988، ص15.</w:t>
      </w:r>
    </w:p>
  </w:footnote>
  <w:footnote w:id="475">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الوليد بن محمد بن علي البرماني، التحكيم في المنازعات البحرية (دراسة مقارنة)، رسالة دكتوراه، كلية الحقوق- جامعة عين شمس، 2010، ص335. </w:t>
      </w:r>
    </w:p>
  </w:footnote>
  <w:footnote w:id="476">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ab/>
        <w:t>انظر: البند 174 من المذكرة الإيضاحية لمشروع قانون التجارة البحرية المصري.</w:t>
      </w:r>
    </w:p>
  </w:footnote>
  <w:footnote w:id="477">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ab/>
        <w:t>د. عاطف محمد الفقي، النقل البحري للبضائع، مرجع سابق، ص209-210.</w:t>
      </w:r>
    </w:p>
  </w:footnote>
  <w:footnote w:id="478">
    <w:p w:rsidR="00A87EFA" w:rsidRPr="00B31CC3" w:rsidRDefault="00A87EFA" w:rsidP="00821484">
      <w:pPr>
        <w:pStyle w:val="a9"/>
        <w:tabs>
          <w:tab w:val="clear" w:pos="397"/>
          <w:tab w:val="left" w:pos="510"/>
        </w:tabs>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rPr>
        <w:t xml:space="preserve">د. عاطف محمد الفقي، النقل البحري للبضائع، مرجع سابق، ص210. </w:t>
      </w:r>
    </w:p>
  </w:footnote>
  <w:footnote w:id="479">
    <w:p w:rsidR="00A87EFA" w:rsidRPr="00B31CC3" w:rsidRDefault="00A87EFA" w:rsidP="00821484">
      <w:pPr>
        <w:pStyle w:val="a9"/>
        <w:tabs>
          <w:tab w:val="clear" w:pos="397"/>
          <w:tab w:val="left" w:pos="510"/>
        </w:tabs>
        <w:ind w:left="510" w:hanging="510"/>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د. فوزي محمد سامي، التحكيم التجاري الدولي، ج5، دار الثقافة للنشر والتوزيع، عمان، 1997، ص461</w:t>
      </w:r>
      <w:r w:rsidRPr="00B31CC3">
        <w:rPr>
          <w:rtl/>
          <w:lang w:bidi="ar-IQ"/>
        </w:rPr>
        <w:t>–</w:t>
      </w:r>
      <w:r w:rsidRPr="00B31CC3">
        <w:rPr>
          <w:rFonts w:hint="cs"/>
          <w:rtl/>
          <w:lang w:bidi="ar-IQ"/>
        </w:rPr>
        <w:t>462.</w:t>
      </w:r>
    </w:p>
  </w:footnote>
  <w:footnote w:id="480">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ab/>
        <w:t>د. فوزي محمد سامي، التحكيم التجاري الدولي، مرجع سابق، ص461</w:t>
      </w:r>
      <w:r w:rsidRPr="00B31CC3">
        <w:rPr>
          <w:rtl/>
          <w:lang w:bidi="ar-IQ"/>
        </w:rPr>
        <w:t>–</w:t>
      </w:r>
      <w:r w:rsidRPr="00B31CC3">
        <w:rPr>
          <w:rFonts w:hint="cs"/>
          <w:rtl/>
          <w:lang w:bidi="ar-IQ"/>
        </w:rPr>
        <w:t>462.</w:t>
      </w:r>
    </w:p>
  </w:footnote>
  <w:footnote w:id="481">
    <w:p w:rsidR="00A87EFA" w:rsidRPr="00B31CC3" w:rsidRDefault="00A87EFA" w:rsidP="00821484">
      <w:pPr>
        <w:pStyle w:val="a9"/>
        <w:tabs>
          <w:tab w:val="clear" w:pos="397"/>
          <w:tab w:val="left" w:pos="510"/>
        </w:tabs>
        <w:ind w:left="397" w:hanging="397"/>
        <w:jc w:val="lowKashida"/>
      </w:pPr>
      <w:r w:rsidRPr="00B31CC3">
        <w:rPr>
          <w:rtl/>
        </w:rPr>
        <w:t>(</w:t>
      </w:r>
      <w:r w:rsidRPr="00B31CC3">
        <w:rPr>
          <w:rStyle w:val="aa"/>
          <w:vertAlign w:val="baseline"/>
          <w:rtl/>
        </w:rPr>
        <w:footnoteRef/>
      </w:r>
      <w:r w:rsidRPr="00B31CC3">
        <w:rPr>
          <w:rtl/>
        </w:rPr>
        <w:t>)</w:t>
      </w:r>
      <w:r w:rsidRPr="00B31CC3">
        <w:rPr>
          <w:rtl/>
        </w:rPr>
        <w:tab/>
      </w:r>
      <w:r w:rsidRPr="00B31CC3">
        <w:rPr>
          <w:rFonts w:hint="cs"/>
          <w:rtl/>
          <w:lang w:bidi="ar-IQ"/>
        </w:rPr>
        <w:tab/>
        <w:t>المرجع السابق، ص467.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7405"/>
    <w:multiLevelType w:val="hybridMultilevel"/>
    <w:tmpl w:val="6A2C8936"/>
    <w:lvl w:ilvl="0" w:tplc="956A747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35160"/>
    <w:multiLevelType w:val="hybridMultilevel"/>
    <w:tmpl w:val="D056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2732D"/>
    <w:multiLevelType w:val="hybridMultilevel"/>
    <w:tmpl w:val="7EAAC23E"/>
    <w:lvl w:ilvl="0" w:tplc="2A683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73FE9"/>
    <w:multiLevelType w:val="hybridMultilevel"/>
    <w:tmpl w:val="3BFA3802"/>
    <w:lvl w:ilvl="0" w:tplc="5390372E">
      <w:start w:val="1"/>
      <w:numFmt w:val="decimal"/>
      <w:lvlText w:val="%1-"/>
      <w:lvlJc w:val="left"/>
      <w:pPr>
        <w:ind w:left="1141" w:hanging="42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472C43"/>
    <w:multiLevelType w:val="hybridMultilevel"/>
    <w:tmpl w:val="936AF16C"/>
    <w:lvl w:ilvl="0" w:tplc="17080582">
      <w:numFmt w:val="bullet"/>
      <w:lvlText w:val="-"/>
      <w:lvlJc w:val="left"/>
      <w:pPr>
        <w:ind w:left="998" w:hanging="360"/>
      </w:pPr>
      <w:rPr>
        <w:rFonts w:ascii="Simplified Arabic" w:eastAsia="Calibri" w:hAnsi="Simplified Arabic" w:cs="Simplified Arabic"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5">
    <w:nsid w:val="19B02E5C"/>
    <w:multiLevelType w:val="hybridMultilevel"/>
    <w:tmpl w:val="7070DCBA"/>
    <w:lvl w:ilvl="0" w:tplc="4E80D3DE">
      <w:start w:val="1"/>
      <w:numFmt w:val="bullet"/>
      <w:lvlText w:val="-"/>
      <w:lvlJc w:val="left"/>
      <w:pPr>
        <w:ind w:left="814" w:hanging="360"/>
      </w:pPr>
      <w:rPr>
        <w:rFonts w:ascii="Calibri" w:eastAsia="Calibri" w:hAnsi="Calibri" w:cs="Simplified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6">
    <w:nsid w:val="1B0A7A8D"/>
    <w:multiLevelType w:val="hybridMultilevel"/>
    <w:tmpl w:val="115404B2"/>
    <w:lvl w:ilvl="0" w:tplc="7DC0BD08">
      <w:start w:val="1"/>
      <w:numFmt w:val="arabicAlpha"/>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B00D5D"/>
    <w:multiLevelType w:val="hybridMultilevel"/>
    <w:tmpl w:val="278EF1A0"/>
    <w:lvl w:ilvl="0" w:tplc="296C6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01242"/>
    <w:multiLevelType w:val="hybridMultilevel"/>
    <w:tmpl w:val="4F48D6D4"/>
    <w:lvl w:ilvl="0" w:tplc="0D8ACF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B017E17"/>
    <w:multiLevelType w:val="hybridMultilevel"/>
    <w:tmpl w:val="3A30B5D8"/>
    <w:lvl w:ilvl="0" w:tplc="7AF0E974">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nsid w:val="30D507A9"/>
    <w:multiLevelType w:val="hybridMultilevel"/>
    <w:tmpl w:val="0CDE0952"/>
    <w:lvl w:ilvl="0" w:tplc="4CA255E8">
      <w:numFmt w:val="bullet"/>
      <w:lvlText w:val="-"/>
      <w:lvlJc w:val="left"/>
      <w:pPr>
        <w:ind w:left="720" w:hanging="360"/>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890090"/>
    <w:multiLevelType w:val="hybridMultilevel"/>
    <w:tmpl w:val="46849DFE"/>
    <w:lvl w:ilvl="0" w:tplc="9DC037B0">
      <w:start w:val="1"/>
      <w:numFmt w:val="decimal"/>
      <w:lvlText w:val="%1."/>
      <w:lvlJc w:val="left"/>
      <w:pPr>
        <w:tabs>
          <w:tab w:val="num" w:pos="360"/>
        </w:tabs>
        <w:ind w:left="360" w:hanging="360"/>
      </w:pPr>
      <w:rPr>
        <w:rFonts w:cs="Simplified Arabic"/>
        <w:b w:val="0"/>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075D79"/>
    <w:multiLevelType w:val="hybridMultilevel"/>
    <w:tmpl w:val="BD3E92CC"/>
    <w:lvl w:ilvl="0" w:tplc="B9520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823CA"/>
    <w:multiLevelType w:val="hybridMultilevel"/>
    <w:tmpl w:val="6632F38E"/>
    <w:lvl w:ilvl="0" w:tplc="6D12E164">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6D546B"/>
    <w:multiLevelType w:val="hybridMultilevel"/>
    <w:tmpl w:val="6486DCC0"/>
    <w:lvl w:ilvl="0" w:tplc="AEA4421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5E47212"/>
    <w:multiLevelType w:val="hybridMultilevel"/>
    <w:tmpl w:val="DE4CCC76"/>
    <w:lvl w:ilvl="0" w:tplc="06680C6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435845"/>
    <w:multiLevelType w:val="hybridMultilevel"/>
    <w:tmpl w:val="02EEB822"/>
    <w:lvl w:ilvl="0" w:tplc="02002B7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64271D5"/>
    <w:multiLevelType w:val="hybridMultilevel"/>
    <w:tmpl w:val="55F61222"/>
    <w:lvl w:ilvl="0" w:tplc="7D42B0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8C71C8"/>
    <w:multiLevelType w:val="hybridMultilevel"/>
    <w:tmpl w:val="AE08FD50"/>
    <w:lvl w:ilvl="0" w:tplc="8668B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EC5060"/>
    <w:multiLevelType w:val="hybridMultilevel"/>
    <w:tmpl w:val="FF760B5E"/>
    <w:lvl w:ilvl="0" w:tplc="7CC630F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0">
    <w:nsid w:val="5EDF6A10"/>
    <w:multiLevelType w:val="hybridMultilevel"/>
    <w:tmpl w:val="BF8A8B30"/>
    <w:lvl w:ilvl="0" w:tplc="6958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C4475"/>
    <w:multiLevelType w:val="hybridMultilevel"/>
    <w:tmpl w:val="6486DCC0"/>
    <w:lvl w:ilvl="0" w:tplc="AEA4421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6F5732"/>
    <w:multiLevelType w:val="hybridMultilevel"/>
    <w:tmpl w:val="F40E5466"/>
    <w:lvl w:ilvl="0" w:tplc="51EAF60C">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A43145"/>
    <w:multiLevelType w:val="hybridMultilevel"/>
    <w:tmpl w:val="D056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284253"/>
    <w:multiLevelType w:val="hybridMultilevel"/>
    <w:tmpl w:val="53346480"/>
    <w:lvl w:ilvl="0" w:tplc="06680C66">
      <w:start w:val="1"/>
      <w:numFmt w:val="arabicAbjad"/>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nsid w:val="72CF44EA"/>
    <w:multiLevelType w:val="hybridMultilevel"/>
    <w:tmpl w:val="1D024758"/>
    <w:lvl w:ilvl="0" w:tplc="7AF0E97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7A101AE4"/>
    <w:multiLevelType w:val="hybridMultilevel"/>
    <w:tmpl w:val="480A1724"/>
    <w:lvl w:ilvl="0" w:tplc="B70612BE">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6"/>
  </w:num>
  <w:num w:numId="4">
    <w:abstractNumId w:val="3"/>
  </w:num>
  <w:num w:numId="5">
    <w:abstractNumId w:val="6"/>
  </w:num>
  <w:num w:numId="6">
    <w:abstractNumId w:val="18"/>
  </w:num>
  <w:num w:numId="7">
    <w:abstractNumId w:val="26"/>
  </w:num>
  <w:num w:numId="8">
    <w:abstractNumId w:val="2"/>
  </w:num>
  <w:num w:numId="9">
    <w:abstractNumId w:val="10"/>
  </w:num>
  <w:num w:numId="10">
    <w:abstractNumId w:val="9"/>
  </w:num>
  <w:num w:numId="11">
    <w:abstractNumId w:val="5"/>
  </w:num>
  <w:num w:numId="12">
    <w:abstractNumId w:val="15"/>
  </w:num>
  <w:num w:numId="13">
    <w:abstractNumId w:val="17"/>
  </w:num>
  <w:num w:numId="14">
    <w:abstractNumId w:val="24"/>
  </w:num>
  <w:num w:numId="15">
    <w:abstractNumId w:val="25"/>
  </w:num>
  <w:num w:numId="16">
    <w:abstractNumId w:val="13"/>
  </w:num>
  <w:num w:numId="17">
    <w:abstractNumId w:val="19"/>
  </w:num>
  <w:num w:numId="18">
    <w:abstractNumId w:val="12"/>
  </w:num>
  <w:num w:numId="19">
    <w:abstractNumId w:val="21"/>
  </w:num>
  <w:num w:numId="20">
    <w:abstractNumId w:val="14"/>
  </w:num>
  <w:num w:numId="21">
    <w:abstractNumId w:val="7"/>
  </w:num>
  <w:num w:numId="22">
    <w:abstractNumId w:val="23"/>
  </w:num>
  <w:num w:numId="23">
    <w:abstractNumId w:val="8"/>
  </w:num>
  <w:num w:numId="24">
    <w:abstractNumId w:val="0"/>
  </w:num>
  <w:num w:numId="25">
    <w:abstractNumId w:val="22"/>
  </w:num>
  <w:num w:numId="26">
    <w:abstractNumId w:val="1"/>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0D"/>
    <w:rsid w:val="00047F55"/>
    <w:rsid w:val="00057374"/>
    <w:rsid w:val="00061AE5"/>
    <w:rsid w:val="00063758"/>
    <w:rsid w:val="000E7620"/>
    <w:rsid w:val="00197E4B"/>
    <w:rsid w:val="002355F3"/>
    <w:rsid w:val="00265513"/>
    <w:rsid w:val="0028114D"/>
    <w:rsid w:val="002E683D"/>
    <w:rsid w:val="003678D3"/>
    <w:rsid w:val="00396FE9"/>
    <w:rsid w:val="00406399"/>
    <w:rsid w:val="00434D4C"/>
    <w:rsid w:val="004733EC"/>
    <w:rsid w:val="004F077C"/>
    <w:rsid w:val="00501DFE"/>
    <w:rsid w:val="00562C55"/>
    <w:rsid w:val="005701CF"/>
    <w:rsid w:val="00590449"/>
    <w:rsid w:val="005F2DBA"/>
    <w:rsid w:val="00615EE1"/>
    <w:rsid w:val="006421BB"/>
    <w:rsid w:val="00664095"/>
    <w:rsid w:val="0072037C"/>
    <w:rsid w:val="00747E74"/>
    <w:rsid w:val="007721F7"/>
    <w:rsid w:val="0077224B"/>
    <w:rsid w:val="007738E3"/>
    <w:rsid w:val="007A69EA"/>
    <w:rsid w:val="007C6B80"/>
    <w:rsid w:val="007E4846"/>
    <w:rsid w:val="00811AF7"/>
    <w:rsid w:val="00821484"/>
    <w:rsid w:val="008D4CDE"/>
    <w:rsid w:val="00953840"/>
    <w:rsid w:val="009F47A1"/>
    <w:rsid w:val="00A21849"/>
    <w:rsid w:val="00A227E6"/>
    <w:rsid w:val="00A54039"/>
    <w:rsid w:val="00A6435D"/>
    <w:rsid w:val="00A87EFA"/>
    <w:rsid w:val="00AE3E6D"/>
    <w:rsid w:val="00B31CC3"/>
    <w:rsid w:val="00BD19B7"/>
    <w:rsid w:val="00C1380D"/>
    <w:rsid w:val="00C259EE"/>
    <w:rsid w:val="00C51F33"/>
    <w:rsid w:val="00C55C55"/>
    <w:rsid w:val="00CB248E"/>
    <w:rsid w:val="00D54429"/>
    <w:rsid w:val="00DD157E"/>
    <w:rsid w:val="00DE6B92"/>
    <w:rsid w:val="00E13C77"/>
    <w:rsid w:val="00E33362"/>
    <w:rsid w:val="00E73B3A"/>
    <w:rsid w:val="00EB4DDE"/>
    <w:rsid w:val="00F05CA4"/>
    <w:rsid w:val="00F37657"/>
    <w:rsid w:val="00F504BC"/>
    <w:rsid w:val="00FA6A45"/>
    <w:rsid w:val="00FB6DAE"/>
    <w:rsid w:val="00FD3C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6"/>
        <w:szCs w:val="30"/>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DAE"/>
    <w:pPr>
      <w:bidi/>
    </w:pPr>
  </w:style>
  <w:style w:type="paragraph" w:styleId="2">
    <w:name w:val="heading 2"/>
    <w:basedOn w:val="a"/>
    <w:next w:val="a"/>
    <w:link w:val="2Char"/>
    <w:qFormat/>
    <w:rsid w:val="00821484"/>
    <w:pPr>
      <w:keepNext/>
      <w:spacing w:before="0"/>
      <w:jc w:val="center"/>
      <w:outlineLvl w:val="1"/>
    </w:pPr>
    <w:rPr>
      <w:rFonts w:ascii="Garamond" w:eastAsia="Times New Roman" w:hAnsi="Garamond" w:cs="Traditional Arabic"/>
      <w:sz w:val="48"/>
      <w:szCs w:val="24"/>
    </w:rPr>
  </w:style>
  <w:style w:type="paragraph" w:styleId="8">
    <w:name w:val="heading 8"/>
    <w:basedOn w:val="a"/>
    <w:next w:val="a"/>
    <w:link w:val="8Char"/>
    <w:qFormat/>
    <w:rsid w:val="00821484"/>
    <w:pPr>
      <w:keepNext/>
      <w:spacing w:before="0"/>
      <w:jc w:val="center"/>
      <w:outlineLvl w:val="7"/>
    </w:pPr>
    <w:rPr>
      <w:rFonts w:eastAsia="Times New Roman"/>
      <w:b/>
      <w:bCs/>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80D"/>
    <w:pPr>
      <w:ind w:left="720"/>
      <w:contextualSpacing/>
    </w:pPr>
  </w:style>
  <w:style w:type="character" w:styleId="a4">
    <w:name w:val="Strong"/>
    <w:basedOn w:val="a0"/>
    <w:uiPriority w:val="99"/>
    <w:qFormat/>
    <w:rsid w:val="00E13C77"/>
    <w:rPr>
      <w:b/>
      <w:bCs/>
    </w:rPr>
  </w:style>
  <w:style w:type="paragraph" w:styleId="a5">
    <w:name w:val="Balloon Text"/>
    <w:basedOn w:val="a"/>
    <w:link w:val="Char"/>
    <w:uiPriority w:val="99"/>
    <w:semiHidden/>
    <w:unhideWhenUsed/>
    <w:rsid w:val="00BD19B7"/>
    <w:pPr>
      <w:spacing w:before="0"/>
    </w:pPr>
    <w:rPr>
      <w:rFonts w:ascii="Tahoma" w:hAnsi="Tahoma" w:cs="Tahoma"/>
      <w:sz w:val="16"/>
      <w:szCs w:val="16"/>
    </w:rPr>
  </w:style>
  <w:style w:type="character" w:customStyle="1" w:styleId="Char">
    <w:name w:val="نص في بالون Char"/>
    <w:basedOn w:val="a0"/>
    <w:link w:val="a5"/>
    <w:uiPriority w:val="99"/>
    <w:semiHidden/>
    <w:rsid w:val="00BD19B7"/>
    <w:rPr>
      <w:rFonts w:ascii="Tahoma" w:hAnsi="Tahoma" w:cs="Tahoma"/>
      <w:sz w:val="16"/>
      <w:szCs w:val="16"/>
    </w:rPr>
  </w:style>
  <w:style w:type="paragraph" w:styleId="a6">
    <w:name w:val="header"/>
    <w:basedOn w:val="a"/>
    <w:link w:val="Char0"/>
    <w:uiPriority w:val="99"/>
    <w:unhideWhenUsed/>
    <w:rsid w:val="009F47A1"/>
    <w:pPr>
      <w:tabs>
        <w:tab w:val="center" w:pos="4680"/>
        <w:tab w:val="right" w:pos="9360"/>
      </w:tabs>
      <w:spacing w:before="0"/>
    </w:pPr>
  </w:style>
  <w:style w:type="character" w:customStyle="1" w:styleId="Char0">
    <w:name w:val="رأس الصفحة Char"/>
    <w:basedOn w:val="a0"/>
    <w:link w:val="a6"/>
    <w:uiPriority w:val="99"/>
    <w:rsid w:val="009F47A1"/>
  </w:style>
  <w:style w:type="paragraph" w:styleId="a7">
    <w:name w:val="footer"/>
    <w:basedOn w:val="a"/>
    <w:link w:val="Char1"/>
    <w:unhideWhenUsed/>
    <w:rsid w:val="009F47A1"/>
    <w:pPr>
      <w:tabs>
        <w:tab w:val="center" w:pos="4680"/>
        <w:tab w:val="right" w:pos="9360"/>
      </w:tabs>
      <w:spacing w:before="0"/>
    </w:pPr>
  </w:style>
  <w:style w:type="character" w:customStyle="1" w:styleId="Char1">
    <w:name w:val="تذييل الصفحة Char"/>
    <w:basedOn w:val="a0"/>
    <w:link w:val="a7"/>
    <w:rsid w:val="009F47A1"/>
  </w:style>
  <w:style w:type="character" w:styleId="a8">
    <w:name w:val="page number"/>
    <w:basedOn w:val="a0"/>
    <w:unhideWhenUsed/>
    <w:rsid w:val="009F47A1"/>
  </w:style>
  <w:style w:type="paragraph" w:styleId="a9">
    <w:name w:val="footnote text"/>
    <w:aliases w:val="Char,Char Char Char Char Char Char Char Char Char Char Char Char Char Char Char, Char,Footnote Text Char Char Char Char Char Char Char Char,Footnote Text Char Char Char Char Char Char Char, Char Char Char Char, Char Char Char, Ch"/>
    <w:basedOn w:val="a"/>
    <w:link w:val="Char2"/>
    <w:uiPriority w:val="99"/>
    <w:rsid w:val="009F47A1"/>
    <w:pPr>
      <w:widowControl w:val="0"/>
      <w:tabs>
        <w:tab w:val="left" w:pos="397"/>
      </w:tabs>
      <w:spacing w:before="0" w:line="360" w:lineRule="exact"/>
    </w:pPr>
    <w:rPr>
      <w:rFonts w:eastAsia="Times New Roman"/>
      <w:sz w:val="22"/>
      <w:szCs w:val="26"/>
      <w:lang w:eastAsia="ar-SA"/>
    </w:rPr>
  </w:style>
  <w:style w:type="character" w:customStyle="1" w:styleId="Char2">
    <w:name w:val="نص حاشية سفلية Char"/>
    <w:aliases w:val="Char Char,Char Char Char Char Char Char Char Char Char Char Char Char Char Char Char Char, Char Char,Footnote Text Char Char Char Char Char Char Char Char Char,Footnote Text Char Char Char Char Char Char Char Char1, Ch Char"/>
    <w:basedOn w:val="a0"/>
    <w:link w:val="a9"/>
    <w:uiPriority w:val="99"/>
    <w:rsid w:val="009F47A1"/>
    <w:rPr>
      <w:rFonts w:eastAsia="Times New Roman"/>
      <w:sz w:val="22"/>
      <w:szCs w:val="26"/>
      <w:lang w:eastAsia="ar-SA"/>
    </w:rPr>
  </w:style>
  <w:style w:type="character" w:styleId="aa">
    <w:name w:val="footnote reference"/>
    <w:basedOn w:val="a0"/>
    <w:rsid w:val="009F47A1"/>
    <w:rPr>
      <w:rFonts w:cs="Times New Roman"/>
      <w:sz w:val="30"/>
      <w:vertAlign w:val="superscript"/>
    </w:rPr>
  </w:style>
  <w:style w:type="paragraph" w:styleId="ab">
    <w:name w:val="Body Text"/>
    <w:basedOn w:val="a"/>
    <w:link w:val="Char3"/>
    <w:semiHidden/>
    <w:rsid w:val="009F47A1"/>
    <w:pPr>
      <w:spacing w:before="0"/>
      <w:jc w:val="right"/>
    </w:pPr>
    <w:rPr>
      <w:rFonts w:eastAsia="Times New Roman" w:cs="Traditional Arabic"/>
      <w:sz w:val="32"/>
      <w:szCs w:val="24"/>
    </w:rPr>
  </w:style>
  <w:style w:type="character" w:customStyle="1" w:styleId="Char3">
    <w:name w:val="نص أساسي Char"/>
    <w:basedOn w:val="a0"/>
    <w:link w:val="ab"/>
    <w:semiHidden/>
    <w:rsid w:val="009F47A1"/>
    <w:rPr>
      <w:rFonts w:eastAsia="Times New Roman" w:cs="Traditional Arabic"/>
      <w:sz w:val="32"/>
      <w:szCs w:val="24"/>
    </w:rPr>
  </w:style>
  <w:style w:type="paragraph" w:styleId="20">
    <w:name w:val="Body Text 2"/>
    <w:basedOn w:val="a"/>
    <w:link w:val="2Char0"/>
    <w:uiPriority w:val="99"/>
    <w:unhideWhenUsed/>
    <w:rsid w:val="009F47A1"/>
    <w:pPr>
      <w:spacing w:after="120" w:line="480" w:lineRule="auto"/>
    </w:pPr>
    <w:rPr>
      <w:rFonts w:eastAsia="Calibri"/>
    </w:rPr>
  </w:style>
  <w:style w:type="character" w:customStyle="1" w:styleId="2Char0">
    <w:name w:val="نص أساسي 2 Char"/>
    <w:basedOn w:val="a0"/>
    <w:link w:val="20"/>
    <w:uiPriority w:val="99"/>
    <w:rsid w:val="009F47A1"/>
    <w:rPr>
      <w:rFonts w:eastAsia="Calibri"/>
    </w:rPr>
  </w:style>
  <w:style w:type="paragraph" w:styleId="ac">
    <w:name w:val="endnote text"/>
    <w:basedOn w:val="a"/>
    <w:link w:val="Char4"/>
    <w:uiPriority w:val="99"/>
    <w:semiHidden/>
    <w:rsid w:val="007C6B80"/>
    <w:pPr>
      <w:spacing w:before="0"/>
    </w:pPr>
    <w:rPr>
      <w:rFonts w:eastAsia="Calibri"/>
      <w:sz w:val="20"/>
      <w:szCs w:val="20"/>
    </w:rPr>
  </w:style>
  <w:style w:type="character" w:customStyle="1" w:styleId="Char4">
    <w:name w:val="نص تعليق ختامي Char"/>
    <w:basedOn w:val="a0"/>
    <w:link w:val="ac"/>
    <w:uiPriority w:val="99"/>
    <w:semiHidden/>
    <w:rsid w:val="007C6B80"/>
    <w:rPr>
      <w:rFonts w:eastAsia="Calibri"/>
      <w:sz w:val="20"/>
      <w:szCs w:val="20"/>
    </w:rPr>
  </w:style>
  <w:style w:type="character" w:styleId="ad">
    <w:name w:val="endnote reference"/>
    <w:basedOn w:val="a0"/>
    <w:uiPriority w:val="99"/>
    <w:semiHidden/>
    <w:rsid w:val="007C6B80"/>
    <w:rPr>
      <w:rFonts w:cs="Times New Roman"/>
      <w:vertAlign w:val="superscript"/>
    </w:rPr>
  </w:style>
  <w:style w:type="paragraph" w:styleId="ae">
    <w:name w:val="Title"/>
    <w:basedOn w:val="a"/>
    <w:next w:val="a"/>
    <w:link w:val="Char5"/>
    <w:uiPriority w:val="99"/>
    <w:qFormat/>
    <w:rsid w:val="007C6B80"/>
    <w:pPr>
      <w:pBdr>
        <w:bottom w:val="single" w:sz="8" w:space="4" w:color="4F81BD"/>
      </w:pBdr>
      <w:spacing w:before="0" w:after="300"/>
    </w:pPr>
    <w:rPr>
      <w:rFonts w:ascii="Cambria" w:eastAsia="Times New Roman" w:hAnsi="Cambria" w:cs="Times New Roman"/>
      <w:color w:val="17365D"/>
      <w:spacing w:val="5"/>
      <w:kern w:val="28"/>
      <w:sz w:val="52"/>
      <w:szCs w:val="52"/>
    </w:rPr>
  </w:style>
  <w:style w:type="character" w:customStyle="1" w:styleId="Char5">
    <w:name w:val="العنوان Char"/>
    <w:basedOn w:val="a0"/>
    <w:link w:val="ae"/>
    <w:uiPriority w:val="99"/>
    <w:rsid w:val="007C6B80"/>
    <w:rPr>
      <w:rFonts w:ascii="Cambria" w:eastAsia="Times New Roman" w:hAnsi="Cambria" w:cs="Times New Roman"/>
      <w:color w:val="17365D"/>
      <w:spacing w:val="5"/>
      <w:kern w:val="28"/>
      <w:sz w:val="52"/>
      <w:szCs w:val="52"/>
    </w:rPr>
  </w:style>
  <w:style w:type="character" w:styleId="Hyperlink">
    <w:name w:val="Hyperlink"/>
    <w:basedOn w:val="a0"/>
    <w:uiPriority w:val="99"/>
    <w:unhideWhenUsed/>
    <w:rsid w:val="007C6B80"/>
    <w:rPr>
      <w:color w:val="0000FF"/>
      <w:u w:val="single"/>
    </w:rPr>
  </w:style>
  <w:style w:type="character" w:styleId="af">
    <w:name w:val="FollowedHyperlink"/>
    <w:basedOn w:val="a0"/>
    <w:uiPriority w:val="99"/>
    <w:semiHidden/>
    <w:unhideWhenUsed/>
    <w:rsid w:val="00821484"/>
    <w:rPr>
      <w:strike w:val="0"/>
      <w:dstrike w:val="0"/>
      <w:color w:val="0B5394"/>
      <w:u w:val="none"/>
      <w:effect w:val="none"/>
    </w:rPr>
  </w:style>
  <w:style w:type="character" w:customStyle="1" w:styleId="2Char">
    <w:name w:val="عنوان 2 Char"/>
    <w:basedOn w:val="a0"/>
    <w:link w:val="2"/>
    <w:rsid w:val="00821484"/>
    <w:rPr>
      <w:rFonts w:ascii="Garamond" w:eastAsia="Times New Roman" w:hAnsi="Garamond" w:cs="Traditional Arabic"/>
      <w:sz w:val="48"/>
      <w:szCs w:val="24"/>
    </w:rPr>
  </w:style>
  <w:style w:type="character" w:customStyle="1" w:styleId="8Char">
    <w:name w:val="عنوان 8 Char"/>
    <w:basedOn w:val="a0"/>
    <w:link w:val="8"/>
    <w:rsid w:val="00821484"/>
    <w:rPr>
      <w:rFonts w:eastAsia="Times New Roman"/>
      <w:b/>
      <w:bCs/>
      <w:sz w:val="20"/>
      <w:szCs w:val="32"/>
    </w:rPr>
  </w:style>
  <w:style w:type="paragraph" w:styleId="3">
    <w:name w:val="Body Text 3"/>
    <w:basedOn w:val="a"/>
    <w:link w:val="3Char"/>
    <w:uiPriority w:val="99"/>
    <w:semiHidden/>
    <w:unhideWhenUsed/>
    <w:rsid w:val="00821484"/>
    <w:pPr>
      <w:spacing w:after="120"/>
    </w:pPr>
    <w:rPr>
      <w:rFonts w:eastAsia="Calibri"/>
      <w:sz w:val="16"/>
      <w:szCs w:val="16"/>
    </w:rPr>
  </w:style>
  <w:style w:type="character" w:customStyle="1" w:styleId="3Char">
    <w:name w:val="نص أساسي 3 Char"/>
    <w:basedOn w:val="a0"/>
    <w:link w:val="3"/>
    <w:uiPriority w:val="99"/>
    <w:semiHidden/>
    <w:rsid w:val="00821484"/>
    <w:rPr>
      <w:rFonts w:eastAsia="Calibri"/>
      <w:sz w:val="16"/>
      <w:szCs w:val="16"/>
    </w:rPr>
  </w:style>
  <w:style w:type="character" w:customStyle="1" w:styleId="apple-converted-space">
    <w:name w:val="apple-converted-space"/>
    <w:basedOn w:val="a0"/>
    <w:rsid w:val="00821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6"/>
        <w:szCs w:val="30"/>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DAE"/>
    <w:pPr>
      <w:bidi/>
    </w:pPr>
  </w:style>
  <w:style w:type="paragraph" w:styleId="2">
    <w:name w:val="heading 2"/>
    <w:basedOn w:val="a"/>
    <w:next w:val="a"/>
    <w:link w:val="2Char"/>
    <w:qFormat/>
    <w:rsid w:val="00821484"/>
    <w:pPr>
      <w:keepNext/>
      <w:spacing w:before="0"/>
      <w:jc w:val="center"/>
      <w:outlineLvl w:val="1"/>
    </w:pPr>
    <w:rPr>
      <w:rFonts w:ascii="Garamond" w:eastAsia="Times New Roman" w:hAnsi="Garamond" w:cs="Traditional Arabic"/>
      <w:sz w:val="48"/>
      <w:szCs w:val="24"/>
    </w:rPr>
  </w:style>
  <w:style w:type="paragraph" w:styleId="8">
    <w:name w:val="heading 8"/>
    <w:basedOn w:val="a"/>
    <w:next w:val="a"/>
    <w:link w:val="8Char"/>
    <w:qFormat/>
    <w:rsid w:val="00821484"/>
    <w:pPr>
      <w:keepNext/>
      <w:spacing w:before="0"/>
      <w:jc w:val="center"/>
      <w:outlineLvl w:val="7"/>
    </w:pPr>
    <w:rPr>
      <w:rFonts w:eastAsia="Times New Roman"/>
      <w:b/>
      <w:bCs/>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80D"/>
    <w:pPr>
      <w:ind w:left="720"/>
      <w:contextualSpacing/>
    </w:pPr>
  </w:style>
  <w:style w:type="character" w:styleId="a4">
    <w:name w:val="Strong"/>
    <w:basedOn w:val="a0"/>
    <w:uiPriority w:val="99"/>
    <w:qFormat/>
    <w:rsid w:val="00E13C77"/>
    <w:rPr>
      <w:b/>
      <w:bCs/>
    </w:rPr>
  </w:style>
  <w:style w:type="paragraph" w:styleId="a5">
    <w:name w:val="Balloon Text"/>
    <w:basedOn w:val="a"/>
    <w:link w:val="Char"/>
    <w:uiPriority w:val="99"/>
    <w:semiHidden/>
    <w:unhideWhenUsed/>
    <w:rsid w:val="00BD19B7"/>
    <w:pPr>
      <w:spacing w:before="0"/>
    </w:pPr>
    <w:rPr>
      <w:rFonts w:ascii="Tahoma" w:hAnsi="Tahoma" w:cs="Tahoma"/>
      <w:sz w:val="16"/>
      <w:szCs w:val="16"/>
    </w:rPr>
  </w:style>
  <w:style w:type="character" w:customStyle="1" w:styleId="Char">
    <w:name w:val="نص في بالون Char"/>
    <w:basedOn w:val="a0"/>
    <w:link w:val="a5"/>
    <w:uiPriority w:val="99"/>
    <w:semiHidden/>
    <w:rsid w:val="00BD19B7"/>
    <w:rPr>
      <w:rFonts w:ascii="Tahoma" w:hAnsi="Tahoma" w:cs="Tahoma"/>
      <w:sz w:val="16"/>
      <w:szCs w:val="16"/>
    </w:rPr>
  </w:style>
  <w:style w:type="paragraph" w:styleId="a6">
    <w:name w:val="header"/>
    <w:basedOn w:val="a"/>
    <w:link w:val="Char0"/>
    <w:uiPriority w:val="99"/>
    <w:unhideWhenUsed/>
    <w:rsid w:val="009F47A1"/>
    <w:pPr>
      <w:tabs>
        <w:tab w:val="center" w:pos="4680"/>
        <w:tab w:val="right" w:pos="9360"/>
      </w:tabs>
      <w:spacing w:before="0"/>
    </w:pPr>
  </w:style>
  <w:style w:type="character" w:customStyle="1" w:styleId="Char0">
    <w:name w:val="رأس الصفحة Char"/>
    <w:basedOn w:val="a0"/>
    <w:link w:val="a6"/>
    <w:uiPriority w:val="99"/>
    <w:rsid w:val="009F47A1"/>
  </w:style>
  <w:style w:type="paragraph" w:styleId="a7">
    <w:name w:val="footer"/>
    <w:basedOn w:val="a"/>
    <w:link w:val="Char1"/>
    <w:unhideWhenUsed/>
    <w:rsid w:val="009F47A1"/>
    <w:pPr>
      <w:tabs>
        <w:tab w:val="center" w:pos="4680"/>
        <w:tab w:val="right" w:pos="9360"/>
      </w:tabs>
      <w:spacing w:before="0"/>
    </w:pPr>
  </w:style>
  <w:style w:type="character" w:customStyle="1" w:styleId="Char1">
    <w:name w:val="تذييل الصفحة Char"/>
    <w:basedOn w:val="a0"/>
    <w:link w:val="a7"/>
    <w:rsid w:val="009F47A1"/>
  </w:style>
  <w:style w:type="character" w:styleId="a8">
    <w:name w:val="page number"/>
    <w:basedOn w:val="a0"/>
    <w:unhideWhenUsed/>
    <w:rsid w:val="009F47A1"/>
  </w:style>
  <w:style w:type="paragraph" w:styleId="a9">
    <w:name w:val="footnote text"/>
    <w:aliases w:val="Char,Char Char Char Char Char Char Char Char Char Char Char Char Char Char Char, Char,Footnote Text Char Char Char Char Char Char Char Char,Footnote Text Char Char Char Char Char Char Char, Char Char Char Char, Char Char Char, Ch"/>
    <w:basedOn w:val="a"/>
    <w:link w:val="Char2"/>
    <w:uiPriority w:val="99"/>
    <w:rsid w:val="009F47A1"/>
    <w:pPr>
      <w:widowControl w:val="0"/>
      <w:tabs>
        <w:tab w:val="left" w:pos="397"/>
      </w:tabs>
      <w:spacing w:before="0" w:line="360" w:lineRule="exact"/>
    </w:pPr>
    <w:rPr>
      <w:rFonts w:eastAsia="Times New Roman"/>
      <w:sz w:val="22"/>
      <w:szCs w:val="26"/>
      <w:lang w:eastAsia="ar-SA"/>
    </w:rPr>
  </w:style>
  <w:style w:type="character" w:customStyle="1" w:styleId="Char2">
    <w:name w:val="نص حاشية سفلية Char"/>
    <w:aliases w:val="Char Char,Char Char Char Char Char Char Char Char Char Char Char Char Char Char Char Char, Char Char,Footnote Text Char Char Char Char Char Char Char Char Char,Footnote Text Char Char Char Char Char Char Char Char1, Ch Char"/>
    <w:basedOn w:val="a0"/>
    <w:link w:val="a9"/>
    <w:uiPriority w:val="99"/>
    <w:rsid w:val="009F47A1"/>
    <w:rPr>
      <w:rFonts w:eastAsia="Times New Roman"/>
      <w:sz w:val="22"/>
      <w:szCs w:val="26"/>
      <w:lang w:eastAsia="ar-SA"/>
    </w:rPr>
  </w:style>
  <w:style w:type="character" w:styleId="aa">
    <w:name w:val="footnote reference"/>
    <w:basedOn w:val="a0"/>
    <w:rsid w:val="009F47A1"/>
    <w:rPr>
      <w:rFonts w:cs="Times New Roman"/>
      <w:sz w:val="30"/>
      <w:vertAlign w:val="superscript"/>
    </w:rPr>
  </w:style>
  <w:style w:type="paragraph" w:styleId="ab">
    <w:name w:val="Body Text"/>
    <w:basedOn w:val="a"/>
    <w:link w:val="Char3"/>
    <w:semiHidden/>
    <w:rsid w:val="009F47A1"/>
    <w:pPr>
      <w:spacing w:before="0"/>
      <w:jc w:val="right"/>
    </w:pPr>
    <w:rPr>
      <w:rFonts w:eastAsia="Times New Roman" w:cs="Traditional Arabic"/>
      <w:sz w:val="32"/>
      <w:szCs w:val="24"/>
    </w:rPr>
  </w:style>
  <w:style w:type="character" w:customStyle="1" w:styleId="Char3">
    <w:name w:val="نص أساسي Char"/>
    <w:basedOn w:val="a0"/>
    <w:link w:val="ab"/>
    <w:semiHidden/>
    <w:rsid w:val="009F47A1"/>
    <w:rPr>
      <w:rFonts w:eastAsia="Times New Roman" w:cs="Traditional Arabic"/>
      <w:sz w:val="32"/>
      <w:szCs w:val="24"/>
    </w:rPr>
  </w:style>
  <w:style w:type="paragraph" w:styleId="20">
    <w:name w:val="Body Text 2"/>
    <w:basedOn w:val="a"/>
    <w:link w:val="2Char0"/>
    <w:uiPriority w:val="99"/>
    <w:unhideWhenUsed/>
    <w:rsid w:val="009F47A1"/>
    <w:pPr>
      <w:spacing w:after="120" w:line="480" w:lineRule="auto"/>
    </w:pPr>
    <w:rPr>
      <w:rFonts w:eastAsia="Calibri"/>
    </w:rPr>
  </w:style>
  <w:style w:type="character" w:customStyle="1" w:styleId="2Char0">
    <w:name w:val="نص أساسي 2 Char"/>
    <w:basedOn w:val="a0"/>
    <w:link w:val="20"/>
    <w:uiPriority w:val="99"/>
    <w:rsid w:val="009F47A1"/>
    <w:rPr>
      <w:rFonts w:eastAsia="Calibri"/>
    </w:rPr>
  </w:style>
  <w:style w:type="paragraph" w:styleId="ac">
    <w:name w:val="endnote text"/>
    <w:basedOn w:val="a"/>
    <w:link w:val="Char4"/>
    <w:uiPriority w:val="99"/>
    <w:semiHidden/>
    <w:rsid w:val="007C6B80"/>
    <w:pPr>
      <w:spacing w:before="0"/>
    </w:pPr>
    <w:rPr>
      <w:rFonts w:eastAsia="Calibri"/>
      <w:sz w:val="20"/>
      <w:szCs w:val="20"/>
    </w:rPr>
  </w:style>
  <w:style w:type="character" w:customStyle="1" w:styleId="Char4">
    <w:name w:val="نص تعليق ختامي Char"/>
    <w:basedOn w:val="a0"/>
    <w:link w:val="ac"/>
    <w:uiPriority w:val="99"/>
    <w:semiHidden/>
    <w:rsid w:val="007C6B80"/>
    <w:rPr>
      <w:rFonts w:eastAsia="Calibri"/>
      <w:sz w:val="20"/>
      <w:szCs w:val="20"/>
    </w:rPr>
  </w:style>
  <w:style w:type="character" w:styleId="ad">
    <w:name w:val="endnote reference"/>
    <w:basedOn w:val="a0"/>
    <w:uiPriority w:val="99"/>
    <w:semiHidden/>
    <w:rsid w:val="007C6B80"/>
    <w:rPr>
      <w:rFonts w:cs="Times New Roman"/>
      <w:vertAlign w:val="superscript"/>
    </w:rPr>
  </w:style>
  <w:style w:type="paragraph" w:styleId="ae">
    <w:name w:val="Title"/>
    <w:basedOn w:val="a"/>
    <w:next w:val="a"/>
    <w:link w:val="Char5"/>
    <w:uiPriority w:val="99"/>
    <w:qFormat/>
    <w:rsid w:val="007C6B80"/>
    <w:pPr>
      <w:pBdr>
        <w:bottom w:val="single" w:sz="8" w:space="4" w:color="4F81BD"/>
      </w:pBdr>
      <w:spacing w:before="0" w:after="300"/>
    </w:pPr>
    <w:rPr>
      <w:rFonts w:ascii="Cambria" w:eastAsia="Times New Roman" w:hAnsi="Cambria" w:cs="Times New Roman"/>
      <w:color w:val="17365D"/>
      <w:spacing w:val="5"/>
      <w:kern w:val="28"/>
      <w:sz w:val="52"/>
      <w:szCs w:val="52"/>
    </w:rPr>
  </w:style>
  <w:style w:type="character" w:customStyle="1" w:styleId="Char5">
    <w:name w:val="العنوان Char"/>
    <w:basedOn w:val="a0"/>
    <w:link w:val="ae"/>
    <w:uiPriority w:val="99"/>
    <w:rsid w:val="007C6B80"/>
    <w:rPr>
      <w:rFonts w:ascii="Cambria" w:eastAsia="Times New Roman" w:hAnsi="Cambria" w:cs="Times New Roman"/>
      <w:color w:val="17365D"/>
      <w:spacing w:val="5"/>
      <w:kern w:val="28"/>
      <w:sz w:val="52"/>
      <w:szCs w:val="52"/>
    </w:rPr>
  </w:style>
  <w:style w:type="character" w:styleId="Hyperlink">
    <w:name w:val="Hyperlink"/>
    <w:basedOn w:val="a0"/>
    <w:uiPriority w:val="99"/>
    <w:unhideWhenUsed/>
    <w:rsid w:val="007C6B80"/>
    <w:rPr>
      <w:color w:val="0000FF"/>
      <w:u w:val="single"/>
    </w:rPr>
  </w:style>
  <w:style w:type="character" w:styleId="af">
    <w:name w:val="FollowedHyperlink"/>
    <w:basedOn w:val="a0"/>
    <w:uiPriority w:val="99"/>
    <w:semiHidden/>
    <w:unhideWhenUsed/>
    <w:rsid w:val="00821484"/>
    <w:rPr>
      <w:strike w:val="0"/>
      <w:dstrike w:val="0"/>
      <w:color w:val="0B5394"/>
      <w:u w:val="none"/>
      <w:effect w:val="none"/>
    </w:rPr>
  </w:style>
  <w:style w:type="character" w:customStyle="1" w:styleId="2Char">
    <w:name w:val="عنوان 2 Char"/>
    <w:basedOn w:val="a0"/>
    <w:link w:val="2"/>
    <w:rsid w:val="00821484"/>
    <w:rPr>
      <w:rFonts w:ascii="Garamond" w:eastAsia="Times New Roman" w:hAnsi="Garamond" w:cs="Traditional Arabic"/>
      <w:sz w:val="48"/>
      <w:szCs w:val="24"/>
    </w:rPr>
  </w:style>
  <w:style w:type="character" w:customStyle="1" w:styleId="8Char">
    <w:name w:val="عنوان 8 Char"/>
    <w:basedOn w:val="a0"/>
    <w:link w:val="8"/>
    <w:rsid w:val="00821484"/>
    <w:rPr>
      <w:rFonts w:eastAsia="Times New Roman"/>
      <w:b/>
      <w:bCs/>
      <w:sz w:val="20"/>
      <w:szCs w:val="32"/>
    </w:rPr>
  </w:style>
  <w:style w:type="paragraph" w:styleId="3">
    <w:name w:val="Body Text 3"/>
    <w:basedOn w:val="a"/>
    <w:link w:val="3Char"/>
    <w:uiPriority w:val="99"/>
    <w:semiHidden/>
    <w:unhideWhenUsed/>
    <w:rsid w:val="00821484"/>
    <w:pPr>
      <w:spacing w:after="120"/>
    </w:pPr>
    <w:rPr>
      <w:rFonts w:eastAsia="Calibri"/>
      <w:sz w:val="16"/>
      <w:szCs w:val="16"/>
    </w:rPr>
  </w:style>
  <w:style w:type="character" w:customStyle="1" w:styleId="3Char">
    <w:name w:val="نص أساسي 3 Char"/>
    <w:basedOn w:val="a0"/>
    <w:link w:val="3"/>
    <w:uiPriority w:val="99"/>
    <w:semiHidden/>
    <w:rsid w:val="00821484"/>
    <w:rPr>
      <w:rFonts w:eastAsia="Calibri"/>
      <w:sz w:val="16"/>
      <w:szCs w:val="16"/>
    </w:rPr>
  </w:style>
  <w:style w:type="character" w:customStyle="1" w:styleId="apple-converted-space">
    <w:name w:val="apple-converted-space"/>
    <w:basedOn w:val="a0"/>
    <w:rsid w:val="0082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comitemaritime.org/comidocs/rulesebla.html" TargetMode="Externa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yperlink" Target="http://www.lexinter.net/JPTXT2/loi_applicable_au_contrat.ht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uncitral.org/uncitral/ar/uncitral_texts/transport_goods/2008rotterdam_rules.html"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uncitral.org/pdf/english/texts/transport/hamburg/Hamburg-Rules-Commonwealth.pdf" TargetMode="External"/><Relationship Id="rId20" Type="http://schemas.openxmlformats.org/officeDocument/2006/relationships/hyperlink" Target="https://www.legifrance.gouv.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arablaw.org/download/UNCITRAL/ECModelLaw-Ar.doc" TargetMode="External"/><Relationship Id="rId23" Type="http://schemas.openxmlformats.org/officeDocument/2006/relationships/hyperlink" Target="https://www.google.com.eg/url?sa=t&amp;rct=j&amp;q=&amp;esrc=s&amp;source=web&amp;cd=1&amp;cad=rja&amp;uact=8&amp;ved=0ahUKEwiYic3rnKHSAhXC2RoKHXTpBrAQFggYMAA&amp;url=http%3A%2F%2Fjurisguide.univ-paris1.fr%2FRD%2Findex.php%3Fview%3DSSEARCH%26action%3DSHOWFICHE%26fid%3DFR2105&amp;usg=AFQjCNETGu1I7qA_RFbMD-MuGcuJd6uGnQ&amp;bvm=bv.147448319,d.bGg"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www.rome-convention.org/instruments/I-conv-orig-en.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google.com.eg/url?sa=t&amp;rct=j&amp;q=&amp;esrc=s&amp;source=web&amp;cd=2&amp;cad=rja&amp;uact=8&amp;ved=0ahUKEwiBqr7PnKHSAhXTSxoKHbtTBbEQFggfMAE&amp;url=http%3A%2F%2Fjurisguide.univ-paris1.fr%2FIncontournables%2FIncountfiches%2Frevuetrimestrielledroitcivil.htm&amp;usg=AFQjCNGGt8Ya98MhBiNzTwMM7Mt4tGutQw&amp;bvm=bv.147448319,d.bGg" TargetMode="External"/><Relationship Id="rId27" Type="http://schemas.openxmlformats.org/officeDocument/2006/relationships/footer" Target="foot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affichJuriJudi.do?oldAction=rechJuriJudi&amp;idTexte=JURITEXT000027551110&amp;fastReqId=1620137834&amp;fastPos=1" TargetMode="External"/><Relationship Id="rId1" Type="http://schemas.openxmlformats.org/officeDocument/2006/relationships/hyperlink" Target="http://www.comitemaritime.org/comidocs/rulesebla.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48</Pages>
  <Words>52996</Words>
  <Characters>302083</Characters>
  <Application>Microsoft Office Word</Application>
  <DocSecurity>0</DocSecurity>
  <Lines>2517</Lines>
  <Paragraphs>708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11</cp:revision>
  <cp:lastPrinted>2017-07-02T16:39:00Z</cp:lastPrinted>
  <dcterms:created xsi:type="dcterms:W3CDTF">2017-05-20T13:46:00Z</dcterms:created>
  <dcterms:modified xsi:type="dcterms:W3CDTF">2017-07-03T11:30:00Z</dcterms:modified>
</cp:coreProperties>
</file>